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3.xml" ContentType="application/vnd.openxmlformats-officedocument.themeOverride+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charts/chart4.xml" ContentType="application/vnd.openxmlformats-officedocument.drawingml.chart+xml"/>
  <Override PartName="/word/theme/themeOverride4.xml" ContentType="application/vnd.openxmlformats-officedocument.themeOverride+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8.xml" ContentType="application/vnd.openxmlformats-officedocument.themeOverride+xml"/>
  <Override PartName="/word/header9.xml" ContentType="application/vnd.openxmlformats-officedocument.wordprocessingml.header+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charts/chart11.xml" ContentType="application/vnd.openxmlformats-officedocument.drawingml.chart+xml"/>
  <Override PartName="/word/theme/themeOverride11.xml" ContentType="application/vnd.openxmlformats-officedocument.themeOverride+xml"/>
  <Override PartName="/word/drawings/drawing1.xml" ContentType="application/vnd.openxmlformats-officedocument.drawingml.chartshapes+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4.xml" ContentType="application/vnd.openxmlformats-officedocument.wordprocessingml.footer+xml"/>
  <Override PartName="/word/header21.xml" ContentType="application/vnd.openxmlformats-officedocument.wordprocessingml.header+xml"/>
  <Override PartName="/word/charts/chart12.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2.xml" ContentType="application/vnd.openxmlformats-officedocument.themeOverride+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5.xml" ContentType="application/vnd.openxmlformats-officedocument.wordprocessingml.footer+xml"/>
  <Override PartName="/word/charts/chart13.xml" ContentType="application/vnd.openxmlformats-officedocument.drawingml.chart+xml"/>
  <Override PartName="/word/theme/themeOverride13.xml" ContentType="application/vnd.openxmlformats-officedocument.themeOverride+xml"/>
  <Override PartName="/word/drawings/drawing2.xml" ContentType="application/vnd.openxmlformats-officedocument.drawingml.chartshapes+xml"/>
  <Override PartName="/word/header25.xml" ContentType="application/vnd.openxmlformats-officedocument.wordprocessingml.header+xml"/>
  <Override PartName="/word/footer16.xml" ContentType="application/vnd.openxmlformats-officedocument.wordprocessingml.footer+xml"/>
  <Override PartName="/word/charts/chart14.xml" ContentType="application/vnd.openxmlformats-officedocument.drawingml.chart+xml"/>
  <Override PartName="/word/theme/themeOverride14.xml" ContentType="application/vnd.openxmlformats-officedocument.themeOverride+xml"/>
  <Override PartName="/word/drawings/drawing3.xml" ContentType="application/vnd.openxmlformats-officedocument.drawingml.chartshapes+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header26.xml" ContentType="application/vnd.openxmlformats-officedocument.wordprocessingml.header+xml"/>
  <Override PartName="/word/header27.xml" ContentType="application/vnd.openxmlformats-officedocument.wordprocessingml.header+xml"/>
  <Override PartName="/word/footer17.xml" ContentType="application/vnd.openxmlformats-officedocument.wordprocessingml.footer+xml"/>
  <Override PartName="/word/header28.xml" ContentType="application/vnd.openxmlformats-officedocument.wordprocessingml.header+xml"/>
  <Override PartName="/word/footer18.xml" ContentType="application/vnd.openxmlformats-officedocument.wordprocessingml.footer+xml"/>
  <Override PartName="/word/charts/chart1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drawings/drawing4.xml" ContentType="application/vnd.openxmlformats-officedocument.drawingml.chartshapes+xml"/>
  <Override PartName="/word/charts/chart20.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31.xml" ContentType="application/vnd.openxmlformats-officedocument.themeOverride+xml"/>
  <Override PartName="/word/charts/chart32.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34.xml" ContentType="application/vnd.openxmlformats-officedocument.themeOverride+xml"/>
  <Override PartName="/word/charts/chart35.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35.xml" ContentType="application/vnd.openxmlformats-officedocument.themeOverride+xml"/>
  <Override PartName="/word/header29.xml" ContentType="application/vnd.openxmlformats-officedocument.wordprocessingml.header+xml"/>
  <Override PartName="/word/charts/chart36.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drawings/drawing5.xml" ContentType="application/vnd.openxmlformats-officedocument.drawingml.chartshapes+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header30.xml" ContentType="application/vnd.openxmlformats-officedocument.wordprocessingml.header+xml"/>
  <Override PartName="/word/charts/chart41.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41.xml" ContentType="application/vnd.openxmlformats-officedocument.themeOverride+xml"/>
  <Override PartName="/word/header31.xml" ContentType="application/vnd.openxmlformats-officedocument.wordprocessingml.header+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43.xml" ContentType="application/vnd.openxmlformats-officedocument.themeOverride+xml"/>
  <Override PartName="/word/charts/chart44.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header32.xml" ContentType="application/vnd.openxmlformats-officedocument.wordprocessingml.header+xml"/>
  <Override PartName="/word/charts/chart4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drawings/drawing6.xml" ContentType="application/vnd.openxmlformats-officedocument.drawingml.chartshapes+xml"/>
  <Override PartName="/word/charts/chart48.xml" ContentType="application/vnd.openxmlformats-officedocument.drawingml.chart+xml"/>
  <Override PartName="/word/theme/themeOverride48.xml" ContentType="application/vnd.openxmlformats-officedocument.themeOverride+xml"/>
  <Override PartName="/word/charts/chart49.xml" ContentType="application/vnd.openxmlformats-officedocument.drawingml.chart+xml"/>
  <Override PartName="/word/theme/themeOverride49.xml" ContentType="application/vnd.openxmlformats-officedocument.themeOverride+xml"/>
  <Override PartName="/word/charts/chart50.xml" ContentType="application/vnd.openxmlformats-officedocument.drawingml.chart+xml"/>
  <Override PartName="/word/theme/themeOverride50.xml" ContentType="application/vnd.openxmlformats-officedocument.themeOverride+xml"/>
  <Override PartName="/word/header33.xml" ContentType="application/vnd.openxmlformats-officedocument.wordprocessingml.header+xml"/>
  <Override PartName="/word/charts/chart51.xml" ContentType="application/vnd.openxmlformats-officedocument.drawingml.chart+xml"/>
  <Override PartName="/word/theme/themeOverride51.xml" ContentType="application/vnd.openxmlformats-officedocument.themeOverride+xml"/>
  <Override PartName="/word/header34.xml" ContentType="application/vnd.openxmlformats-officedocument.wordprocessingml.header+xml"/>
  <Override PartName="/word/header35.xml" ContentType="application/vnd.openxmlformats-officedocument.wordprocessingml.header+xml"/>
  <Override PartName="/word/footer19.xml" ContentType="application/vnd.openxmlformats-officedocument.wordprocessingml.footer+xml"/>
  <Override PartName="/word/charts/chart52.xml" ContentType="application/vnd.openxmlformats-officedocument.drawingml.chart+xml"/>
  <Override PartName="/word/theme/themeOverride52.xml" ContentType="application/vnd.openxmlformats-officedocument.themeOverride+xml"/>
  <Override PartName="/word/charts/chart53.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53.xml" ContentType="application/vnd.openxmlformats-officedocument.themeOverride+xml"/>
  <Override PartName="/word/charts/chart54.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54.xml" ContentType="application/vnd.openxmlformats-officedocument.themeOverride+xml"/>
  <Override PartName="/word/header36.xml" ContentType="application/vnd.openxmlformats-officedocument.wordprocessingml.header+xml"/>
  <Override PartName="/word/footer20.xml" ContentType="application/vnd.openxmlformats-officedocument.wordprocessingml.footer+xml"/>
  <Override PartName="/word/charts/chart55.xml" ContentType="application/vnd.openxmlformats-officedocument.drawingml.chart+xml"/>
  <Override PartName="/word/theme/themeOverride55.xml" ContentType="application/vnd.openxmlformats-officedocument.themeOverride+xml"/>
  <Override PartName="/word/charts/chart56.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56.xml" ContentType="application/vnd.openxmlformats-officedocument.themeOverride+xml"/>
  <Override PartName="/word/header3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C24B2" w:rsidRDefault="0062268C" w:rsidP="000C2E81">
      <w:pPr>
        <w:pStyle w:val="Heading6"/>
      </w:pPr>
      <w:bookmarkStart w:id="0" w:name="_Ref458766167"/>
      <w:bookmarkStart w:id="1" w:name="_Ref458586193"/>
      <w:bookmarkStart w:id="2" w:name="_Toc418578123"/>
      <w:r>
        <w:t>Hydrology (River)</w:t>
      </w:r>
      <w:bookmarkEnd w:id="0"/>
    </w:p>
    <w:bookmarkEnd w:id="1"/>
    <w:p w:rsidR="005C24B2" w:rsidRPr="00945AA2" w:rsidRDefault="005C24B2" w:rsidP="000C2E81">
      <w:pPr>
        <w:pStyle w:val="Heading7"/>
      </w:pPr>
      <w:r w:rsidRPr="00945AA2">
        <w:t>Introduction</w:t>
      </w:r>
    </w:p>
    <w:p w:rsidR="005C24B2" w:rsidRDefault="005C24B2" w:rsidP="005C24B2">
      <w:r>
        <w:t>The Hydrology (River) indica</w:t>
      </w:r>
      <w:bookmarkStart w:id="3" w:name="_GoBack"/>
      <w:bookmarkEnd w:id="3"/>
      <w:r>
        <w:t xml:space="preserve">tor provides in-channel hydrological information on the character of Commonwealth environmental water and other environmental water deliveries. </w:t>
      </w:r>
      <w:r w:rsidR="00C47C37">
        <w:t xml:space="preserve"> </w:t>
      </w:r>
      <w:r>
        <w:t xml:space="preserve">This information is directly relevant to a number of other indicators measured in the Junction of the Warrego and Darling rivers Selected Area </w:t>
      </w:r>
      <w:r w:rsidR="0038642C">
        <w:t xml:space="preserve">(Selected Area) </w:t>
      </w:r>
      <w:r>
        <w:t xml:space="preserve">including </w:t>
      </w:r>
      <w:r w:rsidR="00C36B8D">
        <w:t xml:space="preserve">the </w:t>
      </w:r>
      <w:r w:rsidR="0038642C">
        <w:t>V</w:t>
      </w:r>
      <w:r>
        <w:t>egetation</w:t>
      </w:r>
      <w:r w:rsidR="00C36B8D">
        <w:t xml:space="preserve"> </w:t>
      </w:r>
      <w:r w:rsidR="0038642C">
        <w:t>D</w:t>
      </w:r>
      <w:r w:rsidR="00C36B8D">
        <w:t>iversity</w:t>
      </w:r>
      <w:r>
        <w:t xml:space="preserve">, </w:t>
      </w:r>
      <w:r w:rsidR="00C36B8D">
        <w:t>Waterbird Diversity, F</w:t>
      </w:r>
      <w:r>
        <w:t xml:space="preserve">ish, </w:t>
      </w:r>
      <w:r w:rsidR="00C36B8D">
        <w:t>M</w:t>
      </w:r>
      <w:r>
        <w:t>icro</w:t>
      </w:r>
      <w:r w:rsidR="00CD361C">
        <w:t>invertebrate</w:t>
      </w:r>
      <w:r w:rsidR="00C36B8D">
        <w:t xml:space="preserve"> </w:t>
      </w:r>
      <w:r w:rsidR="000413D0">
        <w:t xml:space="preserve">and Macroinvertebrate </w:t>
      </w:r>
      <w:r w:rsidR="00C36B8D">
        <w:t>indicators</w:t>
      </w:r>
      <w:r>
        <w:t xml:space="preserve">. </w:t>
      </w:r>
      <w:r w:rsidR="00C47C37">
        <w:t xml:space="preserve"> </w:t>
      </w:r>
      <w:r>
        <w:t xml:space="preserve">The particular influence of hydrology of these indicators will be addressed under their respective </w:t>
      </w:r>
      <w:r w:rsidR="00C36B8D">
        <w:t>chapters</w:t>
      </w:r>
      <w:r>
        <w:t>.</w:t>
      </w:r>
      <w:r w:rsidR="00C47C37">
        <w:t xml:space="preserve"> </w:t>
      </w:r>
      <w:r>
        <w:t xml:space="preserve"> The Hydrology (River) indicator will also provide information on the degree of hydrological connectivity maintained through the Selected Area during the 2015-16 water year. </w:t>
      </w:r>
      <w:r w:rsidR="00C47C37">
        <w:t xml:space="preserve"> </w:t>
      </w:r>
      <w:r>
        <w:t>One specific question was addressed in relation to this indicator:</w:t>
      </w:r>
    </w:p>
    <w:p w:rsidR="005C24B2" w:rsidRDefault="005C24B2" w:rsidP="00C36B8D">
      <w:pPr>
        <w:pStyle w:val="Bullets1"/>
        <w:numPr>
          <w:ilvl w:val="0"/>
          <w:numId w:val="9"/>
        </w:numPr>
        <w:tabs>
          <w:tab w:val="clear" w:pos="567"/>
          <w:tab w:val="clear" w:pos="1134"/>
        </w:tabs>
        <w:spacing w:after="360"/>
        <w:ind w:left="709" w:right="0" w:hanging="284"/>
        <w:jc w:val="left"/>
      </w:pPr>
      <w:r>
        <w:t>What did Commonwealth environmental water contribute to hydrological connectivity?</w:t>
      </w:r>
    </w:p>
    <w:p w:rsidR="005C24B2" w:rsidRDefault="005C24B2" w:rsidP="00C65F44">
      <w:pPr>
        <w:pStyle w:val="Heading8"/>
        <w:numPr>
          <w:ilvl w:val="7"/>
          <w:numId w:val="10"/>
        </w:numPr>
        <w:spacing w:after="120"/>
      </w:pPr>
      <w:r>
        <w:t>Environmental watering in 2015-16</w:t>
      </w:r>
    </w:p>
    <w:p w:rsidR="005C24B2" w:rsidRDefault="005C24B2" w:rsidP="005C24B2">
      <w:r>
        <w:t xml:space="preserve">Unlike other Selected Areas, environmental water is not specifically delivered to the Junction of the Warrego and Darling </w:t>
      </w:r>
      <w:r w:rsidR="00367BBB">
        <w:t>r</w:t>
      </w:r>
      <w:r>
        <w:t>ivers Selected Area, rather, Commonwealth environmental water is held as unregulated entitlements and its use and influence is thus reliant on flo</w:t>
      </w:r>
      <w:r w:rsidR="00367BBB">
        <w:t xml:space="preserve">ws out of upstream catchments. </w:t>
      </w:r>
      <w:r w:rsidR="00C47C37">
        <w:t xml:space="preserve"> </w:t>
      </w:r>
      <w:r>
        <w:t xml:space="preserve">Decisions surrounding the management of entitlements are as important as the amount of entitlements held in influencing ecological outcomes. </w:t>
      </w:r>
    </w:p>
    <w:p w:rsidR="005C24B2" w:rsidRDefault="00275161" w:rsidP="005C24B2">
      <w:r>
        <w:t>Four small to moderate flow events containing environmental water flowed down the Darling River during the 2015-16 water year.  These occurred in July</w:t>
      </w:r>
      <w:r w:rsidR="00EE2178">
        <w:t xml:space="preserve"> – </w:t>
      </w:r>
      <w:r>
        <w:t>October 2015, November 2015,</w:t>
      </w:r>
      <w:r w:rsidR="0038642C">
        <w:t xml:space="preserve"> January-</w:t>
      </w:r>
      <w:r>
        <w:t xml:space="preserve">March 2016 and June 2016. </w:t>
      </w:r>
      <w:r w:rsidR="00EE2178">
        <w:t xml:space="preserve"> </w:t>
      </w:r>
      <w:r>
        <w:t xml:space="preserve">No environmental water was accounted for in the Warrego River or on the Western Floodplain in the Selected Area.  However, a small flow event containing around 4% Commonwealth environmental water from the upper Warrego catchment flowed into the Selected Area during January-March 2016.  While this event was too small to trigger Toorale licences, the gates at Boera Dam were opened and water flowed through the </w:t>
      </w:r>
      <w:r w:rsidR="00B643D4">
        <w:t>lower</w:t>
      </w:r>
      <w:r>
        <w:t xml:space="preserve"> Warrego channel refilling waterholes and providing connection to the Darling River.  Natural flows </w:t>
      </w:r>
      <w:r w:rsidR="0038642C">
        <w:t>derived</w:t>
      </w:r>
      <w:r>
        <w:t xml:space="preserve"> from localised rainfall, resulted in three separate inundation events on the Western Floodplain during the 2015-16 water year.</w:t>
      </w:r>
      <w:r w:rsidR="005C24B2">
        <w:t xml:space="preserve"> (</w:t>
      </w:r>
      <w:r w:rsidR="0062268C">
        <w:rPr>
          <w:highlight w:val="yellow"/>
        </w:rPr>
        <w:fldChar w:fldCharType="begin"/>
      </w:r>
      <w:r w:rsidR="0062268C">
        <w:instrText xml:space="preserve"> REF _Ref458586236 \n \h </w:instrText>
      </w:r>
      <w:r w:rsidR="0062268C">
        <w:rPr>
          <w:highlight w:val="yellow"/>
        </w:rPr>
      </w:r>
      <w:r w:rsidR="0062268C">
        <w:rPr>
          <w:highlight w:val="yellow"/>
        </w:rPr>
        <w:fldChar w:fldCharType="separate"/>
      </w:r>
      <w:r w:rsidR="005B3493">
        <w:t>Appendix B</w:t>
      </w:r>
      <w:r w:rsidR="0062268C">
        <w:rPr>
          <w:highlight w:val="yellow"/>
        </w:rPr>
        <w:fldChar w:fldCharType="end"/>
      </w:r>
      <w:r w:rsidR="005C24B2">
        <w:t>).</w:t>
      </w:r>
    </w:p>
    <w:p w:rsidR="005C24B2" w:rsidRDefault="005C24B2" w:rsidP="005C24B2">
      <w:r>
        <w:t>A moderate pulse in the Darling River began in June 2016 reaching 4,818 ML/d at the Bourke Town gauge (NSW425003) by 30 June 2016, and peaking at 8,542 ML/d on 7 July 2016.</w:t>
      </w:r>
      <w:r w:rsidR="00C47C37">
        <w:t xml:space="preserve"> </w:t>
      </w:r>
      <w:r>
        <w:t xml:space="preserve"> Flow events of this size occur less than 20% of the time. </w:t>
      </w:r>
      <w:r w:rsidR="00C47C37">
        <w:t xml:space="preserve"> </w:t>
      </w:r>
      <w:r>
        <w:t>Given the reporting period for year 2 of the LTIM project is the 2015-16 w</w:t>
      </w:r>
      <w:r w:rsidR="0038642C">
        <w:t>ater year, the flow level at 30</w:t>
      </w:r>
      <w:r>
        <w:t xml:space="preserve"> June 2016 was considered as the maximum flow level for the associated analysis. </w:t>
      </w:r>
      <w:r w:rsidR="00C47C37">
        <w:t xml:space="preserve"> </w:t>
      </w:r>
      <w:r>
        <w:t>Analysis for the full flow event will be undertaken in the 2016-17 annual report.</w:t>
      </w:r>
    </w:p>
    <w:p w:rsidR="005C24B2" w:rsidRDefault="005C24B2" w:rsidP="00C65F44">
      <w:pPr>
        <w:pStyle w:val="Heading8"/>
        <w:numPr>
          <w:ilvl w:val="7"/>
          <w:numId w:val="10"/>
        </w:numPr>
        <w:spacing w:after="120"/>
      </w:pPr>
      <w:r>
        <w:t>2014-15 monitoring outcomes</w:t>
      </w:r>
    </w:p>
    <w:p w:rsidR="005C24B2" w:rsidRDefault="005C24B2" w:rsidP="005C24B2">
      <w:r>
        <w:t xml:space="preserve">In 2014-15 the Darling River was connected (that is, water was flowing through the reach, and not backed up behind </w:t>
      </w:r>
      <w:r w:rsidR="008A1A49">
        <w:t>W</w:t>
      </w:r>
      <w:r>
        <w:t>eir 20A) for 60% of the time, with the longest period of flow</w:t>
      </w:r>
      <w:r w:rsidR="0038642C">
        <w:t xml:space="preserve"> being</w:t>
      </w:r>
      <w:r>
        <w:t xml:space="preserve"> 96 days at the beginning of the water year. </w:t>
      </w:r>
      <w:r w:rsidR="00C47C37">
        <w:t xml:space="preserve"> </w:t>
      </w:r>
      <w:r>
        <w:t xml:space="preserve">This was followed by an extended period of disconnection lasting 117 days.  Flows generated mainly in the Condamine-Balonne catchment helped to restore connectivity in </w:t>
      </w:r>
      <w:r>
        <w:lastRenderedPageBreak/>
        <w:t>this section of the Darling in February</w:t>
      </w:r>
      <w:r w:rsidR="0038642C">
        <w:t>-</w:t>
      </w:r>
      <w:r>
        <w:t>March and rainfall in the Border Rivers catchment in May</w:t>
      </w:r>
      <w:r w:rsidR="0038642C">
        <w:t>-</w:t>
      </w:r>
      <w:r>
        <w:t>June 2015 provided fresh flows through the Selected Area which, along with several ‘top-up’ events kept the channel connected at the end of the water year.</w:t>
      </w:r>
    </w:p>
    <w:p w:rsidR="005C24B2" w:rsidRDefault="005C24B2" w:rsidP="005C24B2">
      <w:r>
        <w:t xml:space="preserve">The Warrego River channel upstream of the Selected Area experienced one significant rainfall-driven event </w:t>
      </w:r>
      <w:r w:rsidR="0038642C">
        <w:t>from</w:t>
      </w:r>
      <w:r>
        <w:t xml:space="preserve"> December 2014</w:t>
      </w:r>
      <w:r w:rsidR="008A1A49">
        <w:t xml:space="preserve"> – </w:t>
      </w:r>
      <w:r>
        <w:t xml:space="preserve">January 2015 </w:t>
      </w:r>
      <w:r w:rsidR="005E5D2C">
        <w:t>that</w:t>
      </w:r>
      <w:r>
        <w:t xml:space="preserve"> resulted in flow at Fords Bridge for 63 days.  Several smaller flow events </w:t>
      </w:r>
      <w:r w:rsidR="00902A77">
        <w:t>that resulted from storm runoff occurred</w:t>
      </w:r>
      <w:r>
        <w:t xml:space="preserve"> towards the end of the water year which produced minor inflows to the Selected Area.</w:t>
      </w:r>
    </w:p>
    <w:p w:rsidR="005C24B2" w:rsidRDefault="005C24B2" w:rsidP="005C24B2">
      <w:r>
        <w:t>Water levels in Boera Dam were relatively high early in the 2014-15 water year but declined steadily until January 2015 when the flow</w:t>
      </w:r>
      <w:r w:rsidR="00902A77">
        <w:t>,</w:t>
      </w:r>
      <w:r>
        <w:t xml:space="preserve"> d</w:t>
      </w:r>
      <w:r w:rsidR="008A1A49">
        <w:t>escribed above</w:t>
      </w:r>
      <w:r w:rsidR="00902A77">
        <w:t>,</w:t>
      </w:r>
      <w:r w:rsidR="008A1A49">
        <w:t xml:space="preserve"> reached the dam.</w:t>
      </w:r>
      <w:r>
        <w:t xml:space="preserve"> </w:t>
      </w:r>
      <w:r w:rsidR="00C47C37">
        <w:t xml:space="preserve"> </w:t>
      </w:r>
      <w:r>
        <w:t xml:space="preserve">To meet downstream licence conditions the gates were opened on 13 January 2015 which initiated full connection through to the Darling River for a period of 24 days before gates </w:t>
      </w:r>
      <w:r w:rsidR="008A1A49">
        <w:t>were closed on 5 February 2015.</w:t>
      </w:r>
      <w:r>
        <w:t xml:space="preserve"> </w:t>
      </w:r>
      <w:r w:rsidR="00C47C37">
        <w:t xml:space="preserve"> </w:t>
      </w:r>
      <w:r>
        <w:t>Continued inflows to Boera Dam after closure of the gates resulted in water spilling onto the Western Floodplain.</w:t>
      </w:r>
    </w:p>
    <w:p w:rsidR="005C24B2" w:rsidRDefault="005C24B2" w:rsidP="000C2E81">
      <w:pPr>
        <w:pStyle w:val="Heading7"/>
      </w:pPr>
      <w:r>
        <w:t>Methods</w:t>
      </w:r>
    </w:p>
    <w:p w:rsidR="005C24B2" w:rsidRDefault="005C24B2" w:rsidP="005C24B2">
      <w:r w:rsidRPr="00416D44">
        <w:t xml:space="preserve">An assessment of the hydrological connectivity experienced </w:t>
      </w:r>
      <w:r>
        <w:t>along</w:t>
      </w:r>
      <w:r w:rsidRPr="00416D44">
        <w:t xml:space="preserve"> the Darling </w:t>
      </w:r>
      <w:r>
        <w:t>R</w:t>
      </w:r>
      <w:r w:rsidRPr="00416D44">
        <w:t xml:space="preserve">iver within the </w:t>
      </w:r>
      <w:r>
        <w:t>S</w:t>
      </w:r>
      <w:r w:rsidRPr="00416D44">
        <w:t xml:space="preserve">elected </w:t>
      </w:r>
      <w:r>
        <w:t>A</w:t>
      </w:r>
      <w:r w:rsidRPr="00416D44">
        <w:t>rea was undertaken by comparing flow regimes at the Weir 19A gauge</w:t>
      </w:r>
      <w:r w:rsidR="00C47C37">
        <w:t xml:space="preserve"> (NSW425037)</w:t>
      </w:r>
      <w:r w:rsidRPr="00416D44">
        <w:t xml:space="preserve"> (upstream) with the gauging station at Louth (</w:t>
      </w:r>
      <w:r w:rsidR="008A1A49">
        <w:t>NSW</w:t>
      </w:r>
      <w:r w:rsidRPr="00416D44">
        <w:t>425004) which is the first reliable gauge downstream of the Selected Area (</w:t>
      </w:r>
      <w:r w:rsidR="008F33DE" w:rsidRPr="00416D44">
        <w:t>Commonwealth of Australia 2015</w:t>
      </w:r>
      <w:r w:rsidR="008F33DE">
        <w:t xml:space="preserve">; </w:t>
      </w:r>
      <w:r w:rsidR="0062268C">
        <w:fldChar w:fldCharType="begin"/>
      </w:r>
      <w:r w:rsidR="0062268C">
        <w:instrText xml:space="preserve"> REF _Ref457297703 \h </w:instrText>
      </w:r>
      <w:r w:rsidR="0062268C">
        <w:fldChar w:fldCharType="separate"/>
      </w:r>
      <w:r w:rsidR="005B3493">
        <w:t xml:space="preserve">Figure </w:t>
      </w:r>
      <w:r w:rsidR="005B3493">
        <w:rPr>
          <w:noProof/>
        </w:rPr>
        <w:t>A</w:t>
      </w:r>
      <w:r w:rsidR="005B3493">
        <w:noBreakHyphen/>
      </w:r>
      <w:r w:rsidR="005B3493">
        <w:rPr>
          <w:noProof/>
        </w:rPr>
        <w:t>1</w:t>
      </w:r>
      <w:r w:rsidR="0062268C">
        <w:fldChar w:fldCharType="end"/>
      </w:r>
      <w:r w:rsidRPr="00416D44">
        <w:t xml:space="preserve">). </w:t>
      </w:r>
      <w:r w:rsidR="00C47C37">
        <w:t xml:space="preserve"> </w:t>
      </w:r>
      <w:r>
        <w:t xml:space="preserve">This reach was considered to be fully connected when water was flowing past both gauges. </w:t>
      </w:r>
      <w:r w:rsidR="00C47C37">
        <w:t xml:space="preserve"> </w:t>
      </w:r>
      <w:r>
        <w:t>For the Warrego, flows entering the Selected Area were measured by plotting flows past Fords Bridge (</w:t>
      </w:r>
      <w:r w:rsidR="0062268C">
        <w:fldChar w:fldCharType="begin"/>
      </w:r>
      <w:r w:rsidR="0062268C">
        <w:instrText xml:space="preserve"> REF _Ref457297703 \h </w:instrText>
      </w:r>
      <w:r w:rsidR="0062268C">
        <w:fldChar w:fldCharType="separate"/>
      </w:r>
      <w:r w:rsidR="005B3493">
        <w:t xml:space="preserve">Figure </w:t>
      </w:r>
      <w:r w:rsidR="005B3493">
        <w:rPr>
          <w:noProof/>
        </w:rPr>
        <w:t>A</w:t>
      </w:r>
      <w:r w:rsidR="005B3493">
        <w:noBreakHyphen/>
      </w:r>
      <w:r w:rsidR="005B3493">
        <w:rPr>
          <w:noProof/>
        </w:rPr>
        <w:t>1</w:t>
      </w:r>
      <w:r w:rsidR="0062268C">
        <w:fldChar w:fldCharType="end"/>
      </w:r>
      <w:r>
        <w:t>).</w:t>
      </w:r>
      <w:r w:rsidR="00C47C37">
        <w:t xml:space="preserve"> </w:t>
      </w:r>
      <w:r>
        <w:t xml:space="preserve"> Flows at </w:t>
      </w:r>
      <w:r w:rsidR="008A1A49">
        <w:t xml:space="preserve">the </w:t>
      </w:r>
      <w:r>
        <w:t>Warrego River @ Fords Bridge</w:t>
      </w:r>
      <w:r w:rsidR="008A1A49">
        <w:t xml:space="preserve"> gauge (NSW423001)</w:t>
      </w:r>
      <w:r>
        <w:t xml:space="preserve"> (Main channel) were combined with flows </w:t>
      </w:r>
      <w:r w:rsidR="00902A77">
        <w:t>at</w:t>
      </w:r>
      <w:r>
        <w:t xml:space="preserve"> </w:t>
      </w:r>
      <w:r w:rsidR="008A1A49">
        <w:t xml:space="preserve">the </w:t>
      </w:r>
      <w:r>
        <w:t xml:space="preserve">Warrego River @ Fords Bridge </w:t>
      </w:r>
      <w:r w:rsidRPr="008846D3">
        <w:t>Bywash</w:t>
      </w:r>
      <w:r w:rsidR="008A1A49">
        <w:t xml:space="preserve"> gauge (NSW423002)</w:t>
      </w:r>
      <w:r>
        <w:t xml:space="preserve"> to give a total flow past Fords Bridge. </w:t>
      </w:r>
    </w:p>
    <w:p w:rsidR="005C24B2" w:rsidRPr="005C24B2" w:rsidRDefault="005C24B2" w:rsidP="005C24B2">
      <w:r>
        <w:t xml:space="preserve">To quantify flows down the Warrego River channel within the Selected Area the duration one or both the control gates on Boera Dam were open was compared with flows registered at the gauging station </w:t>
      </w:r>
      <w:r w:rsidR="00902A77">
        <w:t>at</w:t>
      </w:r>
      <w:r>
        <w:t xml:space="preserve"> Dicks Dam (</w:t>
      </w:r>
      <w:r w:rsidR="008A1A49">
        <w:t>NSW</w:t>
      </w:r>
      <w:r>
        <w:t xml:space="preserve">423007). </w:t>
      </w:r>
      <w:r w:rsidR="00C47C37">
        <w:t xml:space="preserve"> </w:t>
      </w:r>
      <w:r>
        <w:t xml:space="preserve">Operation of the gates at Boera Dam was assessed using the Remote Access Camera mounted in Boera Dam along with operational reports from Toorale National Parks staff. </w:t>
      </w:r>
      <w:r w:rsidR="00C47C37">
        <w:t xml:space="preserve"> </w:t>
      </w:r>
      <w:r>
        <w:t xml:space="preserve">Here full connection was considered to have occurred when the Boera control gates were open and when Dicks dam was rising in level. </w:t>
      </w:r>
      <w:r w:rsidR="00C47C37">
        <w:t xml:space="preserve"> </w:t>
      </w:r>
      <w:r w:rsidRPr="00416D44">
        <w:t>S</w:t>
      </w:r>
      <w:r w:rsidR="00902A77">
        <w:t>pells</w:t>
      </w:r>
      <w:r w:rsidRPr="00416D44">
        <w:t xml:space="preserve"> analysis (Gordon </w:t>
      </w:r>
      <w:r w:rsidR="008C0161" w:rsidRPr="008C0161">
        <w:rPr>
          <w:i/>
        </w:rPr>
        <w:t>et al</w:t>
      </w:r>
      <w:r w:rsidRPr="008C0161">
        <w:rPr>
          <w:i/>
        </w:rPr>
        <w:t>.</w:t>
      </w:r>
      <w:r w:rsidRPr="00416D44">
        <w:t xml:space="preserve"> 1992) was undertaken to assess the total duration and frequency of flows passing </w:t>
      </w:r>
      <w:r>
        <w:t>down each channel</w:t>
      </w:r>
      <w:r w:rsidRPr="00416D44">
        <w:t>.</w:t>
      </w:r>
    </w:p>
    <w:p w:rsidR="005C24B2" w:rsidRDefault="005C24B2" w:rsidP="005C24B2">
      <w:pPr>
        <w:sectPr w:rsidR="005C24B2" w:rsidSect="00AE357F">
          <w:headerReference w:type="even" r:id="rId7"/>
          <w:headerReference w:type="default" r:id="rId8"/>
          <w:footerReference w:type="even" r:id="rId9"/>
          <w:footerReference w:type="default" r:id="rId10"/>
          <w:headerReference w:type="first" r:id="rId11"/>
          <w:footerReference w:type="first" r:id="rId12"/>
          <w:pgSz w:w="11899" w:h="16838" w:code="9"/>
          <w:pgMar w:top="1508" w:right="1219" w:bottom="1457" w:left="1480" w:header="811" w:footer="306" w:gutter="0"/>
          <w:pgNumType w:chapStyle="6"/>
          <w:cols w:space="708"/>
        </w:sectPr>
      </w:pPr>
    </w:p>
    <w:p w:rsidR="005C24B2" w:rsidRDefault="002B131F" w:rsidP="00902A77">
      <w:pPr>
        <w:spacing w:line="240" w:lineRule="auto"/>
        <w:jc w:val="center"/>
      </w:pPr>
      <w:r w:rsidRPr="004F65C2">
        <w:rPr>
          <w:noProof/>
          <w:lang w:eastAsia="en-AU"/>
        </w:rPr>
        <w:lastRenderedPageBreak/>
        <w:drawing>
          <wp:inline distT="0" distB="0" distL="0" distR="0">
            <wp:extent cx="8020050" cy="5610225"/>
            <wp:effectExtent l="0" t="0" r="0" b="9525"/>
            <wp:docPr id="1" name="Picture 9" descr="Y:\1115 WD LTIM Stg 2 (inc 434 Stg1)\Maps\Final Report Maps 2015-2016\Fig B-1 Gauging station loc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1115 WD LTIM Stg 2 (inc 434 Stg1)\Maps\Final Report Maps 2015-2016\Fig B-1 Gauging station locations.jp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8020050" cy="5610225"/>
                    </a:xfrm>
                    <a:prstGeom prst="rect">
                      <a:avLst/>
                    </a:prstGeom>
                    <a:noFill/>
                    <a:ln>
                      <a:noFill/>
                    </a:ln>
                  </pic:spPr>
                </pic:pic>
              </a:graphicData>
            </a:graphic>
          </wp:inline>
        </w:drawing>
      </w:r>
    </w:p>
    <w:p w:rsidR="005C24B2" w:rsidRDefault="005C24B2" w:rsidP="0015244C">
      <w:pPr>
        <w:pStyle w:val="Caption"/>
        <w:spacing w:before="0" w:after="0"/>
      </w:pPr>
      <w:bookmarkStart w:id="4" w:name="_Ref457297703"/>
      <w:r>
        <w:lastRenderedPageBreak/>
        <w:t xml:space="preserve">Figure </w:t>
      </w:r>
      <w:fldSimple w:instr=" STYLEREF 6 \s ">
        <w:r w:rsidR="005B3493">
          <w:rPr>
            <w:noProof/>
          </w:rPr>
          <w:t>A</w:t>
        </w:r>
      </w:fldSimple>
      <w:r w:rsidR="001415DC">
        <w:noBreakHyphen/>
      </w:r>
      <w:fldSimple w:instr=" SEQ Figure \* ARABIC \s 6 ">
        <w:r w:rsidR="005B3493">
          <w:rPr>
            <w:noProof/>
          </w:rPr>
          <w:t>1</w:t>
        </w:r>
      </w:fldSimple>
      <w:bookmarkEnd w:id="4"/>
      <w:r w:rsidR="0015244C">
        <w:rPr>
          <w:noProof/>
        </w:rPr>
        <w:t>:</w:t>
      </w:r>
      <w:r>
        <w:t xml:space="preserve"> Location of flow gauging stations used in the hydrological connectivity analysis and extent of the Western Floodplain</w:t>
      </w:r>
      <w:r w:rsidR="00902A77">
        <w:t>.</w:t>
      </w:r>
    </w:p>
    <w:p w:rsidR="00A37CD5" w:rsidRPr="00A37CD5" w:rsidRDefault="00A37CD5" w:rsidP="00A37CD5">
      <w:pPr>
        <w:sectPr w:rsidR="00A37CD5" w:rsidRPr="00A37CD5" w:rsidSect="0015244C">
          <w:headerReference w:type="default" r:id="rId14"/>
          <w:footerReference w:type="default" r:id="rId15"/>
          <w:pgSz w:w="16838" w:h="11899" w:orient="landscape" w:code="9"/>
          <w:pgMar w:top="1276" w:right="1508" w:bottom="1219" w:left="1457" w:header="811" w:footer="306" w:gutter="0"/>
          <w:pgNumType w:chapStyle="6"/>
          <w:cols w:space="708"/>
          <w:docGrid w:linePitch="272"/>
        </w:sectPr>
      </w:pPr>
    </w:p>
    <w:p w:rsidR="005C24B2" w:rsidRDefault="005A29FC" w:rsidP="000C2E81">
      <w:pPr>
        <w:pStyle w:val="Heading7"/>
      </w:pPr>
      <w:r>
        <w:lastRenderedPageBreak/>
        <w:t>Results</w:t>
      </w:r>
    </w:p>
    <w:p w:rsidR="005A29FC" w:rsidRDefault="005A29FC" w:rsidP="002C18C0">
      <w:r>
        <w:t>The Darling River within the Selected Area was connected for 61% of days during 2015-16 (</w:t>
      </w:r>
      <w:r w:rsidR="0062268C">
        <w:fldChar w:fldCharType="begin"/>
      </w:r>
      <w:r w:rsidR="0062268C">
        <w:instrText xml:space="preserve"> REF _Ref457296905 \h </w:instrText>
      </w:r>
      <w:r w:rsidR="0062268C">
        <w:fldChar w:fldCharType="separate"/>
      </w:r>
      <w:r w:rsidR="005B3493">
        <w:t xml:space="preserve">Figure </w:t>
      </w:r>
      <w:r w:rsidR="005B3493">
        <w:rPr>
          <w:noProof/>
        </w:rPr>
        <w:t>A</w:t>
      </w:r>
      <w:r w:rsidR="005B3493">
        <w:noBreakHyphen/>
      </w:r>
      <w:r w:rsidR="005B3493">
        <w:rPr>
          <w:noProof/>
        </w:rPr>
        <w:t>2</w:t>
      </w:r>
      <w:r w:rsidR="0062268C">
        <w:fldChar w:fldCharType="end"/>
      </w:r>
      <w:r>
        <w:t xml:space="preserve">).  Connectivity was dominated by a single long connection event </w:t>
      </w:r>
      <w:r w:rsidR="00902A77">
        <w:t xml:space="preserve">of 163 days </w:t>
      </w:r>
      <w:r>
        <w:t>early in the water year.  There was a subsequent period of moderate length connectivity in February</w:t>
      </w:r>
      <w:r w:rsidR="008A1A49">
        <w:t xml:space="preserve"> – </w:t>
      </w:r>
      <w:r>
        <w:t xml:space="preserve">March 2016 of 37 days and three short connection events of between two and 13 days in May and June 2016.  </w:t>
      </w:r>
    </w:p>
    <w:p w:rsidR="005A29FC" w:rsidRDefault="005A29FC" w:rsidP="002C18C0">
      <w:r>
        <w:t>The longest period of connectivity was driven by two consecutive flow events containing Commonwealth enviro</w:t>
      </w:r>
      <w:r w:rsidR="00C47C37">
        <w:t>nmental water down the Darling R</w:t>
      </w:r>
      <w:r>
        <w:t>iver channel (</w:t>
      </w:r>
      <w:r w:rsidR="0062268C">
        <w:rPr>
          <w:highlight w:val="yellow"/>
        </w:rPr>
        <w:fldChar w:fldCharType="begin"/>
      </w:r>
      <w:r w:rsidR="0062268C">
        <w:instrText xml:space="preserve"> REF _Ref458586236 \n \h </w:instrText>
      </w:r>
      <w:r w:rsidR="0062268C">
        <w:rPr>
          <w:highlight w:val="yellow"/>
        </w:rPr>
      </w:r>
      <w:r w:rsidR="0062268C">
        <w:rPr>
          <w:highlight w:val="yellow"/>
        </w:rPr>
        <w:fldChar w:fldCharType="separate"/>
      </w:r>
      <w:r w:rsidR="005B3493">
        <w:t>Appendix B</w:t>
      </w:r>
      <w:r w:rsidR="0062268C">
        <w:rPr>
          <w:highlight w:val="yellow"/>
        </w:rPr>
        <w:fldChar w:fldCharType="end"/>
      </w:r>
      <w:r>
        <w:t>).</w:t>
      </w:r>
      <w:r w:rsidR="00C47C37">
        <w:t xml:space="preserve"> </w:t>
      </w:r>
      <w:r>
        <w:t xml:space="preserve"> In July – October 2015 these flows included 3,547 ML of Commonwealth environmental water from the Queensland Border Rivers, Moonie and upper Barwon Rivers as well as localised entitlements at Toorale.</w:t>
      </w:r>
      <w:r w:rsidR="00C47C37">
        <w:t xml:space="preserve"> </w:t>
      </w:r>
      <w:r>
        <w:t>In the Nove</w:t>
      </w:r>
      <w:r w:rsidR="00D861B7">
        <w:t xml:space="preserve">mber 2015 connection event, 1,208 </w:t>
      </w:r>
      <w:r>
        <w:t>ML of Commonwealth environmental water from Queensland Border Rivers and the Gwydir River entered the Selected Area.  A third flow comprising 13,</w:t>
      </w:r>
      <w:r w:rsidR="001D171A">
        <w:t>955</w:t>
      </w:r>
      <w:r>
        <w:t>ML of Commonwealth environmental water from the Queensland Border Rivers, Upper Barwon, Condamine-Balonne and Warrego Rivers occurred in January – March 2016.  This took until 18 February 2016 to influence connectivity in the monitored reach of the Darling River and resulted in a connection event lasting 37 days.</w:t>
      </w:r>
    </w:p>
    <w:p w:rsidR="005A29FC" w:rsidRDefault="002B131F" w:rsidP="005A29FC">
      <w:pPr>
        <w:keepNext/>
        <w:spacing w:line="240" w:lineRule="auto"/>
      </w:pPr>
      <w:r w:rsidRPr="004F65C2">
        <w:rPr>
          <w:noProof/>
          <w:lang w:eastAsia="en-AU"/>
        </w:rPr>
        <w:drawing>
          <wp:inline distT="0" distB="0" distL="0" distR="0">
            <wp:extent cx="5848350" cy="3962400"/>
            <wp:effectExtent l="0" t="0" r="0" b="0"/>
            <wp:docPr id="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A29FC" w:rsidRDefault="005A29FC" w:rsidP="002C18C0">
      <w:pPr>
        <w:pStyle w:val="Caption"/>
        <w:spacing w:after="240"/>
      </w:pPr>
      <w:bookmarkStart w:id="5" w:name="_Ref457296905"/>
      <w:r>
        <w:t xml:space="preserve">Figure </w:t>
      </w:r>
      <w:fldSimple w:instr=" STYLEREF 6 \s ">
        <w:r w:rsidR="005B3493">
          <w:rPr>
            <w:noProof/>
          </w:rPr>
          <w:t>A</w:t>
        </w:r>
      </w:fldSimple>
      <w:r w:rsidR="001415DC">
        <w:noBreakHyphen/>
      </w:r>
      <w:fldSimple w:instr=" SEQ Figure \* ARABIC \s 6 ">
        <w:r w:rsidR="005B3493">
          <w:rPr>
            <w:noProof/>
          </w:rPr>
          <w:t>2</w:t>
        </w:r>
      </w:fldSimple>
      <w:bookmarkEnd w:id="5"/>
      <w:r w:rsidR="0015244C">
        <w:rPr>
          <w:noProof/>
        </w:rPr>
        <w:t>:</w:t>
      </w:r>
      <w:r>
        <w:t xml:space="preserve"> River flows down the Darling River channel and the timing of longitudinal connectivity in this reach</w:t>
      </w:r>
      <w:r w:rsidR="00902A77">
        <w:t>.</w:t>
      </w:r>
    </w:p>
    <w:p w:rsidR="005A29FC" w:rsidRDefault="005A22EE" w:rsidP="002C18C0">
      <w:r>
        <w:br w:type="page"/>
      </w:r>
      <w:r w:rsidR="005A29FC">
        <w:lastRenderedPageBreak/>
        <w:t xml:space="preserve">Two significant flow events in early 2016 entered the </w:t>
      </w:r>
      <w:r w:rsidR="00902A77">
        <w:t>S</w:t>
      </w:r>
      <w:r w:rsidR="005A29FC">
        <w:t xml:space="preserve">elected </w:t>
      </w:r>
      <w:r w:rsidR="008F33DE">
        <w:t>Area from the Warrego catchment</w:t>
      </w:r>
      <w:r w:rsidR="008F33DE">
        <w:br/>
      </w:r>
      <w:r w:rsidR="005A29FC">
        <w:t>(</w:t>
      </w:r>
      <w:r w:rsidR="0062268C">
        <w:fldChar w:fldCharType="begin"/>
      </w:r>
      <w:r w:rsidR="0062268C">
        <w:instrText xml:space="preserve"> REF _Ref457297234 \h </w:instrText>
      </w:r>
      <w:r w:rsidR="0062268C">
        <w:fldChar w:fldCharType="separate"/>
      </w:r>
      <w:r w:rsidR="005B3493">
        <w:t xml:space="preserve">Figure </w:t>
      </w:r>
      <w:r w:rsidR="005B3493">
        <w:rPr>
          <w:noProof/>
        </w:rPr>
        <w:t>A</w:t>
      </w:r>
      <w:r w:rsidR="005B3493">
        <w:noBreakHyphen/>
      </w:r>
      <w:r w:rsidR="005B3493">
        <w:rPr>
          <w:noProof/>
        </w:rPr>
        <w:t>3</w:t>
      </w:r>
      <w:r w:rsidR="0062268C">
        <w:fldChar w:fldCharType="end"/>
      </w:r>
      <w:r w:rsidR="005A29FC">
        <w:t>).  These occurred in February and March 2016 and included approximately 315 ML of Commonwealth environmental water accounted in the upstream catchment.  There were several smaller flow peaks throughout the water year driven by local rainfall runoff.</w:t>
      </w:r>
    </w:p>
    <w:p w:rsidR="005A29FC" w:rsidRDefault="002B131F" w:rsidP="005A29FC">
      <w:pPr>
        <w:keepNext/>
        <w:spacing w:line="240" w:lineRule="auto"/>
      </w:pPr>
      <w:r w:rsidRPr="009020FF">
        <w:rPr>
          <w:noProof/>
          <w:sz w:val="18"/>
          <w:szCs w:val="18"/>
          <w:lang w:eastAsia="en-AU"/>
        </w:rPr>
        <w:drawing>
          <wp:inline distT="0" distB="0" distL="0" distR="0">
            <wp:extent cx="5791200" cy="3448050"/>
            <wp:effectExtent l="0" t="0" r="0" b="0"/>
            <wp:docPr id="3"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A29FC" w:rsidRDefault="005A29FC" w:rsidP="002C18C0">
      <w:pPr>
        <w:pStyle w:val="Caption"/>
        <w:spacing w:after="240"/>
      </w:pPr>
      <w:bookmarkStart w:id="6" w:name="_Ref457297234"/>
      <w:r>
        <w:t xml:space="preserve">Figure </w:t>
      </w:r>
      <w:fldSimple w:instr=" STYLEREF 6 \s ">
        <w:r w:rsidR="005B3493">
          <w:rPr>
            <w:noProof/>
          </w:rPr>
          <w:t>A</w:t>
        </w:r>
      </w:fldSimple>
      <w:r w:rsidR="001415DC">
        <w:noBreakHyphen/>
      </w:r>
      <w:fldSimple w:instr=" SEQ Figure \* ARABIC \s 6 ">
        <w:r w:rsidR="005B3493">
          <w:rPr>
            <w:noProof/>
          </w:rPr>
          <w:t>3</w:t>
        </w:r>
      </w:fldSimple>
      <w:bookmarkEnd w:id="6"/>
      <w:r w:rsidR="0015244C">
        <w:rPr>
          <w:noProof/>
        </w:rPr>
        <w:t>:</w:t>
      </w:r>
      <w:r>
        <w:t xml:space="preserve"> Flow hydrograph for Warrego River at Fords Bridge upstream of the Selected Area.  Note gauges 423001 and 423002 have been combined to produce a total flow past Fords Bridge</w:t>
      </w:r>
      <w:r w:rsidR="00902A77">
        <w:t>.</w:t>
      </w:r>
    </w:p>
    <w:p w:rsidR="005A29FC" w:rsidRDefault="005A29FC" w:rsidP="002C18C0">
      <w:r>
        <w:t>Boera Dam was above the estimated overflow level of 2.26 m at the commencement of the 2015-16 water year and remained so until mid-August 2015.  During July</w:t>
      </w:r>
      <w:r w:rsidR="00D861B7">
        <w:t xml:space="preserve"> – </w:t>
      </w:r>
      <w:r>
        <w:t>August 2015 there was a small increase in water level in Dicks Dam with no connection to Boera Dam.  It is likely this increase was a result of localised rainfall recorded in late July/early August.  Levels in Boera Dam declined steadily from mid-August until November 2015 when significant inflows were received and the dam again overflowed to the Western Floodplain</w:t>
      </w:r>
      <w:r w:rsidR="00902A77">
        <w:t xml:space="preserve"> (</w:t>
      </w:r>
      <w:r>
        <w:t>gauge height reaching 2.54 m</w:t>
      </w:r>
      <w:r w:rsidR="00902A77">
        <w:t>)</w:t>
      </w:r>
      <w:r>
        <w:t xml:space="preserve">.  </w:t>
      </w:r>
      <w:r w:rsidR="00902A77">
        <w:t>Boera Dam l</w:t>
      </w:r>
      <w:r>
        <w:t xml:space="preserve">evels declined steadily again until February 2016 when inflows from the Warrego River increased. </w:t>
      </w:r>
    </w:p>
    <w:p w:rsidR="005A29FC" w:rsidRDefault="00902A77" w:rsidP="002C18C0">
      <w:r>
        <w:t>In-</w:t>
      </w:r>
      <w:r w:rsidR="005A29FC">
        <w:t xml:space="preserve">line with existing operating rules, the gates at Boera were opened to allow flow through to the Darling </w:t>
      </w:r>
      <w:r w:rsidR="00D861B7">
        <w:t>R</w:t>
      </w:r>
      <w:r w:rsidR="005A29FC">
        <w:t xml:space="preserve">iver, with connection of the lower Warrego channel occurring within 1 day. </w:t>
      </w:r>
      <w:r w:rsidR="00C47C37">
        <w:t xml:space="preserve"> </w:t>
      </w:r>
      <w:r w:rsidR="005A29FC">
        <w:t>As inflows continued into the Selected Area from the Warrego River, the Boera Dam gates were opened four times between</w:t>
      </w:r>
      <w:r w:rsidR="008F33DE">
        <w:br/>
      </w:r>
      <w:r w:rsidR="005A29FC">
        <w:t>3 February and 9 March 2016 and connection occurred in each of these events resulting in connection for a total of 16 days, with the longest period of continuous connection lasting five days (</w:t>
      </w:r>
      <w:r w:rsidR="0062268C">
        <w:fldChar w:fldCharType="begin"/>
      </w:r>
      <w:r w:rsidR="0062268C">
        <w:instrText xml:space="preserve"> REF _Ref457297406 \h </w:instrText>
      </w:r>
      <w:r w:rsidR="0062268C">
        <w:fldChar w:fldCharType="separate"/>
      </w:r>
      <w:r w:rsidR="005B3493">
        <w:t xml:space="preserve">Figure </w:t>
      </w:r>
      <w:r w:rsidR="005B3493">
        <w:rPr>
          <w:noProof/>
        </w:rPr>
        <w:t>A</w:t>
      </w:r>
      <w:r w:rsidR="005B3493">
        <w:noBreakHyphen/>
      </w:r>
      <w:r w:rsidR="005B3493">
        <w:rPr>
          <w:noProof/>
        </w:rPr>
        <w:t>4</w:t>
      </w:r>
      <w:r w:rsidR="0062268C">
        <w:fldChar w:fldCharType="end"/>
      </w:r>
      <w:r w:rsidR="005A29FC">
        <w:t xml:space="preserve">). </w:t>
      </w:r>
      <w:r w:rsidR="00C47C37">
        <w:t xml:space="preserve"> </w:t>
      </w:r>
      <w:r w:rsidR="005A29FC">
        <w:t xml:space="preserve">Importantly, in the context of Commonwealth environmental water, no Toorale licences on the Warrego </w:t>
      </w:r>
      <w:r w:rsidR="00D861B7">
        <w:t xml:space="preserve">River </w:t>
      </w:r>
      <w:r w:rsidR="005A29FC">
        <w:t>were triggered during the 2015-16 water year.</w:t>
      </w:r>
    </w:p>
    <w:p w:rsidR="005A29FC" w:rsidRDefault="002B131F" w:rsidP="005A29FC">
      <w:pPr>
        <w:keepNext/>
        <w:spacing w:line="288" w:lineRule="auto"/>
      </w:pPr>
      <w:r w:rsidRPr="004F65C2">
        <w:rPr>
          <w:noProof/>
          <w:lang w:eastAsia="en-AU"/>
        </w:rPr>
        <w:drawing>
          <wp:inline distT="0" distB="0" distL="0" distR="0">
            <wp:extent cx="5843905" cy="3465195"/>
            <wp:effectExtent l="0" t="0" r="4445" b="1905"/>
            <wp:docPr id="4" name="Chart 5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A29FC" w:rsidRPr="00092962" w:rsidRDefault="005A29FC" w:rsidP="005A29FC">
      <w:pPr>
        <w:pStyle w:val="Caption"/>
      </w:pPr>
      <w:bookmarkStart w:id="7" w:name="_Ref457297406"/>
      <w:r>
        <w:t xml:space="preserve">Figure </w:t>
      </w:r>
      <w:fldSimple w:instr=" STYLEREF 6 \s ">
        <w:r w:rsidR="005B3493">
          <w:rPr>
            <w:noProof/>
          </w:rPr>
          <w:t>A</w:t>
        </w:r>
      </w:fldSimple>
      <w:r w:rsidR="001415DC">
        <w:noBreakHyphen/>
      </w:r>
      <w:fldSimple w:instr=" SEQ Figure \* ARABIC \s 6 ">
        <w:r w:rsidR="005B3493">
          <w:rPr>
            <w:noProof/>
          </w:rPr>
          <w:t>4</w:t>
        </w:r>
      </w:fldSimple>
      <w:bookmarkEnd w:id="7"/>
      <w:r w:rsidR="0015244C">
        <w:rPr>
          <w:noProof/>
        </w:rPr>
        <w:t>:</w:t>
      </w:r>
      <w:r>
        <w:t xml:space="preserve"> Water levels (m) at Boera and Dicks Dams and periods of longitudinal connection and overflow to Western Floodplain</w:t>
      </w:r>
      <w:r w:rsidR="00AE4A57">
        <w:t>.</w:t>
      </w:r>
    </w:p>
    <w:p w:rsidR="005A29FC" w:rsidRPr="005A29FC" w:rsidRDefault="005A29FC" w:rsidP="000C2E81">
      <w:pPr>
        <w:pStyle w:val="Heading7"/>
      </w:pPr>
      <w:r>
        <w:lastRenderedPageBreak/>
        <w:t>Discussion</w:t>
      </w:r>
    </w:p>
    <w:p w:rsidR="002C18C0" w:rsidRDefault="005A29FC" w:rsidP="002C18C0">
      <w:r>
        <w:t>Flows down the Darling River were moderate to low in the early part of the 2015-16 water year</w:t>
      </w:r>
      <w:r w:rsidR="00AE4A57">
        <w:t>. Flow events were derived from</w:t>
      </w:r>
      <w:r>
        <w:t xml:space="preserve"> local rainfall events late in the 2014-15 water year supplemented by inflows from northern tributaries containing a proportion of environmental water.  There were several small flow peaks throughout the year, one supported by inflows to the Selected Area containing environmental water</w:t>
      </w:r>
      <w:r w:rsidR="003F49E0">
        <w:t>. A</w:t>
      </w:r>
      <w:r>
        <w:t xml:space="preserve">ll flows remained well </w:t>
      </w:r>
      <w:r w:rsidR="003F49E0">
        <w:t>below bankfull</w:t>
      </w:r>
      <w:r>
        <w:t xml:space="preserve">.  Channel capacity in this reach </w:t>
      </w:r>
      <w:r w:rsidR="00CD361C">
        <w:t>is around 30,000 – 40,000 ML/d</w:t>
      </w:r>
      <w:r>
        <w:t xml:space="preserve"> (M. Southwell unpublished data) and peak flows in 2015-16 were only around 2</w:t>
      </w:r>
      <w:r w:rsidR="00D861B7">
        <w:t>,</w:t>
      </w:r>
      <w:r w:rsidR="00CD361C">
        <w:t>500 ML/d</w:t>
      </w:r>
      <w:r>
        <w:t xml:space="preserve">.  Hydrology in this section of the Darling River is heavily influenced </w:t>
      </w:r>
      <w:r w:rsidR="003F49E0">
        <w:t>by weirs, including Weir 19A up</w:t>
      </w:r>
      <w:r>
        <w:t xml:space="preserve">stream of the Selected Area and Weir 20A downstream.  These weirs </w:t>
      </w:r>
      <w:r w:rsidR="003F49E0">
        <w:t>help to</w:t>
      </w:r>
      <w:r>
        <w:t xml:space="preserve"> maintain connectivity through the Selected Area in times of low flow.  Given the tendency for salt build up (N. Foster pers comm) and algal blooms (Mitrovic </w:t>
      </w:r>
      <w:r w:rsidR="008C0161" w:rsidRPr="008C0161">
        <w:rPr>
          <w:i/>
        </w:rPr>
        <w:t>et al</w:t>
      </w:r>
      <w:r>
        <w:t>. 2011) in these weirs, flushing flows are important for maintaining water quality in this reach</w:t>
      </w:r>
      <w:r w:rsidR="003F49E0">
        <w:t xml:space="preserve"> and dispers</w:t>
      </w:r>
      <w:r w:rsidR="001D171A">
        <w:t>ing</w:t>
      </w:r>
      <w:r w:rsidR="003F49E0">
        <w:t xml:space="preserve"> floating vegetation</w:t>
      </w:r>
      <w:r>
        <w:t xml:space="preserve"> (</w:t>
      </w:r>
      <w:r w:rsidR="00A42E6B">
        <w:fldChar w:fldCharType="begin"/>
      </w:r>
      <w:r w:rsidR="00A42E6B">
        <w:instrText xml:space="preserve"> REF _Ref458586472 \h </w:instrText>
      </w:r>
      <w:r w:rsidR="00A42E6B">
        <w:fldChar w:fldCharType="separate"/>
      </w:r>
      <w:r w:rsidR="005B3493">
        <w:t xml:space="preserve">Figure </w:t>
      </w:r>
      <w:r w:rsidR="005B3493">
        <w:rPr>
          <w:noProof/>
        </w:rPr>
        <w:t>A</w:t>
      </w:r>
      <w:r w:rsidR="005B3493">
        <w:noBreakHyphen/>
      </w:r>
      <w:r w:rsidR="005B3493">
        <w:rPr>
          <w:noProof/>
        </w:rPr>
        <w:t>5</w:t>
      </w:r>
      <w:r w:rsidR="00A42E6B">
        <w:fldChar w:fldCharType="end"/>
      </w:r>
      <w:r w:rsidR="00A42E6B">
        <w:t xml:space="preserve">; </w:t>
      </w:r>
      <w:r w:rsidR="00A42E6B" w:rsidRPr="00A42E6B">
        <w:fldChar w:fldCharType="begin"/>
      </w:r>
      <w:r w:rsidR="00A42E6B" w:rsidRPr="00A42E6B">
        <w:instrText xml:space="preserve"> REF _Ref458586352 \n \h </w:instrText>
      </w:r>
      <w:r w:rsidR="00A42E6B">
        <w:instrText xml:space="preserve"> \* MERGEFORMAT </w:instrText>
      </w:r>
      <w:r w:rsidR="00A42E6B" w:rsidRPr="00A42E6B">
        <w:fldChar w:fldCharType="separate"/>
      </w:r>
      <w:r w:rsidR="005B3493">
        <w:t>Appendix F</w:t>
      </w:r>
      <w:r w:rsidR="00A42E6B" w:rsidRPr="00A42E6B">
        <w:fldChar w:fldCharType="end"/>
      </w:r>
      <w:r w:rsidRPr="00A42E6B">
        <w:t>).</w:t>
      </w:r>
      <w:r w:rsidR="002C18C0" w:rsidRPr="002C18C0">
        <w:t xml:space="preserve"> </w:t>
      </w:r>
    </w:p>
    <w:p w:rsidR="002C18C0" w:rsidRDefault="002C18C0" w:rsidP="002C18C0">
      <w:r>
        <w:t>Two closely-spaced flow events in February and March 2016 dominated the hydrology of the Warrego Ri</w:t>
      </w:r>
      <w:r w:rsidR="003F49E0">
        <w:t>ver channel during 2015-16.  In-</w:t>
      </w:r>
      <w:r>
        <w:t>line with the operating rules associated with the Toorale water licences, flows were let through Boera Dam</w:t>
      </w:r>
      <w:r w:rsidR="00523F89">
        <w:t xml:space="preserve"> and i</w:t>
      </w:r>
      <w:r w:rsidRPr="00737559">
        <w:t xml:space="preserve">ncreased </w:t>
      </w:r>
      <w:r>
        <w:t>flows in the Darling River.  Levels in Boera Dam remained relatively high throughout the water year and overflow to the Western Floodplain occurred on three separate occasions in July-August 2015, November – December 2015 and May 2016.</w:t>
      </w:r>
    </w:p>
    <w:p w:rsidR="00A42E6B" w:rsidRDefault="002B131F" w:rsidP="00A42E6B">
      <w:pPr>
        <w:keepNext/>
        <w:spacing w:line="240" w:lineRule="auto"/>
        <w:jc w:val="center"/>
      </w:pPr>
      <w:r w:rsidRPr="004F65C2">
        <w:rPr>
          <w:noProof/>
          <w:lang w:eastAsia="en-AU"/>
        </w:rPr>
        <w:drawing>
          <wp:inline distT="0" distB="0" distL="0" distR="0">
            <wp:extent cx="4791075" cy="3590925"/>
            <wp:effectExtent l="19050" t="19050" r="28575" b="28575"/>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4791075" cy="3590925"/>
                    </a:xfrm>
                    <a:prstGeom prst="rect">
                      <a:avLst/>
                    </a:prstGeom>
                    <a:noFill/>
                    <a:ln w="9525" cmpd="sng">
                      <a:solidFill>
                        <a:srgbClr val="7F7F7F"/>
                      </a:solidFill>
                      <a:miter lim="800000"/>
                      <a:headEnd/>
                      <a:tailEnd/>
                    </a:ln>
                    <a:effectLst/>
                  </pic:spPr>
                </pic:pic>
              </a:graphicData>
            </a:graphic>
          </wp:inline>
        </w:drawing>
      </w:r>
    </w:p>
    <w:p w:rsidR="005A29FC" w:rsidRDefault="00A42E6B" w:rsidP="00A42E6B">
      <w:pPr>
        <w:pStyle w:val="Caption"/>
        <w:spacing w:after="360"/>
        <w:jc w:val="left"/>
      </w:pPr>
      <w:bookmarkStart w:id="8" w:name="_Ref458586472"/>
      <w:r>
        <w:t xml:space="preserve">Figure </w:t>
      </w:r>
      <w:fldSimple w:instr=" STYLEREF 6 \s ">
        <w:r w:rsidR="005B3493">
          <w:rPr>
            <w:noProof/>
          </w:rPr>
          <w:t>A</w:t>
        </w:r>
      </w:fldSimple>
      <w:r w:rsidR="001415DC">
        <w:noBreakHyphen/>
      </w:r>
      <w:fldSimple w:instr=" SEQ Figure \* ARABIC \s 6 ">
        <w:r w:rsidR="005B3493">
          <w:rPr>
            <w:noProof/>
          </w:rPr>
          <w:t>5</w:t>
        </w:r>
      </w:fldSimple>
      <w:bookmarkEnd w:id="8"/>
      <w:r w:rsidR="0015244C">
        <w:rPr>
          <w:noProof/>
        </w:rPr>
        <w:t>:</w:t>
      </w:r>
      <w:r>
        <w:t xml:space="preserve"> Pacific </w:t>
      </w:r>
      <w:r w:rsidR="00CD361C">
        <w:t>a</w:t>
      </w:r>
      <w:r>
        <w:t>zolla in the Darling River at Akuna Homestead</w:t>
      </w:r>
    </w:p>
    <w:p w:rsidR="005A29FC" w:rsidRDefault="005A29FC" w:rsidP="000C2E81">
      <w:pPr>
        <w:pStyle w:val="Heading7"/>
      </w:pPr>
      <w:r>
        <w:t>Conclusion</w:t>
      </w:r>
    </w:p>
    <w:p w:rsidR="005A29FC" w:rsidRPr="005C6AA4" w:rsidRDefault="005A29FC" w:rsidP="005A29FC">
      <w:r>
        <w:lastRenderedPageBreak/>
        <w:t xml:space="preserve">Full longitudinal connection was achieved through the Darling River for 61% of the time in the 2015-16 water year and for 16 days in total through the Warrego River within the Selected Area.  These flows </w:t>
      </w:r>
      <w:r w:rsidR="00AE281E">
        <w:t xml:space="preserve">helped to </w:t>
      </w:r>
      <w:r>
        <w:t>maintain water quality (</w:t>
      </w:r>
      <w:r w:rsidR="00A42E6B">
        <w:rPr>
          <w:highlight w:val="yellow"/>
        </w:rPr>
        <w:fldChar w:fldCharType="begin"/>
      </w:r>
      <w:r w:rsidR="00A42E6B">
        <w:instrText xml:space="preserve"> REF _Ref458586352 \n \h </w:instrText>
      </w:r>
      <w:r w:rsidR="00A42E6B">
        <w:rPr>
          <w:highlight w:val="yellow"/>
        </w:rPr>
      </w:r>
      <w:r w:rsidR="00A42E6B">
        <w:rPr>
          <w:highlight w:val="yellow"/>
        </w:rPr>
        <w:fldChar w:fldCharType="separate"/>
      </w:r>
      <w:r w:rsidR="005B3493">
        <w:t>Appendix F</w:t>
      </w:r>
      <w:r w:rsidR="00A42E6B">
        <w:rPr>
          <w:highlight w:val="yellow"/>
        </w:rPr>
        <w:fldChar w:fldCharType="end"/>
      </w:r>
      <w:r>
        <w:t>) and, at the end of the 2015-16 water year, reached sufficient volume to provide access to in-channel habitat (</w:t>
      </w:r>
      <w:r w:rsidR="00A42E6B">
        <w:rPr>
          <w:highlight w:val="yellow"/>
        </w:rPr>
        <w:fldChar w:fldCharType="begin"/>
      </w:r>
      <w:r w:rsidR="00A42E6B">
        <w:instrText xml:space="preserve"> REF _Ref458586528 \n \h </w:instrText>
      </w:r>
      <w:r w:rsidR="00A42E6B">
        <w:rPr>
          <w:highlight w:val="yellow"/>
        </w:rPr>
      </w:r>
      <w:r w:rsidR="00A42E6B">
        <w:rPr>
          <w:highlight w:val="yellow"/>
        </w:rPr>
        <w:fldChar w:fldCharType="separate"/>
      </w:r>
      <w:r w:rsidR="005B3493">
        <w:t>Appendix D</w:t>
      </w:r>
      <w:r w:rsidR="00A42E6B">
        <w:rPr>
          <w:highlight w:val="yellow"/>
        </w:rPr>
        <w:fldChar w:fldCharType="end"/>
      </w:r>
      <w:r>
        <w:t>).  In the Darling River, connection was driven largely by three environmental water deliveries, two of which were delivered consecutively in late 2015.  In the Warrego</w:t>
      </w:r>
      <w:r w:rsidR="00D861B7">
        <w:t xml:space="preserve"> River</w:t>
      </w:r>
      <w:r>
        <w:t>, inflows from northern tributaries, including an environmental water delivery in early 2016 resulted in connection for 16 days total and also allowed delivery of flushing flows to the Darling River in February and March 2016.  The releases from Boera Dam also resulted in the filling of downstream dams which provided aquatic habitat along the system.</w:t>
      </w:r>
    </w:p>
    <w:p w:rsidR="005A29FC" w:rsidRDefault="005A29FC" w:rsidP="000C2E81">
      <w:pPr>
        <w:pStyle w:val="Heading7"/>
      </w:pPr>
      <w:r>
        <w:t>References</w:t>
      </w:r>
    </w:p>
    <w:p w:rsidR="005A29FC" w:rsidRPr="00D861B7" w:rsidRDefault="005A29FC" w:rsidP="005A29FC">
      <w:r>
        <w:t>Commonwealth of Australia</w:t>
      </w:r>
      <w:r w:rsidR="00D861B7">
        <w:t>.</w:t>
      </w:r>
      <w:r>
        <w:t xml:space="preserve"> 2015. </w:t>
      </w:r>
      <w:r w:rsidRPr="00AE66FE">
        <w:rPr>
          <w:i/>
        </w:rPr>
        <w:t>Commonwealth Water Office Long Term Intervention Monitoring Project Junction of the Warrego and Darling rivers Selected Area</w:t>
      </w:r>
      <w:r w:rsidR="00D861B7">
        <w:rPr>
          <w:i/>
        </w:rPr>
        <w:t>.</w:t>
      </w:r>
      <w:r w:rsidR="00D861B7">
        <w:t xml:space="preserve"> </w:t>
      </w:r>
      <w:r w:rsidR="0023159E">
        <w:t xml:space="preserve">Commonwealth of Australia, </w:t>
      </w:r>
      <w:r w:rsidR="00CD0659">
        <w:t>Canberra</w:t>
      </w:r>
      <w:r w:rsidR="0023159E">
        <w:t>.</w:t>
      </w:r>
    </w:p>
    <w:p w:rsidR="005A29FC" w:rsidRDefault="005A29FC" w:rsidP="005A29FC">
      <w:r w:rsidRPr="00FB330C">
        <w:t>Gordon, N. D., Mc</w:t>
      </w:r>
      <w:r>
        <w:t xml:space="preserve">Mahon T.A. and Finlayson, B.L. </w:t>
      </w:r>
      <w:r w:rsidRPr="00FB330C">
        <w:t xml:space="preserve">1992. </w:t>
      </w:r>
      <w:r w:rsidRPr="00FB330C">
        <w:rPr>
          <w:i/>
          <w:iCs/>
        </w:rPr>
        <w:t xml:space="preserve">Stream Hydrology - An introduction for Ecologists. </w:t>
      </w:r>
      <w:r w:rsidRPr="00FB330C">
        <w:t>Brisbane, Wiley.</w:t>
      </w:r>
    </w:p>
    <w:p w:rsidR="002C18C0" w:rsidRDefault="005A29FC" w:rsidP="005A29FC">
      <w:r>
        <w:t xml:space="preserve">Mitrovic, S.M., Hardwick, L. </w:t>
      </w:r>
      <w:r w:rsidR="0023159E">
        <w:t>and</w:t>
      </w:r>
      <w:r>
        <w:t xml:space="preserve"> Dorani, F. 2011. Use of flow management to mitigate cyanobacterial blooms in the Lower Darling River, Australia. </w:t>
      </w:r>
      <w:r w:rsidRPr="00A158C0">
        <w:rPr>
          <w:i/>
        </w:rPr>
        <w:t>Journal of Plankton Research</w:t>
      </w:r>
      <w:r w:rsidR="0023159E">
        <w:t>,</w:t>
      </w:r>
      <w:r>
        <w:t xml:space="preserve"> </w:t>
      </w:r>
      <w:r w:rsidRPr="0023159E">
        <w:rPr>
          <w:i/>
        </w:rPr>
        <w:t>33</w:t>
      </w:r>
      <w:r w:rsidR="0023159E">
        <w:rPr>
          <w:i/>
        </w:rPr>
        <w:t>(2)</w:t>
      </w:r>
      <w:r w:rsidR="0023159E">
        <w:t>,</w:t>
      </w:r>
      <w:r>
        <w:t xml:space="preserve"> 229-241</w:t>
      </w:r>
    </w:p>
    <w:p w:rsidR="002C18C0" w:rsidRDefault="002C18C0" w:rsidP="005A29FC">
      <w:pPr>
        <w:sectPr w:rsidR="002C18C0" w:rsidSect="00AE357F">
          <w:headerReference w:type="default" r:id="rId20"/>
          <w:footerReference w:type="default" r:id="rId21"/>
          <w:pgSz w:w="11899" w:h="16838" w:code="9"/>
          <w:pgMar w:top="1508" w:right="1219" w:bottom="1457" w:left="1480" w:header="811" w:footer="306" w:gutter="0"/>
          <w:pgNumType w:chapStyle="6"/>
          <w:cols w:space="708"/>
        </w:sectPr>
      </w:pPr>
    </w:p>
    <w:p w:rsidR="002C18C0" w:rsidRPr="00737559" w:rsidRDefault="002C18C0" w:rsidP="000C2E81">
      <w:pPr>
        <w:pStyle w:val="Heading6"/>
      </w:pPr>
      <w:bookmarkStart w:id="9" w:name="_Ref458586236"/>
      <w:r w:rsidRPr="00737559">
        <w:lastRenderedPageBreak/>
        <w:t>Hydrology (Northern Tributaries)</w:t>
      </w:r>
      <w:bookmarkEnd w:id="9"/>
    </w:p>
    <w:p w:rsidR="00573F73" w:rsidRPr="00945AA2" w:rsidRDefault="00573F73" w:rsidP="000C2E81">
      <w:pPr>
        <w:pStyle w:val="Heading7"/>
      </w:pPr>
      <w:r w:rsidRPr="00945AA2">
        <w:t>Introduction</w:t>
      </w:r>
    </w:p>
    <w:p w:rsidR="00573F73" w:rsidRDefault="00573F73" w:rsidP="00573F73">
      <w:r>
        <w:t>This chapter examines Commonwealth environmental water in the northern tributaries of the Murray Darling Basin (MDB).  In particular, it considers the hydrological influences of Commonwealth environmental water at the junction of the Warrego and Darling rivers</w:t>
      </w:r>
      <w:r w:rsidR="00D861B7">
        <w:t xml:space="preserve"> Selected Area</w:t>
      </w:r>
      <w:r w:rsidR="00AE281E">
        <w:t xml:space="preserve"> (Selected Area)</w:t>
      </w:r>
      <w:r w:rsidR="00D861B7">
        <w:t>, during the 2015-</w:t>
      </w:r>
      <w:r>
        <w:t xml:space="preserve">16 water year. </w:t>
      </w:r>
      <w:r w:rsidR="00C47C37">
        <w:t xml:space="preserve"> </w:t>
      </w:r>
      <w:r>
        <w:t xml:space="preserve">This indicator links closely with </w:t>
      </w:r>
      <w:r w:rsidR="00C36B8D">
        <w:t>the Hydrology</w:t>
      </w:r>
      <w:r>
        <w:t xml:space="preserve"> indicators as well as the </w:t>
      </w:r>
      <w:r w:rsidR="00C36B8D">
        <w:t>W</w:t>
      </w:r>
      <w:r>
        <w:t xml:space="preserve">ater </w:t>
      </w:r>
      <w:r w:rsidR="00C36B8D">
        <w:t>Q</w:t>
      </w:r>
      <w:r>
        <w:t xml:space="preserve">uality and </w:t>
      </w:r>
      <w:r w:rsidR="00C36B8D">
        <w:t>Stream M</w:t>
      </w:r>
      <w:r>
        <w:t>etabolism indicators. The specific question addressed in this chapter is:</w:t>
      </w:r>
    </w:p>
    <w:p w:rsidR="00573F73" w:rsidRPr="00B845D1" w:rsidRDefault="00573F73" w:rsidP="00C36B8D">
      <w:pPr>
        <w:pStyle w:val="Bullets1"/>
        <w:numPr>
          <w:ilvl w:val="0"/>
          <w:numId w:val="9"/>
        </w:numPr>
        <w:tabs>
          <w:tab w:val="clear" w:pos="567"/>
          <w:tab w:val="clear" w:pos="1134"/>
        </w:tabs>
        <w:spacing w:after="360"/>
        <w:ind w:left="709" w:right="0" w:hanging="284"/>
        <w:jc w:val="left"/>
      </w:pPr>
      <w:r w:rsidRPr="00B845D1">
        <w:t>What did Commonwealth environmental water from upstream tributaries contribute to hydrological connectivity within the Selected Area?</w:t>
      </w:r>
    </w:p>
    <w:p w:rsidR="002C18C0" w:rsidRDefault="00926972" w:rsidP="00C65F44">
      <w:pPr>
        <w:pStyle w:val="Heading8"/>
        <w:numPr>
          <w:ilvl w:val="7"/>
          <w:numId w:val="10"/>
        </w:numPr>
        <w:spacing w:after="120"/>
      </w:pPr>
      <w:r>
        <w:t>Northern Tributaries of the Murray Darling Basin</w:t>
      </w:r>
    </w:p>
    <w:p w:rsidR="00926972" w:rsidRDefault="00926972" w:rsidP="00926972">
      <w:r w:rsidRPr="00216386">
        <w:t xml:space="preserve">The </w:t>
      </w:r>
      <w:r>
        <w:t xml:space="preserve">northern tributaries of the MDB </w:t>
      </w:r>
      <w:r w:rsidRPr="00216386">
        <w:t xml:space="preserve">catchment upstream of </w:t>
      </w:r>
      <w:r>
        <w:t xml:space="preserve">the Selected Area drains the Great Dividing Range in southern Queensland and northern NSW, flowing more than 500 km in a westerly direction across extensive floodplains.  The Warrego River catchment defines the western extent of the catchment upstream of the Selected Area, meeting the Darling River at Toorale </w:t>
      </w:r>
      <w:r w:rsidRPr="00A42E6B">
        <w:t>Station (</w:t>
      </w:r>
      <w:r w:rsidR="00A42E6B" w:rsidRPr="00A42E6B">
        <w:fldChar w:fldCharType="begin"/>
      </w:r>
      <w:r w:rsidR="00A42E6B" w:rsidRPr="00A42E6B">
        <w:instrText xml:space="preserve"> REF _Ref458586549 \h </w:instrText>
      </w:r>
      <w:r w:rsidR="00A42E6B">
        <w:instrText xml:space="preserve"> \* MERGEFORMAT </w:instrText>
      </w:r>
      <w:r w:rsidR="00A42E6B" w:rsidRPr="00A42E6B">
        <w:fldChar w:fldCharType="separate"/>
      </w:r>
      <w:r w:rsidR="005B3493" w:rsidRPr="006728CC">
        <w:t xml:space="preserve">Figure </w:t>
      </w:r>
      <w:r w:rsidR="005B3493">
        <w:rPr>
          <w:noProof/>
        </w:rPr>
        <w:t>B</w:t>
      </w:r>
      <w:r w:rsidR="005B3493">
        <w:rPr>
          <w:noProof/>
        </w:rPr>
        <w:noBreakHyphen/>
        <w:t>1</w:t>
      </w:r>
      <w:r w:rsidR="00A42E6B" w:rsidRPr="00A42E6B">
        <w:fldChar w:fldCharType="end"/>
      </w:r>
      <w:r w:rsidRPr="00A42E6B">
        <w:t>).</w:t>
      </w:r>
      <w:r>
        <w:t xml:space="preserve">  </w:t>
      </w:r>
    </w:p>
    <w:p w:rsidR="00926972" w:rsidRDefault="00926972" w:rsidP="00926972">
      <w:r>
        <w:t>Major tributaries upstream of the Selected Area include:</w:t>
      </w:r>
    </w:p>
    <w:p w:rsidR="00926972" w:rsidRPr="00EF489B" w:rsidRDefault="00926972" w:rsidP="00C65F44">
      <w:pPr>
        <w:pStyle w:val="Bullets1"/>
        <w:numPr>
          <w:ilvl w:val="0"/>
          <w:numId w:val="9"/>
        </w:numPr>
        <w:tabs>
          <w:tab w:val="clear" w:pos="567"/>
          <w:tab w:val="clear" w:pos="1134"/>
        </w:tabs>
        <w:ind w:left="709" w:right="0" w:hanging="284"/>
        <w:jc w:val="left"/>
      </w:pPr>
      <w:r w:rsidRPr="00EF489B">
        <w:t>Warrego</w:t>
      </w:r>
      <w:r>
        <w:t xml:space="preserve"> River</w:t>
      </w:r>
    </w:p>
    <w:p w:rsidR="00926972" w:rsidRPr="00EF489B" w:rsidRDefault="00926972" w:rsidP="00C65F44">
      <w:pPr>
        <w:pStyle w:val="Bullets1"/>
        <w:numPr>
          <w:ilvl w:val="0"/>
          <w:numId w:val="9"/>
        </w:numPr>
        <w:tabs>
          <w:tab w:val="clear" w:pos="567"/>
          <w:tab w:val="clear" w:pos="1134"/>
        </w:tabs>
        <w:ind w:left="709" w:right="0" w:hanging="284"/>
        <w:jc w:val="left"/>
      </w:pPr>
      <w:r w:rsidRPr="00EF489B">
        <w:t>Moonie</w:t>
      </w:r>
      <w:r>
        <w:t xml:space="preserve"> River</w:t>
      </w:r>
    </w:p>
    <w:p w:rsidR="00926972" w:rsidRPr="00EF489B" w:rsidRDefault="00926972" w:rsidP="00C65F44">
      <w:pPr>
        <w:pStyle w:val="Bullets1"/>
        <w:numPr>
          <w:ilvl w:val="0"/>
          <w:numId w:val="9"/>
        </w:numPr>
        <w:tabs>
          <w:tab w:val="clear" w:pos="567"/>
          <w:tab w:val="clear" w:pos="1134"/>
        </w:tabs>
        <w:ind w:left="709" w:right="0" w:hanging="284"/>
        <w:jc w:val="left"/>
      </w:pPr>
      <w:r w:rsidRPr="00EF489B">
        <w:t>Condamine –</w:t>
      </w:r>
      <w:r>
        <w:t xml:space="preserve"> </w:t>
      </w:r>
      <w:r w:rsidRPr="00EF489B">
        <w:t>Balonne</w:t>
      </w:r>
      <w:r>
        <w:t xml:space="preserve"> River system</w:t>
      </w:r>
    </w:p>
    <w:p w:rsidR="00926972" w:rsidRPr="00EF489B" w:rsidRDefault="00926972" w:rsidP="00C65F44">
      <w:pPr>
        <w:pStyle w:val="Bullets1"/>
        <w:numPr>
          <w:ilvl w:val="0"/>
          <w:numId w:val="9"/>
        </w:numPr>
        <w:tabs>
          <w:tab w:val="clear" w:pos="567"/>
          <w:tab w:val="clear" w:pos="1134"/>
        </w:tabs>
        <w:ind w:left="709" w:right="0" w:hanging="284"/>
        <w:jc w:val="left"/>
      </w:pPr>
      <w:r w:rsidRPr="00EF489B">
        <w:t>Border Rivers</w:t>
      </w:r>
    </w:p>
    <w:p w:rsidR="00926972" w:rsidRDefault="00926972" w:rsidP="00C65F44">
      <w:pPr>
        <w:pStyle w:val="Bullets1"/>
        <w:numPr>
          <w:ilvl w:val="0"/>
          <w:numId w:val="9"/>
        </w:numPr>
        <w:tabs>
          <w:tab w:val="clear" w:pos="567"/>
          <w:tab w:val="clear" w:pos="1134"/>
        </w:tabs>
        <w:ind w:left="709" w:right="0" w:hanging="284"/>
        <w:jc w:val="left"/>
      </w:pPr>
      <w:r w:rsidRPr="00EF489B">
        <w:t>Gwydir</w:t>
      </w:r>
      <w:r>
        <w:t xml:space="preserve"> River</w:t>
      </w:r>
    </w:p>
    <w:p w:rsidR="00926972" w:rsidRDefault="00926972" w:rsidP="00C65F44">
      <w:pPr>
        <w:pStyle w:val="Bullets1"/>
        <w:numPr>
          <w:ilvl w:val="0"/>
          <w:numId w:val="9"/>
        </w:numPr>
        <w:tabs>
          <w:tab w:val="clear" w:pos="567"/>
          <w:tab w:val="clear" w:pos="1134"/>
        </w:tabs>
        <w:ind w:left="709" w:right="0" w:hanging="284"/>
        <w:jc w:val="left"/>
      </w:pPr>
      <w:r>
        <w:t>Namoi River</w:t>
      </w:r>
    </w:p>
    <w:p w:rsidR="00926972" w:rsidRPr="00EF489B" w:rsidRDefault="00926972" w:rsidP="00C65F44">
      <w:pPr>
        <w:pStyle w:val="Bullets1"/>
        <w:numPr>
          <w:ilvl w:val="0"/>
          <w:numId w:val="9"/>
        </w:numPr>
        <w:tabs>
          <w:tab w:val="clear" w:pos="567"/>
          <w:tab w:val="clear" w:pos="1134"/>
        </w:tabs>
        <w:ind w:left="709" w:right="0" w:hanging="284"/>
        <w:jc w:val="left"/>
      </w:pPr>
      <w:r>
        <w:t>Barwon – Darling River system</w:t>
      </w:r>
    </w:p>
    <w:p w:rsidR="00926972" w:rsidRDefault="00926972" w:rsidP="00C65F44">
      <w:pPr>
        <w:pStyle w:val="Bullets1"/>
        <w:numPr>
          <w:ilvl w:val="0"/>
          <w:numId w:val="9"/>
        </w:numPr>
        <w:tabs>
          <w:tab w:val="clear" w:pos="567"/>
          <w:tab w:val="clear" w:pos="1134"/>
        </w:tabs>
        <w:ind w:left="709" w:right="0" w:hanging="284"/>
        <w:jc w:val="left"/>
      </w:pPr>
      <w:r>
        <w:t>Macquarie River</w:t>
      </w:r>
    </w:p>
    <w:p w:rsidR="00926972" w:rsidRDefault="00926972" w:rsidP="00C65F44">
      <w:pPr>
        <w:pStyle w:val="Bullets1"/>
        <w:numPr>
          <w:ilvl w:val="0"/>
          <w:numId w:val="9"/>
        </w:numPr>
        <w:tabs>
          <w:tab w:val="clear" w:pos="567"/>
          <w:tab w:val="clear" w:pos="1134"/>
        </w:tabs>
        <w:spacing w:after="240"/>
        <w:ind w:left="709" w:right="0" w:hanging="284"/>
        <w:jc w:val="left"/>
      </w:pPr>
      <w:r w:rsidRPr="00EF489B">
        <w:t>Castlereagh</w:t>
      </w:r>
      <w:r>
        <w:t xml:space="preserve"> River</w:t>
      </w:r>
    </w:p>
    <w:p w:rsidR="00737559" w:rsidRDefault="00926972" w:rsidP="00737559">
      <w:r>
        <w:t xml:space="preserve">The stream network, longitudinal connectivity and hydrological behaviour of the northern MDB upstream of the Selected Area is complex.  Catchments are poorly defined and inconsistently applied and river tributaries alternate between gaining and losing systems through complex interactions with each other and their floodplains.  </w:t>
      </w:r>
      <w:r w:rsidRPr="00F46D6C">
        <w:t>Water management</w:t>
      </w:r>
      <w:r>
        <w:t xml:space="preserve"> activities are equally complex.  The northern tributaries comprise a mixture of regulated, unregulated and ephemeral streams managed across two States with differing government agencies, legislation and policies.  The northern tributaries are home to a population of approximately 560,000 people with annual production values of $5.2b and $1.45b for agriculture and irrigated agriculture, respectively (</w:t>
      </w:r>
      <w:hyperlink r:id="rId22" w:history="1">
        <w:r w:rsidRPr="00773180">
          <w:rPr>
            <w:rStyle w:val="Hyperlink"/>
          </w:rPr>
          <w:t>www.mdba.gov.au</w:t>
        </w:r>
      </w:hyperlink>
      <w:r>
        <w:t>). Agricultural water uses includ</w:t>
      </w:r>
      <w:r w:rsidR="005E5D2C">
        <w:t>e</w:t>
      </w:r>
      <w:r>
        <w:t xml:space="preserve"> cotton, horticulture, and livestock production. </w:t>
      </w:r>
    </w:p>
    <w:p w:rsidR="00737559" w:rsidRPr="00F57D3D" w:rsidRDefault="00737559" w:rsidP="00737559">
      <w:pPr>
        <w:pStyle w:val="Heading8"/>
        <w:numPr>
          <w:ilvl w:val="7"/>
          <w:numId w:val="10"/>
        </w:numPr>
        <w:spacing w:after="120"/>
      </w:pPr>
      <w:r w:rsidRPr="00F57D3D">
        <w:t>Commonwealth environmental water holdings</w:t>
      </w:r>
    </w:p>
    <w:p w:rsidR="005B4827" w:rsidRDefault="00737559" w:rsidP="005B4827">
      <w:pPr>
        <w:rPr>
          <w:lang w:val="en"/>
        </w:rPr>
      </w:pPr>
      <w:r w:rsidRPr="00BC6663">
        <w:rPr>
          <w:lang w:eastAsia="en-AU"/>
        </w:rPr>
        <w:t>Total Commonwealth environmental water</w:t>
      </w:r>
      <w:r w:rsidRPr="00BC6663">
        <w:rPr>
          <w:lang w:val="en"/>
        </w:rPr>
        <w:t xml:space="preserve"> holdings for the northern </w:t>
      </w:r>
      <w:r w:rsidRPr="00BC6663">
        <w:t xml:space="preserve">tributaries </w:t>
      </w:r>
      <w:r w:rsidRPr="00BC6663">
        <w:rPr>
          <w:lang w:val="en"/>
        </w:rPr>
        <w:t xml:space="preserve">are </w:t>
      </w:r>
      <w:r>
        <w:rPr>
          <w:lang w:val="en"/>
        </w:rPr>
        <w:t xml:space="preserve">currently </w:t>
      </w:r>
      <w:r w:rsidRPr="00BC6663">
        <w:rPr>
          <w:lang w:val="en"/>
        </w:rPr>
        <w:t>445,</w:t>
      </w:r>
      <w:r>
        <w:t>565</w:t>
      </w:r>
      <w:r w:rsidRPr="00BC6663">
        <w:rPr>
          <w:lang w:val="en"/>
        </w:rPr>
        <w:t xml:space="preserve"> ML (</w:t>
      </w:r>
      <w:r>
        <w:rPr>
          <w:lang w:val="en"/>
        </w:rPr>
        <w:fldChar w:fldCharType="begin"/>
      </w:r>
      <w:r>
        <w:rPr>
          <w:lang w:val="en"/>
        </w:rPr>
        <w:instrText xml:space="preserve"> REF _Ref453766720 \h </w:instrText>
      </w:r>
      <w:r>
        <w:rPr>
          <w:lang w:val="en"/>
        </w:rPr>
      </w:r>
      <w:r>
        <w:rPr>
          <w:lang w:val="en"/>
        </w:rPr>
        <w:fldChar w:fldCharType="separate"/>
      </w:r>
      <w:r w:rsidR="005B3493">
        <w:t xml:space="preserve">Table </w:t>
      </w:r>
      <w:r w:rsidR="005B3493">
        <w:rPr>
          <w:noProof/>
        </w:rPr>
        <w:t>B</w:t>
      </w:r>
      <w:r w:rsidR="005B3493">
        <w:noBreakHyphen/>
      </w:r>
      <w:r w:rsidR="005B3493">
        <w:rPr>
          <w:noProof/>
        </w:rPr>
        <w:t>1</w:t>
      </w:r>
      <w:r>
        <w:rPr>
          <w:lang w:val="en"/>
        </w:rPr>
        <w:fldChar w:fldCharType="end"/>
      </w:r>
      <w:r w:rsidRPr="00BC6663">
        <w:rPr>
          <w:lang w:val="en"/>
        </w:rPr>
        <w:t xml:space="preserve">).  </w:t>
      </w:r>
      <w:r w:rsidR="005B4827">
        <w:rPr>
          <w:lang w:val="en"/>
        </w:rPr>
        <w:t xml:space="preserve">The </w:t>
      </w:r>
      <w:r w:rsidRPr="00BC6663">
        <w:rPr>
          <w:lang w:val="en"/>
        </w:rPr>
        <w:t>Long Term Average Annual Yield (LTAAY) provides an indication of the long</w:t>
      </w:r>
      <w:r w:rsidR="005E5D2C">
        <w:rPr>
          <w:lang w:val="en"/>
        </w:rPr>
        <w:t>-</w:t>
      </w:r>
      <w:r w:rsidRPr="00BC6663">
        <w:rPr>
          <w:lang w:val="en"/>
        </w:rPr>
        <w:t xml:space="preserve">term reliability of these entitlements </w:t>
      </w:r>
      <w:r w:rsidR="005B4827">
        <w:rPr>
          <w:lang w:val="en"/>
        </w:rPr>
        <w:t xml:space="preserve">or the amount that would be available on average each year.  At the time of writing, the </w:t>
      </w:r>
      <w:r w:rsidR="005B4827" w:rsidRPr="00BC6663">
        <w:rPr>
          <w:lang w:val="en"/>
        </w:rPr>
        <w:t xml:space="preserve">LTAAY of </w:t>
      </w:r>
      <w:r w:rsidR="005B4827" w:rsidRPr="00BC6663">
        <w:rPr>
          <w:lang w:eastAsia="en-AU"/>
        </w:rPr>
        <w:t>Commonwealth environmental water</w:t>
      </w:r>
      <w:r w:rsidR="005B4827" w:rsidRPr="00BC6663">
        <w:rPr>
          <w:lang w:val="en"/>
        </w:rPr>
        <w:t xml:space="preserve"> for the northern </w:t>
      </w:r>
      <w:r w:rsidR="005B4827" w:rsidRPr="00BC6663">
        <w:rPr>
          <w:lang w:val="en"/>
        </w:rPr>
        <w:lastRenderedPageBreak/>
        <w:t xml:space="preserve">tributaries upstream of Louth </w:t>
      </w:r>
      <w:r w:rsidR="005B4827">
        <w:rPr>
          <w:lang w:val="en"/>
        </w:rPr>
        <w:t>was</w:t>
      </w:r>
      <w:r w:rsidR="005B4827" w:rsidRPr="00BC6663">
        <w:rPr>
          <w:lang w:val="en"/>
        </w:rPr>
        <w:t xml:space="preserve"> 222,807 ML</w:t>
      </w:r>
      <w:r w:rsidR="005B4827">
        <w:rPr>
          <w:lang w:val="en"/>
        </w:rPr>
        <w:t xml:space="preserve">, and it is this amount that is </w:t>
      </w:r>
      <w:r w:rsidRPr="00BC6663">
        <w:rPr>
          <w:lang w:val="en"/>
        </w:rPr>
        <w:t xml:space="preserve">used by the Commonwealth </w:t>
      </w:r>
      <w:r>
        <w:rPr>
          <w:lang w:val="en"/>
        </w:rPr>
        <w:t>Environmental W</w:t>
      </w:r>
      <w:r w:rsidRPr="00BC6663">
        <w:rPr>
          <w:lang w:val="en"/>
        </w:rPr>
        <w:t>ater</w:t>
      </w:r>
      <w:r>
        <w:rPr>
          <w:lang w:val="en"/>
        </w:rPr>
        <w:t xml:space="preserve"> H</w:t>
      </w:r>
      <w:r w:rsidRPr="00BC6663">
        <w:rPr>
          <w:lang w:val="en"/>
        </w:rPr>
        <w:t>older for annual decision-making regarding water use priorities.</w:t>
      </w:r>
    </w:p>
    <w:p w:rsidR="005B4827" w:rsidRDefault="005B4827" w:rsidP="005B4827">
      <w:pPr>
        <w:spacing w:line="240" w:lineRule="auto"/>
        <w:rPr>
          <w:lang w:val="en"/>
        </w:rPr>
      </w:pPr>
    </w:p>
    <w:p w:rsidR="00FE443D" w:rsidRDefault="002B131F" w:rsidP="00BA6EC5">
      <w:pPr>
        <w:spacing w:line="240" w:lineRule="auto"/>
        <w:jc w:val="left"/>
      </w:pPr>
      <w:r w:rsidRPr="004F65C2">
        <w:rPr>
          <w:noProof/>
          <w:lang w:eastAsia="en-AU"/>
        </w:rPr>
        <w:drawing>
          <wp:inline distT="0" distB="0" distL="0" distR="0">
            <wp:extent cx="5867400" cy="4133850"/>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867400" cy="4133850"/>
                    </a:xfrm>
                    <a:prstGeom prst="rect">
                      <a:avLst/>
                    </a:prstGeom>
                    <a:noFill/>
                    <a:ln>
                      <a:noFill/>
                    </a:ln>
                  </pic:spPr>
                </pic:pic>
              </a:graphicData>
            </a:graphic>
          </wp:inline>
        </w:drawing>
      </w:r>
    </w:p>
    <w:p w:rsidR="00926972" w:rsidRDefault="00FE443D" w:rsidP="00FE443D">
      <w:pPr>
        <w:pStyle w:val="Caption"/>
      </w:pPr>
      <w:bookmarkStart w:id="10" w:name="_Ref458586549"/>
      <w:r w:rsidRPr="006728CC">
        <w:t xml:space="preserve">Figure </w:t>
      </w:r>
      <w:fldSimple w:instr=" STYLEREF 6 \s ">
        <w:r w:rsidR="005B3493">
          <w:rPr>
            <w:noProof/>
          </w:rPr>
          <w:t>B</w:t>
        </w:r>
      </w:fldSimple>
      <w:r w:rsidR="001415DC">
        <w:noBreakHyphen/>
      </w:r>
      <w:fldSimple w:instr=" SEQ Figure \* ARABIC \s 6 ">
        <w:r w:rsidR="005B3493">
          <w:rPr>
            <w:noProof/>
          </w:rPr>
          <w:t>1</w:t>
        </w:r>
      </w:fldSimple>
      <w:bookmarkEnd w:id="10"/>
      <w:r w:rsidRPr="006728CC">
        <w:t xml:space="preserve">: Northern Tributaries of the Murray Darling Basin (Commonwealth Environmental Water Office, </w:t>
      </w:r>
      <w:r w:rsidR="005B4827">
        <w:t>2015</w:t>
      </w:r>
      <w:r w:rsidRPr="006728CC">
        <w:t>)</w:t>
      </w:r>
      <w:r w:rsidR="005B4827">
        <w:t>.</w:t>
      </w:r>
    </w:p>
    <w:p w:rsidR="00FE443D" w:rsidRDefault="00737559" w:rsidP="007C299E">
      <w:pPr>
        <w:pStyle w:val="Caption"/>
      </w:pPr>
      <w:r>
        <w:br w:type="page"/>
      </w:r>
      <w:bookmarkStart w:id="11" w:name="_Ref453766720"/>
      <w:bookmarkStart w:id="12" w:name="_Ref453766707"/>
      <w:r w:rsidR="00FE443D">
        <w:lastRenderedPageBreak/>
        <w:t xml:space="preserve">Table </w:t>
      </w:r>
      <w:fldSimple w:instr=" STYLEREF 6 \s ">
        <w:r w:rsidR="005B3493">
          <w:rPr>
            <w:noProof/>
          </w:rPr>
          <w:t>B</w:t>
        </w:r>
      </w:fldSimple>
      <w:r w:rsidR="003D70DE">
        <w:noBreakHyphen/>
      </w:r>
      <w:fldSimple w:instr=" SEQ Table \* ARABIC \s 6 ">
        <w:r w:rsidR="005B3493">
          <w:rPr>
            <w:noProof/>
          </w:rPr>
          <w:t>1</w:t>
        </w:r>
      </w:fldSimple>
      <w:bookmarkEnd w:id="11"/>
      <w:r w:rsidR="0015244C">
        <w:rPr>
          <w:noProof/>
        </w:rPr>
        <w:t>:</w:t>
      </w:r>
      <w:r w:rsidR="00FE443D">
        <w:t xml:space="preserve"> </w:t>
      </w:r>
      <w:r w:rsidR="00FE443D" w:rsidRPr="00873960">
        <w:t>Commonwealth Water Holdings for Northern Tributaries to mid-May 2016 (source Commonwealth Environmental Water Holder)</w:t>
      </w:r>
      <w:bookmarkEnd w:id="12"/>
      <w:r w:rsidR="005E5D2C">
        <w:t>.</w:t>
      </w:r>
    </w:p>
    <w:tbl>
      <w:tblPr>
        <w:tblW w:w="5000" w:type="pct"/>
        <w:tblBorders>
          <w:top w:val="single" w:sz="4" w:space="0" w:color="auto"/>
          <w:bottom w:val="single" w:sz="4" w:space="0" w:color="auto"/>
          <w:insideH w:val="single" w:sz="2" w:space="0" w:color="000000"/>
          <w:insideV w:val="single" w:sz="2" w:space="0" w:color="000000"/>
        </w:tblBorders>
        <w:tblLook w:val="04A0" w:firstRow="1" w:lastRow="0" w:firstColumn="1" w:lastColumn="0" w:noHBand="0" w:noVBand="1"/>
      </w:tblPr>
      <w:tblGrid>
        <w:gridCol w:w="2381"/>
        <w:gridCol w:w="1279"/>
        <w:gridCol w:w="994"/>
        <w:gridCol w:w="1279"/>
        <w:gridCol w:w="994"/>
        <w:gridCol w:w="1279"/>
        <w:gridCol w:w="994"/>
      </w:tblGrid>
      <w:tr w:rsidR="00FE443D" w:rsidRPr="00FE443D" w:rsidTr="009020FF">
        <w:trPr>
          <w:trHeight w:val="346"/>
          <w:tblHeader/>
        </w:trPr>
        <w:tc>
          <w:tcPr>
            <w:tcW w:w="1294" w:type="pct"/>
            <w:vMerge w:val="restar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Catchment</w:t>
            </w:r>
          </w:p>
        </w:tc>
        <w:tc>
          <w:tcPr>
            <w:tcW w:w="1235" w:type="pct"/>
            <w:gridSpan w:val="2"/>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Regulated (ML)</w:t>
            </w:r>
          </w:p>
        </w:tc>
        <w:tc>
          <w:tcPr>
            <w:tcW w:w="1235" w:type="pct"/>
            <w:gridSpan w:val="2"/>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Unregulated (ML)</w:t>
            </w:r>
          </w:p>
        </w:tc>
        <w:tc>
          <w:tcPr>
            <w:tcW w:w="1235" w:type="pct"/>
            <w:gridSpan w:val="2"/>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Total (ML)</w:t>
            </w:r>
          </w:p>
        </w:tc>
      </w:tr>
      <w:tr w:rsidR="00FE443D" w:rsidRPr="00FE443D" w:rsidTr="009020FF">
        <w:trPr>
          <w:trHeight w:val="415"/>
          <w:tblHeader/>
        </w:trPr>
        <w:tc>
          <w:tcPr>
            <w:tcW w:w="1294" w:type="pct"/>
            <w:vMerge/>
            <w:shd w:val="clear" w:color="auto" w:fill="D9D9D9"/>
            <w:vAlign w:val="center"/>
          </w:tcPr>
          <w:p w:rsidR="00FE443D" w:rsidRPr="00FE443D" w:rsidRDefault="00FE443D" w:rsidP="00A42E6B">
            <w:pPr>
              <w:spacing w:before="60" w:after="60"/>
              <w:jc w:val="center"/>
              <w:rPr>
                <w:rFonts w:cs="Arial"/>
                <w:sz w:val="18"/>
                <w:szCs w:val="18"/>
              </w:rPr>
            </w:pPr>
          </w:p>
        </w:tc>
        <w:tc>
          <w:tcPr>
            <w:tcW w:w="695"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Entitlement</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LTAAY</w:t>
            </w:r>
          </w:p>
        </w:tc>
        <w:tc>
          <w:tcPr>
            <w:tcW w:w="695"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Entitlement</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LTAAY</w:t>
            </w:r>
          </w:p>
        </w:tc>
        <w:tc>
          <w:tcPr>
            <w:tcW w:w="695"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Entitlement</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LTAAY</w:t>
            </w:r>
          </w:p>
        </w:tc>
      </w:tr>
      <w:tr w:rsidR="00FE443D" w:rsidRPr="00FE443D" w:rsidTr="009020FF">
        <w:trPr>
          <w:trHeight w:val="364"/>
        </w:trPr>
        <w:tc>
          <w:tcPr>
            <w:tcW w:w="1294" w:type="pct"/>
            <w:vAlign w:val="center"/>
          </w:tcPr>
          <w:p w:rsidR="00FE443D" w:rsidRPr="00FE443D" w:rsidRDefault="00FE443D" w:rsidP="00A42E6B">
            <w:pPr>
              <w:spacing w:before="60" w:after="60"/>
              <w:jc w:val="left"/>
              <w:rPr>
                <w:rFonts w:cs="Arial"/>
                <w:sz w:val="18"/>
                <w:szCs w:val="18"/>
              </w:rPr>
            </w:pPr>
            <w:r w:rsidRPr="00FE443D">
              <w:rPr>
                <w:rFonts w:cs="Arial"/>
                <w:sz w:val="18"/>
                <w:szCs w:val="18"/>
              </w:rPr>
              <w:t>Condamine-Balonne</w:t>
            </w:r>
            <w:r w:rsidRPr="00FE443D">
              <w:rPr>
                <w:rFonts w:cs="Arial"/>
                <w:sz w:val="18"/>
                <w:szCs w:val="18"/>
                <w:vertAlign w:val="superscript"/>
              </w:rPr>
              <w:t>1</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45</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43</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94,598</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57,309</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=B3+D3 </w:instrText>
            </w:r>
            <w:r w:rsidRPr="00FE443D">
              <w:rPr>
                <w:rFonts w:cs="Arial"/>
                <w:sz w:val="18"/>
                <w:szCs w:val="18"/>
              </w:rPr>
              <w:fldChar w:fldCharType="separate"/>
            </w:r>
            <w:r w:rsidRPr="00FE443D">
              <w:rPr>
                <w:rFonts w:cs="Arial"/>
                <w:noProof/>
                <w:sz w:val="18"/>
                <w:szCs w:val="18"/>
              </w:rPr>
              <w:t>94,643</w:t>
            </w:r>
            <w:r w:rsidRPr="00FE443D">
              <w:rPr>
                <w:rFonts w:cs="Arial"/>
                <w:sz w:val="18"/>
                <w:szCs w:val="18"/>
              </w:rPr>
              <w:fldChar w:fldCharType="end"/>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=C3+E3 </w:instrText>
            </w:r>
            <w:r w:rsidRPr="00FE443D">
              <w:rPr>
                <w:rFonts w:cs="Arial"/>
                <w:sz w:val="18"/>
                <w:szCs w:val="18"/>
              </w:rPr>
              <w:fldChar w:fldCharType="separate"/>
            </w:r>
            <w:r w:rsidRPr="00FE443D">
              <w:rPr>
                <w:rFonts w:cs="Arial"/>
                <w:noProof/>
                <w:sz w:val="18"/>
                <w:szCs w:val="18"/>
              </w:rPr>
              <w:t>57,352</w:t>
            </w:r>
            <w:r w:rsidRPr="00FE443D">
              <w:rPr>
                <w:rFonts w:cs="Arial"/>
                <w:sz w:val="18"/>
                <w:szCs w:val="18"/>
              </w:rPr>
              <w:fldChar w:fldCharType="end"/>
            </w:r>
          </w:p>
        </w:tc>
      </w:tr>
      <w:tr w:rsidR="00FE443D" w:rsidRPr="00FE443D" w:rsidTr="009020FF">
        <w:trPr>
          <w:trHeight w:val="384"/>
        </w:trPr>
        <w:tc>
          <w:tcPr>
            <w:tcW w:w="1294" w:type="pct"/>
            <w:vAlign w:val="center"/>
          </w:tcPr>
          <w:p w:rsidR="00FE443D" w:rsidRPr="00FE443D" w:rsidRDefault="00FE443D" w:rsidP="00A42E6B">
            <w:pPr>
              <w:spacing w:before="60" w:after="60"/>
              <w:jc w:val="left"/>
              <w:rPr>
                <w:rFonts w:cs="Arial"/>
                <w:sz w:val="18"/>
                <w:szCs w:val="18"/>
              </w:rPr>
            </w:pPr>
            <w:r w:rsidRPr="00FE443D">
              <w:rPr>
                <w:rFonts w:cs="Arial"/>
                <w:sz w:val="18"/>
                <w:szCs w:val="18"/>
              </w:rPr>
              <w:t>Moonie</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0</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0</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1,415</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1,100</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=B4+D4 </w:instrText>
            </w:r>
            <w:r w:rsidRPr="00FE443D">
              <w:rPr>
                <w:rFonts w:cs="Arial"/>
                <w:sz w:val="18"/>
                <w:szCs w:val="18"/>
              </w:rPr>
              <w:fldChar w:fldCharType="separate"/>
            </w:r>
            <w:r w:rsidRPr="00FE443D">
              <w:rPr>
                <w:rFonts w:cs="Arial"/>
                <w:noProof/>
                <w:sz w:val="18"/>
                <w:szCs w:val="18"/>
              </w:rPr>
              <w:t>1,415</w:t>
            </w:r>
            <w:r w:rsidRPr="00FE443D">
              <w:rPr>
                <w:rFonts w:cs="Arial"/>
                <w:sz w:val="18"/>
                <w:szCs w:val="18"/>
              </w:rPr>
              <w:fldChar w:fldCharType="end"/>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=C4+E4 </w:instrText>
            </w:r>
            <w:r w:rsidRPr="00FE443D">
              <w:rPr>
                <w:rFonts w:cs="Arial"/>
                <w:sz w:val="18"/>
                <w:szCs w:val="18"/>
              </w:rPr>
              <w:fldChar w:fldCharType="separate"/>
            </w:r>
            <w:r w:rsidRPr="00FE443D">
              <w:rPr>
                <w:rFonts w:cs="Arial"/>
                <w:noProof/>
                <w:sz w:val="18"/>
                <w:szCs w:val="18"/>
              </w:rPr>
              <w:t>1,100</w:t>
            </w:r>
            <w:r w:rsidRPr="00FE443D">
              <w:rPr>
                <w:rFonts w:cs="Arial"/>
                <w:sz w:val="18"/>
                <w:szCs w:val="18"/>
              </w:rPr>
              <w:fldChar w:fldCharType="end"/>
            </w:r>
          </w:p>
        </w:tc>
      </w:tr>
      <w:tr w:rsidR="00FE443D" w:rsidRPr="00FE443D" w:rsidTr="009020FF">
        <w:trPr>
          <w:trHeight w:val="417"/>
        </w:trPr>
        <w:tc>
          <w:tcPr>
            <w:tcW w:w="1294" w:type="pct"/>
            <w:vAlign w:val="center"/>
          </w:tcPr>
          <w:p w:rsidR="00FE443D" w:rsidRPr="00FE443D" w:rsidRDefault="00FE443D" w:rsidP="00A42E6B">
            <w:pPr>
              <w:spacing w:before="60" w:after="60"/>
              <w:jc w:val="left"/>
              <w:rPr>
                <w:rFonts w:cs="Arial"/>
                <w:sz w:val="18"/>
                <w:szCs w:val="18"/>
              </w:rPr>
            </w:pPr>
            <w:r w:rsidRPr="00FE443D">
              <w:rPr>
                <w:rFonts w:cs="Arial"/>
                <w:sz w:val="18"/>
                <w:szCs w:val="18"/>
              </w:rPr>
              <w:t>Warrego (Qld)</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0</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0</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16,050</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8,000</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=B5+D5 </w:instrText>
            </w:r>
            <w:r w:rsidRPr="00FE443D">
              <w:rPr>
                <w:rFonts w:cs="Arial"/>
                <w:sz w:val="18"/>
                <w:szCs w:val="18"/>
              </w:rPr>
              <w:fldChar w:fldCharType="separate"/>
            </w:r>
            <w:r w:rsidRPr="00FE443D">
              <w:rPr>
                <w:rFonts w:cs="Arial"/>
                <w:noProof/>
                <w:sz w:val="18"/>
                <w:szCs w:val="18"/>
              </w:rPr>
              <w:t>16,050</w:t>
            </w:r>
            <w:r w:rsidRPr="00FE443D">
              <w:rPr>
                <w:rFonts w:cs="Arial"/>
                <w:sz w:val="18"/>
                <w:szCs w:val="18"/>
              </w:rPr>
              <w:fldChar w:fldCharType="end"/>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=C5+E5 </w:instrText>
            </w:r>
            <w:r w:rsidRPr="00FE443D">
              <w:rPr>
                <w:rFonts w:cs="Arial"/>
                <w:sz w:val="18"/>
                <w:szCs w:val="18"/>
              </w:rPr>
              <w:fldChar w:fldCharType="separate"/>
            </w:r>
            <w:r w:rsidRPr="00FE443D">
              <w:rPr>
                <w:rFonts w:cs="Arial"/>
                <w:noProof/>
                <w:sz w:val="18"/>
                <w:szCs w:val="18"/>
              </w:rPr>
              <w:t>8,000</w:t>
            </w:r>
            <w:r w:rsidRPr="00FE443D">
              <w:rPr>
                <w:rFonts w:cs="Arial"/>
                <w:sz w:val="18"/>
                <w:szCs w:val="18"/>
              </w:rPr>
              <w:fldChar w:fldCharType="end"/>
            </w:r>
          </w:p>
        </w:tc>
      </w:tr>
      <w:tr w:rsidR="00FE443D" w:rsidRPr="00FE443D" w:rsidTr="009020FF">
        <w:trPr>
          <w:trHeight w:val="409"/>
        </w:trPr>
        <w:tc>
          <w:tcPr>
            <w:tcW w:w="1294" w:type="pct"/>
            <w:vAlign w:val="center"/>
          </w:tcPr>
          <w:p w:rsidR="00FE443D" w:rsidRPr="00FE443D" w:rsidRDefault="00FE443D" w:rsidP="00A42E6B">
            <w:pPr>
              <w:spacing w:before="60" w:after="60"/>
              <w:jc w:val="left"/>
              <w:rPr>
                <w:rFonts w:cs="Arial"/>
                <w:sz w:val="18"/>
                <w:szCs w:val="18"/>
              </w:rPr>
            </w:pPr>
            <w:r w:rsidRPr="00FE443D">
              <w:rPr>
                <w:rFonts w:cs="Arial"/>
                <w:sz w:val="18"/>
                <w:szCs w:val="18"/>
              </w:rPr>
              <w:t>Warrego (NSW) - Toorale</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0</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0</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17,826</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17,826</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=B6+D6 </w:instrText>
            </w:r>
            <w:r w:rsidRPr="00FE443D">
              <w:rPr>
                <w:rFonts w:cs="Arial"/>
                <w:sz w:val="18"/>
                <w:szCs w:val="18"/>
              </w:rPr>
              <w:fldChar w:fldCharType="separate"/>
            </w:r>
            <w:r w:rsidRPr="00FE443D">
              <w:rPr>
                <w:rFonts w:cs="Arial"/>
                <w:noProof/>
                <w:sz w:val="18"/>
                <w:szCs w:val="18"/>
              </w:rPr>
              <w:t>17,826</w:t>
            </w:r>
            <w:r w:rsidRPr="00FE443D">
              <w:rPr>
                <w:rFonts w:cs="Arial"/>
                <w:sz w:val="18"/>
                <w:szCs w:val="18"/>
              </w:rPr>
              <w:fldChar w:fldCharType="end"/>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=C6+E6 </w:instrText>
            </w:r>
            <w:r w:rsidRPr="00FE443D">
              <w:rPr>
                <w:rFonts w:cs="Arial"/>
                <w:sz w:val="18"/>
                <w:szCs w:val="18"/>
              </w:rPr>
              <w:fldChar w:fldCharType="separate"/>
            </w:r>
            <w:r w:rsidRPr="00FE443D">
              <w:rPr>
                <w:rFonts w:cs="Arial"/>
                <w:noProof/>
                <w:sz w:val="18"/>
                <w:szCs w:val="18"/>
              </w:rPr>
              <w:t>17,826</w:t>
            </w:r>
            <w:r w:rsidRPr="00FE443D">
              <w:rPr>
                <w:rFonts w:cs="Arial"/>
                <w:sz w:val="18"/>
                <w:szCs w:val="18"/>
              </w:rPr>
              <w:fldChar w:fldCharType="end"/>
            </w:r>
          </w:p>
        </w:tc>
      </w:tr>
      <w:tr w:rsidR="00FE443D" w:rsidRPr="00FE443D" w:rsidTr="009020FF">
        <w:trPr>
          <w:trHeight w:val="416"/>
        </w:trPr>
        <w:tc>
          <w:tcPr>
            <w:tcW w:w="1294" w:type="pct"/>
            <w:vAlign w:val="center"/>
          </w:tcPr>
          <w:p w:rsidR="00FE443D" w:rsidRPr="00FE443D" w:rsidRDefault="00FE443D" w:rsidP="00A42E6B">
            <w:pPr>
              <w:spacing w:before="60" w:after="60"/>
              <w:jc w:val="left"/>
              <w:rPr>
                <w:rFonts w:cs="Arial"/>
                <w:sz w:val="18"/>
                <w:szCs w:val="18"/>
              </w:rPr>
            </w:pPr>
            <w:r w:rsidRPr="00FE443D">
              <w:rPr>
                <w:rFonts w:cs="Arial"/>
                <w:sz w:val="18"/>
                <w:szCs w:val="18"/>
              </w:rPr>
              <w:t>Barwon-Darling</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0</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0</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24,279</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24,279</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=B7+D7 </w:instrText>
            </w:r>
            <w:r w:rsidRPr="00FE443D">
              <w:rPr>
                <w:rFonts w:cs="Arial"/>
                <w:sz w:val="18"/>
                <w:szCs w:val="18"/>
              </w:rPr>
              <w:fldChar w:fldCharType="separate"/>
            </w:r>
            <w:r w:rsidRPr="00FE443D">
              <w:rPr>
                <w:rFonts w:cs="Arial"/>
                <w:noProof/>
                <w:sz w:val="18"/>
                <w:szCs w:val="18"/>
              </w:rPr>
              <w:t>24,279</w:t>
            </w:r>
            <w:r w:rsidRPr="00FE443D">
              <w:rPr>
                <w:rFonts w:cs="Arial"/>
                <w:sz w:val="18"/>
                <w:szCs w:val="18"/>
              </w:rPr>
              <w:fldChar w:fldCharType="end"/>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=C7+E7 </w:instrText>
            </w:r>
            <w:r w:rsidRPr="00FE443D">
              <w:rPr>
                <w:rFonts w:cs="Arial"/>
                <w:sz w:val="18"/>
                <w:szCs w:val="18"/>
              </w:rPr>
              <w:fldChar w:fldCharType="separate"/>
            </w:r>
            <w:r w:rsidRPr="00FE443D">
              <w:rPr>
                <w:rFonts w:cs="Arial"/>
                <w:noProof/>
                <w:sz w:val="18"/>
                <w:szCs w:val="18"/>
              </w:rPr>
              <w:t>24,279</w:t>
            </w:r>
            <w:r w:rsidRPr="00FE443D">
              <w:rPr>
                <w:rFonts w:cs="Arial"/>
                <w:sz w:val="18"/>
                <w:szCs w:val="18"/>
              </w:rPr>
              <w:fldChar w:fldCharType="end"/>
            </w:r>
          </w:p>
        </w:tc>
      </w:tr>
      <w:tr w:rsidR="00FE443D" w:rsidRPr="00FE443D" w:rsidTr="009020FF">
        <w:trPr>
          <w:trHeight w:val="422"/>
        </w:trPr>
        <w:tc>
          <w:tcPr>
            <w:tcW w:w="1294" w:type="pct"/>
            <w:vAlign w:val="center"/>
          </w:tcPr>
          <w:p w:rsidR="00FE443D" w:rsidRPr="00FE443D" w:rsidRDefault="00FE443D" w:rsidP="00A42E6B">
            <w:pPr>
              <w:spacing w:before="60" w:after="60"/>
              <w:jc w:val="left"/>
              <w:rPr>
                <w:rFonts w:cs="Arial"/>
                <w:sz w:val="18"/>
                <w:szCs w:val="18"/>
              </w:rPr>
            </w:pPr>
            <w:r w:rsidRPr="00FE443D">
              <w:rPr>
                <w:rFonts w:cs="Arial"/>
                <w:sz w:val="18"/>
                <w:szCs w:val="18"/>
              </w:rPr>
              <w:t>Border Rivers</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15,960</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5,409</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16,518</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6,502</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=B8+D8 </w:instrText>
            </w:r>
            <w:r w:rsidRPr="00FE443D">
              <w:rPr>
                <w:rFonts w:cs="Arial"/>
                <w:sz w:val="18"/>
                <w:szCs w:val="18"/>
              </w:rPr>
              <w:fldChar w:fldCharType="separate"/>
            </w:r>
            <w:r w:rsidRPr="00FE443D">
              <w:rPr>
                <w:rFonts w:cs="Arial"/>
                <w:noProof/>
                <w:sz w:val="18"/>
                <w:szCs w:val="18"/>
              </w:rPr>
              <w:t>32,478</w:t>
            </w:r>
            <w:r w:rsidRPr="00FE443D">
              <w:rPr>
                <w:rFonts w:cs="Arial"/>
                <w:sz w:val="18"/>
                <w:szCs w:val="18"/>
              </w:rPr>
              <w:fldChar w:fldCharType="end"/>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=C8+E8 </w:instrText>
            </w:r>
            <w:r w:rsidRPr="00FE443D">
              <w:rPr>
                <w:rFonts w:cs="Arial"/>
                <w:sz w:val="18"/>
                <w:szCs w:val="18"/>
              </w:rPr>
              <w:fldChar w:fldCharType="separate"/>
            </w:r>
            <w:r w:rsidRPr="00FE443D">
              <w:rPr>
                <w:rFonts w:cs="Arial"/>
                <w:noProof/>
                <w:sz w:val="18"/>
                <w:szCs w:val="18"/>
              </w:rPr>
              <w:t>11,911</w:t>
            </w:r>
            <w:r w:rsidRPr="00FE443D">
              <w:rPr>
                <w:rFonts w:cs="Arial"/>
                <w:sz w:val="18"/>
                <w:szCs w:val="18"/>
              </w:rPr>
              <w:fldChar w:fldCharType="end"/>
            </w:r>
          </w:p>
        </w:tc>
      </w:tr>
      <w:tr w:rsidR="00FE443D" w:rsidRPr="00FE443D" w:rsidTr="009020FF">
        <w:trPr>
          <w:trHeight w:val="427"/>
        </w:trPr>
        <w:tc>
          <w:tcPr>
            <w:tcW w:w="1294" w:type="pct"/>
            <w:vAlign w:val="center"/>
          </w:tcPr>
          <w:p w:rsidR="00FE443D" w:rsidRPr="00FE443D" w:rsidRDefault="00FE443D" w:rsidP="00A42E6B">
            <w:pPr>
              <w:spacing w:before="60" w:after="60"/>
              <w:jc w:val="left"/>
              <w:rPr>
                <w:rFonts w:cs="Arial"/>
                <w:sz w:val="18"/>
                <w:szCs w:val="18"/>
              </w:rPr>
            </w:pPr>
            <w:r w:rsidRPr="00FE443D">
              <w:rPr>
                <w:rFonts w:cs="Arial"/>
                <w:sz w:val="18"/>
                <w:szCs w:val="18"/>
              </w:rPr>
              <w:t>Gwydir</w:t>
            </w:r>
            <w:r w:rsidRPr="00FE443D">
              <w:rPr>
                <w:rFonts w:cs="Arial"/>
                <w:sz w:val="18"/>
                <w:szCs w:val="18"/>
                <w:vertAlign w:val="superscript"/>
              </w:rPr>
              <w:t>2</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94,033</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36,737</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20,451</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3,886</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=B9+D9 </w:instrText>
            </w:r>
            <w:r w:rsidRPr="00FE443D">
              <w:rPr>
                <w:rFonts w:cs="Arial"/>
                <w:sz w:val="18"/>
                <w:szCs w:val="18"/>
              </w:rPr>
              <w:fldChar w:fldCharType="separate"/>
            </w:r>
            <w:r w:rsidRPr="00FE443D">
              <w:rPr>
                <w:rFonts w:cs="Arial"/>
                <w:noProof/>
                <w:sz w:val="18"/>
                <w:szCs w:val="18"/>
              </w:rPr>
              <w:t>114,484</w:t>
            </w:r>
            <w:r w:rsidRPr="00FE443D">
              <w:rPr>
                <w:rFonts w:cs="Arial"/>
                <w:sz w:val="18"/>
                <w:szCs w:val="18"/>
              </w:rPr>
              <w:fldChar w:fldCharType="end"/>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=C9+E9 </w:instrText>
            </w:r>
            <w:r w:rsidRPr="00FE443D">
              <w:rPr>
                <w:rFonts w:cs="Arial"/>
                <w:sz w:val="18"/>
                <w:szCs w:val="18"/>
              </w:rPr>
              <w:fldChar w:fldCharType="separate"/>
            </w:r>
            <w:r w:rsidRPr="00FE443D">
              <w:rPr>
                <w:rFonts w:cs="Arial"/>
                <w:noProof/>
                <w:sz w:val="18"/>
                <w:szCs w:val="18"/>
              </w:rPr>
              <w:t>40,623</w:t>
            </w:r>
            <w:r w:rsidRPr="00FE443D">
              <w:rPr>
                <w:rFonts w:cs="Arial"/>
                <w:sz w:val="18"/>
                <w:szCs w:val="18"/>
              </w:rPr>
              <w:fldChar w:fldCharType="end"/>
            </w:r>
          </w:p>
        </w:tc>
      </w:tr>
      <w:tr w:rsidR="00FE443D" w:rsidRPr="00FE443D" w:rsidTr="009020FF">
        <w:trPr>
          <w:trHeight w:val="434"/>
        </w:trPr>
        <w:tc>
          <w:tcPr>
            <w:tcW w:w="1294" w:type="pct"/>
            <w:vAlign w:val="center"/>
          </w:tcPr>
          <w:p w:rsidR="00FE443D" w:rsidRPr="00FE443D" w:rsidRDefault="00FE443D" w:rsidP="00A42E6B">
            <w:pPr>
              <w:spacing w:before="60" w:after="60"/>
              <w:jc w:val="left"/>
              <w:rPr>
                <w:rFonts w:cs="Arial"/>
                <w:sz w:val="18"/>
                <w:szCs w:val="18"/>
              </w:rPr>
            </w:pPr>
            <w:r w:rsidRPr="00FE443D">
              <w:rPr>
                <w:rFonts w:cs="Arial"/>
                <w:sz w:val="18"/>
                <w:szCs w:val="18"/>
              </w:rPr>
              <w:t>Namoi</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8,617</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6,635</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0</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0</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=B10+D10 </w:instrText>
            </w:r>
            <w:r w:rsidRPr="00FE443D">
              <w:rPr>
                <w:rFonts w:cs="Arial"/>
                <w:sz w:val="18"/>
                <w:szCs w:val="18"/>
              </w:rPr>
              <w:fldChar w:fldCharType="separate"/>
            </w:r>
            <w:r w:rsidRPr="00FE443D">
              <w:rPr>
                <w:rFonts w:cs="Arial"/>
                <w:noProof/>
                <w:sz w:val="18"/>
                <w:szCs w:val="18"/>
              </w:rPr>
              <w:t>8,617</w:t>
            </w:r>
            <w:r w:rsidRPr="00FE443D">
              <w:rPr>
                <w:rFonts w:cs="Arial"/>
                <w:sz w:val="18"/>
                <w:szCs w:val="18"/>
              </w:rPr>
              <w:fldChar w:fldCharType="end"/>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=C10+E10 </w:instrText>
            </w:r>
            <w:r w:rsidRPr="00FE443D">
              <w:rPr>
                <w:rFonts w:cs="Arial"/>
                <w:sz w:val="18"/>
                <w:szCs w:val="18"/>
              </w:rPr>
              <w:fldChar w:fldCharType="separate"/>
            </w:r>
            <w:r w:rsidRPr="00FE443D">
              <w:rPr>
                <w:rFonts w:cs="Arial"/>
                <w:noProof/>
                <w:sz w:val="18"/>
                <w:szCs w:val="18"/>
              </w:rPr>
              <w:t>6,635</w:t>
            </w:r>
            <w:r w:rsidRPr="00FE443D">
              <w:rPr>
                <w:rFonts w:cs="Arial"/>
                <w:sz w:val="18"/>
                <w:szCs w:val="18"/>
              </w:rPr>
              <w:fldChar w:fldCharType="end"/>
            </w:r>
          </w:p>
        </w:tc>
      </w:tr>
      <w:tr w:rsidR="00FE443D" w:rsidRPr="00FE443D" w:rsidTr="009020FF">
        <w:trPr>
          <w:trHeight w:val="427"/>
        </w:trPr>
        <w:tc>
          <w:tcPr>
            <w:tcW w:w="1294" w:type="pct"/>
            <w:vAlign w:val="center"/>
          </w:tcPr>
          <w:p w:rsidR="00FE443D" w:rsidRPr="00FE443D" w:rsidRDefault="00FE443D" w:rsidP="00A42E6B">
            <w:pPr>
              <w:spacing w:before="60" w:after="60"/>
              <w:jc w:val="left"/>
              <w:rPr>
                <w:rFonts w:cs="Arial"/>
                <w:sz w:val="18"/>
                <w:szCs w:val="18"/>
              </w:rPr>
            </w:pPr>
            <w:r w:rsidRPr="00FE443D">
              <w:rPr>
                <w:rFonts w:cs="Arial"/>
                <w:sz w:val="18"/>
                <w:szCs w:val="18"/>
              </w:rPr>
              <w:t>Peel</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1,257</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326</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0</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0</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=B11+D11 </w:instrText>
            </w:r>
            <w:r w:rsidRPr="00FE443D">
              <w:rPr>
                <w:rFonts w:cs="Arial"/>
                <w:sz w:val="18"/>
                <w:szCs w:val="18"/>
              </w:rPr>
              <w:fldChar w:fldCharType="separate"/>
            </w:r>
            <w:r w:rsidRPr="00FE443D">
              <w:rPr>
                <w:rFonts w:cs="Arial"/>
                <w:noProof/>
                <w:sz w:val="18"/>
                <w:szCs w:val="18"/>
              </w:rPr>
              <w:t>1,257</w:t>
            </w:r>
            <w:r w:rsidRPr="00FE443D">
              <w:rPr>
                <w:rFonts w:cs="Arial"/>
                <w:sz w:val="18"/>
                <w:szCs w:val="18"/>
              </w:rPr>
              <w:fldChar w:fldCharType="end"/>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=C11+E11 </w:instrText>
            </w:r>
            <w:r w:rsidRPr="00FE443D">
              <w:rPr>
                <w:rFonts w:cs="Arial"/>
                <w:sz w:val="18"/>
                <w:szCs w:val="18"/>
              </w:rPr>
              <w:fldChar w:fldCharType="separate"/>
            </w:r>
            <w:r w:rsidRPr="00FE443D">
              <w:rPr>
                <w:rFonts w:cs="Arial"/>
                <w:noProof/>
                <w:sz w:val="18"/>
                <w:szCs w:val="18"/>
              </w:rPr>
              <w:t>326</w:t>
            </w:r>
            <w:r w:rsidRPr="00FE443D">
              <w:rPr>
                <w:rFonts w:cs="Arial"/>
                <w:sz w:val="18"/>
                <w:szCs w:val="18"/>
              </w:rPr>
              <w:fldChar w:fldCharType="end"/>
            </w:r>
          </w:p>
        </w:tc>
      </w:tr>
      <w:tr w:rsidR="00FE443D" w:rsidRPr="00FE443D" w:rsidTr="009020FF">
        <w:trPr>
          <w:trHeight w:val="418"/>
        </w:trPr>
        <w:tc>
          <w:tcPr>
            <w:tcW w:w="1294" w:type="pct"/>
            <w:vAlign w:val="center"/>
          </w:tcPr>
          <w:p w:rsidR="00FE443D" w:rsidRPr="00FE443D" w:rsidRDefault="00FE443D" w:rsidP="00A42E6B">
            <w:pPr>
              <w:spacing w:before="60" w:after="60"/>
              <w:jc w:val="left"/>
              <w:rPr>
                <w:rFonts w:cs="Arial"/>
                <w:sz w:val="18"/>
                <w:szCs w:val="18"/>
              </w:rPr>
            </w:pPr>
            <w:r w:rsidRPr="00FE443D">
              <w:rPr>
                <w:rFonts w:cs="Arial"/>
                <w:sz w:val="18"/>
                <w:szCs w:val="18"/>
              </w:rPr>
              <w:t>Macquarie</w:t>
            </w:r>
            <w:r w:rsidRPr="00FE443D">
              <w:rPr>
                <w:rFonts w:cs="Arial"/>
                <w:sz w:val="18"/>
                <w:szCs w:val="18"/>
                <w:vertAlign w:val="superscript"/>
              </w:rPr>
              <w:t>2</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126,224</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53,014</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t>8,292</w:t>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t>1,741</w:t>
            </w:r>
          </w:p>
        </w:tc>
        <w:tc>
          <w:tcPr>
            <w:tcW w:w="695" w:type="pct"/>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=B12+D12 </w:instrText>
            </w:r>
            <w:r w:rsidRPr="00FE443D">
              <w:rPr>
                <w:rFonts w:cs="Arial"/>
                <w:sz w:val="18"/>
                <w:szCs w:val="18"/>
              </w:rPr>
              <w:fldChar w:fldCharType="separate"/>
            </w:r>
            <w:r w:rsidRPr="00FE443D">
              <w:rPr>
                <w:rFonts w:cs="Arial"/>
                <w:noProof/>
                <w:sz w:val="18"/>
                <w:szCs w:val="18"/>
              </w:rPr>
              <w:t>134,516</w:t>
            </w:r>
            <w:r w:rsidRPr="00FE443D">
              <w:rPr>
                <w:rFonts w:cs="Arial"/>
                <w:sz w:val="18"/>
                <w:szCs w:val="18"/>
              </w:rPr>
              <w:fldChar w:fldCharType="end"/>
            </w:r>
          </w:p>
        </w:tc>
        <w:tc>
          <w:tcPr>
            <w:tcW w:w="540" w:type="pct"/>
            <w:shd w:val="clear" w:color="auto" w:fill="D9D9D9"/>
            <w:vAlign w:val="center"/>
          </w:tcPr>
          <w:p w:rsidR="00FE443D" w:rsidRPr="00FE443D" w:rsidRDefault="00FE443D" w:rsidP="00A42E6B">
            <w:pPr>
              <w:spacing w:before="60" w:after="60"/>
              <w:jc w:val="center"/>
              <w:rPr>
                <w:rFonts w:cs="Arial"/>
                <w:sz w:val="18"/>
                <w:szCs w:val="18"/>
              </w:rPr>
            </w:pPr>
            <w:r w:rsidRPr="00FE443D">
              <w:rPr>
                <w:rFonts w:cs="Arial"/>
                <w:sz w:val="18"/>
                <w:szCs w:val="18"/>
              </w:rPr>
              <w:fldChar w:fldCharType="begin"/>
            </w:r>
            <w:r w:rsidRPr="00FE443D">
              <w:rPr>
                <w:rFonts w:cs="Arial"/>
                <w:sz w:val="18"/>
                <w:szCs w:val="18"/>
              </w:rPr>
              <w:instrText xml:space="preserve"> =C12+E12 </w:instrText>
            </w:r>
            <w:r w:rsidRPr="00FE443D">
              <w:rPr>
                <w:rFonts w:cs="Arial"/>
                <w:sz w:val="18"/>
                <w:szCs w:val="18"/>
              </w:rPr>
              <w:fldChar w:fldCharType="separate"/>
            </w:r>
            <w:r w:rsidRPr="00FE443D">
              <w:rPr>
                <w:rFonts w:cs="Arial"/>
                <w:noProof/>
                <w:sz w:val="18"/>
                <w:szCs w:val="18"/>
              </w:rPr>
              <w:t>54,755</w:t>
            </w:r>
            <w:r w:rsidRPr="00FE443D">
              <w:rPr>
                <w:rFonts w:cs="Arial"/>
                <w:sz w:val="18"/>
                <w:szCs w:val="18"/>
              </w:rPr>
              <w:fldChar w:fldCharType="end"/>
            </w:r>
          </w:p>
        </w:tc>
      </w:tr>
      <w:tr w:rsidR="00FE443D" w:rsidRPr="00FE443D" w:rsidTr="009020FF">
        <w:trPr>
          <w:trHeight w:val="424"/>
        </w:trPr>
        <w:tc>
          <w:tcPr>
            <w:tcW w:w="1294" w:type="pct"/>
            <w:vAlign w:val="center"/>
          </w:tcPr>
          <w:p w:rsidR="00FE443D" w:rsidRPr="00FE443D" w:rsidRDefault="00FE443D" w:rsidP="00A42E6B">
            <w:pPr>
              <w:spacing w:before="60" w:after="60"/>
              <w:jc w:val="left"/>
              <w:rPr>
                <w:rFonts w:cs="Arial"/>
                <w:i/>
                <w:sz w:val="18"/>
                <w:szCs w:val="18"/>
              </w:rPr>
            </w:pPr>
            <w:r w:rsidRPr="00FE443D">
              <w:rPr>
                <w:rFonts w:cs="Arial"/>
                <w:i/>
                <w:sz w:val="18"/>
                <w:szCs w:val="18"/>
              </w:rPr>
              <w:t>TOTAL</w:t>
            </w:r>
          </w:p>
        </w:tc>
        <w:tc>
          <w:tcPr>
            <w:tcW w:w="695" w:type="pct"/>
            <w:vAlign w:val="center"/>
          </w:tcPr>
          <w:p w:rsidR="00FE443D" w:rsidRPr="00FE443D" w:rsidRDefault="00FE443D" w:rsidP="00A42E6B">
            <w:pPr>
              <w:spacing w:before="60" w:after="60"/>
              <w:jc w:val="center"/>
              <w:rPr>
                <w:rFonts w:cs="Arial"/>
                <w:i/>
                <w:sz w:val="18"/>
                <w:szCs w:val="18"/>
              </w:rPr>
            </w:pPr>
            <w:r w:rsidRPr="00FE443D">
              <w:rPr>
                <w:rFonts w:cs="Arial"/>
                <w:i/>
                <w:sz w:val="18"/>
                <w:szCs w:val="18"/>
              </w:rPr>
              <w:fldChar w:fldCharType="begin"/>
            </w:r>
            <w:r w:rsidRPr="00FE443D">
              <w:rPr>
                <w:rFonts w:cs="Arial"/>
                <w:i/>
                <w:sz w:val="18"/>
                <w:szCs w:val="18"/>
              </w:rPr>
              <w:instrText xml:space="preserve"> =SUM(ABOVE) </w:instrText>
            </w:r>
            <w:r w:rsidRPr="00FE443D">
              <w:rPr>
                <w:rFonts w:cs="Arial"/>
                <w:i/>
                <w:sz w:val="18"/>
                <w:szCs w:val="18"/>
              </w:rPr>
              <w:fldChar w:fldCharType="separate"/>
            </w:r>
            <w:r w:rsidRPr="00FE443D">
              <w:rPr>
                <w:rFonts w:cs="Arial"/>
                <w:i/>
                <w:noProof/>
                <w:sz w:val="18"/>
                <w:szCs w:val="18"/>
              </w:rPr>
              <w:t>246,136</w:t>
            </w:r>
            <w:r w:rsidRPr="00FE443D">
              <w:rPr>
                <w:rFonts w:cs="Arial"/>
                <w:i/>
                <w:sz w:val="18"/>
                <w:szCs w:val="18"/>
              </w:rPr>
              <w:fldChar w:fldCharType="end"/>
            </w:r>
          </w:p>
        </w:tc>
        <w:tc>
          <w:tcPr>
            <w:tcW w:w="540" w:type="pct"/>
            <w:shd w:val="clear" w:color="auto" w:fill="D9D9D9"/>
            <w:vAlign w:val="center"/>
          </w:tcPr>
          <w:p w:rsidR="00FE443D" w:rsidRPr="00FE443D" w:rsidRDefault="00FE443D" w:rsidP="00A42E6B">
            <w:pPr>
              <w:spacing w:before="60" w:after="60"/>
              <w:jc w:val="center"/>
              <w:rPr>
                <w:rFonts w:cs="Arial"/>
                <w:i/>
                <w:sz w:val="18"/>
                <w:szCs w:val="18"/>
              </w:rPr>
            </w:pPr>
            <w:r w:rsidRPr="00FE443D">
              <w:rPr>
                <w:rFonts w:cs="Arial"/>
                <w:i/>
                <w:sz w:val="18"/>
                <w:szCs w:val="18"/>
              </w:rPr>
              <w:fldChar w:fldCharType="begin"/>
            </w:r>
            <w:r w:rsidRPr="00FE443D">
              <w:rPr>
                <w:rFonts w:cs="Arial"/>
                <w:i/>
                <w:sz w:val="18"/>
                <w:szCs w:val="18"/>
              </w:rPr>
              <w:instrText xml:space="preserve"> =SUM(ABOVE) </w:instrText>
            </w:r>
            <w:r w:rsidRPr="00FE443D">
              <w:rPr>
                <w:rFonts w:cs="Arial"/>
                <w:i/>
                <w:sz w:val="18"/>
                <w:szCs w:val="18"/>
              </w:rPr>
              <w:fldChar w:fldCharType="separate"/>
            </w:r>
            <w:r w:rsidRPr="00FE443D">
              <w:rPr>
                <w:rFonts w:cs="Arial"/>
                <w:i/>
                <w:noProof/>
                <w:sz w:val="18"/>
                <w:szCs w:val="18"/>
              </w:rPr>
              <w:t>102,164</w:t>
            </w:r>
            <w:r w:rsidRPr="00FE443D">
              <w:rPr>
                <w:rFonts w:cs="Arial"/>
                <w:i/>
                <w:sz w:val="18"/>
                <w:szCs w:val="18"/>
              </w:rPr>
              <w:fldChar w:fldCharType="end"/>
            </w:r>
          </w:p>
        </w:tc>
        <w:tc>
          <w:tcPr>
            <w:tcW w:w="695" w:type="pct"/>
            <w:vAlign w:val="center"/>
          </w:tcPr>
          <w:p w:rsidR="00FE443D" w:rsidRPr="00FE443D" w:rsidRDefault="00FE443D" w:rsidP="00A42E6B">
            <w:pPr>
              <w:spacing w:before="60" w:after="60"/>
              <w:jc w:val="center"/>
              <w:rPr>
                <w:rFonts w:cs="Arial"/>
                <w:i/>
                <w:sz w:val="18"/>
                <w:szCs w:val="18"/>
              </w:rPr>
            </w:pPr>
            <w:r w:rsidRPr="00FE443D">
              <w:rPr>
                <w:rFonts w:cs="Arial"/>
                <w:i/>
                <w:sz w:val="18"/>
                <w:szCs w:val="18"/>
              </w:rPr>
              <w:fldChar w:fldCharType="begin"/>
            </w:r>
            <w:r w:rsidRPr="00FE443D">
              <w:rPr>
                <w:rFonts w:cs="Arial"/>
                <w:i/>
                <w:sz w:val="18"/>
                <w:szCs w:val="18"/>
              </w:rPr>
              <w:instrText xml:space="preserve"> =SUM(ABOVE) </w:instrText>
            </w:r>
            <w:r w:rsidRPr="00FE443D">
              <w:rPr>
                <w:rFonts w:cs="Arial"/>
                <w:i/>
                <w:sz w:val="18"/>
                <w:szCs w:val="18"/>
              </w:rPr>
              <w:fldChar w:fldCharType="separate"/>
            </w:r>
            <w:r w:rsidRPr="00FE443D">
              <w:rPr>
                <w:rFonts w:cs="Arial"/>
                <w:i/>
                <w:noProof/>
                <w:sz w:val="18"/>
                <w:szCs w:val="18"/>
              </w:rPr>
              <w:t>199,429</w:t>
            </w:r>
            <w:r w:rsidRPr="00FE443D">
              <w:rPr>
                <w:rFonts w:cs="Arial"/>
                <w:i/>
                <w:sz w:val="18"/>
                <w:szCs w:val="18"/>
              </w:rPr>
              <w:fldChar w:fldCharType="end"/>
            </w:r>
          </w:p>
        </w:tc>
        <w:tc>
          <w:tcPr>
            <w:tcW w:w="540" w:type="pct"/>
            <w:shd w:val="clear" w:color="auto" w:fill="D9D9D9"/>
            <w:vAlign w:val="center"/>
          </w:tcPr>
          <w:p w:rsidR="00FE443D" w:rsidRPr="00FE443D" w:rsidRDefault="00FE443D" w:rsidP="00A42E6B">
            <w:pPr>
              <w:spacing w:before="60" w:after="60"/>
              <w:jc w:val="center"/>
              <w:rPr>
                <w:rFonts w:cs="Arial"/>
                <w:i/>
                <w:sz w:val="18"/>
                <w:szCs w:val="18"/>
              </w:rPr>
            </w:pPr>
            <w:r w:rsidRPr="00FE443D">
              <w:rPr>
                <w:rFonts w:cs="Arial"/>
                <w:i/>
                <w:sz w:val="18"/>
                <w:szCs w:val="18"/>
              </w:rPr>
              <w:fldChar w:fldCharType="begin"/>
            </w:r>
            <w:r w:rsidRPr="00FE443D">
              <w:rPr>
                <w:rFonts w:cs="Arial"/>
                <w:i/>
                <w:sz w:val="18"/>
                <w:szCs w:val="18"/>
              </w:rPr>
              <w:instrText xml:space="preserve"> =SUM(ABOVE) </w:instrText>
            </w:r>
            <w:r w:rsidRPr="00FE443D">
              <w:rPr>
                <w:rFonts w:cs="Arial"/>
                <w:i/>
                <w:sz w:val="18"/>
                <w:szCs w:val="18"/>
              </w:rPr>
              <w:fldChar w:fldCharType="separate"/>
            </w:r>
            <w:r w:rsidRPr="00FE443D">
              <w:rPr>
                <w:rFonts w:cs="Arial"/>
                <w:i/>
                <w:noProof/>
                <w:sz w:val="18"/>
                <w:szCs w:val="18"/>
              </w:rPr>
              <w:t>120,643</w:t>
            </w:r>
            <w:r w:rsidRPr="00FE443D">
              <w:rPr>
                <w:rFonts w:cs="Arial"/>
                <w:i/>
                <w:sz w:val="18"/>
                <w:szCs w:val="18"/>
              </w:rPr>
              <w:fldChar w:fldCharType="end"/>
            </w:r>
          </w:p>
        </w:tc>
        <w:tc>
          <w:tcPr>
            <w:tcW w:w="695" w:type="pct"/>
            <w:vAlign w:val="center"/>
          </w:tcPr>
          <w:p w:rsidR="00FE443D" w:rsidRPr="00FE443D" w:rsidRDefault="00FE443D" w:rsidP="00A42E6B">
            <w:pPr>
              <w:spacing w:before="60" w:after="60"/>
              <w:jc w:val="center"/>
              <w:rPr>
                <w:rFonts w:cs="Arial"/>
                <w:i/>
                <w:sz w:val="18"/>
                <w:szCs w:val="18"/>
              </w:rPr>
            </w:pPr>
            <w:r w:rsidRPr="00FE443D">
              <w:rPr>
                <w:rFonts w:cs="Arial"/>
                <w:i/>
                <w:sz w:val="18"/>
                <w:szCs w:val="18"/>
              </w:rPr>
              <w:fldChar w:fldCharType="begin"/>
            </w:r>
            <w:r w:rsidRPr="00FE443D">
              <w:rPr>
                <w:rFonts w:cs="Arial"/>
                <w:i/>
                <w:sz w:val="18"/>
                <w:szCs w:val="18"/>
              </w:rPr>
              <w:instrText xml:space="preserve"> =SUM(ABOVE) </w:instrText>
            </w:r>
            <w:r w:rsidRPr="00FE443D">
              <w:rPr>
                <w:rFonts w:cs="Arial"/>
                <w:i/>
                <w:sz w:val="18"/>
                <w:szCs w:val="18"/>
              </w:rPr>
              <w:fldChar w:fldCharType="separate"/>
            </w:r>
            <w:r w:rsidRPr="00FE443D">
              <w:rPr>
                <w:rFonts w:cs="Arial"/>
                <w:i/>
                <w:noProof/>
                <w:sz w:val="18"/>
                <w:szCs w:val="18"/>
              </w:rPr>
              <w:t>445,565</w:t>
            </w:r>
            <w:r w:rsidRPr="00FE443D">
              <w:rPr>
                <w:rFonts w:cs="Arial"/>
                <w:i/>
                <w:sz w:val="18"/>
                <w:szCs w:val="18"/>
              </w:rPr>
              <w:fldChar w:fldCharType="end"/>
            </w:r>
          </w:p>
        </w:tc>
        <w:tc>
          <w:tcPr>
            <w:tcW w:w="540" w:type="pct"/>
            <w:shd w:val="clear" w:color="auto" w:fill="D9D9D9"/>
            <w:vAlign w:val="center"/>
          </w:tcPr>
          <w:p w:rsidR="00FE443D" w:rsidRPr="00FE443D" w:rsidRDefault="00FE443D" w:rsidP="00A42E6B">
            <w:pPr>
              <w:spacing w:before="60" w:after="60"/>
              <w:jc w:val="center"/>
              <w:rPr>
                <w:rFonts w:cs="Arial"/>
                <w:i/>
                <w:sz w:val="18"/>
                <w:szCs w:val="18"/>
              </w:rPr>
            </w:pPr>
            <w:r w:rsidRPr="00FE443D">
              <w:rPr>
                <w:rFonts w:cs="Arial"/>
                <w:i/>
                <w:sz w:val="18"/>
                <w:szCs w:val="18"/>
              </w:rPr>
              <w:fldChar w:fldCharType="begin"/>
            </w:r>
            <w:r w:rsidRPr="00FE443D">
              <w:rPr>
                <w:rFonts w:cs="Arial"/>
                <w:i/>
                <w:sz w:val="18"/>
                <w:szCs w:val="18"/>
              </w:rPr>
              <w:instrText xml:space="preserve"> =SUM(ABOVE) </w:instrText>
            </w:r>
            <w:r w:rsidRPr="00FE443D">
              <w:rPr>
                <w:rFonts w:cs="Arial"/>
                <w:i/>
                <w:sz w:val="18"/>
                <w:szCs w:val="18"/>
              </w:rPr>
              <w:fldChar w:fldCharType="separate"/>
            </w:r>
            <w:r w:rsidRPr="00FE443D">
              <w:rPr>
                <w:rFonts w:cs="Arial"/>
                <w:i/>
                <w:noProof/>
                <w:sz w:val="18"/>
                <w:szCs w:val="18"/>
              </w:rPr>
              <w:t>222,807</w:t>
            </w:r>
            <w:r w:rsidRPr="00FE443D">
              <w:rPr>
                <w:rFonts w:cs="Arial"/>
                <w:i/>
                <w:sz w:val="18"/>
                <w:szCs w:val="18"/>
              </w:rPr>
              <w:fldChar w:fldCharType="end"/>
            </w:r>
          </w:p>
        </w:tc>
      </w:tr>
    </w:tbl>
    <w:p w:rsidR="00FE443D" w:rsidRPr="00823CE6" w:rsidRDefault="00FE443D" w:rsidP="00FE443D">
      <w:pPr>
        <w:spacing w:after="0"/>
        <w:rPr>
          <w:b/>
          <w:sz w:val="16"/>
          <w:szCs w:val="16"/>
        </w:rPr>
      </w:pPr>
      <w:r w:rsidRPr="00823CE6">
        <w:rPr>
          <w:b/>
          <w:sz w:val="16"/>
          <w:szCs w:val="16"/>
        </w:rPr>
        <w:t>Notes:</w:t>
      </w:r>
    </w:p>
    <w:p w:rsidR="00FE443D" w:rsidRPr="00823CE6" w:rsidRDefault="00FE443D" w:rsidP="00FE443D">
      <w:pPr>
        <w:spacing w:after="0"/>
        <w:rPr>
          <w:sz w:val="16"/>
          <w:szCs w:val="16"/>
        </w:rPr>
      </w:pPr>
      <w:r w:rsidRPr="00823CE6">
        <w:rPr>
          <w:sz w:val="16"/>
          <w:szCs w:val="16"/>
          <w:vertAlign w:val="superscript"/>
        </w:rPr>
        <w:t>1</w:t>
      </w:r>
      <w:r w:rsidRPr="00823CE6">
        <w:rPr>
          <w:sz w:val="16"/>
          <w:szCs w:val="16"/>
        </w:rPr>
        <w:t xml:space="preserve"> Includes (all LTAAY): Nebine Creek (1,000 ML); </w:t>
      </w:r>
      <w:r w:rsidR="005B4827">
        <w:rPr>
          <w:sz w:val="16"/>
          <w:szCs w:val="16"/>
        </w:rPr>
        <w:t>l</w:t>
      </w:r>
      <w:r w:rsidRPr="00823CE6">
        <w:rPr>
          <w:sz w:val="16"/>
          <w:szCs w:val="16"/>
        </w:rPr>
        <w:t>ower Balonne unsupplemented and overland flow: 56,082 ML; Condamine unsupplemented: 227 ML</w:t>
      </w:r>
    </w:p>
    <w:p w:rsidR="00FE443D" w:rsidRPr="00823CE6" w:rsidRDefault="00FE443D" w:rsidP="00FE443D">
      <w:pPr>
        <w:spacing w:after="0"/>
        <w:rPr>
          <w:sz w:val="16"/>
          <w:szCs w:val="16"/>
        </w:rPr>
      </w:pPr>
      <w:r w:rsidRPr="00823CE6">
        <w:rPr>
          <w:sz w:val="16"/>
          <w:szCs w:val="16"/>
          <w:vertAlign w:val="superscript"/>
        </w:rPr>
        <w:t>2</w:t>
      </w:r>
      <w:r w:rsidRPr="00823CE6">
        <w:rPr>
          <w:sz w:val="16"/>
          <w:szCs w:val="16"/>
        </w:rPr>
        <w:t xml:space="preserve"> Supplementary Water entitlements in the Gwydir and Macquarie catchments are listed for the purposes of this table as unregulated entitlements</w:t>
      </w:r>
    </w:p>
    <w:p w:rsidR="00FE443D" w:rsidRDefault="00FE443D" w:rsidP="00FE443D">
      <w:pPr>
        <w:spacing w:after="0" w:line="240" w:lineRule="auto"/>
        <w:jc w:val="left"/>
        <w:rPr>
          <w:b/>
        </w:rPr>
      </w:pPr>
    </w:p>
    <w:p w:rsidR="00FE443D" w:rsidRPr="00250262" w:rsidRDefault="00FE443D" w:rsidP="00C65F44">
      <w:pPr>
        <w:pStyle w:val="Heading8"/>
        <w:numPr>
          <w:ilvl w:val="7"/>
          <w:numId w:val="10"/>
        </w:numPr>
        <w:spacing w:after="120"/>
      </w:pPr>
      <w:r w:rsidRPr="008374F7">
        <w:t xml:space="preserve">Hydrology </w:t>
      </w:r>
      <w:r>
        <w:t>within the Selected Area</w:t>
      </w:r>
      <w:r w:rsidRPr="008374F7">
        <w:t xml:space="preserve"> </w:t>
      </w:r>
    </w:p>
    <w:p w:rsidR="00FE443D" w:rsidRDefault="00FE443D" w:rsidP="00FE443D">
      <w:pPr>
        <w:rPr>
          <w:szCs w:val="20"/>
        </w:rPr>
      </w:pPr>
      <w:r>
        <w:rPr>
          <w:szCs w:val="20"/>
        </w:rPr>
        <w:t>The hydrology within the Selected Area is governed by flows in either, or both, the Darling River and the Warrego River.</w:t>
      </w:r>
    </w:p>
    <w:p w:rsidR="00FE443D" w:rsidRDefault="00FE443D" w:rsidP="00FE443D">
      <w:r>
        <w:t>Located in a semi-arid setting, upstream climatic conditions are the key driver of hydrology within the Selected Area, with the easterly catchments capable of providing overbank flows within the Barwon-</w:t>
      </w:r>
      <w:r>
        <w:lastRenderedPageBreak/>
        <w:t xml:space="preserve">Darling.  During major events floodwaters may extend along the length of the </w:t>
      </w:r>
      <w:r w:rsidR="005E5D2C">
        <w:t xml:space="preserve">Barwon-Darling </w:t>
      </w:r>
      <w:r>
        <w:t xml:space="preserve">river system. </w:t>
      </w:r>
    </w:p>
    <w:p w:rsidR="00FE443D" w:rsidRDefault="00FE443D" w:rsidP="00FE443D">
      <w:r>
        <w:t xml:space="preserve">During drier times, such as this year, the relationship becomes more complex.  From a water management point of view, the Barwon-Darling River system is considered to be an unregulated stream; however, it is fed by both regulated and unregulated upstream catchments with stream flows, in part, reflecting upstream water management decisions.  Further complicating the hydrology is the influence of a series of weir pools, terminal wetlands, anabranches and anastomosing streams into which end-of-system flows may disappear. </w:t>
      </w:r>
    </w:p>
    <w:p w:rsidR="00D92DE8" w:rsidRDefault="00FE443D" w:rsidP="00FE443D">
      <w:r>
        <w:t xml:space="preserve">The Warrego River is essentially unregulated, but due to its semi-arid setting, provides water to the Selected Area only during periods of flow. Within the Selected Area, river flows are further influenced by a number of in-stream structures, such as Boera, Booka, Dicks and Peebles dams. </w:t>
      </w:r>
    </w:p>
    <w:p w:rsidR="00FA010E" w:rsidRDefault="00FE443D" w:rsidP="00FE443D">
      <w:r>
        <w:t xml:space="preserve"> </w:t>
      </w:r>
      <w:r w:rsidR="00EF1E70">
        <w:br w:type="page"/>
      </w:r>
      <w:r>
        <w:rPr>
          <w:lang w:eastAsia="en-AU"/>
        </w:rPr>
        <w:lastRenderedPageBreak/>
        <w:t>Commonwealth environmental water</w:t>
      </w:r>
      <w:r>
        <w:t xml:space="preserve"> may only be accounted for once the individual conditions associated with each entitlement are met.  This is usually based on a flow trigger that differs for each entitlement, based on its location and relative security.  Depending on chosen watering strategies, </w:t>
      </w:r>
      <w:r>
        <w:rPr>
          <w:lang w:eastAsia="en-AU"/>
        </w:rPr>
        <w:t>Commonwealth environmental water</w:t>
      </w:r>
      <w:r>
        <w:t xml:space="preserve"> may or may not be accounted for once the flow trigger </w:t>
      </w:r>
      <w:r w:rsidR="006A0A27">
        <w:t xml:space="preserve">is </w:t>
      </w:r>
      <w:r>
        <w:t xml:space="preserve">reached. </w:t>
      </w:r>
    </w:p>
    <w:p w:rsidR="00FE443D" w:rsidRPr="00DD6C12" w:rsidRDefault="00FE443D" w:rsidP="000C2E81">
      <w:pPr>
        <w:pStyle w:val="Heading7"/>
      </w:pPr>
      <w:r>
        <w:t>Methods</w:t>
      </w:r>
    </w:p>
    <w:p w:rsidR="00FE443D" w:rsidRPr="00B36A5C" w:rsidRDefault="00FE443D" w:rsidP="00FE443D">
      <w:pPr>
        <w:rPr>
          <w:szCs w:val="20"/>
        </w:rPr>
      </w:pPr>
      <w:r>
        <w:t xml:space="preserve">The downstream passage of </w:t>
      </w:r>
      <w:r>
        <w:rPr>
          <w:lang w:eastAsia="en-AU"/>
        </w:rPr>
        <w:t>Commonwealth environmental water</w:t>
      </w:r>
      <w:r>
        <w:t xml:space="preserve"> events was observed and assessed using NSW DPI Water real-time flow data for gauging stations located along the Barwon-Darling River system</w:t>
      </w:r>
      <w:r>
        <w:rPr>
          <w:szCs w:val="20"/>
        </w:rPr>
        <w:t xml:space="preserve">, using mean daily discharge data for the following </w:t>
      </w:r>
      <w:r w:rsidRPr="00A16151">
        <w:rPr>
          <w:szCs w:val="20"/>
        </w:rPr>
        <w:t>hydrometric s</w:t>
      </w:r>
      <w:r>
        <w:rPr>
          <w:szCs w:val="20"/>
        </w:rPr>
        <w:t>tation</w:t>
      </w:r>
      <w:r w:rsidRPr="00A16151">
        <w:rPr>
          <w:szCs w:val="20"/>
        </w:rPr>
        <w:t>s:</w:t>
      </w:r>
    </w:p>
    <w:p w:rsidR="00FE443D" w:rsidRPr="00FE443D" w:rsidRDefault="00FE443D" w:rsidP="00C65F44">
      <w:pPr>
        <w:pStyle w:val="Bullets1"/>
        <w:numPr>
          <w:ilvl w:val="0"/>
          <w:numId w:val="9"/>
        </w:numPr>
        <w:tabs>
          <w:tab w:val="clear" w:pos="567"/>
          <w:tab w:val="clear" w:pos="1134"/>
        </w:tabs>
        <w:ind w:left="709" w:right="0" w:hanging="284"/>
        <w:jc w:val="left"/>
      </w:pPr>
      <w:r w:rsidRPr="00FE443D">
        <w:t>416001 – Barwon River at Mungindi</w:t>
      </w:r>
    </w:p>
    <w:p w:rsidR="00FE443D" w:rsidRPr="00FE443D" w:rsidRDefault="00FE443D" w:rsidP="00C65F44">
      <w:pPr>
        <w:pStyle w:val="Bullets1"/>
        <w:numPr>
          <w:ilvl w:val="0"/>
          <w:numId w:val="9"/>
        </w:numPr>
        <w:tabs>
          <w:tab w:val="clear" w:pos="567"/>
          <w:tab w:val="clear" w:pos="1134"/>
        </w:tabs>
        <w:ind w:left="709" w:right="0" w:hanging="284"/>
        <w:jc w:val="left"/>
      </w:pPr>
      <w:r w:rsidRPr="00FE443D">
        <w:t>422004 – Barwon River at Mogil Mogil</w:t>
      </w:r>
    </w:p>
    <w:p w:rsidR="00FE443D" w:rsidRPr="00FE443D" w:rsidRDefault="00FE443D" w:rsidP="00C65F44">
      <w:pPr>
        <w:pStyle w:val="Bullets1"/>
        <w:numPr>
          <w:ilvl w:val="0"/>
          <w:numId w:val="9"/>
        </w:numPr>
        <w:tabs>
          <w:tab w:val="clear" w:pos="567"/>
          <w:tab w:val="clear" w:pos="1134"/>
        </w:tabs>
        <w:ind w:left="709" w:right="0" w:hanging="284"/>
        <w:jc w:val="left"/>
      </w:pPr>
      <w:r w:rsidRPr="00FE443D">
        <w:t>422003 – Barwon River at Collarenebri</w:t>
      </w:r>
    </w:p>
    <w:p w:rsidR="00FE443D" w:rsidRPr="00FE443D" w:rsidRDefault="00FE443D" w:rsidP="00C65F44">
      <w:pPr>
        <w:pStyle w:val="Bullets1"/>
        <w:numPr>
          <w:ilvl w:val="0"/>
          <w:numId w:val="9"/>
        </w:numPr>
        <w:tabs>
          <w:tab w:val="clear" w:pos="567"/>
          <w:tab w:val="clear" w:pos="1134"/>
        </w:tabs>
        <w:ind w:left="709" w:right="0" w:hanging="284"/>
        <w:jc w:val="left"/>
      </w:pPr>
      <w:r w:rsidRPr="00FE443D">
        <w:t xml:space="preserve">422001 – Barwon River at Walgett </w:t>
      </w:r>
    </w:p>
    <w:p w:rsidR="00FE443D" w:rsidRPr="00FE443D" w:rsidRDefault="00FE443D" w:rsidP="00C65F44">
      <w:pPr>
        <w:pStyle w:val="Bullets1"/>
        <w:numPr>
          <w:ilvl w:val="0"/>
          <w:numId w:val="9"/>
        </w:numPr>
        <w:tabs>
          <w:tab w:val="clear" w:pos="567"/>
          <w:tab w:val="clear" w:pos="1134"/>
        </w:tabs>
        <w:ind w:left="709" w:right="0" w:hanging="284"/>
        <w:jc w:val="left"/>
      </w:pPr>
      <w:r w:rsidRPr="00FE443D">
        <w:t>422028 – Barwon River at Beemery</w:t>
      </w:r>
    </w:p>
    <w:p w:rsidR="00FE443D" w:rsidRPr="00FE443D" w:rsidRDefault="00FE443D" w:rsidP="00C65F44">
      <w:pPr>
        <w:pStyle w:val="Bullets1"/>
        <w:numPr>
          <w:ilvl w:val="0"/>
          <w:numId w:val="9"/>
        </w:numPr>
        <w:tabs>
          <w:tab w:val="clear" w:pos="567"/>
          <w:tab w:val="clear" w:pos="1134"/>
        </w:tabs>
        <w:ind w:left="709" w:right="0" w:hanging="284"/>
        <w:jc w:val="left"/>
      </w:pPr>
      <w:r w:rsidRPr="00FE443D">
        <w:t>425003 – Darling River at Bourke</w:t>
      </w:r>
      <w:r w:rsidR="005E5D2C">
        <w:t xml:space="preserve"> Town</w:t>
      </w:r>
    </w:p>
    <w:p w:rsidR="00FE443D" w:rsidRPr="00FE443D" w:rsidRDefault="00FE443D" w:rsidP="00C65F44">
      <w:pPr>
        <w:pStyle w:val="Bullets1"/>
        <w:numPr>
          <w:ilvl w:val="0"/>
          <w:numId w:val="9"/>
        </w:numPr>
        <w:tabs>
          <w:tab w:val="clear" w:pos="567"/>
          <w:tab w:val="clear" w:pos="1134"/>
        </w:tabs>
        <w:ind w:left="709" w:right="0" w:hanging="284"/>
        <w:jc w:val="left"/>
      </w:pPr>
      <w:r w:rsidRPr="00FE443D">
        <w:t>425037 – Darling River at Weir 19a</w:t>
      </w:r>
    </w:p>
    <w:p w:rsidR="00FE443D" w:rsidRPr="00FE443D" w:rsidRDefault="00FE443D" w:rsidP="00C65F44">
      <w:pPr>
        <w:pStyle w:val="Bullets1"/>
        <w:numPr>
          <w:ilvl w:val="0"/>
          <w:numId w:val="9"/>
        </w:numPr>
        <w:tabs>
          <w:tab w:val="clear" w:pos="567"/>
          <w:tab w:val="clear" w:pos="1134"/>
        </w:tabs>
        <w:spacing w:after="240"/>
        <w:ind w:left="709" w:right="0" w:hanging="284"/>
        <w:jc w:val="left"/>
      </w:pPr>
      <w:r w:rsidRPr="00FE443D">
        <w:t xml:space="preserve">425004 – Darling River at Louth </w:t>
      </w:r>
    </w:p>
    <w:p w:rsidR="00FA010E" w:rsidRDefault="00FE443D" w:rsidP="00FE443D">
      <w:pPr>
        <w:jc w:val="left"/>
      </w:pPr>
      <w:r>
        <w:t xml:space="preserve">The relationship between these gauging stations and key tributary inflows is shown in </w:t>
      </w:r>
      <w:r w:rsidR="00C47C37">
        <w:fldChar w:fldCharType="begin"/>
      </w:r>
      <w:r w:rsidR="00C47C37">
        <w:instrText xml:space="preserve"> REF _Ref458764505 \h </w:instrText>
      </w:r>
      <w:r w:rsidR="00C47C37">
        <w:fldChar w:fldCharType="separate"/>
      </w:r>
      <w:r w:rsidR="005B3493">
        <w:t xml:space="preserve">Figure </w:t>
      </w:r>
      <w:r w:rsidR="005B3493">
        <w:rPr>
          <w:noProof/>
        </w:rPr>
        <w:t>B</w:t>
      </w:r>
      <w:r w:rsidR="005B3493">
        <w:noBreakHyphen/>
      </w:r>
      <w:r w:rsidR="005B3493">
        <w:rPr>
          <w:noProof/>
        </w:rPr>
        <w:t>2</w:t>
      </w:r>
      <w:r w:rsidR="00C47C37">
        <w:fldChar w:fldCharType="end"/>
      </w:r>
      <w:r>
        <w:t>.</w:t>
      </w:r>
    </w:p>
    <w:p w:rsidR="005B4827" w:rsidRDefault="002B131F" w:rsidP="00FE443D">
      <w:pPr>
        <w:jc w:val="left"/>
      </w:pPr>
      <w:r>
        <w:rPr>
          <w:noProof/>
          <w:lang w:eastAsia="en-AU"/>
        </w:rPr>
        <mc:AlternateContent>
          <mc:Choice Requires="wpg">
            <w:drawing>
              <wp:anchor distT="0" distB="0" distL="114300" distR="114300" simplePos="0" relativeHeight="251674112" behindDoc="0" locked="0" layoutInCell="1" allowOverlap="1">
                <wp:simplePos x="0" y="0"/>
                <wp:positionH relativeFrom="column">
                  <wp:posOffset>41275</wp:posOffset>
                </wp:positionH>
                <wp:positionV relativeFrom="paragraph">
                  <wp:posOffset>127635</wp:posOffset>
                </wp:positionV>
                <wp:extent cx="5886450" cy="3865880"/>
                <wp:effectExtent l="38100" t="0" r="19050" b="58420"/>
                <wp:wrapNone/>
                <wp:docPr id="344"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6450" cy="3865880"/>
                          <a:chOff x="0" y="0"/>
                          <a:chExt cx="5886450" cy="3865880"/>
                        </a:xfrm>
                      </wpg:grpSpPr>
                      <wpg:grpSp>
                        <wpg:cNvPr id="122" name="Group 122"/>
                        <wpg:cNvGrpSpPr/>
                        <wpg:grpSpPr>
                          <a:xfrm>
                            <a:off x="0" y="0"/>
                            <a:ext cx="5886450" cy="3865880"/>
                            <a:chOff x="0" y="0"/>
                            <a:chExt cx="5457140" cy="3584516"/>
                          </a:xfrm>
                        </wpg:grpSpPr>
                        <wps:wsp>
                          <wps:cNvPr id="123" name="Text Box 123"/>
                          <wps:cNvSpPr txBox="1">
                            <a:spLocks noChangeArrowheads="1"/>
                          </wps:cNvSpPr>
                          <wps:spPr bwMode="auto">
                            <a:xfrm>
                              <a:off x="3994099" y="438912"/>
                              <a:ext cx="860367" cy="313977"/>
                            </a:xfrm>
                            <a:prstGeom prst="rect">
                              <a:avLst/>
                            </a:prstGeom>
                            <a:solidFill>
                              <a:srgbClr val="FFFFFF"/>
                            </a:solidFill>
                            <a:ln w="9525">
                              <a:noFill/>
                              <a:miter lim="800000"/>
                              <a:headEnd/>
                              <a:tailEnd/>
                            </a:ln>
                          </wps:spPr>
                          <wps:txbx>
                            <w:txbxContent>
                              <w:p w:rsidR="007C299E" w:rsidRPr="009020FF" w:rsidRDefault="007C299E" w:rsidP="005B4827">
                                <w:pPr>
                                  <w:jc w:val="center"/>
                                  <w:rPr>
                                    <w:color w:val="4F81BD"/>
                                    <w:sz w:val="28"/>
                                    <w:szCs w:val="28"/>
                                  </w:rPr>
                                </w:pPr>
                                <w:r w:rsidRPr="009020FF">
                                  <w:rPr>
                                    <w:color w:val="4F81BD"/>
                                    <w:sz w:val="28"/>
                                    <w:szCs w:val="28"/>
                                  </w:rPr>
                                  <w:t>Moonie</w:t>
                                </w:r>
                              </w:p>
                            </w:txbxContent>
                          </wps:txbx>
                          <wps:bodyPr rot="0" vert="horz" wrap="square" lIns="91440" tIns="45720" rIns="91440" bIns="45720" anchor="t" anchorCtr="0">
                            <a:noAutofit/>
                          </wps:bodyPr>
                        </wps:wsp>
                        <wps:wsp>
                          <wps:cNvPr id="124" name="Text Box 124"/>
                          <wps:cNvSpPr txBox="1">
                            <a:spLocks noChangeArrowheads="1"/>
                          </wps:cNvSpPr>
                          <wps:spPr bwMode="auto">
                            <a:xfrm>
                              <a:off x="4264761" y="2435961"/>
                              <a:ext cx="850220" cy="360425"/>
                            </a:xfrm>
                            <a:prstGeom prst="rect">
                              <a:avLst/>
                            </a:prstGeom>
                            <a:solidFill>
                              <a:srgbClr val="FFFFFF"/>
                            </a:solidFill>
                            <a:ln w="9525">
                              <a:noFill/>
                              <a:miter lim="800000"/>
                              <a:headEnd/>
                              <a:tailEnd/>
                            </a:ln>
                          </wps:spPr>
                          <wps:txbx>
                            <w:txbxContent>
                              <w:p w:rsidR="007C299E" w:rsidRPr="009020FF" w:rsidRDefault="007C299E" w:rsidP="005B4827">
                                <w:pPr>
                                  <w:jc w:val="center"/>
                                  <w:rPr>
                                    <w:color w:val="4F81BD"/>
                                    <w:sz w:val="28"/>
                                    <w:szCs w:val="28"/>
                                  </w:rPr>
                                </w:pPr>
                                <w:r w:rsidRPr="009020FF">
                                  <w:rPr>
                                    <w:color w:val="4F81BD"/>
                                    <w:sz w:val="28"/>
                                    <w:szCs w:val="28"/>
                                  </w:rPr>
                                  <w:t>Gwydir</w:t>
                                </w:r>
                              </w:p>
                            </w:txbxContent>
                          </wps:txbx>
                          <wps:bodyPr rot="0" vert="horz" wrap="square" lIns="91440" tIns="45720" rIns="91440" bIns="45720" anchor="t" anchorCtr="0">
                            <a:noAutofit/>
                          </wps:bodyPr>
                        </wps:wsp>
                        <wps:wsp>
                          <wps:cNvPr id="125" name="Text Box 125"/>
                          <wps:cNvSpPr txBox="1">
                            <a:spLocks noChangeArrowheads="1"/>
                          </wps:cNvSpPr>
                          <wps:spPr bwMode="auto">
                            <a:xfrm>
                              <a:off x="1389888" y="1053388"/>
                              <a:ext cx="1768913" cy="352895"/>
                            </a:xfrm>
                            <a:prstGeom prst="rect">
                              <a:avLst/>
                            </a:prstGeom>
                            <a:solidFill>
                              <a:srgbClr val="FFFFFF"/>
                            </a:solidFill>
                            <a:ln w="9525">
                              <a:noFill/>
                              <a:miter lim="800000"/>
                              <a:headEnd/>
                              <a:tailEnd/>
                            </a:ln>
                          </wps:spPr>
                          <wps:txbx>
                            <w:txbxContent>
                              <w:p w:rsidR="007C299E" w:rsidRPr="009020FF" w:rsidRDefault="007C299E" w:rsidP="005B4827">
                                <w:pPr>
                                  <w:jc w:val="center"/>
                                  <w:rPr>
                                    <w:color w:val="4F81BD"/>
                                    <w:sz w:val="24"/>
                                  </w:rPr>
                                </w:pPr>
                                <w:r w:rsidRPr="009020FF">
                                  <w:rPr>
                                    <w:color w:val="4F81BD"/>
                                    <w:sz w:val="24"/>
                                  </w:rPr>
                                  <w:t>Condamine-Balonne</w:t>
                                </w:r>
                              </w:p>
                            </w:txbxContent>
                          </wps:txbx>
                          <wps:bodyPr rot="0" vert="horz" wrap="square" lIns="91440" tIns="45720" rIns="91440" bIns="45720" anchor="t" anchorCtr="0">
                            <a:noAutofit/>
                          </wps:bodyPr>
                        </wps:wsp>
                        <wps:wsp>
                          <wps:cNvPr id="126" name="Text Box 126"/>
                          <wps:cNvSpPr txBox="1">
                            <a:spLocks noChangeArrowheads="1"/>
                          </wps:cNvSpPr>
                          <wps:spPr bwMode="auto">
                            <a:xfrm>
                              <a:off x="102412" y="1389888"/>
                              <a:ext cx="860529" cy="352914"/>
                            </a:xfrm>
                            <a:prstGeom prst="rect">
                              <a:avLst/>
                            </a:prstGeom>
                            <a:solidFill>
                              <a:srgbClr val="FFFFFF"/>
                            </a:solidFill>
                            <a:ln w="9525">
                              <a:noFill/>
                              <a:miter lim="800000"/>
                              <a:headEnd/>
                              <a:tailEnd/>
                            </a:ln>
                          </wps:spPr>
                          <wps:txbx>
                            <w:txbxContent>
                              <w:p w:rsidR="007C299E" w:rsidRPr="009020FF" w:rsidRDefault="007C299E" w:rsidP="005B4827">
                                <w:pPr>
                                  <w:jc w:val="center"/>
                                  <w:rPr>
                                    <w:color w:val="4F81BD"/>
                                    <w:sz w:val="24"/>
                                  </w:rPr>
                                </w:pPr>
                                <w:r w:rsidRPr="009020FF">
                                  <w:rPr>
                                    <w:color w:val="4F81BD"/>
                                    <w:sz w:val="24"/>
                                  </w:rPr>
                                  <w:t>Warrego</w:t>
                                </w:r>
                              </w:p>
                            </w:txbxContent>
                          </wps:txbx>
                          <wps:bodyPr rot="0" vert="horz" wrap="square" lIns="91440" tIns="45720" rIns="91440" bIns="45720" anchor="t" anchorCtr="0">
                            <a:noAutofit/>
                          </wps:bodyPr>
                        </wps:wsp>
                        <wps:wsp>
                          <wps:cNvPr id="127" name="Straight Arrow Connector 127"/>
                          <wps:cNvCnPr/>
                          <wps:spPr>
                            <a:xfrm flipH="1">
                              <a:off x="58521" y="672998"/>
                              <a:ext cx="5310767" cy="2823105"/>
                            </a:xfrm>
                            <a:prstGeom prst="straightConnector1">
                              <a:avLst/>
                            </a:prstGeom>
                            <a:noFill/>
                            <a:ln w="44450" cap="flat" cmpd="sng" algn="ctr">
                              <a:solidFill>
                                <a:srgbClr val="4F81BD">
                                  <a:shade val="95000"/>
                                  <a:satMod val="105000"/>
                                </a:srgbClr>
                              </a:solidFill>
                              <a:prstDash val="solid"/>
                              <a:tailEnd type="arrow"/>
                            </a:ln>
                            <a:effectLst/>
                          </wps:spPr>
                          <wps:bodyPr/>
                        </wps:wsp>
                        <wps:wsp>
                          <wps:cNvPr id="322" name="Text Box 2"/>
                          <wps:cNvSpPr txBox="1">
                            <a:spLocks noChangeArrowheads="1"/>
                          </wps:cNvSpPr>
                          <wps:spPr bwMode="auto">
                            <a:xfrm>
                              <a:off x="204825" y="3189427"/>
                              <a:ext cx="663365" cy="248717"/>
                            </a:xfrm>
                            <a:prstGeom prst="rect">
                              <a:avLst/>
                            </a:prstGeom>
                            <a:solidFill>
                              <a:srgbClr val="FFFFFF"/>
                            </a:solidFill>
                            <a:ln w="9525">
                              <a:solidFill>
                                <a:srgbClr val="000000"/>
                              </a:solidFill>
                              <a:miter lim="800000"/>
                              <a:headEnd/>
                              <a:tailEnd/>
                            </a:ln>
                          </wps:spPr>
                          <wps:txbx>
                            <w:txbxContent>
                              <w:p w:rsidR="007C299E" w:rsidRPr="002939BE" w:rsidRDefault="007C299E" w:rsidP="005B4827">
                                <w:pPr>
                                  <w:jc w:val="center"/>
                                  <w:rPr>
                                    <w:sz w:val="18"/>
                                    <w:szCs w:val="18"/>
                                  </w:rPr>
                                </w:pPr>
                                <w:r w:rsidRPr="002939BE">
                                  <w:rPr>
                                    <w:sz w:val="18"/>
                                    <w:szCs w:val="18"/>
                                  </w:rPr>
                                  <w:t>Louth</w:t>
                                </w:r>
                              </w:p>
                            </w:txbxContent>
                          </wps:txbx>
                          <wps:bodyPr rot="0" vert="horz" wrap="square" lIns="91440" tIns="45720" rIns="91440" bIns="45720" anchor="t" anchorCtr="0">
                            <a:noAutofit/>
                          </wps:bodyPr>
                        </wps:wsp>
                        <wps:wsp>
                          <wps:cNvPr id="323" name="Text Box 2"/>
                          <wps:cNvSpPr txBox="1">
                            <a:spLocks noChangeArrowheads="1"/>
                          </wps:cNvSpPr>
                          <wps:spPr bwMode="auto">
                            <a:xfrm>
                              <a:off x="1170432" y="2545689"/>
                              <a:ext cx="601345" cy="250317"/>
                            </a:xfrm>
                            <a:prstGeom prst="rect">
                              <a:avLst/>
                            </a:prstGeom>
                            <a:solidFill>
                              <a:srgbClr val="FFFFFF"/>
                            </a:solidFill>
                            <a:ln w="9525">
                              <a:solidFill>
                                <a:srgbClr val="000000"/>
                              </a:solidFill>
                              <a:miter lim="800000"/>
                              <a:headEnd/>
                              <a:tailEnd/>
                            </a:ln>
                          </wps:spPr>
                          <wps:txbx>
                            <w:txbxContent>
                              <w:p w:rsidR="007C299E" w:rsidRPr="002939BE" w:rsidRDefault="007C299E" w:rsidP="005B4827">
                                <w:pPr>
                                  <w:jc w:val="center"/>
                                  <w:rPr>
                                    <w:sz w:val="18"/>
                                    <w:szCs w:val="18"/>
                                  </w:rPr>
                                </w:pPr>
                                <w:r w:rsidRPr="002939BE">
                                  <w:rPr>
                                    <w:sz w:val="18"/>
                                    <w:szCs w:val="18"/>
                                  </w:rPr>
                                  <w:t>Bourke</w:t>
                                </w:r>
                              </w:p>
                            </w:txbxContent>
                          </wps:txbx>
                          <wps:bodyPr rot="0" vert="horz" wrap="square" lIns="91440" tIns="45720" rIns="91440" bIns="45720" anchor="t" anchorCtr="0">
                            <a:noAutofit/>
                          </wps:bodyPr>
                        </wps:wsp>
                        <wps:wsp>
                          <wps:cNvPr id="324" name="Text Box 324"/>
                          <wps:cNvSpPr txBox="1">
                            <a:spLocks noChangeArrowheads="1"/>
                          </wps:cNvSpPr>
                          <wps:spPr bwMode="auto">
                            <a:xfrm>
                              <a:off x="2436585" y="1850429"/>
                              <a:ext cx="664212" cy="299923"/>
                            </a:xfrm>
                            <a:prstGeom prst="rect">
                              <a:avLst/>
                            </a:prstGeom>
                            <a:solidFill>
                              <a:srgbClr val="FFFFFF"/>
                            </a:solidFill>
                            <a:ln w="9525">
                              <a:solidFill>
                                <a:srgbClr val="000000"/>
                              </a:solidFill>
                              <a:miter lim="800000"/>
                              <a:headEnd/>
                              <a:tailEnd/>
                            </a:ln>
                          </wps:spPr>
                          <wps:txbx>
                            <w:txbxContent>
                              <w:p w:rsidR="007C299E" w:rsidRPr="002939BE" w:rsidRDefault="007C299E" w:rsidP="005B4827">
                                <w:pPr>
                                  <w:jc w:val="center"/>
                                  <w:rPr>
                                    <w:sz w:val="18"/>
                                    <w:szCs w:val="18"/>
                                  </w:rPr>
                                </w:pPr>
                                <w:r>
                                  <w:rPr>
                                    <w:sz w:val="18"/>
                                    <w:szCs w:val="18"/>
                                  </w:rPr>
                                  <w:t>Walgett</w:t>
                                </w:r>
                              </w:p>
                            </w:txbxContent>
                          </wps:txbx>
                          <wps:bodyPr rot="0" vert="horz" wrap="square" lIns="91440" tIns="45720" rIns="91440" bIns="45720" anchor="t" anchorCtr="0">
                            <a:noAutofit/>
                          </wps:bodyPr>
                        </wps:wsp>
                        <wps:wsp>
                          <wps:cNvPr id="327" name="Text Box 327"/>
                          <wps:cNvSpPr txBox="1">
                            <a:spLocks noChangeArrowheads="1"/>
                          </wps:cNvSpPr>
                          <wps:spPr bwMode="auto">
                            <a:xfrm>
                              <a:off x="2933395" y="1536192"/>
                              <a:ext cx="855076" cy="256032"/>
                            </a:xfrm>
                            <a:prstGeom prst="rect">
                              <a:avLst/>
                            </a:prstGeom>
                            <a:solidFill>
                              <a:srgbClr val="FFFFFF"/>
                            </a:solidFill>
                            <a:ln w="9525">
                              <a:solidFill>
                                <a:srgbClr val="000000"/>
                              </a:solidFill>
                              <a:miter lim="800000"/>
                              <a:headEnd/>
                              <a:tailEnd/>
                            </a:ln>
                          </wps:spPr>
                          <wps:txbx>
                            <w:txbxContent>
                              <w:p w:rsidR="007C299E" w:rsidRPr="002939BE" w:rsidRDefault="007C299E" w:rsidP="005B4827">
                                <w:pPr>
                                  <w:jc w:val="center"/>
                                  <w:rPr>
                                    <w:sz w:val="18"/>
                                    <w:szCs w:val="18"/>
                                  </w:rPr>
                                </w:pPr>
                                <w:r w:rsidRPr="002939BE">
                                  <w:rPr>
                                    <w:sz w:val="18"/>
                                    <w:szCs w:val="18"/>
                                  </w:rPr>
                                  <w:t>Collarenebri</w:t>
                                </w:r>
                              </w:p>
                            </w:txbxContent>
                          </wps:txbx>
                          <wps:bodyPr rot="0" vert="horz" wrap="square" lIns="91440" tIns="45720" rIns="91440" bIns="45720" anchor="t" anchorCtr="0">
                            <a:noAutofit/>
                          </wps:bodyPr>
                        </wps:wsp>
                        <wps:wsp>
                          <wps:cNvPr id="328" name="Text Box 328"/>
                          <wps:cNvSpPr txBox="1">
                            <a:spLocks noChangeArrowheads="1"/>
                          </wps:cNvSpPr>
                          <wps:spPr bwMode="auto">
                            <a:xfrm>
                              <a:off x="3591763" y="1141171"/>
                              <a:ext cx="1028195" cy="289209"/>
                            </a:xfrm>
                            <a:prstGeom prst="rect">
                              <a:avLst/>
                            </a:prstGeom>
                            <a:solidFill>
                              <a:srgbClr val="FFFFFF"/>
                            </a:solidFill>
                            <a:ln w="9525">
                              <a:solidFill>
                                <a:srgbClr val="000000"/>
                              </a:solidFill>
                              <a:miter lim="800000"/>
                              <a:headEnd/>
                              <a:tailEnd/>
                            </a:ln>
                          </wps:spPr>
                          <wps:txbx>
                            <w:txbxContent>
                              <w:p w:rsidR="007C299E" w:rsidRPr="002939BE" w:rsidRDefault="007C299E" w:rsidP="005B4827">
                                <w:pPr>
                                  <w:jc w:val="center"/>
                                  <w:rPr>
                                    <w:sz w:val="18"/>
                                    <w:szCs w:val="18"/>
                                  </w:rPr>
                                </w:pPr>
                                <w:r w:rsidRPr="002939BE">
                                  <w:rPr>
                                    <w:sz w:val="18"/>
                                    <w:szCs w:val="18"/>
                                  </w:rPr>
                                  <w:t>Mogil Mogil</w:t>
                                </w:r>
                              </w:p>
                            </w:txbxContent>
                          </wps:txbx>
                          <wps:bodyPr rot="0" vert="horz" wrap="square" lIns="91440" tIns="45720" rIns="91440" bIns="45720" anchor="t" anchorCtr="0">
                            <a:noAutofit/>
                          </wps:bodyPr>
                        </wps:wsp>
                        <wps:wsp>
                          <wps:cNvPr id="329" name="Text Box 329"/>
                          <wps:cNvSpPr txBox="1">
                            <a:spLocks noChangeArrowheads="1"/>
                          </wps:cNvSpPr>
                          <wps:spPr bwMode="auto">
                            <a:xfrm>
                              <a:off x="4572000" y="731520"/>
                              <a:ext cx="842010" cy="314553"/>
                            </a:xfrm>
                            <a:prstGeom prst="rect">
                              <a:avLst/>
                            </a:prstGeom>
                            <a:solidFill>
                              <a:srgbClr val="FFFFFF"/>
                            </a:solidFill>
                            <a:ln w="9525">
                              <a:solidFill>
                                <a:srgbClr val="000000"/>
                              </a:solidFill>
                              <a:miter lim="800000"/>
                              <a:headEnd/>
                              <a:tailEnd/>
                            </a:ln>
                          </wps:spPr>
                          <wps:txbx>
                            <w:txbxContent>
                              <w:p w:rsidR="007C299E" w:rsidRPr="002939BE" w:rsidRDefault="007C299E" w:rsidP="005B4827">
                                <w:pPr>
                                  <w:jc w:val="center"/>
                                  <w:rPr>
                                    <w:sz w:val="18"/>
                                    <w:szCs w:val="18"/>
                                  </w:rPr>
                                </w:pPr>
                                <w:r w:rsidRPr="002939BE">
                                  <w:rPr>
                                    <w:sz w:val="18"/>
                                    <w:szCs w:val="18"/>
                                  </w:rPr>
                                  <w:t>Mungindi</w:t>
                                </w:r>
                              </w:p>
                            </w:txbxContent>
                          </wps:txbx>
                          <wps:bodyPr rot="0" vert="horz" wrap="square" lIns="91440" tIns="45720" rIns="91440" bIns="45720" anchor="t" anchorCtr="0">
                            <a:noAutofit/>
                          </wps:bodyPr>
                        </wps:wsp>
                        <wps:wsp>
                          <wps:cNvPr id="330" name="Straight Arrow Connector 330"/>
                          <wps:cNvCnPr/>
                          <wps:spPr>
                            <a:xfrm>
                              <a:off x="621792" y="1660550"/>
                              <a:ext cx="0" cy="1493503"/>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31" name="Straight Arrow Connector 331"/>
                          <wps:cNvCnPr/>
                          <wps:spPr>
                            <a:xfrm>
                              <a:off x="1791911" y="1394975"/>
                              <a:ext cx="0" cy="11493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32" name="Straight Arrow Connector 332"/>
                          <wps:cNvCnPr/>
                          <wps:spPr>
                            <a:xfrm flipH="1" flipV="1">
                              <a:off x="3862425" y="1484985"/>
                              <a:ext cx="828601" cy="967622"/>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33" name="Text Box 333"/>
                          <wps:cNvSpPr txBox="1">
                            <a:spLocks noChangeArrowheads="1"/>
                          </wps:cNvSpPr>
                          <wps:spPr bwMode="auto">
                            <a:xfrm>
                              <a:off x="2033625" y="270662"/>
                              <a:ext cx="1485767" cy="388255"/>
                            </a:xfrm>
                            <a:prstGeom prst="rect">
                              <a:avLst/>
                            </a:prstGeom>
                            <a:solidFill>
                              <a:srgbClr val="FFFFFF"/>
                            </a:solidFill>
                            <a:ln w="9525">
                              <a:noFill/>
                              <a:miter lim="800000"/>
                              <a:headEnd/>
                              <a:tailEnd/>
                            </a:ln>
                          </wps:spPr>
                          <wps:txbx>
                            <w:txbxContent>
                              <w:p w:rsidR="007C299E" w:rsidRPr="009020FF" w:rsidRDefault="007C299E" w:rsidP="005B4827">
                                <w:pPr>
                                  <w:jc w:val="center"/>
                                  <w:rPr>
                                    <w:color w:val="4F81BD"/>
                                    <w:sz w:val="28"/>
                                    <w:szCs w:val="28"/>
                                  </w:rPr>
                                </w:pPr>
                                <w:r w:rsidRPr="009020FF">
                                  <w:rPr>
                                    <w:color w:val="4F81BD"/>
                                    <w:sz w:val="28"/>
                                    <w:szCs w:val="28"/>
                                  </w:rPr>
                                  <w:t>Barwon-Darling</w:t>
                                </w:r>
                              </w:p>
                            </w:txbxContent>
                          </wps:txbx>
                          <wps:bodyPr rot="0" vert="horz" wrap="square" lIns="91440" tIns="45720" rIns="91440" bIns="45720" anchor="t" anchorCtr="0">
                            <a:noAutofit/>
                          </wps:bodyPr>
                        </wps:wsp>
                        <wps:wsp>
                          <wps:cNvPr id="334" name="Rectangle 334"/>
                          <wps:cNvSpPr/>
                          <wps:spPr>
                            <a:xfrm>
                              <a:off x="0" y="0"/>
                              <a:ext cx="5457140" cy="3584516"/>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Straight Arrow Connector 335"/>
                          <wps:cNvCnPr/>
                          <wps:spPr>
                            <a:xfrm>
                              <a:off x="4491532" y="658368"/>
                              <a:ext cx="0" cy="441171"/>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36" name="Text Box 336"/>
                          <wps:cNvSpPr txBox="1">
                            <a:spLocks noChangeArrowheads="1"/>
                          </wps:cNvSpPr>
                          <wps:spPr bwMode="auto">
                            <a:xfrm>
                              <a:off x="4462272" y="51206"/>
                              <a:ext cx="979059" cy="438159"/>
                            </a:xfrm>
                            <a:prstGeom prst="rect">
                              <a:avLst/>
                            </a:prstGeom>
                            <a:solidFill>
                              <a:srgbClr val="FFFFFF"/>
                            </a:solidFill>
                            <a:ln w="9525">
                              <a:noFill/>
                              <a:miter lim="800000"/>
                              <a:headEnd/>
                              <a:tailEnd/>
                            </a:ln>
                          </wps:spPr>
                          <wps:txbx>
                            <w:txbxContent>
                              <w:p w:rsidR="007C299E" w:rsidRPr="009020FF" w:rsidRDefault="007C299E" w:rsidP="005B4827">
                                <w:pPr>
                                  <w:jc w:val="center"/>
                                  <w:rPr>
                                    <w:color w:val="4F81BD"/>
                                    <w:sz w:val="28"/>
                                    <w:szCs w:val="28"/>
                                  </w:rPr>
                                </w:pPr>
                                <w:r w:rsidRPr="009020FF">
                                  <w:rPr>
                                    <w:color w:val="4F81BD"/>
                                    <w:sz w:val="28"/>
                                    <w:szCs w:val="28"/>
                                  </w:rPr>
                                  <w:t>Border Rivers</w:t>
                                </w:r>
                              </w:p>
                            </w:txbxContent>
                          </wps:txbx>
                          <wps:bodyPr rot="0" vert="horz" wrap="square" lIns="91440" tIns="45720" rIns="91440" bIns="45720" anchor="t" anchorCtr="0">
                            <a:noAutofit/>
                          </wps:bodyPr>
                        </wps:wsp>
                        <wps:wsp>
                          <wps:cNvPr id="337" name="Straight Arrow Connector 337"/>
                          <wps:cNvCnPr/>
                          <wps:spPr>
                            <a:xfrm>
                              <a:off x="5252313" y="270662"/>
                              <a:ext cx="0" cy="441171"/>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38" name="Text Box 338"/>
                          <wps:cNvSpPr txBox="1">
                            <a:spLocks noChangeArrowheads="1"/>
                          </wps:cNvSpPr>
                          <wps:spPr bwMode="auto">
                            <a:xfrm>
                              <a:off x="1852665" y="2246082"/>
                              <a:ext cx="651510" cy="298450"/>
                            </a:xfrm>
                            <a:prstGeom prst="rect">
                              <a:avLst/>
                            </a:prstGeom>
                            <a:solidFill>
                              <a:srgbClr val="FFFFFF"/>
                            </a:solidFill>
                            <a:ln w="9525">
                              <a:solidFill>
                                <a:srgbClr val="000000"/>
                              </a:solidFill>
                              <a:miter lim="800000"/>
                              <a:headEnd/>
                              <a:tailEnd/>
                            </a:ln>
                          </wps:spPr>
                          <wps:txbx>
                            <w:txbxContent>
                              <w:p w:rsidR="007C299E" w:rsidRPr="002939BE" w:rsidRDefault="007C299E" w:rsidP="005B4827">
                                <w:pPr>
                                  <w:jc w:val="center"/>
                                  <w:rPr>
                                    <w:sz w:val="18"/>
                                    <w:szCs w:val="18"/>
                                  </w:rPr>
                                </w:pPr>
                                <w:r>
                                  <w:rPr>
                                    <w:sz w:val="18"/>
                                    <w:szCs w:val="18"/>
                                  </w:rPr>
                                  <w:t>Beemery</w:t>
                                </w:r>
                              </w:p>
                            </w:txbxContent>
                          </wps:txbx>
                          <wps:bodyPr rot="0" vert="horz" wrap="square" lIns="91440" tIns="45720" rIns="91440" bIns="45720" anchor="t" anchorCtr="0">
                            <a:noAutofit/>
                          </wps:bodyPr>
                        </wps:wsp>
                        <wps:wsp>
                          <wps:cNvPr id="339" name="Text Box 2"/>
                          <wps:cNvSpPr txBox="1">
                            <a:spLocks noChangeArrowheads="1"/>
                          </wps:cNvSpPr>
                          <wps:spPr bwMode="auto">
                            <a:xfrm>
                              <a:off x="702259" y="2830982"/>
                              <a:ext cx="662940" cy="256616"/>
                            </a:xfrm>
                            <a:prstGeom prst="rect">
                              <a:avLst/>
                            </a:prstGeom>
                            <a:solidFill>
                              <a:srgbClr val="FFFFFF"/>
                            </a:solidFill>
                            <a:ln w="9525">
                              <a:solidFill>
                                <a:srgbClr val="000000"/>
                              </a:solidFill>
                              <a:miter lim="800000"/>
                              <a:headEnd/>
                              <a:tailEnd/>
                            </a:ln>
                          </wps:spPr>
                          <wps:txbx>
                            <w:txbxContent>
                              <w:p w:rsidR="007C299E" w:rsidRPr="002939BE" w:rsidRDefault="007C299E" w:rsidP="005B4827">
                                <w:pPr>
                                  <w:jc w:val="center"/>
                                  <w:rPr>
                                    <w:sz w:val="18"/>
                                    <w:szCs w:val="18"/>
                                  </w:rPr>
                                </w:pPr>
                                <w:r>
                                  <w:rPr>
                                    <w:sz w:val="18"/>
                                    <w:szCs w:val="18"/>
                                  </w:rPr>
                                  <w:t>Weir 19a</w:t>
                                </w:r>
                              </w:p>
                            </w:txbxContent>
                          </wps:txbx>
                          <wps:bodyPr rot="0" vert="horz" wrap="square" lIns="91440" tIns="45720" rIns="91440" bIns="45720" anchor="t" anchorCtr="0">
                            <a:noAutofit/>
                          </wps:bodyPr>
                        </wps:wsp>
                      </wpg:grpSp>
                      <wps:wsp>
                        <wps:cNvPr id="340" name="Text Box 340"/>
                        <wps:cNvSpPr txBox="1">
                          <a:spLocks noChangeArrowheads="1"/>
                        </wps:cNvSpPr>
                        <wps:spPr bwMode="auto">
                          <a:xfrm>
                            <a:off x="3409950" y="2466975"/>
                            <a:ext cx="917106" cy="388716"/>
                          </a:xfrm>
                          <a:prstGeom prst="rect">
                            <a:avLst/>
                          </a:prstGeom>
                          <a:solidFill>
                            <a:srgbClr val="FFFFFF"/>
                          </a:solidFill>
                          <a:ln w="9525">
                            <a:noFill/>
                            <a:miter lim="800000"/>
                            <a:headEnd/>
                            <a:tailEnd/>
                          </a:ln>
                        </wps:spPr>
                        <wps:txbx>
                          <w:txbxContent>
                            <w:p w:rsidR="007C299E" w:rsidRPr="009020FF" w:rsidRDefault="007C299E" w:rsidP="005B4827">
                              <w:pPr>
                                <w:jc w:val="center"/>
                                <w:rPr>
                                  <w:color w:val="4F81BD"/>
                                  <w:sz w:val="28"/>
                                  <w:szCs w:val="28"/>
                                </w:rPr>
                              </w:pPr>
                              <w:r w:rsidRPr="009020FF">
                                <w:rPr>
                                  <w:color w:val="4F81BD"/>
                                  <w:sz w:val="28"/>
                                  <w:szCs w:val="28"/>
                                </w:rPr>
                                <w:t>Namoi</w:t>
                              </w:r>
                            </w:p>
                          </w:txbxContent>
                        </wps:txbx>
                        <wps:bodyPr rot="0" vert="horz" wrap="square" lIns="91440" tIns="45720" rIns="91440" bIns="45720" anchor="t" anchorCtr="0">
                          <a:noAutofit/>
                        </wps:bodyPr>
                      </wps:wsp>
                      <wps:wsp>
                        <wps:cNvPr id="341" name="Text Box 341"/>
                        <wps:cNvSpPr txBox="1">
                          <a:spLocks noChangeArrowheads="1"/>
                        </wps:cNvSpPr>
                        <wps:spPr bwMode="auto">
                          <a:xfrm>
                            <a:off x="3133725" y="2943225"/>
                            <a:ext cx="1318260" cy="659130"/>
                          </a:xfrm>
                          <a:prstGeom prst="rect">
                            <a:avLst/>
                          </a:prstGeom>
                          <a:solidFill>
                            <a:srgbClr val="FFFFFF"/>
                          </a:solidFill>
                          <a:ln w="9525">
                            <a:noFill/>
                            <a:miter lim="800000"/>
                            <a:headEnd/>
                            <a:tailEnd/>
                          </a:ln>
                        </wps:spPr>
                        <wps:txbx>
                          <w:txbxContent>
                            <w:p w:rsidR="007C299E" w:rsidRPr="009020FF" w:rsidRDefault="007C299E" w:rsidP="005B4827">
                              <w:pPr>
                                <w:jc w:val="center"/>
                                <w:rPr>
                                  <w:color w:val="4F81BD"/>
                                  <w:sz w:val="28"/>
                                  <w:szCs w:val="28"/>
                                </w:rPr>
                              </w:pPr>
                              <w:r w:rsidRPr="009020FF">
                                <w:rPr>
                                  <w:color w:val="4F81BD"/>
                                  <w:sz w:val="28"/>
                                  <w:szCs w:val="28"/>
                                </w:rPr>
                                <w:t>Castlereagh</w:t>
                              </w:r>
                            </w:p>
                            <w:p w:rsidR="007C299E" w:rsidRPr="009020FF" w:rsidRDefault="007C299E" w:rsidP="005B4827">
                              <w:pPr>
                                <w:jc w:val="center"/>
                                <w:rPr>
                                  <w:color w:val="4F81BD"/>
                                  <w:sz w:val="28"/>
                                  <w:szCs w:val="28"/>
                                </w:rPr>
                              </w:pPr>
                              <w:r w:rsidRPr="009020FF">
                                <w:rPr>
                                  <w:color w:val="4F81BD"/>
                                  <w:sz w:val="28"/>
                                  <w:szCs w:val="28"/>
                                </w:rPr>
                                <w:t>Macquarie</w:t>
                              </w:r>
                            </w:p>
                          </w:txbxContent>
                        </wps:txbx>
                        <wps:bodyPr rot="0" vert="horz" wrap="square" lIns="91440" tIns="45720" rIns="91440" bIns="45720" anchor="t" anchorCtr="0">
                          <a:noAutofit/>
                        </wps:bodyPr>
                      </wps:wsp>
                      <wps:wsp>
                        <wps:cNvPr id="342" name="Straight Arrow Connector 342"/>
                        <wps:cNvCnPr/>
                        <wps:spPr>
                          <a:xfrm flipH="1" flipV="1">
                            <a:off x="3419475" y="2028825"/>
                            <a:ext cx="446568" cy="467832"/>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43" name="Straight Arrow Connector 343"/>
                        <wps:cNvCnPr/>
                        <wps:spPr>
                          <a:xfrm flipH="1" flipV="1">
                            <a:off x="2790825" y="2400300"/>
                            <a:ext cx="488950" cy="850265"/>
                          </a:xfrm>
                          <a:prstGeom prst="straightConnector1">
                            <a:avLst/>
                          </a:prstGeom>
                          <a:noFill/>
                          <a:ln w="9525" cap="flat" cmpd="sng" algn="ctr">
                            <a:solidFill>
                              <a:srgbClr val="4F81BD">
                                <a:shade val="95000"/>
                                <a:satMod val="105000"/>
                              </a:srgbClr>
                            </a:solidFill>
                            <a:prstDash val="solid"/>
                            <a:tailEnd type="arrow"/>
                          </a:ln>
                          <a:effectLst/>
                        </wps:spPr>
                        <wps:bodyPr/>
                      </wps:wsp>
                    </wpg:wgp>
                  </a:graphicData>
                </a:graphic>
                <wp14:sizeRelH relativeFrom="page">
                  <wp14:pctWidth>0</wp14:pctWidth>
                </wp14:sizeRelH>
                <wp14:sizeRelV relativeFrom="page">
                  <wp14:pctHeight>0</wp14:pctHeight>
                </wp14:sizeRelV>
              </wp:anchor>
            </w:drawing>
          </mc:Choice>
          <mc:Fallback>
            <w:pict>
              <v:group id="Group 344" o:spid="_x0000_s1026" style="position:absolute;margin-left:3.25pt;margin-top:10.05pt;width:463.5pt;height:304.4pt;z-index:251674112" coordsize="58864,38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">
                <v:group id="Group 122" o:spid="_x0000_s1027" style="position:absolute;width:58864;height:38658" coordsize="54571,35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shapetype id="_x0000_t202" coordsize="21600,21600" o:spt="202" path="m,l,21600r21600,l21600,xe">
                    <v:stroke joinstyle="miter"/>
                    <v:path gradientshapeok="t" o:connecttype="rect"/>
                  </v:shapetype>
                  <v:shape id="Text Box 123" o:spid="_x0000_s1028" type="#_x0000_t202" style="position:absolute;left:39940;top:4389;width:8604;height:3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uNBsEA&#10;AADcAAAADwAAAGRycy9kb3ducmV2LnhtbERP24rCMBB9F/Yfwiz4Imu63rrbNYoKiq9ePmDajG3Z&#10;ZlKaaOvfG0HwbQ7nOvNlZypxo8aVlhV8DyMQxJnVJecKzqft1w8I55E1VpZJwZ0cLBcfvTkm2rZ8&#10;oNvR5yKEsEtQQeF9nUjpsoIMuqGtiQN3sY1BH2CTS91gG8JNJUdRNJMGSw4NBda0KSj7P16Ngsu+&#10;HUx/23Tnz/FhMltjGaf2rlT/s1v9gfDU+bf45d7rMH80hucz4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7jQbBAAAA3AAAAA8AAAAAAAAAAAAAAAAAmAIAAGRycy9kb3du&#10;cmV2LnhtbFBLBQYAAAAABAAEAPUAAACGAwAAAAA=&#10;" stroked="f">
                    <v:textbox>
                      <w:txbxContent>
                        <w:p w:rsidR="007C299E" w:rsidRPr="009020FF" w:rsidRDefault="007C299E" w:rsidP="005B4827">
                          <w:pPr>
                            <w:jc w:val="center"/>
                            <w:rPr>
                              <w:color w:val="4F81BD"/>
                              <w:sz w:val="28"/>
                              <w:szCs w:val="28"/>
                            </w:rPr>
                          </w:pPr>
                          <w:r w:rsidRPr="009020FF">
                            <w:rPr>
                              <w:color w:val="4F81BD"/>
                              <w:sz w:val="28"/>
                              <w:szCs w:val="28"/>
                            </w:rPr>
                            <w:t>Moonie</w:t>
                          </w:r>
                        </w:p>
                      </w:txbxContent>
                    </v:textbox>
                  </v:shape>
                  <v:shape id="Text Box 124" o:spid="_x0000_s1029" type="#_x0000_t202" style="position:absolute;left:42647;top:24359;width:8502;height:3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IVcsAA&#10;AADcAAAADwAAAGRycy9kb3ducmV2LnhtbERP24rCMBB9F/yHMAu+iE0Vb9s1igorvnr5gGkztmWb&#10;SWmirX9vFgTf5nCus9p0phIPalxpWcE4ikEQZ1aXnCu4Xn5HSxDOI2usLJOCJznYrPu9FSbatnyi&#10;x9nnIoSwS1BB4X2dSOmyggy6yNbEgbvZxqAPsMmlbrAN4aaSkzieS4Mlh4YCa9oXlP2d70bB7dgO&#10;Z99tevDXxWk632G5SO1TqcFXt/0B4anzH/HbfdRh/mQK/8+EC+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xIVcsAAAADcAAAADwAAAAAAAAAAAAAAAACYAgAAZHJzL2Rvd25y&#10;ZXYueG1sUEsFBgAAAAAEAAQA9QAAAIUDAAAAAA==&#10;" stroked="f">
                    <v:textbox>
                      <w:txbxContent>
                        <w:p w:rsidR="007C299E" w:rsidRPr="009020FF" w:rsidRDefault="007C299E" w:rsidP="005B4827">
                          <w:pPr>
                            <w:jc w:val="center"/>
                            <w:rPr>
                              <w:color w:val="4F81BD"/>
                              <w:sz w:val="28"/>
                              <w:szCs w:val="28"/>
                            </w:rPr>
                          </w:pPr>
                          <w:r w:rsidRPr="009020FF">
                            <w:rPr>
                              <w:color w:val="4F81BD"/>
                              <w:sz w:val="28"/>
                              <w:szCs w:val="28"/>
                            </w:rPr>
                            <w:t>Gwydir</w:t>
                          </w:r>
                        </w:p>
                      </w:txbxContent>
                    </v:textbox>
                  </v:shape>
                  <v:shape id="Text Box 125" o:spid="_x0000_s1030" type="#_x0000_t202" style="position:absolute;left:13898;top:10533;width:17690;height:3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6w6cIA&#10;AADcAAAADwAAAGRycy9kb3ducmV2LnhtbERP22rCQBB9L/gPywh9KbpR6i26CbbQkteoHzBmxySY&#10;nQ3Z1SR/3y0U+jaHc51DOphGPKlztWUFi3kEgriwuuZSweX8NduCcB5ZY2OZFIzkIE0mLweMte05&#10;p+fJlyKEsItRQeV9G0vpiooMurltiQN3s51BH2BXSt1hH8JNI5dRtJYGaw4NFbb0WVFxPz2MglvW&#10;v612/fXbXzb5+/oD683Vjkq9TofjHoSnwf+L/9yZDvOXK/h9Jlwgk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XrDpwgAAANwAAAAPAAAAAAAAAAAAAAAAAJgCAABkcnMvZG93&#10;bnJldi54bWxQSwUGAAAAAAQABAD1AAAAhwMAAAAA&#10;" stroked="f">
                    <v:textbox>
                      <w:txbxContent>
                        <w:p w:rsidR="007C299E" w:rsidRPr="009020FF" w:rsidRDefault="007C299E" w:rsidP="005B4827">
                          <w:pPr>
                            <w:jc w:val="center"/>
                            <w:rPr>
                              <w:color w:val="4F81BD"/>
                              <w:sz w:val="24"/>
                            </w:rPr>
                          </w:pPr>
                          <w:r w:rsidRPr="009020FF">
                            <w:rPr>
                              <w:color w:val="4F81BD"/>
                              <w:sz w:val="24"/>
                            </w:rPr>
                            <w:t>Condamine-Balonne</w:t>
                          </w:r>
                        </w:p>
                      </w:txbxContent>
                    </v:textbox>
                  </v:shape>
                  <v:shape id="Text Box 126" o:spid="_x0000_s1031" type="#_x0000_t202" style="position:absolute;left:1024;top:13898;width:8605;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unr8A&#10;AADcAAAADwAAAGRycy9kb3ducmV2LnhtbERPzYrCMBC+C75DGMGLrKniVq1GUUHxqusDjM3YFptJ&#10;aaKtb28EYW/z8f3Oct2aUjypdoVlBaNhBII4tbrgTMHlb/8zA+E8ssbSMil4kYP1qttZYqJtwyd6&#10;nn0mQgi7BBXk3leJlC7NyaAb2oo4cDdbG/QB1pnUNTYh3JRyHEWxNFhwaMixol1O6f38MApux2bw&#10;O2+uB3+ZnibxFovp1b6U6vfazQKEp9b/i7/uow7zxzF8ngkX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jC6evwAAANwAAAAPAAAAAAAAAAAAAAAAAJgCAABkcnMvZG93bnJl&#10;di54bWxQSwUGAAAAAAQABAD1AAAAhAMAAAAA&#10;" stroked="f">
                    <v:textbox>
                      <w:txbxContent>
                        <w:p w:rsidR="007C299E" w:rsidRPr="009020FF" w:rsidRDefault="007C299E" w:rsidP="005B4827">
                          <w:pPr>
                            <w:jc w:val="center"/>
                            <w:rPr>
                              <w:color w:val="4F81BD"/>
                              <w:sz w:val="24"/>
                            </w:rPr>
                          </w:pPr>
                          <w:r w:rsidRPr="009020FF">
                            <w:rPr>
                              <w:color w:val="4F81BD"/>
                              <w:sz w:val="24"/>
                            </w:rPr>
                            <w:t>Warrego</w:t>
                          </w:r>
                        </w:p>
                      </w:txbxContent>
                    </v:textbox>
                  </v:shape>
                  <v:shapetype id="_x0000_t32" coordsize="21600,21600" o:spt="32" o:oned="t" path="m,l21600,21600e" filled="f">
                    <v:path arrowok="t" fillok="f" o:connecttype="none"/>
                    <o:lock v:ext="edit" shapetype="t"/>
                  </v:shapetype>
                  <v:shape id="Straight Arrow Connector 127" o:spid="_x0000_s1032" type="#_x0000_t32" style="position:absolute;left:585;top:6729;width:53107;height:282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3ts8AAAADcAAAADwAAAGRycy9kb3ducmV2LnhtbERPTYvCMBC9L/gfwgheRFNFtlKNIoIg&#10;eFis4nloxrbYTGoTa/33G0HwNo/3Oct1ZyrRUuNKywom4wgEcWZ1ybmC82k3moNwHlljZZkUvMjB&#10;etX7WWKi7ZOP1KY+FyGEXYIKCu/rREqXFWTQjW1NHLirbQz6AJtc6gafIdxUchpFv9JgyaGhwJq2&#10;BWW39GEUtMPhsZ3tD+Ul3sh7Z+u0evylSg363WYBwlPnv+KPe6/D/GkM72fCBXL1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gd7bPAAAAA3AAAAA8AAAAAAAAAAAAAAAAA&#10;oQIAAGRycy9kb3ducmV2LnhtbFBLBQYAAAAABAAEAPkAAACOAwAAAAA=&#10;" strokecolor="#4a7ebb" strokeweight="3.5pt">
                    <v:stroke endarrow="open"/>
                  </v:shape>
                  <v:shape id="_x0000_s1033" type="#_x0000_t202" style="position:absolute;left:2048;top:31894;width:6633;height:2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81S8UA&#10;AADcAAAADwAAAGRycy9kb3ducmV2LnhtbESPQWvCQBSE70L/w/IKvYhuGkVt6iql0KI3m4q9PrLP&#10;JDT7Nt3dxvjvXUHwOMzMN8xy3ZtGdOR8bVnB8zgBQVxYXXOpYP/9MVqA8AFZY2OZFJzJw3r1MFhi&#10;pu2Jv6jLQykihH2GCqoQ2kxKX1Rk0I9tSxy9o3UGQ5SulNrhKcJNI9MkmUmDNceFClt6r6j4zf+N&#10;gsV00/347WR3KGbH5iUM593nn1Pq6bF/ewURqA/38K290QomaQrXM/E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PzVLxQAAANwAAAAPAAAAAAAAAAAAAAAAAJgCAABkcnMv&#10;ZG93bnJldi54bWxQSwUGAAAAAAQABAD1AAAAigMAAAAA&#10;">
                    <v:textbox>
                      <w:txbxContent>
                        <w:p w:rsidR="007C299E" w:rsidRPr="002939BE" w:rsidRDefault="007C299E" w:rsidP="005B4827">
                          <w:pPr>
                            <w:jc w:val="center"/>
                            <w:rPr>
                              <w:sz w:val="18"/>
                              <w:szCs w:val="18"/>
                            </w:rPr>
                          </w:pPr>
                          <w:r w:rsidRPr="002939BE">
                            <w:rPr>
                              <w:sz w:val="18"/>
                              <w:szCs w:val="18"/>
                            </w:rPr>
                            <w:t>Louth</w:t>
                          </w:r>
                        </w:p>
                      </w:txbxContent>
                    </v:textbox>
                  </v:shape>
                  <v:shape id="_x0000_s1034" type="#_x0000_t202" style="position:absolute;left:11704;top:25456;width:6013;height:2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OQ0MUA&#10;AADcAAAADwAAAGRycy9kb3ducmV2LnhtbESPQWvCQBSE74X+h+UVeil1oxGr0VVKoUVvNZZ6fWSf&#10;STD7Nu5uY/z3riD0OMzMN8xi1ZtGdOR8bVnBcJCAIC6srrlU8LP7fJ2C8AFZY2OZFFzIw2r5+LDA&#10;TNszb6nLQykihH2GCqoQ2kxKX1Rk0A9sSxy9g3UGQ5SulNrhOcJNI0dJMpEGa44LFbb0UVFxzP+M&#10;gul43e39Jv3+LSaHZhZe3rqvk1Pq+al/n4MI1If/8L291grSUQq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5DQxQAAANwAAAAPAAAAAAAAAAAAAAAAAJgCAABkcnMv&#10;ZG93bnJldi54bWxQSwUGAAAAAAQABAD1AAAAigMAAAAA&#10;">
                    <v:textbox>
                      <w:txbxContent>
                        <w:p w:rsidR="007C299E" w:rsidRPr="002939BE" w:rsidRDefault="007C299E" w:rsidP="005B4827">
                          <w:pPr>
                            <w:jc w:val="center"/>
                            <w:rPr>
                              <w:sz w:val="18"/>
                              <w:szCs w:val="18"/>
                            </w:rPr>
                          </w:pPr>
                          <w:r w:rsidRPr="002939BE">
                            <w:rPr>
                              <w:sz w:val="18"/>
                              <w:szCs w:val="18"/>
                            </w:rPr>
                            <w:t>Bourke</w:t>
                          </w:r>
                        </w:p>
                      </w:txbxContent>
                    </v:textbox>
                  </v:shape>
                  <v:shape id="Text Box 324" o:spid="_x0000_s1035" type="#_x0000_t202" style="position:absolute;left:24365;top:18504;width:6642;height:2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oIpMYA&#10;AADcAAAADwAAAGRycy9kb3ducmV2LnhtbESPW2sCMRSE3wv9D+EIfSndbFW8rEYphYq+WS3t62Fz&#10;9oKbk22Sruu/N4LQx2FmvmGW6940oiPna8sKXpMUBHFudc2lgq/jx8sMhA/IGhvLpOBCHtarx4cl&#10;Ztqe+ZO6QyhFhLDPUEEVQptJ6fOKDPrEtsTRK6wzGKJ0pdQOzxFuGjlM04k0WHNcqLCl94ry0+HP&#10;KJiNt92P34323/mkaObhedptfp1ST4P+bQEiUB/+w/f2VisYDcdwO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oIpMYAAADcAAAADwAAAAAAAAAAAAAAAACYAgAAZHJz&#10;L2Rvd25yZXYueG1sUEsFBgAAAAAEAAQA9QAAAIsDAAAAAA==&#10;">
                    <v:textbox>
                      <w:txbxContent>
                        <w:p w:rsidR="007C299E" w:rsidRPr="002939BE" w:rsidRDefault="007C299E" w:rsidP="005B4827">
                          <w:pPr>
                            <w:jc w:val="center"/>
                            <w:rPr>
                              <w:sz w:val="18"/>
                              <w:szCs w:val="18"/>
                            </w:rPr>
                          </w:pPr>
                          <w:r>
                            <w:rPr>
                              <w:sz w:val="18"/>
                              <w:szCs w:val="18"/>
                            </w:rPr>
                            <w:t>Walgett</w:t>
                          </w:r>
                        </w:p>
                      </w:txbxContent>
                    </v:textbox>
                  </v:shape>
                  <v:shape id="Text Box 327" o:spid="_x0000_s1036" type="#_x0000_t202" style="position:absolute;left:29333;top:15361;width:8551;height:2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iW08YA&#10;AADcAAAADwAAAGRycy9kb3ducmV2LnhtbESPW2sCMRSE34X+h3AKfZGa9YKX1Sil0KJvakt9PWyO&#10;u4ubkzVJ1/XfG0HwcZiZb5jFqjWVaMj50rKCfi8BQZxZXXKu4Pfn630KwgdkjZVlUnAlD6vlS2eB&#10;qbYX3lGzD7mIEPYpKihCqFMpfVaQQd+zNXH0jtYZDFG6XGqHlwg3lRwkyVgaLDkuFFjTZ0HZaf9v&#10;FExH6+bgN8PtXzY+VrPQnTTfZ6fU22v7MQcRqA3P8KO91gqGgwn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iW08YAAADcAAAADwAAAAAAAAAAAAAAAACYAgAAZHJz&#10;L2Rvd25yZXYueG1sUEsFBgAAAAAEAAQA9QAAAIsDAAAAAA==&#10;">
                    <v:textbox>
                      <w:txbxContent>
                        <w:p w:rsidR="007C299E" w:rsidRPr="002939BE" w:rsidRDefault="007C299E" w:rsidP="005B4827">
                          <w:pPr>
                            <w:jc w:val="center"/>
                            <w:rPr>
                              <w:sz w:val="18"/>
                              <w:szCs w:val="18"/>
                            </w:rPr>
                          </w:pPr>
                          <w:r w:rsidRPr="002939BE">
                            <w:rPr>
                              <w:sz w:val="18"/>
                              <w:szCs w:val="18"/>
                            </w:rPr>
                            <w:t>Collarenebri</w:t>
                          </w:r>
                        </w:p>
                      </w:txbxContent>
                    </v:textbox>
                  </v:shape>
                  <v:shape id="Text Box 328" o:spid="_x0000_s1037" type="#_x0000_t202" style="position:absolute;left:35917;top:11411;width:10282;height:2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cCocIA&#10;AADcAAAADwAAAGRycy9kb3ducmV2LnhtbERPy4rCMBTdD/gP4QpuZEx94DjVKCLMoDtfONtLc22L&#10;zU1NYu38/WQhzPJw3otVayrRkPOlZQXDQQKCOLO65FzB+fT1PgPhA7LGyjIp+CUPq2XnbYGptk8+&#10;UHMMuYgh7FNUUIRQp1L6rCCDfmBr4shdrTMYInS51A6fMdxUcpQkU2mw5NhQYE2bgrLb8WEUzCbb&#10;5sfvxvtLNr1Wn6H/0XzfnVK9bruegwjUhn/xy73VCsajuDaei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1wKhwgAAANwAAAAPAAAAAAAAAAAAAAAAAJgCAABkcnMvZG93&#10;bnJldi54bWxQSwUGAAAAAAQABAD1AAAAhwMAAAAA&#10;">
                    <v:textbox>
                      <w:txbxContent>
                        <w:p w:rsidR="007C299E" w:rsidRPr="002939BE" w:rsidRDefault="007C299E" w:rsidP="005B4827">
                          <w:pPr>
                            <w:jc w:val="center"/>
                            <w:rPr>
                              <w:sz w:val="18"/>
                              <w:szCs w:val="18"/>
                            </w:rPr>
                          </w:pPr>
                          <w:r w:rsidRPr="002939BE">
                            <w:rPr>
                              <w:sz w:val="18"/>
                              <w:szCs w:val="18"/>
                            </w:rPr>
                            <w:t>Mogil Mogil</w:t>
                          </w:r>
                        </w:p>
                      </w:txbxContent>
                    </v:textbox>
                  </v:shape>
                  <v:shape id="Text Box 329" o:spid="_x0000_s1038" type="#_x0000_t202" style="position:absolute;left:45720;top:7315;width:8420;height:3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unOsYA&#10;AADcAAAADwAAAGRycy9kb3ducmV2LnhtbESPQWvCQBSE7wX/w/IEL0U3NcVq6ioiKOnNWtHrI/tM&#10;QrNv0901pv++Wyj0OMzMN8xy3ZtGdOR8bVnB0yQBQVxYXXOp4PSxG89B+ICssbFMCr7Jw3o1eFhi&#10;pu2d36k7hlJECPsMFVQhtJmUvqjIoJ/Yljh6V+sMhihdKbXDe4SbRk6TZCYN1hwXKmxpW1HxebwZ&#10;BfPnvLv4t/RwLmbXZhEeX7r9l1NqNOw3ryAC9eE//NfOtYJ0uoDfM/EI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punOsYAAADcAAAADwAAAAAAAAAAAAAAAACYAgAAZHJz&#10;L2Rvd25yZXYueG1sUEsFBgAAAAAEAAQA9QAAAIsDAAAAAA==&#10;">
                    <v:textbox>
                      <w:txbxContent>
                        <w:p w:rsidR="007C299E" w:rsidRPr="002939BE" w:rsidRDefault="007C299E" w:rsidP="005B4827">
                          <w:pPr>
                            <w:jc w:val="center"/>
                            <w:rPr>
                              <w:sz w:val="18"/>
                              <w:szCs w:val="18"/>
                            </w:rPr>
                          </w:pPr>
                          <w:r w:rsidRPr="002939BE">
                            <w:rPr>
                              <w:sz w:val="18"/>
                              <w:szCs w:val="18"/>
                            </w:rPr>
                            <w:t>Mungindi</w:t>
                          </w:r>
                        </w:p>
                      </w:txbxContent>
                    </v:textbox>
                  </v:shape>
                  <v:shape id="Straight Arrow Connector 330" o:spid="_x0000_s1039" type="#_x0000_t32" style="position:absolute;left:6217;top:16605;width:0;height:149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huHcQAAADcAAAADwAAAGRycy9kb3ducmV2LnhtbERPTWvCQBC9F/wPyxR6q5vWUCS6ikoD&#10;uVTQKngcs2MSkp1Ns9sk7a93D4UeH+97uR5NI3rqXGVZwcs0AkGcW11xoeD0mT7PQTiPrLGxTAp+&#10;yMF6NXlYYqLtwAfqj74QIYRdggpK79tESpeXZNBNbUscuJvtDPoAu0LqDocQbhr5GkVv0mDFoaHE&#10;lnYl5fXx2yjYZR9Ztk3n9f56vtTv5jf+Oh9ipZ4ex80ChKfR/4v/3JlWMJuF+eFMOAJ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GG4dxAAAANwAAAAPAAAAAAAAAAAA&#10;AAAAAKECAABkcnMvZG93bnJldi54bWxQSwUGAAAAAAQABAD5AAAAkgMAAAAA&#10;" strokecolor="#4a7ebb">
                    <v:stroke endarrow="open"/>
                  </v:shape>
                  <v:shape id="Straight Arrow Connector 331" o:spid="_x0000_s1040" type="#_x0000_t32" style="position:absolute;left:17919;top:13949;width:0;height:114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TLhscAAADcAAAADwAAAGRycy9kb3ducmV2LnhtbESPT2vCQBTE7wW/w/IK3urGKkWim1BF&#10;IZcW/Acen9lnEpJ9m2a3Gv303UKhx2FmfsMs0t404kqdqywrGI8iEMS51RUXCg77zcsMhPPIGhvL&#10;pOBODtJk8LTAWNsbb+m684UIEHYxKii9b2MpXV6SQTeyLXHwLrYz6IPsCqk7vAW4aeRrFL1JgxWH&#10;hRJbWpWU17tvo2CVfWTZcjOrP8/HU702j+nXcTtVavjcv89BeOr9f/ivnWkFk8kYfs+EIyCT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VMuGxwAAANwAAAAPAAAAAAAA&#10;AAAAAAAAAKECAABkcnMvZG93bnJldi54bWxQSwUGAAAAAAQABAD5AAAAlQMAAAAA&#10;" strokecolor="#4a7ebb">
                    <v:stroke endarrow="open"/>
                  </v:shape>
                  <v:shape id="Straight Arrow Connector 332" o:spid="_x0000_s1041" type="#_x0000_t32" style="position:absolute;left:38624;top:14849;width:8286;height:967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XD7scAAADcAAAADwAAAGRycy9kb3ducmV2LnhtbESPT2vCQBTE7wW/w/IEL6XZqFBs6ir1&#10;T0EsPaih58fuM4nNvg3ZVVM/vVso9DjMzG+Y6byztbhQ6yvHCoZJCoJYO1NxoSA/vD9NQPiAbLB2&#10;TAp+yMN81nuYYmbclXd02YdCRAj7DBWUITSZlF6XZNEnriGO3tG1FkOUbSFNi9cIt7UcpemztFhx&#10;XCixoWVJ+nt/tgqaz82HXj2e86+Tfrkt14vD1i5uSg363dsriEBd+A//tTdGwXg8gt8z8QjI2R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ZcPuxwAAANwAAAAPAAAAAAAA&#10;AAAAAAAAAKECAABkcnMvZG93bnJldi54bWxQSwUGAAAAAAQABAD5AAAAlQMAAAAA&#10;" strokecolor="#4a7ebb">
                    <v:stroke endarrow="open"/>
                  </v:shape>
                  <v:shape id="Text Box 333" o:spid="_x0000_s1042" type="#_x0000_t202" style="position:absolute;left:20336;top:2706;width:14857;height:3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Z1OsQA&#10;AADcAAAADwAAAGRycy9kb3ducmV2LnhtbESP3WrCQBSE7wu+w3IEb0rdaGqs0VXaQou3Rh/gmD0m&#10;wezZkN3m5+27hYKXw8x8w+wOg6lFR62rLCtYzCMQxLnVFRcKLuevlzcQziNrrC2TgpEcHPaTpx2m&#10;2vZ8oi7zhQgQdikqKL1vUildXpJBN7cNcfButjXog2wLqVvsA9zUchlFiTRYcVgosaHPkvJ79mMU&#10;3I7982rTX7/9ZX16TT6wWl/tqNRsOrxvQXga/CP83z5qBXEcw9+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mdTrEAAAA3AAAAA8AAAAAAAAAAAAAAAAAmAIAAGRycy9k&#10;b3ducmV2LnhtbFBLBQYAAAAABAAEAPUAAACJAwAAAAA=&#10;" stroked="f">
                    <v:textbox>
                      <w:txbxContent>
                        <w:p w:rsidR="007C299E" w:rsidRPr="009020FF" w:rsidRDefault="007C299E" w:rsidP="005B4827">
                          <w:pPr>
                            <w:jc w:val="center"/>
                            <w:rPr>
                              <w:color w:val="4F81BD"/>
                              <w:sz w:val="28"/>
                              <w:szCs w:val="28"/>
                            </w:rPr>
                          </w:pPr>
                          <w:r w:rsidRPr="009020FF">
                            <w:rPr>
                              <w:color w:val="4F81BD"/>
                              <w:sz w:val="28"/>
                              <w:szCs w:val="28"/>
                            </w:rPr>
                            <w:t>Barwon-Darling</w:t>
                          </w:r>
                        </w:p>
                      </w:txbxContent>
                    </v:textbox>
                  </v:shape>
                  <v:rect id="Rectangle 334" o:spid="_x0000_s1043" style="position:absolute;width:54571;height:35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esF8UA&#10;AADcAAAADwAAAGRycy9kb3ducmV2LnhtbESPwW7CMBBE75X4B2uReisOBFEIGESLEL2WcuG2ipfE&#10;EK/T2IS0X48rIfU4mpk3msWqs5VoqfHGsYLhIAFBnDttuFBw+Nq+TEH4gKyxckwKfsjDatl7WmCm&#10;3Y0/qd2HQkQI+wwVlCHUmZQ+L8miH7iaOHon11gMUTaF1A3eItxWcpQkE2nRcFwosab3kvLL/moV&#10;nIxJ24PddeP8+Hp+m81+v7duo9Rzv1vPQQTqwn/40f7QCtJ0DH9n4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Z6wXxQAAANwAAAAPAAAAAAAAAAAAAAAAAJgCAABkcnMv&#10;ZG93bnJldi54bWxQSwUGAAAAAAQABAD1AAAAigMAAAAA&#10;" filled="f" strokecolor="#385d8a" strokeweight="2pt"/>
                  <v:shape id="Straight Arrow Connector 335" o:spid="_x0000_s1044" type="#_x0000_t32" style="position:absolute;left:44915;top:6583;width:0;height:44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NhcYAAADcAAAADwAAAGRycy9kb3ducmV2LnhtbESPT2vCQBTE7wW/w/KE3urGv0jqKioV&#10;clFQK/T4mn0mIdm3MbvV1E/vFoQeh5n5DTNbtKYSV2pcYVlBvxeBIE6tLjhT8HncvE1BOI+ssbJM&#10;Cn7JwWLeeZlhrO2N93Q9+EwECLsYFeTe17GULs3JoOvZmjh4Z9sY9EE2mdQN3gLcVHIQRRNpsOCw&#10;kGNN65zS8vBjFKyTbZKsNtNy9336Kj/MfXQ57UdKvXbb5TsIT63/Dz/biVYwHI7h70w4An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BvzYXGAAAA3AAAAA8AAAAAAAAA&#10;AAAAAAAAoQIAAGRycy9kb3ducmV2LnhtbFBLBQYAAAAABAAEAPkAAACUAwAAAAA=&#10;" strokecolor="#4a7ebb">
                    <v:stroke endarrow="open"/>
                  </v:shape>
                  <v:shape id="Text Box 336" o:spid="_x0000_s1045" type="#_x0000_t202" style="position:absolute;left:44622;top:512;width:9791;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HWosMA&#10;AADcAAAADwAAAGRycy9kb3ducmV2LnhtbESP0YrCMBRE34X9h3AX9kU03dWtWo2iguJrXT/g2lzb&#10;ss1NaaKtf28EwcdhZs4wi1VnKnGjxpWWFXwPIxDEmdUl5wpOf7vBFITzyBory6TgTg5Wy4/eAhNt&#10;W07pdvS5CBB2CSoovK8TKV1WkEE3tDVx8C62MeiDbHKpG2wD3FTyJ4piabDksFBgTduCsv/j1Si4&#10;HNr+76w97/1pko7jDZaTs70r9fXZrecgPHX+HX61D1rBaBTD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HWosMAAADcAAAADwAAAAAAAAAAAAAAAACYAgAAZHJzL2Rv&#10;d25yZXYueG1sUEsFBgAAAAAEAAQA9QAAAIgDAAAAAA==&#10;" stroked="f">
                    <v:textbox>
                      <w:txbxContent>
                        <w:p w:rsidR="007C299E" w:rsidRPr="009020FF" w:rsidRDefault="007C299E" w:rsidP="005B4827">
                          <w:pPr>
                            <w:jc w:val="center"/>
                            <w:rPr>
                              <w:color w:val="4F81BD"/>
                              <w:sz w:val="28"/>
                              <w:szCs w:val="28"/>
                            </w:rPr>
                          </w:pPr>
                          <w:r w:rsidRPr="009020FF">
                            <w:rPr>
                              <w:color w:val="4F81BD"/>
                              <w:sz w:val="28"/>
                              <w:szCs w:val="28"/>
                            </w:rPr>
                            <w:t>Border Rivers</w:t>
                          </w:r>
                        </w:p>
                      </w:txbxContent>
                    </v:textbox>
                  </v:shape>
                  <v:shape id="Straight Arrow Connector 337" o:spid="_x0000_s1046" type="#_x0000_t32" style="position:absolute;left:52523;top:2706;width:0;height:44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2accAAADcAAAADwAAAGRycy9kb3ducmV2LnhtbESPT2vCQBTE7wW/w/KE3urGP6ikrqJS&#10;IRcFtUKPr9lnEpJ9G7NbTf30bkHocZiZ3zCzRWsqcaXGFZYV9HsRCOLU6oIzBZ/HzdsUhPPIGivL&#10;pOCXHCzmnZcZxtreeE/Xg89EgLCLUUHufR1L6dKcDLqerYmDd7aNQR9kk0nd4C3ATSUHUTSWBgsO&#10;CznWtM4pLQ8/RsE62SbJajMtd9+nr/LD3EeX036k1Gu3Xb6D8NT6//CznWgFw+EE/s6EIyD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8fZpxwAAANwAAAAPAAAAAAAA&#10;AAAAAAAAAKECAABkcnMvZG93bnJldi54bWxQSwUGAAAAAAQABAD5AAAAlQMAAAAA&#10;" strokecolor="#4a7ebb">
                    <v:stroke endarrow="open"/>
                  </v:shape>
                  <v:shape id="Text Box 338" o:spid="_x0000_s1047" type="#_x0000_t202" style="position:absolute;left:18526;top:22460;width:6515;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6UfMIA&#10;AADcAAAADwAAAGRycy9kb3ducmV2LnhtbERPy2rCQBTdC/7DcAtuik40xUd0lCIodueLdnvJXJPQ&#10;zJ10Zozp33cWBZeH815tOlOLlpyvLCsYjxIQxLnVFRcKrpfdcA7CB2SNtWVS8EseNut+b4WZtg8+&#10;UXsOhYgh7DNUUIbQZFL6vCSDfmQb4sjdrDMYInSF1A4fMdzUcpIkU2mw4thQYkPbkvLv890omL8d&#10;2i//kR4/8+mtXoTXWbv/cUoNXrr3JYhAXXiK/90HrSBN49p4Jh4B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DpR8wgAAANwAAAAPAAAAAAAAAAAAAAAAAJgCAABkcnMvZG93&#10;bnJldi54bWxQSwUGAAAAAAQABAD1AAAAhwMAAAAA&#10;">
                    <v:textbox>
                      <w:txbxContent>
                        <w:p w:rsidR="007C299E" w:rsidRPr="002939BE" w:rsidRDefault="007C299E" w:rsidP="005B4827">
                          <w:pPr>
                            <w:jc w:val="center"/>
                            <w:rPr>
                              <w:sz w:val="18"/>
                              <w:szCs w:val="18"/>
                            </w:rPr>
                          </w:pPr>
                          <w:r>
                            <w:rPr>
                              <w:sz w:val="18"/>
                              <w:szCs w:val="18"/>
                            </w:rPr>
                            <w:t>Beemery</w:t>
                          </w:r>
                        </w:p>
                      </w:txbxContent>
                    </v:textbox>
                  </v:shape>
                  <v:shape id="_x0000_s1048" type="#_x0000_t202" style="position:absolute;left:7022;top:28309;width:6629;height:2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Ix58YA&#10;AADcAAAADwAAAGRycy9kb3ducmV2LnhtbESPT2vCQBTE74V+h+UVvBTd1BT/pK5SBEVv1oq9PrLP&#10;JDT7Nt1dY/z2rlDwOMzMb5jZojO1aMn5yrKCt0ECgji3uuJCweF71Z+A8AFZY22ZFFzJw2L+/DTD&#10;TNsLf1G7D4WIEPYZKihDaDIpfV6SQT+wDXH0TtYZDFG6QmqHlwg3tRwmyUgarDgulNjQsqT8d382&#10;Cibvm/bHb9PdMR+d6ml4HbfrP6dU76X7/AARqAuP8H97oxWk6RTu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Ix58YAAADcAAAADwAAAAAAAAAAAAAAAACYAgAAZHJz&#10;L2Rvd25yZXYueG1sUEsFBgAAAAAEAAQA9QAAAIsDAAAAAA==&#10;">
                    <v:textbox>
                      <w:txbxContent>
                        <w:p w:rsidR="007C299E" w:rsidRPr="002939BE" w:rsidRDefault="007C299E" w:rsidP="005B4827">
                          <w:pPr>
                            <w:jc w:val="center"/>
                            <w:rPr>
                              <w:sz w:val="18"/>
                              <w:szCs w:val="18"/>
                            </w:rPr>
                          </w:pPr>
                          <w:r>
                            <w:rPr>
                              <w:sz w:val="18"/>
                              <w:szCs w:val="18"/>
                            </w:rPr>
                            <w:t>Weir 19a</w:t>
                          </w:r>
                        </w:p>
                      </w:txbxContent>
                    </v:textbox>
                  </v:shape>
                </v:group>
                <v:shape id="Text Box 340" o:spid="_x0000_s1049" type="#_x0000_t202" style="position:absolute;left:34099;top:24669;width:9171;height:3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KYMMEA&#10;AADcAAAADwAAAGRycy9kb3ducmV2LnhtbERPyW7CMBC9V+IfrEHiUhEHmrIEDCpIVFyhfMAQTxYR&#10;j6PYJcnf1wekHp/evt33phZPal1lWcEsikEQZ1ZXXCi4/ZymKxDOI2usLZOCgRzsd6O3Labadnyh&#10;59UXIoSwS1FB6X2TSumykgy6yDbEgctta9AH2BZSt9iFcFPLeRwvpMGKQ0OJDR1Lyh7XX6MgP3fv&#10;n+vu/u1vy0uyOGC1vNtBqcm4/9qA8NT7f/HLfdYKPpIwP5w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ymDDBAAAA3AAAAA8AAAAAAAAAAAAAAAAAmAIAAGRycy9kb3du&#10;cmV2LnhtbFBLBQYAAAAABAAEAPUAAACGAwAAAAA=&#10;" stroked="f">
                  <v:textbox>
                    <w:txbxContent>
                      <w:p w:rsidR="007C299E" w:rsidRPr="009020FF" w:rsidRDefault="007C299E" w:rsidP="005B4827">
                        <w:pPr>
                          <w:jc w:val="center"/>
                          <w:rPr>
                            <w:color w:val="4F81BD"/>
                            <w:sz w:val="28"/>
                            <w:szCs w:val="28"/>
                          </w:rPr>
                        </w:pPr>
                        <w:r w:rsidRPr="009020FF">
                          <w:rPr>
                            <w:color w:val="4F81BD"/>
                            <w:sz w:val="28"/>
                            <w:szCs w:val="28"/>
                          </w:rPr>
                          <w:t>Namoi</w:t>
                        </w:r>
                      </w:p>
                    </w:txbxContent>
                  </v:textbox>
                </v:shape>
                <v:shape id="Text Box 341" o:spid="_x0000_s1050" type="#_x0000_t202" style="position:absolute;left:31337;top:29432;width:13182;height:6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49q8MA&#10;AADcAAAADwAAAGRycy9kb3ducmV2LnhtbESP3YrCMBSE7wXfIRxhb0RTV9efahQVFG/9eYBjc2yL&#10;zUlpoq1vbwRhL4eZ+YZZrBpTiCdVLresYNCPQBAnVuecKricd70pCOeRNRaWScGLHKyW7dYCY21r&#10;PtLz5FMRIOxiVJB5X8ZSuiQjg65vS+Lg3Wxl0AdZpVJXWAe4KeRvFI2lwZzDQoYlbTNK7qeHUXA7&#10;1N2/WX3d+8vkOBpvMJ9c7Uupn06znoPw1Pj/8Ld90AqGowF8zoQjIJ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349q8MAAADcAAAADwAAAAAAAAAAAAAAAACYAgAAZHJzL2Rv&#10;d25yZXYueG1sUEsFBgAAAAAEAAQA9QAAAIgDAAAAAA==&#10;" stroked="f">
                  <v:textbox>
                    <w:txbxContent>
                      <w:p w:rsidR="007C299E" w:rsidRPr="009020FF" w:rsidRDefault="007C299E" w:rsidP="005B4827">
                        <w:pPr>
                          <w:jc w:val="center"/>
                          <w:rPr>
                            <w:color w:val="4F81BD"/>
                            <w:sz w:val="28"/>
                            <w:szCs w:val="28"/>
                          </w:rPr>
                        </w:pPr>
                        <w:r w:rsidRPr="009020FF">
                          <w:rPr>
                            <w:color w:val="4F81BD"/>
                            <w:sz w:val="28"/>
                            <w:szCs w:val="28"/>
                          </w:rPr>
                          <w:t>Castlereagh</w:t>
                        </w:r>
                      </w:p>
                      <w:p w:rsidR="007C299E" w:rsidRPr="009020FF" w:rsidRDefault="007C299E" w:rsidP="005B4827">
                        <w:pPr>
                          <w:jc w:val="center"/>
                          <w:rPr>
                            <w:color w:val="4F81BD"/>
                            <w:sz w:val="28"/>
                            <w:szCs w:val="28"/>
                          </w:rPr>
                        </w:pPr>
                        <w:r w:rsidRPr="009020FF">
                          <w:rPr>
                            <w:color w:val="4F81BD"/>
                            <w:sz w:val="28"/>
                            <w:szCs w:val="28"/>
                          </w:rPr>
                          <w:t>Macquarie</w:t>
                        </w:r>
                      </w:p>
                    </w:txbxContent>
                  </v:textbox>
                </v:shape>
                <v:shape id="Straight Arrow Connector 342" o:spid="_x0000_s1051" type="#_x0000_t32" style="position:absolute;left:34194;top:20288;width:4466;height:467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wk8cAAADcAAAADwAAAGRycy9kb3ducmV2LnhtbESPW2sCMRSE3wv9D+EUfBHNeqHo1ije&#10;CtLSBy/0+ZCc7m7dnCybqFt/vRGEPg4z8w0zmTW2FGeqfeFYQa+bgCDWzhScKTjs3zsjED4gGywd&#10;k4I/8jCbPj9NMDXuwls670ImIoR9igryEKpUSq9zsui7riKO3o+rLYYo60yaGi8RbkvZT5JXabHg&#10;uJBjRcuc9HF3sgqqr82nXrVPh+9fPb4u14v9h11clWq9NPM3EIGa8B9+tDdGwWDYh/uZeATk9A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5Y7CTxwAAANwAAAAPAAAAAAAA&#10;AAAAAAAAAKECAABkcnMvZG93bnJldi54bWxQSwUGAAAAAAQABAD5AAAAlQMAAAAA&#10;" strokecolor="#4a7ebb">
                  <v:stroke endarrow="open"/>
                </v:shape>
                <v:shape id="Straight Arrow Connector 343" o:spid="_x0000_s1052" type="#_x0000_t32" style="position:absolute;left:27908;top:24003;width:4889;height:850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8VCMgAAADcAAAADwAAAGRycy9kb3ducmV2LnhtbESPT2sCMRTE74V+h/AEL6VmW0Xa1Sj1&#10;T0EUD1Xx/Eieu9tuXpZNVrd+eiMUehxm5jfMeNraUpyp9oVjBS+9BASxdqbgTMFh//n8BsIHZIOl&#10;Y1LwSx6mk8eHMabGXfiLzruQiQhhn6KCPIQqldLrnCz6nquIo3dytcUQZZ1JU+Mlwm0pX5NkKC0W&#10;HBdyrGiek/7ZNVZBtV1t9OKpORy/9ft1vpzt13Z2VarbaT9GIAK14T/8114ZBf1BH+5n4hGQk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i8VCMgAAADcAAAADwAAAAAA&#10;AAAAAAAAAAChAgAAZHJzL2Rvd25yZXYueG1sUEsFBgAAAAAEAAQA+QAAAJYDAAAAAA==&#10;" strokecolor="#4a7ebb">
                  <v:stroke endarrow="open"/>
                </v:shape>
              </v:group>
            </w:pict>
          </mc:Fallback>
        </mc:AlternateContent>
      </w:r>
    </w:p>
    <w:p w:rsidR="005B4827" w:rsidRDefault="005B4827" w:rsidP="00FE443D">
      <w:pPr>
        <w:jc w:val="left"/>
      </w:pPr>
    </w:p>
    <w:p w:rsidR="005B4827" w:rsidRDefault="005B4827" w:rsidP="00FE443D">
      <w:pPr>
        <w:jc w:val="left"/>
      </w:pPr>
    </w:p>
    <w:p w:rsidR="005B4827" w:rsidRDefault="005B4827" w:rsidP="00FE443D">
      <w:pPr>
        <w:jc w:val="left"/>
      </w:pPr>
    </w:p>
    <w:p w:rsidR="005B4827" w:rsidRDefault="005B4827" w:rsidP="00FE443D">
      <w:pPr>
        <w:jc w:val="left"/>
      </w:pPr>
    </w:p>
    <w:p w:rsidR="005B4827" w:rsidRDefault="005B4827" w:rsidP="00FE443D">
      <w:pPr>
        <w:jc w:val="left"/>
      </w:pPr>
    </w:p>
    <w:p w:rsidR="005B4827" w:rsidRDefault="005B4827" w:rsidP="00FE443D">
      <w:pPr>
        <w:jc w:val="left"/>
      </w:pPr>
    </w:p>
    <w:p w:rsidR="005B4827" w:rsidRDefault="005B4827" w:rsidP="00FE443D">
      <w:pPr>
        <w:jc w:val="left"/>
      </w:pPr>
    </w:p>
    <w:p w:rsidR="005B4827" w:rsidRDefault="005B4827" w:rsidP="00FE443D">
      <w:pPr>
        <w:jc w:val="left"/>
      </w:pPr>
    </w:p>
    <w:p w:rsidR="005B4827" w:rsidRDefault="005B4827" w:rsidP="00FE443D">
      <w:pPr>
        <w:jc w:val="left"/>
      </w:pPr>
    </w:p>
    <w:p w:rsidR="005B4827" w:rsidRDefault="005B4827" w:rsidP="00FE443D">
      <w:pPr>
        <w:jc w:val="left"/>
      </w:pPr>
    </w:p>
    <w:p w:rsidR="005B4827" w:rsidRDefault="005B4827" w:rsidP="00FE443D">
      <w:pPr>
        <w:jc w:val="left"/>
      </w:pPr>
    </w:p>
    <w:p w:rsidR="005B4827" w:rsidRDefault="005B4827" w:rsidP="00FE443D">
      <w:pPr>
        <w:jc w:val="left"/>
      </w:pPr>
    </w:p>
    <w:p w:rsidR="00FA010E" w:rsidRDefault="00FA010E" w:rsidP="00FA010E">
      <w:pPr>
        <w:keepNext/>
        <w:spacing w:before="240" w:line="240" w:lineRule="auto"/>
        <w:jc w:val="left"/>
      </w:pPr>
    </w:p>
    <w:p w:rsidR="00FA010E" w:rsidRDefault="00FA010E" w:rsidP="00FA010E">
      <w:pPr>
        <w:pStyle w:val="Caption"/>
        <w:spacing w:after="240" w:line="280" w:lineRule="exact"/>
        <w:jc w:val="left"/>
      </w:pPr>
      <w:bookmarkStart w:id="13" w:name="_Ref458764505"/>
      <w:r>
        <w:t xml:space="preserve">Figure </w:t>
      </w:r>
      <w:fldSimple w:instr=" STYLEREF 6 \s ">
        <w:r w:rsidR="005B3493">
          <w:rPr>
            <w:noProof/>
          </w:rPr>
          <w:t>B</w:t>
        </w:r>
      </w:fldSimple>
      <w:r w:rsidR="001415DC">
        <w:noBreakHyphen/>
      </w:r>
      <w:fldSimple w:instr=" SEQ Figure \* ARABIC \s 6 ">
        <w:r w:rsidR="005B3493">
          <w:rPr>
            <w:noProof/>
          </w:rPr>
          <w:t>2</w:t>
        </w:r>
      </w:fldSimple>
      <w:bookmarkEnd w:id="13"/>
      <w:r>
        <w:t>: Gauging stations and key tributaries on the Barwon-Darling River system</w:t>
      </w:r>
      <w:r w:rsidR="00DC1894">
        <w:t>.</w:t>
      </w:r>
    </w:p>
    <w:p w:rsidR="00FA010E" w:rsidRDefault="00FA010E" w:rsidP="00FE443D">
      <w:pPr>
        <w:rPr>
          <w:szCs w:val="20"/>
        </w:rPr>
      </w:pPr>
      <w:r>
        <w:rPr>
          <w:szCs w:val="20"/>
        </w:rPr>
        <w:lastRenderedPageBreak/>
        <w:t>E</w:t>
      </w:r>
      <w:r w:rsidR="005E5D2C">
        <w:rPr>
          <w:szCs w:val="20"/>
        </w:rPr>
        <w:t>nd-</w:t>
      </w:r>
      <w:r w:rsidR="00FE443D">
        <w:rPr>
          <w:szCs w:val="20"/>
        </w:rPr>
        <w:t>o</w:t>
      </w:r>
      <w:r w:rsidR="005E5D2C">
        <w:rPr>
          <w:szCs w:val="20"/>
        </w:rPr>
        <w:t>f-</w:t>
      </w:r>
      <w:r w:rsidR="00FE443D">
        <w:rPr>
          <w:szCs w:val="20"/>
        </w:rPr>
        <w:t xml:space="preserve">system (EOS) </w:t>
      </w:r>
      <w:r w:rsidR="00FE443D">
        <w:rPr>
          <w:lang w:eastAsia="en-AU"/>
        </w:rPr>
        <w:t>Commonwealth environmental water</w:t>
      </w:r>
      <w:r w:rsidR="00FE443D">
        <w:rPr>
          <w:szCs w:val="20"/>
        </w:rPr>
        <w:t xml:space="preserve"> was estimated based on advice from Department of the Environment and Energy, NSW Office of Water and the CSIRO MDB Sustainable </w:t>
      </w:r>
      <w:r w:rsidR="005E5D2C">
        <w:rPr>
          <w:szCs w:val="20"/>
        </w:rPr>
        <w:t>Y</w:t>
      </w:r>
      <w:r w:rsidR="00FE443D">
        <w:rPr>
          <w:szCs w:val="20"/>
        </w:rPr>
        <w:t>ield</w:t>
      </w:r>
      <w:r w:rsidR="005E5D2C">
        <w:rPr>
          <w:szCs w:val="20"/>
        </w:rPr>
        <w:t>s</w:t>
      </w:r>
      <w:r w:rsidR="00FE443D">
        <w:rPr>
          <w:szCs w:val="20"/>
        </w:rPr>
        <w:t xml:space="preserve"> project (</w:t>
      </w:r>
      <w:r w:rsidR="00FE443D">
        <w:rPr>
          <w:szCs w:val="20"/>
        </w:rPr>
        <w:fldChar w:fldCharType="begin"/>
      </w:r>
      <w:r w:rsidR="00FE443D">
        <w:rPr>
          <w:szCs w:val="20"/>
        </w:rPr>
        <w:instrText xml:space="preserve"> REF _Ref453768800 \h  \* MERGEFORMAT </w:instrText>
      </w:r>
      <w:r w:rsidR="00FE443D">
        <w:rPr>
          <w:szCs w:val="20"/>
        </w:rPr>
      </w:r>
      <w:r w:rsidR="00FE443D">
        <w:rPr>
          <w:szCs w:val="20"/>
        </w:rPr>
        <w:fldChar w:fldCharType="separate"/>
      </w:r>
      <w:r w:rsidR="005B3493">
        <w:t xml:space="preserve">Table </w:t>
      </w:r>
      <w:r w:rsidR="005B3493">
        <w:rPr>
          <w:noProof/>
        </w:rPr>
        <w:t>B</w:t>
      </w:r>
      <w:r w:rsidR="005B3493">
        <w:rPr>
          <w:noProof/>
        </w:rPr>
        <w:noBreakHyphen/>
        <w:t>2</w:t>
      </w:r>
      <w:r w:rsidR="00FE443D">
        <w:rPr>
          <w:szCs w:val="20"/>
        </w:rPr>
        <w:fldChar w:fldCharType="end"/>
      </w:r>
      <w:r w:rsidR="00FE443D">
        <w:rPr>
          <w:szCs w:val="20"/>
        </w:rPr>
        <w:t xml:space="preserve">).  </w:t>
      </w:r>
    </w:p>
    <w:p w:rsidR="00FE443D" w:rsidRDefault="00FE443D" w:rsidP="00FE443D">
      <w:pPr>
        <w:pStyle w:val="Caption"/>
        <w:keepNext/>
      </w:pPr>
      <w:bookmarkStart w:id="14" w:name="_Ref453768800"/>
      <w:r>
        <w:t xml:space="preserve">Table </w:t>
      </w:r>
      <w:fldSimple w:instr=" STYLEREF 6 \s ">
        <w:r w:rsidR="005B3493">
          <w:rPr>
            <w:noProof/>
          </w:rPr>
          <w:t>B</w:t>
        </w:r>
      </w:fldSimple>
      <w:r w:rsidR="003D70DE">
        <w:noBreakHyphen/>
      </w:r>
      <w:fldSimple w:instr=" SEQ Table \* ARABIC \s 6 ">
        <w:r w:rsidR="005B3493">
          <w:rPr>
            <w:noProof/>
          </w:rPr>
          <w:t>2</w:t>
        </w:r>
      </w:fldSimple>
      <w:bookmarkEnd w:id="14"/>
      <w:r w:rsidR="0015244C">
        <w:rPr>
          <w:noProof/>
        </w:rPr>
        <w:t>:</w:t>
      </w:r>
      <w:r>
        <w:t xml:space="preserve"> </w:t>
      </w:r>
      <w:r w:rsidRPr="00C526F8">
        <w:t>End of System flow estimates used to assess downstream passage of Commonwealth environmental water</w:t>
      </w:r>
      <w:r w:rsidR="00DC1894">
        <w:t>.</w:t>
      </w:r>
    </w:p>
    <w:tbl>
      <w:tblPr>
        <w:tblW w:w="4423" w:type="pct"/>
        <w:jc w:val="center"/>
        <w:tblBorders>
          <w:top w:val="single" w:sz="4" w:space="0" w:color="auto"/>
          <w:bottom w:val="single" w:sz="4" w:space="0" w:color="auto"/>
          <w:insideH w:val="single" w:sz="2" w:space="0" w:color="000000"/>
          <w:insideV w:val="single" w:sz="2" w:space="0" w:color="000000"/>
        </w:tblBorders>
        <w:tblLook w:val="04A0" w:firstRow="1" w:lastRow="0" w:firstColumn="1" w:lastColumn="0" w:noHBand="0" w:noVBand="1"/>
      </w:tblPr>
      <w:tblGrid>
        <w:gridCol w:w="5112"/>
        <w:gridCol w:w="3026"/>
      </w:tblGrid>
      <w:tr w:rsidR="00FE443D" w:rsidTr="009020FF">
        <w:trPr>
          <w:tblHeader/>
          <w:jc w:val="center"/>
        </w:trPr>
        <w:tc>
          <w:tcPr>
            <w:tcW w:w="3141" w:type="pct"/>
            <w:shd w:val="clear" w:color="auto" w:fill="D9D9D9"/>
          </w:tcPr>
          <w:p w:rsidR="00FE443D" w:rsidRPr="00211803" w:rsidRDefault="00FE443D" w:rsidP="00942821">
            <w:pPr>
              <w:spacing w:before="60" w:after="60"/>
              <w:jc w:val="center"/>
              <w:rPr>
                <w:sz w:val="18"/>
                <w:szCs w:val="18"/>
              </w:rPr>
            </w:pPr>
            <w:r w:rsidRPr="00211803">
              <w:rPr>
                <w:sz w:val="18"/>
                <w:szCs w:val="18"/>
              </w:rPr>
              <w:t>Catchment</w:t>
            </w:r>
          </w:p>
        </w:tc>
        <w:tc>
          <w:tcPr>
            <w:tcW w:w="1859" w:type="pct"/>
            <w:shd w:val="clear" w:color="auto" w:fill="D9D9D9"/>
          </w:tcPr>
          <w:p w:rsidR="00FE443D" w:rsidRPr="00211803" w:rsidRDefault="00FE443D" w:rsidP="00942821">
            <w:pPr>
              <w:spacing w:before="60" w:after="60"/>
              <w:jc w:val="center"/>
              <w:rPr>
                <w:sz w:val="18"/>
                <w:szCs w:val="18"/>
              </w:rPr>
            </w:pPr>
            <w:r w:rsidRPr="00211803">
              <w:rPr>
                <w:sz w:val="18"/>
                <w:szCs w:val="18"/>
              </w:rPr>
              <w:t>Applied EOS flow percentage</w:t>
            </w:r>
          </w:p>
        </w:tc>
      </w:tr>
      <w:tr w:rsidR="00FE443D" w:rsidTr="00FA010E">
        <w:trPr>
          <w:jc w:val="center"/>
        </w:trPr>
        <w:tc>
          <w:tcPr>
            <w:tcW w:w="3141" w:type="pct"/>
          </w:tcPr>
          <w:p w:rsidR="00FE443D" w:rsidRPr="00211803" w:rsidRDefault="00FE443D" w:rsidP="00FA010E">
            <w:pPr>
              <w:spacing w:before="60" w:after="60"/>
              <w:jc w:val="left"/>
              <w:rPr>
                <w:sz w:val="18"/>
                <w:szCs w:val="18"/>
              </w:rPr>
            </w:pPr>
            <w:r w:rsidRPr="00211803">
              <w:rPr>
                <w:sz w:val="18"/>
                <w:szCs w:val="18"/>
              </w:rPr>
              <w:t>Border Rivers</w:t>
            </w:r>
          </w:p>
        </w:tc>
        <w:tc>
          <w:tcPr>
            <w:tcW w:w="1859" w:type="pct"/>
          </w:tcPr>
          <w:p w:rsidR="00FE443D" w:rsidRPr="00211803" w:rsidRDefault="00FE443D" w:rsidP="00FA010E">
            <w:pPr>
              <w:spacing w:before="60" w:after="60"/>
              <w:jc w:val="center"/>
              <w:rPr>
                <w:sz w:val="18"/>
                <w:szCs w:val="18"/>
              </w:rPr>
            </w:pPr>
            <w:r>
              <w:rPr>
                <w:sz w:val="18"/>
                <w:szCs w:val="18"/>
              </w:rPr>
              <w:t>80</w:t>
            </w:r>
          </w:p>
        </w:tc>
      </w:tr>
      <w:tr w:rsidR="00FE443D" w:rsidTr="00FA010E">
        <w:trPr>
          <w:jc w:val="center"/>
        </w:trPr>
        <w:tc>
          <w:tcPr>
            <w:tcW w:w="3141" w:type="pct"/>
          </w:tcPr>
          <w:p w:rsidR="00FE443D" w:rsidRPr="00211803" w:rsidRDefault="00FE443D" w:rsidP="00FA010E">
            <w:pPr>
              <w:spacing w:before="60" w:after="60"/>
              <w:jc w:val="left"/>
              <w:rPr>
                <w:sz w:val="18"/>
                <w:szCs w:val="18"/>
              </w:rPr>
            </w:pPr>
            <w:r w:rsidRPr="00211803">
              <w:rPr>
                <w:sz w:val="18"/>
                <w:szCs w:val="18"/>
              </w:rPr>
              <w:t>Moonie</w:t>
            </w:r>
          </w:p>
        </w:tc>
        <w:tc>
          <w:tcPr>
            <w:tcW w:w="1859" w:type="pct"/>
          </w:tcPr>
          <w:p w:rsidR="00FE443D" w:rsidRPr="00211803" w:rsidRDefault="00FE443D" w:rsidP="00FA010E">
            <w:pPr>
              <w:spacing w:before="60" w:after="60"/>
              <w:jc w:val="center"/>
              <w:rPr>
                <w:sz w:val="18"/>
                <w:szCs w:val="18"/>
              </w:rPr>
            </w:pPr>
            <w:r>
              <w:rPr>
                <w:sz w:val="18"/>
                <w:szCs w:val="18"/>
              </w:rPr>
              <w:t>72.9</w:t>
            </w:r>
          </w:p>
        </w:tc>
      </w:tr>
      <w:tr w:rsidR="00FE443D" w:rsidTr="00FA010E">
        <w:trPr>
          <w:jc w:val="center"/>
        </w:trPr>
        <w:tc>
          <w:tcPr>
            <w:tcW w:w="3141" w:type="pct"/>
          </w:tcPr>
          <w:p w:rsidR="00FE443D" w:rsidRPr="00211803" w:rsidRDefault="00FE443D" w:rsidP="00FA010E">
            <w:pPr>
              <w:spacing w:before="60" w:after="60"/>
              <w:jc w:val="left"/>
              <w:rPr>
                <w:sz w:val="18"/>
                <w:szCs w:val="18"/>
              </w:rPr>
            </w:pPr>
            <w:r w:rsidRPr="00211803">
              <w:rPr>
                <w:sz w:val="18"/>
                <w:szCs w:val="18"/>
              </w:rPr>
              <w:t>Gwydir</w:t>
            </w:r>
          </w:p>
        </w:tc>
        <w:tc>
          <w:tcPr>
            <w:tcW w:w="1859" w:type="pct"/>
          </w:tcPr>
          <w:p w:rsidR="00FE443D" w:rsidRPr="00211803" w:rsidRDefault="00FE443D" w:rsidP="00FA010E">
            <w:pPr>
              <w:spacing w:before="60" w:after="60"/>
              <w:jc w:val="center"/>
              <w:rPr>
                <w:sz w:val="18"/>
                <w:szCs w:val="18"/>
              </w:rPr>
            </w:pPr>
            <w:r>
              <w:rPr>
                <w:sz w:val="18"/>
                <w:szCs w:val="18"/>
              </w:rPr>
              <w:t>24.16</w:t>
            </w:r>
          </w:p>
        </w:tc>
      </w:tr>
      <w:tr w:rsidR="00FE443D" w:rsidTr="00FA010E">
        <w:trPr>
          <w:jc w:val="center"/>
        </w:trPr>
        <w:tc>
          <w:tcPr>
            <w:tcW w:w="3141" w:type="pct"/>
          </w:tcPr>
          <w:p w:rsidR="00FE443D" w:rsidRPr="00211803" w:rsidRDefault="00FE443D" w:rsidP="00FA010E">
            <w:pPr>
              <w:spacing w:before="60" w:after="60"/>
              <w:jc w:val="left"/>
              <w:rPr>
                <w:sz w:val="18"/>
                <w:szCs w:val="18"/>
              </w:rPr>
            </w:pPr>
            <w:r>
              <w:rPr>
                <w:sz w:val="18"/>
                <w:szCs w:val="18"/>
              </w:rPr>
              <w:t>Namoi</w:t>
            </w:r>
          </w:p>
        </w:tc>
        <w:tc>
          <w:tcPr>
            <w:tcW w:w="1859" w:type="pct"/>
          </w:tcPr>
          <w:p w:rsidR="00FE443D" w:rsidRDefault="00FE443D" w:rsidP="00FA010E">
            <w:pPr>
              <w:spacing w:before="60" w:after="60"/>
              <w:jc w:val="center"/>
              <w:rPr>
                <w:sz w:val="18"/>
                <w:szCs w:val="18"/>
              </w:rPr>
            </w:pPr>
            <w:r>
              <w:rPr>
                <w:sz w:val="18"/>
                <w:szCs w:val="18"/>
              </w:rPr>
              <w:t>63</w:t>
            </w:r>
          </w:p>
        </w:tc>
      </w:tr>
      <w:tr w:rsidR="00FE443D" w:rsidTr="00FA010E">
        <w:trPr>
          <w:jc w:val="center"/>
        </w:trPr>
        <w:tc>
          <w:tcPr>
            <w:tcW w:w="3141" w:type="pct"/>
          </w:tcPr>
          <w:p w:rsidR="00FE443D" w:rsidRPr="00211803" w:rsidRDefault="00FE443D" w:rsidP="00FA010E">
            <w:pPr>
              <w:spacing w:before="60" w:after="60"/>
              <w:jc w:val="left"/>
              <w:rPr>
                <w:sz w:val="18"/>
                <w:szCs w:val="18"/>
              </w:rPr>
            </w:pPr>
            <w:r>
              <w:rPr>
                <w:sz w:val="18"/>
                <w:szCs w:val="18"/>
              </w:rPr>
              <w:t>Macquarie/Castlereagh</w:t>
            </w:r>
          </w:p>
        </w:tc>
        <w:tc>
          <w:tcPr>
            <w:tcW w:w="1859" w:type="pct"/>
          </w:tcPr>
          <w:p w:rsidR="00FE443D" w:rsidRDefault="00FE443D" w:rsidP="00FA010E">
            <w:pPr>
              <w:spacing w:before="60" w:after="60"/>
              <w:jc w:val="center"/>
              <w:rPr>
                <w:sz w:val="18"/>
                <w:szCs w:val="18"/>
              </w:rPr>
            </w:pPr>
            <w:r>
              <w:rPr>
                <w:sz w:val="18"/>
                <w:szCs w:val="18"/>
              </w:rPr>
              <w:t>76</w:t>
            </w:r>
          </w:p>
        </w:tc>
      </w:tr>
      <w:tr w:rsidR="00FE443D" w:rsidTr="00FA010E">
        <w:trPr>
          <w:jc w:val="center"/>
        </w:trPr>
        <w:tc>
          <w:tcPr>
            <w:tcW w:w="3141" w:type="pct"/>
          </w:tcPr>
          <w:p w:rsidR="00FE443D" w:rsidRPr="00211803" w:rsidRDefault="00FE443D" w:rsidP="00FA010E">
            <w:pPr>
              <w:spacing w:before="60" w:after="60"/>
              <w:jc w:val="left"/>
              <w:rPr>
                <w:sz w:val="18"/>
                <w:szCs w:val="18"/>
              </w:rPr>
            </w:pPr>
            <w:r w:rsidRPr="00211803">
              <w:rPr>
                <w:sz w:val="18"/>
                <w:szCs w:val="18"/>
              </w:rPr>
              <w:t xml:space="preserve">Condamine-Balonne </w:t>
            </w:r>
          </w:p>
        </w:tc>
        <w:tc>
          <w:tcPr>
            <w:tcW w:w="1859" w:type="pct"/>
          </w:tcPr>
          <w:p w:rsidR="00FE443D" w:rsidRPr="00211803" w:rsidRDefault="00FE443D" w:rsidP="00FA010E">
            <w:pPr>
              <w:spacing w:before="60" w:after="60"/>
              <w:jc w:val="center"/>
              <w:rPr>
                <w:sz w:val="18"/>
                <w:szCs w:val="18"/>
              </w:rPr>
            </w:pPr>
            <w:r>
              <w:rPr>
                <w:sz w:val="18"/>
                <w:szCs w:val="18"/>
              </w:rPr>
              <w:t>37</w:t>
            </w:r>
          </w:p>
        </w:tc>
      </w:tr>
      <w:tr w:rsidR="00FE443D" w:rsidTr="00FA010E">
        <w:trPr>
          <w:jc w:val="center"/>
        </w:trPr>
        <w:tc>
          <w:tcPr>
            <w:tcW w:w="3141" w:type="pct"/>
          </w:tcPr>
          <w:p w:rsidR="00FE443D" w:rsidRPr="00211803" w:rsidRDefault="00FE443D" w:rsidP="00FA010E">
            <w:pPr>
              <w:spacing w:before="60" w:after="60"/>
              <w:jc w:val="left"/>
              <w:rPr>
                <w:sz w:val="18"/>
                <w:szCs w:val="18"/>
              </w:rPr>
            </w:pPr>
            <w:r>
              <w:rPr>
                <w:sz w:val="18"/>
                <w:szCs w:val="18"/>
              </w:rPr>
              <w:t>Barwon-Darling</w:t>
            </w:r>
            <w:r w:rsidRPr="00211803">
              <w:rPr>
                <w:sz w:val="18"/>
                <w:szCs w:val="18"/>
              </w:rPr>
              <w:t xml:space="preserve"> (Mungindi to Bourke)</w:t>
            </w:r>
          </w:p>
        </w:tc>
        <w:tc>
          <w:tcPr>
            <w:tcW w:w="1859" w:type="pct"/>
          </w:tcPr>
          <w:p w:rsidR="00FE443D" w:rsidRPr="00211803" w:rsidRDefault="00FE443D" w:rsidP="00FA010E">
            <w:pPr>
              <w:spacing w:before="60" w:after="60"/>
              <w:jc w:val="center"/>
              <w:rPr>
                <w:sz w:val="18"/>
                <w:szCs w:val="18"/>
              </w:rPr>
            </w:pPr>
            <w:r>
              <w:rPr>
                <w:sz w:val="18"/>
                <w:szCs w:val="18"/>
              </w:rPr>
              <w:t>80</w:t>
            </w:r>
          </w:p>
        </w:tc>
      </w:tr>
      <w:tr w:rsidR="00FE443D" w:rsidTr="00FA010E">
        <w:trPr>
          <w:jc w:val="center"/>
        </w:trPr>
        <w:tc>
          <w:tcPr>
            <w:tcW w:w="3141" w:type="pct"/>
          </w:tcPr>
          <w:p w:rsidR="00FE443D" w:rsidRPr="00211803" w:rsidRDefault="00FE443D" w:rsidP="00FA010E">
            <w:pPr>
              <w:spacing w:before="60" w:after="60"/>
              <w:jc w:val="left"/>
              <w:rPr>
                <w:sz w:val="18"/>
                <w:szCs w:val="18"/>
              </w:rPr>
            </w:pPr>
            <w:r w:rsidRPr="00211803">
              <w:rPr>
                <w:sz w:val="18"/>
                <w:szCs w:val="18"/>
              </w:rPr>
              <w:t>Warrego</w:t>
            </w:r>
          </w:p>
        </w:tc>
        <w:tc>
          <w:tcPr>
            <w:tcW w:w="1859" w:type="pct"/>
          </w:tcPr>
          <w:p w:rsidR="00FE443D" w:rsidRPr="00211803" w:rsidRDefault="00FE443D" w:rsidP="00FA010E">
            <w:pPr>
              <w:spacing w:before="60" w:after="60"/>
              <w:jc w:val="center"/>
              <w:rPr>
                <w:sz w:val="18"/>
                <w:szCs w:val="18"/>
              </w:rPr>
            </w:pPr>
            <w:r>
              <w:rPr>
                <w:sz w:val="18"/>
                <w:szCs w:val="18"/>
              </w:rPr>
              <w:t>33.93</w:t>
            </w:r>
          </w:p>
        </w:tc>
      </w:tr>
    </w:tbl>
    <w:p w:rsidR="00FE443D" w:rsidRDefault="00FE443D" w:rsidP="000C2E81">
      <w:pPr>
        <w:pStyle w:val="Heading7"/>
      </w:pPr>
      <w:r>
        <w:t>Results</w:t>
      </w:r>
    </w:p>
    <w:p w:rsidR="00FE443D" w:rsidRDefault="00FE443D" w:rsidP="00C65F44">
      <w:pPr>
        <w:pStyle w:val="Heading8"/>
        <w:numPr>
          <w:ilvl w:val="7"/>
          <w:numId w:val="10"/>
        </w:numPr>
        <w:spacing w:after="120"/>
      </w:pPr>
      <w:r>
        <w:t>2015-16 water year</w:t>
      </w:r>
    </w:p>
    <w:p w:rsidR="00FE443D" w:rsidRDefault="00FE443D" w:rsidP="00FE443D">
      <w:r>
        <w:t xml:space="preserve">Daily flow records (DPI Water) were cross-referenced with internal operational reports (CEWO) to assess key flow events where </w:t>
      </w:r>
      <w:r>
        <w:rPr>
          <w:lang w:eastAsia="en-AU"/>
        </w:rPr>
        <w:t>Commonwealth environmental water was accounted for</w:t>
      </w:r>
      <w:r>
        <w:t xml:space="preserve"> in the northern tributaries during the 2015</w:t>
      </w:r>
      <w:r w:rsidR="00C47C37">
        <w:t>-</w:t>
      </w:r>
      <w:r>
        <w:t xml:space="preserve">16 water year.  </w:t>
      </w:r>
    </w:p>
    <w:p w:rsidR="00FE443D" w:rsidRPr="009F7FCE" w:rsidRDefault="00FE443D" w:rsidP="00FE443D">
      <w:pPr>
        <w:rPr>
          <w:noProof/>
          <w:lang w:eastAsia="en-AU"/>
        </w:rPr>
      </w:pPr>
      <w:r>
        <w:t>Four flow ‘events’ were identified that included a component of Commonwealth environmental water take (</w:t>
      </w:r>
      <w:r w:rsidR="00C47C37">
        <w:fldChar w:fldCharType="begin"/>
      </w:r>
      <w:r w:rsidR="00C47C37">
        <w:instrText xml:space="preserve"> REF _Ref458764661 \h </w:instrText>
      </w:r>
      <w:r w:rsidR="00C47C37">
        <w:fldChar w:fldCharType="separate"/>
      </w:r>
      <w:r w:rsidR="005B3493">
        <w:t xml:space="preserve">Figure </w:t>
      </w:r>
      <w:r w:rsidR="005B3493">
        <w:rPr>
          <w:noProof/>
        </w:rPr>
        <w:t>B</w:t>
      </w:r>
      <w:r w:rsidR="005B3493">
        <w:noBreakHyphen/>
      </w:r>
      <w:r w:rsidR="005B3493">
        <w:rPr>
          <w:noProof/>
        </w:rPr>
        <w:t>3</w:t>
      </w:r>
      <w:r w:rsidR="00C47C37">
        <w:fldChar w:fldCharType="end"/>
      </w:r>
      <w:r>
        <w:t>):</w:t>
      </w:r>
      <w:r w:rsidRPr="004C5E1C">
        <w:rPr>
          <w:noProof/>
          <w:lang w:eastAsia="en-AU"/>
        </w:rPr>
        <w:t xml:space="preserve"> </w:t>
      </w:r>
    </w:p>
    <w:p w:rsidR="00FE443D" w:rsidRPr="009F7FCE" w:rsidRDefault="00C47C37" w:rsidP="00C47C37">
      <w:pPr>
        <w:ind w:left="1418" w:hanging="992"/>
      </w:pPr>
      <w:r>
        <w:t>Event 1.</w:t>
      </w:r>
      <w:r>
        <w:tab/>
      </w:r>
      <w:r w:rsidR="00FE443D" w:rsidRPr="009F7FCE">
        <w:t>July – October, 2015: comprising 3,547 ML Commonwealth environmental water from the Queensland Border Rivers, Moonie and upper Barwon Rivers as well as localised entitlements at Toorale.</w:t>
      </w:r>
    </w:p>
    <w:p w:rsidR="00FE443D" w:rsidRPr="009F7FCE" w:rsidRDefault="00C47C37" w:rsidP="00C47C37">
      <w:pPr>
        <w:ind w:left="1418" w:hanging="992"/>
      </w:pPr>
      <w:r>
        <w:t>Event 2.</w:t>
      </w:r>
      <w:r>
        <w:tab/>
      </w:r>
      <w:r w:rsidR="00FE443D" w:rsidRPr="009F7FCE">
        <w:t>November, 2015: comprising 1,20</w:t>
      </w:r>
      <w:r>
        <w:t xml:space="preserve">8 </w:t>
      </w:r>
      <w:r w:rsidR="00FE443D" w:rsidRPr="009F7FCE">
        <w:t>ML Commonwealth environmental water from Queensland Border Rivers and Gwydir River.</w:t>
      </w:r>
    </w:p>
    <w:p w:rsidR="00FE443D" w:rsidRPr="009F7FCE" w:rsidRDefault="00C47C37" w:rsidP="00C47C37">
      <w:pPr>
        <w:ind w:left="1418" w:hanging="992"/>
      </w:pPr>
      <w:r>
        <w:t>Event 3.</w:t>
      </w:r>
      <w:r>
        <w:tab/>
      </w:r>
      <w:r w:rsidR="00FE443D" w:rsidRPr="009F7FCE">
        <w:t>January – M</w:t>
      </w:r>
      <w:r>
        <w:t>arch, 2016: comprising 13,</w:t>
      </w:r>
      <w:r w:rsidR="00F90C7F">
        <w:t>955</w:t>
      </w:r>
      <w:r w:rsidR="00FE443D" w:rsidRPr="009F7FCE">
        <w:t xml:space="preserve"> ML Commonwealth environmental water from Queensland Border Rivers, Upper Barwon, Condamine-Balonne and Warrego Rivers.</w:t>
      </w:r>
    </w:p>
    <w:p w:rsidR="00FE443D" w:rsidRPr="00C47C37" w:rsidRDefault="00C47C37" w:rsidP="00C47C37">
      <w:pPr>
        <w:ind w:left="1418" w:hanging="992"/>
      </w:pPr>
      <w:r>
        <w:t>Event 4.</w:t>
      </w:r>
      <w:r>
        <w:tab/>
      </w:r>
      <w:r w:rsidR="00FE443D" w:rsidRPr="009F7FCE">
        <w:t>June 2016: comprising 2,454</w:t>
      </w:r>
      <w:r>
        <w:t xml:space="preserve"> </w:t>
      </w:r>
      <w:r w:rsidR="00FE443D">
        <w:t xml:space="preserve">ML </w:t>
      </w:r>
      <w:r w:rsidR="00FE443D" w:rsidRPr="009F7FCE">
        <w:t>Commonwealth environmental water from the Nebine catchment and Toorale local entitlements</w:t>
      </w:r>
      <w:r w:rsidR="00FE443D" w:rsidRPr="00AA0DDB">
        <w:t>.</w:t>
      </w:r>
    </w:p>
    <w:p w:rsidR="00FE443D" w:rsidRDefault="00FE443D" w:rsidP="00FE443D">
      <w:pPr>
        <w:spacing w:after="0" w:line="240" w:lineRule="auto"/>
        <w:jc w:val="left"/>
        <w:rPr>
          <w:b/>
          <w:sz w:val="18"/>
          <w:szCs w:val="18"/>
        </w:rPr>
      </w:pPr>
    </w:p>
    <w:p w:rsidR="00FE443D" w:rsidRDefault="00FE443D" w:rsidP="00FE443D">
      <w:pPr>
        <w:spacing w:after="0" w:line="240" w:lineRule="auto"/>
        <w:jc w:val="left"/>
        <w:rPr>
          <w:b/>
          <w:sz w:val="18"/>
          <w:szCs w:val="18"/>
        </w:rPr>
        <w:sectPr w:rsidR="00FE443D" w:rsidSect="00A31601">
          <w:headerReference w:type="default" r:id="rId24"/>
          <w:footerReference w:type="default" r:id="rId25"/>
          <w:pgSz w:w="11899" w:h="16838" w:code="9"/>
          <w:pgMar w:top="1508" w:right="1219" w:bottom="1457" w:left="1480" w:header="811" w:footer="306" w:gutter="0"/>
          <w:pgNumType w:chapStyle="6"/>
          <w:cols w:space="708"/>
          <w:docGrid w:linePitch="272"/>
        </w:sectPr>
      </w:pPr>
    </w:p>
    <w:p w:rsidR="00FA010E" w:rsidRDefault="002B131F" w:rsidP="00FA010E">
      <w:pPr>
        <w:keepNext/>
        <w:spacing w:after="0" w:line="240" w:lineRule="auto"/>
        <w:jc w:val="left"/>
      </w:pPr>
      <w:r>
        <w:rPr>
          <w:noProof/>
          <w:lang w:eastAsia="en-AU"/>
        </w:rPr>
        <w:lastRenderedPageBreak/>
        <mc:AlternateContent>
          <mc:Choice Requires="wps">
            <w:drawing>
              <wp:anchor distT="0" distB="0" distL="114300" distR="114300" simplePos="0" relativeHeight="251650560" behindDoc="0" locked="0" layoutInCell="1" allowOverlap="1">
                <wp:simplePos x="0" y="0"/>
                <wp:positionH relativeFrom="column">
                  <wp:posOffset>6858000</wp:posOffset>
                </wp:positionH>
                <wp:positionV relativeFrom="paragraph">
                  <wp:posOffset>174625</wp:posOffset>
                </wp:positionV>
                <wp:extent cx="733425" cy="4734560"/>
                <wp:effectExtent l="19050" t="19050" r="28575" b="27940"/>
                <wp:wrapNone/>
                <wp:docPr id="524" name="Text Box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4734560"/>
                        </a:xfrm>
                        <a:prstGeom prst="rect">
                          <a:avLst/>
                        </a:prstGeom>
                        <a:noFill/>
                        <a:ln w="28575">
                          <a:solidFill>
                            <a:srgbClr val="FF0000"/>
                          </a:solidFill>
                        </a:ln>
                        <a:effectLst/>
                      </wps:spPr>
                      <wps:txbx>
                        <w:txbxContent>
                          <w:p w:rsidR="007C299E" w:rsidRPr="00E41EF4" w:rsidRDefault="007C299E" w:rsidP="00FE443D">
                            <w:pPr>
                              <w:jc w:val="center"/>
                              <w:rPr>
                                <w:sz w:val="18"/>
                                <w:szCs w:val="18"/>
                              </w:rPr>
                            </w:pPr>
                            <w:r>
                              <w:rPr>
                                <w:sz w:val="18"/>
                                <w:szCs w:val="18"/>
                              </w:rPr>
                              <w:t>Event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8" o:spid="_x0000_s1053" type="#_x0000_t202" style="position:absolute;margin-left:540pt;margin-top:13.75pt;width:57.75pt;height:372.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" filled="f" strokecolor="red" strokeweight="2.25pt">
                <v:path arrowok="t"/>
                <v:textbox>
                  <w:txbxContent>
                    <w:p w:rsidR="007C299E" w:rsidRPr="00E41EF4" w:rsidRDefault="007C299E" w:rsidP="00FE443D">
                      <w:pPr>
                        <w:jc w:val="center"/>
                        <w:rPr>
                          <w:sz w:val="18"/>
                          <w:szCs w:val="18"/>
                        </w:rPr>
                      </w:pPr>
                      <w:r>
                        <w:rPr>
                          <w:sz w:val="18"/>
                          <w:szCs w:val="18"/>
                        </w:rPr>
                        <w:t>Event 4</w:t>
                      </w:r>
                    </w:p>
                  </w:txbxContent>
                </v:textbox>
              </v:shape>
            </w:pict>
          </mc:Fallback>
        </mc:AlternateContent>
      </w:r>
      <w:r>
        <w:rPr>
          <w:noProof/>
          <w:lang w:eastAsia="en-AU"/>
        </w:rPr>
        <mc:AlternateContent>
          <mc:Choice Requires="wps">
            <w:drawing>
              <wp:anchor distT="0" distB="0" distL="114300" distR="114300" simplePos="0" relativeHeight="251647488" behindDoc="0" locked="0" layoutInCell="1" allowOverlap="1">
                <wp:simplePos x="0" y="0"/>
                <wp:positionH relativeFrom="column">
                  <wp:posOffset>690880</wp:posOffset>
                </wp:positionH>
                <wp:positionV relativeFrom="paragraph">
                  <wp:posOffset>2682240</wp:posOffset>
                </wp:positionV>
                <wp:extent cx="2158365" cy="2226945"/>
                <wp:effectExtent l="19050" t="19050" r="13335" b="20955"/>
                <wp:wrapNone/>
                <wp:docPr id="1031" name="Text Box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8365" cy="2226945"/>
                        </a:xfrm>
                        <a:prstGeom prst="rect">
                          <a:avLst/>
                        </a:prstGeom>
                        <a:noFill/>
                        <a:ln w="28575">
                          <a:solidFill>
                            <a:srgbClr val="FF0000"/>
                          </a:solidFill>
                        </a:ln>
                        <a:effectLst/>
                      </wps:spPr>
                      <wps:txbx>
                        <w:txbxContent>
                          <w:p w:rsidR="007C299E" w:rsidRPr="00E41EF4" w:rsidRDefault="007C299E" w:rsidP="00FE443D">
                            <w:pPr>
                              <w:jc w:val="center"/>
                              <w:rPr>
                                <w:sz w:val="18"/>
                                <w:szCs w:val="18"/>
                              </w:rPr>
                            </w:pPr>
                            <w:r w:rsidRPr="00E41EF4">
                              <w:rPr>
                                <w:sz w:val="18"/>
                                <w:szCs w:val="18"/>
                              </w:rPr>
                              <w:t>Event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1" o:spid="_x0000_s1054" type="#_x0000_t202" style="position:absolute;margin-left:54.4pt;margin-top:211.2pt;width:169.95pt;height:175.3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" filled="f" strokecolor="red" strokeweight="2.25pt">
                <v:path arrowok="t"/>
                <v:textbox>
                  <w:txbxContent>
                    <w:p w:rsidR="007C299E" w:rsidRPr="00E41EF4" w:rsidRDefault="007C299E" w:rsidP="00FE443D">
                      <w:pPr>
                        <w:jc w:val="center"/>
                        <w:rPr>
                          <w:sz w:val="18"/>
                          <w:szCs w:val="18"/>
                        </w:rPr>
                      </w:pPr>
                      <w:r w:rsidRPr="00E41EF4">
                        <w:rPr>
                          <w:sz w:val="18"/>
                          <w:szCs w:val="18"/>
                        </w:rPr>
                        <w:t>Event 1</w:t>
                      </w:r>
                    </w:p>
                  </w:txbxContent>
                </v:textbox>
              </v:shape>
            </w:pict>
          </mc:Fallback>
        </mc:AlternateContent>
      </w:r>
      <w:r>
        <w:rPr>
          <w:noProof/>
          <w:lang w:eastAsia="en-AU"/>
        </w:rPr>
        <mc:AlternateContent>
          <mc:Choice Requires="wps">
            <w:drawing>
              <wp:anchor distT="0" distB="0" distL="114300" distR="114300" simplePos="0" relativeHeight="251648512" behindDoc="0" locked="0" layoutInCell="1" allowOverlap="1">
                <wp:simplePos x="0" y="0"/>
                <wp:positionH relativeFrom="column">
                  <wp:posOffset>2902585</wp:posOffset>
                </wp:positionH>
                <wp:positionV relativeFrom="paragraph">
                  <wp:posOffset>2691765</wp:posOffset>
                </wp:positionV>
                <wp:extent cx="861060" cy="2217420"/>
                <wp:effectExtent l="19050" t="19050" r="15240" b="11430"/>
                <wp:wrapNone/>
                <wp:docPr id="1030" name="Text Box 1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1060" cy="2217420"/>
                        </a:xfrm>
                        <a:prstGeom prst="rect">
                          <a:avLst/>
                        </a:prstGeom>
                        <a:noFill/>
                        <a:ln w="28575">
                          <a:solidFill>
                            <a:srgbClr val="FF0000"/>
                          </a:solidFill>
                        </a:ln>
                        <a:effectLst/>
                      </wps:spPr>
                      <wps:txbx>
                        <w:txbxContent>
                          <w:p w:rsidR="007C299E" w:rsidRPr="00E41EF4" w:rsidRDefault="007C299E" w:rsidP="00FE443D">
                            <w:pPr>
                              <w:jc w:val="center"/>
                              <w:rPr>
                                <w:sz w:val="18"/>
                                <w:szCs w:val="18"/>
                              </w:rPr>
                            </w:pPr>
                            <w:r w:rsidRPr="00E41EF4">
                              <w:rPr>
                                <w:sz w:val="18"/>
                                <w:szCs w:val="18"/>
                              </w:rPr>
                              <w:t>Event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0" o:spid="_x0000_s1055" type="#_x0000_t202" style="position:absolute;margin-left:228.55pt;margin-top:211.95pt;width:67.8pt;height:174.6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" filled="f" strokecolor="red" strokeweight="2.25pt">
                <v:path arrowok="t"/>
                <v:textbox>
                  <w:txbxContent>
                    <w:p w:rsidR="007C299E" w:rsidRPr="00E41EF4" w:rsidRDefault="007C299E" w:rsidP="00FE443D">
                      <w:pPr>
                        <w:jc w:val="center"/>
                        <w:rPr>
                          <w:sz w:val="18"/>
                          <w:szCs w:val="18"/>
                        </w:rPr>
                      </w:pPr>
                      <w:r w:rsidRPr="00E41EF4">
                        <w:rPr>
                          <w:sz w:val="18"/>
                          <w:szCs w:val="18"/>
                        </w:rPr>
                        <w:t>Event 2</w:t>
                      </w:r>
                    </w:p>
                  </w:txbxContent>
                </v:textbox>
              </v:shape>
            </w:pict>
          </mc:Fallback>
        </mc:AlternateContent>
      </w:r>
      <w:r>
        <w:rPr>
          <w:noProof/>
          <w:lang w:eastAsia="en-AU"/>
        </w:rPr>
        <mc:AlternateContent>
          <mc:Choice Requires="wps">
            <w:drawing>
              <wp:anchor distT="0" distB="0" distL="114300" distR="114300" simplePos="0" relativeHeight="251649536" behindDoc="0" locked="0" layoutInCell="1" allowOverlap="1">
                <wp:simplePos x="0" y="0"/>
                <wp:positionH relativeFrom="column">
                  <wp:posOffset>4083050</wp:posOffset>
                </wp:positionH>
                <wp:positionV relativeFrom="paragraph">
                  <wp:posOffset>2691765</wp:posOffset>
                </wp:positionV>
                <wp:extent cx="1562735" cy="2224405"/>
                <wp:effectExtent l="19050" t="19050" r="18415" b="23495"/>
                <wp:wrapNone/>
                <wp:docPr id="1029" name="Text Box 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2735" cy="2224405"/>
                        </a:xfrm>
                        <a:prstGeom prst="rect">
                          <a:avLst/>
                        </a:prstGeom>
                        <a:noFill/>
                        <a:ln w="28575">
                          <a:solidFill>
                            <a:srgbClr val="FF0000"/>
                          </a:solidFill>
                        </a:ln>
                        <a:effectLst/>
                      </wps:spPr>
                      <wps:txbx>
                        <w:txbxContent>
                          <w:p w:rsidR="007C299E" w:rsidRPr="00E41EF4" w:rsidRDefault="007C299E" w:rsidP="00FE443D">
                            <w:pPr>
                              <w:jc w:val="center"/>
                              <w:rPr>
                                <w:sz w:val="18"/>
                                <w:szCs w:val="18"/>
                              </w:rPr>
                            </w:pPr>
                            <w:r w:rsidRPr="00E41EF4">
                              <w:rPr>
                                <w:sz w:val="18"/>
                                <w:szCs w:val="18"/>
                              </w:rPr>
                              <w:t>Event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9" o:spid="_x0000_s1056" type="#_x0000_t202" style="position:absolute;margin-left:321.5pt;margin-top:211.95pt;width:123.05pt;height:175.1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" filled="f" strokecolor="red" strokeweight="2.25pt">
                <v:path arrowok="t"/>
                <v:textbox>
                  <w:txbxContent>
                    <w:p w:rsidR="007C299E" w:rsidRPr="00E41EF4" w:rsidRDefault="007C299E" w:rsidP="00FE443D">
                      <w:pPr>
                        <w:jc w:val="center"/>
                        <w:rPr>
                          <w:sz w:val="18"/>
                          <w:szCs w:val="18"/>
                        </w:rPr>
                      </w:pPr>
                      <w:r w:rsidRPr="00E41EF4">
                        <w:rPr>
                          <w:sz w:val="18"/>
                          <w:szCs w:val="18"/>
                        </w:rPr>
                        <w:t>Event 3</w:t>
                      </w:r>
                    </w:p>
                  </w:txbxContent>
                </v:textbox>
              </v:shape>
            </w:pict>
          </mc:Fallback>
        </mc:AlternateContent>
      </w:r>
      <w:r w:rsidRPr="004F65C2">
        <w:rPr>
          <w:noProof/>
          <w:lang w:eastAsia="en-AU"/>
        </w:rPr>
        <w:drawing>
          <wp:inline distT="0" distB="0" distL="0" distR="0">
            <wp:extent cx="8715375" cy="5534025"/>
            <wp:effectExtent l="0" t="0" r="0" b="0"/>
            <wp:docPr id="7" name="Chart 10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FE443D" w:rsidRDefault="00FA010E" w:rsidP="00FA010E">
      <w:pPr>
        <w:pStyle w:val="Caption"/>
        <w:spacing w:before="0" w:after="0"/>
        <w:jc w:val="left"/>
      </w:pPr>
      <w:bookmarkStart w:id="15" w:name="_Ref458764661"/>
      <w:r>
        <w:t xml:space="preserve">Figure </w:t>
      </w:r>
      <w:fldSimple w:instr=" STYLEREF 6 \s ">
        <w:r w:rsidR="005B3493">
          <w:rPr>
            <w:noProof/>
          </w:rPr>
          <w:t>B</w:t>
        </w:r>
      </w:fldSimple>
      <w:r w:rsidR="001415DC">
        <w:noBreakHyphen/>
      </w:r>
      <w:fldSimple w:instr=" SEQ Figure \* ARABIC \s 6 ">
        <w:r w:rsidR="005B3493">
          <w:rPr>
            <w:noProof/>
          </w:rPr>
          <w:t>3</w:t>
        </w:r>
      </w:fldSimple>
      <w:bookmarkEnd w:id="15"/>
      <w:r>
        <w:t xml:space="preserve">: </w:t>
      </w:r>
      <w:r w:rsidRPr="002C2449">
        <w:t xml:space="preserve">Mean daily flow at gauging stations on Barwon-Darling River system (1 July 2015 - 30 June 2016). </w:t>
      </w:r>
      <w:r w:rsidR="001D194C">
        <w:t xml:space="preserve"> </w:t>
      </w:r>
      <w:r w:rsidRPr="002C2449">
        <w:t>Events used in the analysis of northern tributary contributions are boxed in red.</w:t>
      </w:r>
    </w:p>
    <w:p w:rsidR="00FE443D" w:rsidRDefault="00FE443D" w:rsidP="00FA010E">
      <w:pPr>
        <w:spacing w:after="0"/>
        <w:rPr>
          <w:szCs w:val="20"/>
        </w:rPr>
        <w:sectPr w:rsidR="00FE443D" w:rsidSect="00A31601">
          <w:headerReference w:type="default" r:id="rId27"/>
          <w:footerReference w:type="default" r:id="rId28"/>
          <w:pgSz w:w="16838" w:h="11899" w:orient="landscape" w:code="9"/>
          <w:pgMar w:top="1480" w:right="1508" w:bottom="1219" w:left="1457" w:header="811" w:footer="306" w:gutter="0"/>
          <w:pgNumType w:chapStyle="6"/>
          <w:cols w:space="708"/>
          <w:docGrid w:linePitch="272"/>
        </w:sectPr>
      </w:pPr>
    </w:p>
    <w:p w:rsidR="00FE443D" w:rsidRDefault="00FE443D" w:rsidP="00FE443D">
      <w:bookmarkStart w:id="16" w:name="_Ref453768776"/>
      <w:bookmarkStart w:id="17" w:name="_Ref453767379"/>
      <w:r>
        <w:lastRenderedPageBreak/>
        <w:t>Although event 4 represents the most significant flow event recorded during 2015</w:t>
      </w:r>
      <w:r w:rsidR="00C47C37">
        <w:t>-</w:t>
      </w:r>
      <w:r>
        <w:t>16 (</w:t>
      </w:r>
      <w:r w:rsidR="00C47C37">
        <w:fldChar w:fldCharType="begin"/>
      </w:r>
      <w:r w:rsidR="00C47C37">
        <w:instrText xml:space="preserve"> REF _Ref458764661 \h </w:instrText>
      </w:r>
      <w:r w:rsidR="00C47C37">
        <w:fldChar w:fldCharType="separate"/>
      </w:r>
      <w:r w:rsidR="005B3493">
        <w:t xml:space="preserve">Figure </w:t>
      </w:r>
      <w:r w:rsidR="005B3493">
        <w:rPr>
          <w:noProof/>
        </w:rPr>
        <w:t>B</w:t>
      </w:r>
      <w:r w:rsidR="005B3493">
        <w:noBreakHyphen/>
      </w:r>
      <w:r w:rsidR="005B3493">
        <w:rPr>
          <w:noProof/>
        </w:rPr>
        <w:t>3</w:t>
      </w:r>
      <w:r w:rsidR="00C47C37">
        <w:fldChar w:fldCharType="end"/>
      </w:r>
      <w:r>
        <w:t>), both the event and Commonwealth environmental water take continued into the 2016</w:t>
      </w:r>
      <w:r w:rsidR="00C47C37">
        <w:t>-</w:t>
      </w:r>
      <w:r>
        <w:t>17 water year.  Accordingly, full analysis of event 4 will be undertaken during 2016</w:t>
      </w:r>
      <w:r w:rsidR="00C47C37">
        <w:t>-</w:t>
      </w:r>
      <w:r>
        <w:t>17 reporting.</w:t>
      </w:r>
    </w:p>
    <w:p w:rsidR="00FE443D" w:rsidRPr="00F57D3D" w:rsidRDefault="00FE443D" w:rsidP="00FE443D">
      <w:r w:rsidRPr="00F57D3D">
        <w:t>A localised event occurred in the vicinity of the Selected Area on 9 May</w:t>
      </w:r>
      <w:r>
        <w:t xml:space="preserve"> 2016</w:t>
      </w:r>
      <w:r w:rsidRPr="00F57D3D">
        <w:t>, but was insufficient to trigger Commonwealth environmental water take.</w:t>
      </w:r>
    </w:p>
    <w:p w:rsidR="00FE443D" w:rsidRDefault="00FE443D" w:rsidP="00FE443D">
      <w:r>
        <w:rPr>
          <w:lang w:eastAsia="en-AU"/>
        </w:rPr>
        <w:t>Commonwealth environmental water</w:t>
      </w:r>
      <w:r>
        <w:t xml:space="preserve"> events can be divided into regulated and unregulated events.  Unregulated events are linked to prevailing climatic conditions, requiring specific streamflow conditions to be met in order to trigger individual </w:t>
      </w:r>
      <w:r>
        <w:rPr>
          <w:lang w:eastAsia="en-AU"/>
        </w:rPr>
        <w:t>Commonwealth environmental water</w:t>
      </w:r>
      <w:r>
        <w:t xml:space="preserve"> entitlements.  Unregulated Commonwealth environmental water take for each event is presented for each catchment in </w:t>
      </w:r>
      <w:r w:rsidR="00C47C37">
        <w:fldChar w:fldCharType="begin"/>
      </w:r>
      <w:r w:rsidR="00C47C37">
        <w:instrText xml:space="preserve"> REF _Ref458764987 \h </w:instrText>
      </w:r>
      <w:r w:rsidR="00C47C37">
        <w:fldChar w:fldCharType="separate"/>
      </w:r>
      <w:r w:rsidR="005B3493">
        <w:t xml:space="preserve">Table </w:t>
      </w:r>
      <w:r w:rsidR="005B3493">
        <w:rPr>
          <w:noProof/>
        </w:rPr>
        <w:t>B</w:t>
      </w:r>
      <w:r w:rsidR="005B3493">
        <w:noBreakHyphen/>
      </w:r>
      <w:r w:rsidR="005B3493">
        <w:rPr>
          <w:noProof/>
        </w:rPr>
        <w:t>3</w:t>
      </w:r>
      <w:r w:rsidR="00C47C37">
        <w:fldChar w:fldCharType="end"/>
      </w:r>
      <w:r>
        <w:t>.</w:t>
      </w:r>
    </w:p>
    <w:p w:rsidR="00FE443D" w:rsidRDefault="00FE443D" w:rsidP="00FE443D">
      <w:pPr>
        <w:pStyle w:val="Caption"/>
        <w:keepNext/>
      </w:pPr>
      <w:bookmarkStart w:id="18" w:name="_Ref458764987"/>
      <w:r>
        <w:t xml:space="preserve">Table </w:t>
      </w:r>
      <w:fldSimple w:instr=" STYLEREF 6 \s ">
        <w:r w:rsidR="005B3493">
          <w:rPr>
            <w:noProof/>
          </w:rPr>
          <w:t>B</w:t>
        </w:r>
      </w:fldSimple>
      <w:r w:rsidR="003D70DE">
        <w:noBreakHyphen/>
      </w:r>
      <w:fldSimple w:instr=" SEQ Table \* ARABIC \s 6 ">
        <w:r w:rsidR="005B3493">
          <w:rPr>
            <w:noProof/>
          </w:rPr>
          <w:t>3</w:t>
        </w:r>
      </w:fldSimple>
      <w:bookmarkEnd w:id="18"/>
      <w:r w:rsidR="0002753D">
        <w:rPr>
          <w:noProof/>
        </w:rPr>
        <w:t>:</w:t>
      </w:r>
      <w:r>
        <w:t xml:space="preserve"> </w:t>
      </w:r>
      <w:r w:rsidRPr="00694C80">
        <w:t>Unregulated Commonwealth environmental water events for 2015/16</w:t>
      </w:r>
      <w:r>
        <w:t xml:space="preserve"> water year</w:t>
      </w:r>
      <w:r w:rsidR="00DC1894">
        <w:t>.</w:t>
      </w:r>
    </w:p>
    <w:tbl>
      <w:tblPr>
        <w:tblW w:w="5000" w:type="pct"/>
        <w:tblBorders>
          <w:top w:val="single" w:sz="4" w:space="0" w:color="auto"/>
          <w:bottom w:val="single" w:sz="4" w:space="0" w:color="auto"/>
          <w:insideH w:val="single" w:sz="2" w:space="0" w:color="000000"/>
          <w:insideV w:val="single" w:sz="2" w:space="0" w:color="000000"/>
        </w:tblBorders>
        <w:tblLook w:val="04A0" w:firstRow="1" w:lastRow="0" w:firstColumn="1" w:lastColumn="0" w:noHBand="0" w:noVBand="1"/>
      </w:tblPr>
      <w:tblGrid>
        <w:gridCol w:w="2100"/>
        <w:gridCol w:w="1209"/>
        <w:gridCol w:w="1915"/>
        <w:gridCol w:w="3976"/>
      </w:tblGrid>
      <w:tr w:rsidR="00FE443D" w:rsidRPr="005401D2" w:rsidTr="009020FF">
        <w:trPr>
          <w:tblHeader/>
        </w:trPr>
        <w:tc>
          <w:tcPr>
            <w:tcW w:w="1141" w:type="pct"/>
            <w:shd w:val="clear" w:color="auto" w:fill="D9D9D9"/>
            <w:vAlign w:val="center"/>
          </w:tcPr>
          <w:p w:rsidR="00FE443D" w:rsidRPr="005401D2" w:rsidRDefault="00FE443D" w:rsidP="00C47C37">
            <w:pPr>
              <w:spacing w:before="60" w:after="60"/>
              <w:jc w:val="center"/>
              <w:rPr>
                <w:rFonts w:cs="Arial"/>
                <w:sz w:val="18"/>
                <w:szCs w:val="18"/>
              </w:rPr>
            </w:pPr>
            <w:r w:rsidRPr="005401D2">
              <w:rPr>
                <w:rFonts w:cs="Arial"/>
                <w:sz w:val="18"/>
                <w:szCs w:val="18"/>
              </w:rPr>
              <w:t>Basin Plan Region</w:t>
            </w:r>
          </w:p>
        </w:tc>
        <w:tc>
          <w:tcPr>
            <w:tcW w:w="657" w:type="pct"/>
            <w:shd w:val="clear" w:color="auto" w:fill="D9D9D9"/>
            <w:vAlign w:val="center"/>
          </w:tcPr>
          <w:p w:rsidR="00FE443D" w:rsidRPr="005401D2" w:rsidRDefault="00FE443D" w:rsidP="00C47C37">
            <w:pPr>
              <w:spacing w:before="60" w:after="60"/>
              <w:jc w:val="center"/>
              <w:rPr>
                <w:rFonts w:cs="Arial"/>
                <w:sz w:val="18"/>
                <w:szCs w:val="18"/>
              </w:rPr>
            </w:pPr>
            <w:r w:rsidRPr="005401D2">
              <w:rPr>
                <w:rFonts w:cs="Arial"/>
                <w:sz w:val="18"/>
                <w:szCs w:val="18"/>
              </w:rPr>
              <w:t>Tributary</w:t>
            </w:r>
          </w:p>
        </w:tc>
        <w:tc>
          <w:tcPr>
            <w:tcW w:w="1041" w:type="pct"/>
            <w:shd w:val="clear" w:color="auto" w:fill="D9D9D9"/>
            <w:vAlign w:val="center"/>
          </w:tcPr>
          <w:p w:rsidR="00FE443D" w:rsidRPr="005401D2" w:rsidRDefault="00FE443D" w:rsidP="00C47C37">
            <w:pPr>
              <w:spacing w:before="60" w:after="60"/>
              <w:jc w:val="center"/>
              <w:rPr>
                <w:rFonts w:cs="Arial"/>
                <w:sz w:val="18"/>
                <w:szCs w:val="18"/>
              </w:rPr>
            </w:pPr>
            <w:r w:rsidRPr="005401D2">
              <w:rPr>
                <w:rFonts w:cs="Arial"/>
                <w:sz w:val="18"/>
                <w:szCs w:val="18"/>
              </w:rPr>
              <w:t>Unregulated CEW take (ML)</w:t>
            </w:r>
          </w:p>
        </w:tc>
        <w:tc>
          <w:tcPr>
            <w:tcW w:w="2162" w:type="pct"/>
            <w:shd w:val="clear" w:color="auto" w:fill="D9D9D9"/>
            <w:vAlign w:val="center"/>
          </w:tcPr>
          <w:p w:rsidR="00FE443D" w:rsidRPr="005401D2" w:rsidRDefault="00FE443D" w:rsidP="00C47C37">
            <w:pPr>
              <w:spacing w:before="60" w:after="60"/>
              <w:jc w:val="center"/>
              <w:rPr>
                <w:rFonts w:cs="Arial"/>
                <w:sz w:val="18"/>
                <w:szCs w:val="18"/>
              </w:rPr>
            </w:pPr>
            <w:r w:rsidRPr="005401D2">
              <w:rPr>
                <w:rFonts w:cs="Arial"/>
                <w:sz w:val="18"/>
                <w:szCs w:val="18"/>
              </w:rPr>
              <w:t>Comments</w:t>
            </w:r>
          </w:p>
        </w:tc>
      </w:tr>
      <w:tr w:rsidR="00FE443D" w:rsidRPr="005401D2" w:rsidTr="00C47C37">
        <w:tc>
          <w:tcPr>
            <w:tcW w:w="1141" w:type="pct"/>
            <w:vMerge w:val="restart"/>
          </w:tcPr>
          <w:p w:rsidR="00FE443D" w:rsidRPr="005401D2" w:rsidRDefault="00FE443D" w:rsidP="005401D2">
            <w:pPr>
              <w:spacing w:before="60" w:after="60"/>
              <w:rPr>
                <w:rFonts w:cs="Arial"/>
                <w:sz w:val="18"/>
                <w:szCs w:val="18"/>
              </w:rPr>
            </w:pPr>
            <w:r w:rsidRPr="005401D2">
              <w:rPr>
                <w:rFonts w:cs="Arial"/>
                <w:sz w:val="18"/>
                <w:szCs w:val="18"/>
              </w:rPr>
              <w:t>QLD Border Rivers</w:t>
            </w:r>
          </w:p>
        </w:tc>
        <w:tc>
          <w:tcPr>
            <w:tcW w:w="657" w:type="pct"/>
            <w:vMerge w:val="restart"/>
          </w:tcPr>
          <w:p w:rsidR="00FE443D" w:rsidRPr="005401D2" w:rsidRDefault="00FE443D" w:rsidP="005401D2">
            <w:pPr>
              <w:spacing w:before="60" w:after="60"/>
              <w:rPr>
                <w:rFonts w:cs="Arial"/>
                <w:sz w:val="18"/>
                <w:szCs w:val="18"/>
              </w:rPr>
            </w:pPr>
            <w:r w:rsidRPr="005401D2">
              <w:rPr>
                <w:rFonts w:cs="Arial"/>
                <w:sz w:val="18"/>
                <w:szCs w:val="18"/>
              </w:rPr>
              <w:t>Dumaresq-Macintyre River</w:t>
            </w:r>
          </w:p>
        </w:tc>
        <w:tc>
          <w:tcPr>
            <w:tcW w:w="1041" w:type="pct"/>
          </w:tcPr>
          <w:p w:rsidR="00FE443D" w:rsidRPr="005401D2" w:rsidRDefault="00FE443D" w:rsidP="005401D2">
            <w:pPr>
              <w:spacing w:before="60" w:after="60"/>
              <w:jc w:val="center"/>
              <w:rPr>
                <w:rFonts w:cs="Arial"/>
                <w:sz w:val="18"/>
                <w:szCs w:val="18"/>
              </w:rPr>
            </w:pPr>
            <w:r w:rsidRPr="005401D2">
              <w:rPr>
                <w:rFonts w:cs="Arial"/>
                <w:sz w:val="18"/>
                <w:szCs w:val="18"/>
              </w:rPr>
              <w:t>CEW 1 – 644.2</w:t>
            </w:r>
          </w:p>
        </w:tc>
        <w:tc>
          <w:tcPr>
            <w:tcW w:w="2162" w:type="pct"/>
          </w:tcPr>
          <w:p w:rsidR="00FE443D" w:rsidRPr="005401D2" w:rsidRDefault="00FE443D" w:rsidP="005401D2">
            <w:pPr>
              <w:spacing w:before="60" w:after="60"/>
              <w:rPr>
                <w:rFonts w:cs="Arial"/>
                <w:sz w:val="18"/>
                <w:szCs w:val="18"/>
              </w:rPr>
            </w:pPr>
            <w:r w:rsidRPr="005401D2">
              <w:rPr>
                <w:rFonts w:cs="Arial"/>
                <w:sz w:val="18"/>
                <w:szCs w:val="18"/>
              </w:rPr>
              <w:t>Series of small short fresh flows triggered CEW in late July/early August and late August</w:t>
            </w:r>
            <w:r w:rsidR="00DC1894">
              <w:rPr>
                <w:rFonts w:cs="Arial"/>
                <w:sz w:val="18"/>
                <w:szCs w:val="18"/>
              </w:rPr>
              <w:t>.</w:t>
            </w:r>
          </w:p>
        </w:tc>
      </w:tr>
      <w:tr w:rsidR="00FE443D" w:rsidRPr="005401D2" w:rsidTr="00C47C37">
        <w:tc>
          <w:tcPr>
            <w:tcW w:w="1141" w:type="pct"/>
            <w:vMerge/>
          </w:tcPr>
          <w:p w:rsidR="00FE443D" w:rsidRPr="005401D2" w:rsidRDefault="00FE443D" w:rsidP="005401D2">
            <w:pPr>
              <w:spacing w:before="60" w:after="60"/>
              <w:rPr>
                <w:rFonts w:cs="Arial"/>
                <w:sz w:val="18"/>
                <w:szCs w:val="18"/>
              </w:rPr>
            </w:pPr>
          </w:p>
        </w:tc>
        <w:tc>
          <w:tcPr>
            <w:tcW w:w="657" w:type="pct"/>
            <w:vMerge/>
          </w:tcPr>
          <w:p w:rsidR="00FE443D" w:rsidRPr="005401D2" w:rsidRDefault="00FE443D" w:rsidP="005401D2">
            <w:pPr>
              <w:spacing w:before="60" w:after="60"/>
              <w:rPr>
                <w:rFonts w:cs="Arial"/>
                <w:sz w:val="18"/>
                <w:szCs w:val="18"/>
              </w:rPr>
            </w:pPr>
          </w:p>
        </w:tc>
        <w:tc>
          <w:tcPr>
            <w:tcW w:w="1041" w:type="pct"/>
          </w:tcPr>
          <w:p w:rsidR="00FE443D" w:rsidRPr="005401D2" w:rsidRDefault="00FE443D" w:rsidP="005401D2">
            <w:pPr>
              <w:spacing w:before="60" w:after="60"/>
              <w:jc w:val="center"/>
              <w:rPr>
                <w:rFonts w:cs="Arial"/>
                <w:sz w:val="18"/>
                <w:szCs w:val="18"/>
              </w:rPr>
            </w:pPr>
            <w:r w:rsidRPr="005401D2">
              <w:rPr>
                <w:rFonts w:cs="Arial"/>
                <w:sz w:val="18"/>
                <w:szCs w:val="18"/>
              </w:rPr>
              <w:t>CEW 2 – 243.5</w:t>
            </w:r>
          </w:p>
        </w:tc>
        <w:tc>
          <w:tcPr>
            <w:tcW w:w="2162" w:type="pct"/>
          </w:tcPr>
          <w:p w:rsidR="00FE443D" w:rsidRPr="005401D2" w:rsidRDefault="00FE443D" w:rsidP="005401D2">
            <w:pPr>
              <w:spacing w:before="60" w:after="60"/>
              <w:rPr>
                <w:rFonts w:cs="Arial"/>
                <w:sz w:val="18"/>
                <w:szCs w:val="18"/>
              </w:rPr>
            </w:pPr>
            <w:r w:rsidRPr="005401D2">
              <w:rPr>
                <w:rFonts w:cs="Arial"/>
                <w:sz w:val="18"/>
                <w:szCs w:val="18"/>
              </w:rPr>
              <w:t>10,000 Ml/d flow recorded at Goondiwindi in November, 2015</w:t>
            </w:r>
            <w:r w:rsidR="00DC1894">
              <w:rPr>
                <w:rFonts w:cs="Arial"/>
                <w:sz w:val="18"/>
                <w:szCs w:val="18"/>
              </w:rPr>
              <w:t>.</w:t>
            </w:r>
          </w:p>
        </w:tc>
      </w:tr>
      <w:tr w:rsidR="00FE443D" w:rsidRPr="005401D2" w:rsidTr="00C47C37">
        <w:tc>
          <w:tcPr>
            <w:tcW w:w="1141" w:type="pct"/>
            <w:vMerge/>
          </w:tcPr>
          <w:p w:rsidR="00FE443D" w:rsidRPr="005401D2" w:rsidRDefault="00FE443D" w:rsidP="005401D2">
            <w:pPr>
              <w:spacing w:before="60" w:after="60"/>
              <w:rPr>
                <w:rFonts w:cs="Arial"/>
                <w:sz w:val="18"/>
                <w:szCs w:val="18"/>
              </w:rPr>
            </w:pPr>
          </w:p>
        </w:tc>
        <w:tc>
          <w:tcPr>
            <w:tcW w:w="657" w:type="pct"/>
            <w:vMerge/>
          </w:tcPr>
          <w:p w:rsidR="00FE443D" w:rsidRPr="005401D2" w:rsidRDefault="00FE443D" w:rsidP="005401D2">
            <w:pPr>
              <w:spacing w:before="60" w:after="60"/>
              <w:rPr>
                <w:rFonts w:cs="Arial"/>
                <w:sz w:val="18"/>
                <w:szCs w:val="18"/>
              </w:rPr>
            </w:pPr>
          </w:p>
        </w:tc>
        <w:tc>
          <w:tcPr>
            <w:tcW w:w="1041" w:type="pct"/>
          </w:tcPr>
          <w:p w:rsidR="00FE443D" w:rsidRPr="005401D2" w:rsidRDefault="00FE443D" w:rsidP="005401D2">
            <w:pPr>
              <w:spacing w:before="60" w:after="60"/>
              <w:jc w:val="center"/>
              <w:rPr>
                <w:rFonts w:cs="Arial"/>
                <w:sz w:val="18"/>
                <w:szCs w:val="18"/>
              </w:rPr>
            </w:pPr>
            <w:r w:rsidRPr="005401D2">
              <w:rPr>
                <w:rFonts w:cs="Arial"/>
                <w:sz w:val="18"/>
                <w:szCs w:val="18"/>
              </w:rPr>
              <w:t>CEW 3 – 137.1</w:t>
            </w:r>
          </w:p>
        </w:tc>
        <w:tc>
          <w:tcPr>
            <w:tcW w:w="2162" w:type="pct"/>
          </w:tcPr>
          <w:p w:rsidR="00FE443D" w:rsidRPr="005401D2" w:rsidRDefault="00FE443D" w:rsidP="005401D2">
            <w:pPr>
              <w:spacing w:before="60" w:after="60"/>
              <w:rPr>
                <w:rFonts w:cs="Arial"/>
                <w:sz w:val="18"/>
                <w:szCs w:val="18"/>
              </w:rPr>
            </w:pPr>
            <w:r w:rsidRPr="005401D2">
              <w:rPr>
                <w:rFonts w:cs="Arial"/>
                <w:sz w:val="18"/>
                <w:szCs w:val="18"/>
              </w:rPr>
              <w:t>Early February 2016</w:t>
            </w:r>
            <w:r w:rsidR="00DC1894">
              <w:rPr>
                <w:rFonts w:cs="Arial"/>
                <w:sz w:val="18"/>
                <w:szCs w:val="18"/>
              </w:rPr>
              <w:t>.</w:t>
            </w:r>
          </w:p>
        </w:tc>
      </w:tr>
      <w:tr w:rsidR="00FE443D" w:rsidRPr="005401D2" w:rsidTr="00C47C37">
        <w:tc>
          <w:tcPr>
            <w:tcW w:w="1141" w:type="pct"/>
            <w:vMerge/>
          </w:tcPr>
          <w:p w:rsidR="00FE443D" w:rsidRPr="005401D2" w:rsidRDefault="00FE443D" w:rsidP="005401D2">
            <w:pPr>
              <w:spacing w:before="60" w:after="60"/>
              <w:rPr>
                <w:rFonts w:cs="Arial"/>
                <w:sz w:val="18"/>
                <w:szCs w:val="18"/>
              </w:rPr>
            </w:pPr>
          </w:p>
        </w:tc>
        <w:tc>
          <w:tcPr>
            <w:tcW w:w="657" w:type="pct"/>
          </w:tcPr>
          <w:p w:rsidR="00FE443D" w:rsidRPr="005401D2" w:rsidRDefault="00FE443D" w:rsidP="005401D2">
            <w:pPr>
              <w:spacing w:before="60" w:after="60"/>
              <w:rPr>
                <w:rFonts w:cs="Arial"/>
                <w:sz w:val="18"/>
                <w:szCs w:val="18"/>
              </w:rPr>
            </w:pPr>
            <w:r w:rsidRPr="005401D2">
              <w:rPr>
                <w:rFonts w:cs="Arial"/>
                <w:sz w:val="18"/>
                <w:szCs w:val="18"/>
              </w:rPr>
              <w:t>Severn River</w:t>
            </w:r>
          </w:p>
        </w:tc>
        <w:tc>
          <w:tcPr>
            <w:tcW w:w="1041" w:type="pct"/>
          </w:tcPr>
          <w:p w:rsidR="00FE443D" w:rsidRPr="005401D2" w:rsidRDefault="00FE443D" w:rsidP="005401D2">
            <w:pPr>
              <w:spacing w:before="60" w:after="60"/>
              <w:jc w:val="center"/>
              <w:rPr>
                <w:rFonts w:cs="Arial"/>
                <w:sz w:val="18"/>
                <w:szCs w:val="18"/>
              </w:rPr>
            </w:pPr>
            <w:r w:rsidRPr="005401D2">
              <w:rPr>
                <w:rFonts w:cs="Arial"/>
                <w:sz w:val="18"/>
                <w:szCs w:val="18"/>
              </w:rPr>
              <w:t>CEW 3 – 22.22</w:t>
            </w:r>
          </w:p>
        </w:tc>
        <w:tc>
          <w:tcPr>
            <w:tcW w:w="2162" w:type="pct"/>
          </w:tcPr>
          <w:p w:rsidR="00FE443D" w:rsidRPr="005401D2" w:rsidRDefault="00FE443D" w:rsidP="00DC1894">
            <w:pPr>
              <w:spacing w:before="60" w:after="60"/>
              <w:rPr>
                <w:rFonts w:cs="Arial"/>
                <w:sz w:val="18"/>
                <w:szCs w:val="18"/>
              </w:rPr>
            </w:pPr>
            <w:r w:rsidRPr="005401D2">
              <w:rPr>
                <w:rFonts w:cs="Arial"/>
                <w:sz w:val="18"/>
                <w:szCs w:val="18"/>
              </w:rPr>
              <w:t>Very brief period of CEW take on 31 January-1 February</w:t>
            </w:r>
            <w:r w:rsidR="00DC1894">
              <w:rPr>
                <w:rFonts w:cs="Arial"/>
                <w:sz w:val="18"/>
                <w:szCs w:val="18"/>
              </w:rPr>
              <w:t>.</w:t>
            </w:r>
          </w:p>
        </w:tc>
      </w:tr>
      <w:tr w:rsidR="00FE443D" w:rsidRPr="005401D2" w:rsidTr="00C47C37">
        <w:tc>
          <w:tcPr>
            <w:tcW w:w="1141" w:type="pct"/>
          </w:tcPr>
          <w:p w:rsidR="00FE443D" w:rsidRPr="005401D2" w:rsidRDefault="00FE443D" w:rsidP="005401D2">
            <w:pPr>
              <w:spacing w:before="60" w:after="60"/>
              <w:rPr>
                <w:rFonts w:cs="Arial"/>
                <w:sz w:val="18"/>
                <w:szCs w:val="18"/>
              </w:rPr>
            </w:pPr>
            <w:r w:rsidRPr="005401D2">
              <w:rPr>
                <w:rFonts w:cs="Arial"/>
                <w:sz w:val="18"/>
                <w:szCs w:val="18"/>
              </w:rPr>
              <w:t>QLD Moonie</w:t>
            </w:r>
          </w:p>
        </w:tc>
        <w:tc>
          <w:tcPr>
            <w:tcW w:w="657" w:type="pct"/>
          </w:tcPr>
          <w:p w:rsidR="00FE443D" w:rsidRPr="005401D2" w:rsidRDefault="00FE443D" w:rsidP="005401D2">
            <w:pPr>
              <w:spacing w:before="60" w:after="60"/>
              <w:rPr>
                <w:rFonts w:cs="Arial"/>
                <w:sz w:val="18"/>
                <w:szCs w:val="18"/>
              </w:rPr>
            </w:pPr>
            <w:r w:rsidRPr="005401D2">
              <w:rPr>
                <w:rFonts w:cs="Arial"/>
                <w:sz w:val="18"/>
                <w:szCs w:val="18"/>
              </w:rPr>
              <w:t xml:space="preserve">Lower Moonie River </w:t>
            </w:r>
          </w:p>
        </w:tc>
        <w:tc>
          <w:tcPr>
            <w:tcW w:w="1041" w:type="pct"/>
          </w:tcPr>
          <w:p w:rsidR="00FE443D" w:rsidRPr="005401D2" w:rsidRDefault="00FE443D" w:rsidP="005401D2">
            <w:pPr>
              <w:spacing w:before="60" w:after="60"/>
              <w:jc w:val="center"/>
              <w:rPr>
                <w:rFonts w:cs="Arial"/>
                <w:sz w:val="18"/>
                <w:szCs w:val="18"/>
              </w:rPr>
            </w:pPr>
            <w:r w:rsidRPr="005401D2">
              <w:rPr>
                <w:rFonts w:cs="Arial"/>
                <w:sz w:val="18"/>
                <w:szCs w:val="18"/>
              </w:rPr>
              <w:t>CEW 1 – 200.98</w:t>
            </w:r>
          </w:p>
        </w:tc>
        <w:tc>
          <w:tcPr>
            <w:tcW w:w="2162" w:type="pct"/>
          </w:tcPr>
          <w:p w:rsidR="00FE443D" w:rsidRPr="005401D2" w:rsidRDefault="00FE443D" w:rsidP="007D11E9">
            <w:pPr>
              <w:spacing w:before="60" w:after="60"/>
              <w:rPr>
                <w:rFonts w:cs="Arial"/>
                <w:sz w:val="18"/>
                <w:szCs w:val="18"/>
              </w:rPr>
            </w:pPr>
            <w:r w:rsidRPr="005401D2">
              <w:rPr>
                <w:rFonts w:cs="Arial"/>
                <w:sz w:val="18"/>
                <w:szCs w:val="18"/>
              </w:rPr>
              <w:t>Brief period of CEW access 25-28 July, 2015</w:t>
            </w:r>
            <w:r w:rsidR="00DC1894">
              <w:rPr>
                <w:rFonts w:cs="Arial"/>
                <w:sz w:val="18"/>
                <w:szCs w:val="18"/>
              </w:rPr>
              <w:t>.</w:t>
            </w:r>
          </w:p>
        </w:tc>
      </w:tr>
      <w:tr w:rsidR="00FE443D" w:rsidRPr="005401D2" w:rsidTr="00C47C37">
        <w:tc>
          <w:tcPr>
            <w:tcW w:w="1141" w:type="pct"/>
          </w:tcPr>
          <w:p w:rsidR="00FE443D" w:rsidRPr="005401D2" w:rsidRDefault="00FE443D" w:rsidP="005401D2">
            <w:pPr>
              <w:spacing w:before="60" w:after="60"/>
              <w:rPr>
                <w:rFonts w:cs="Arial"/>
                <w:sz w:val="18"/>
                <w:szCs w:val="18"/>
              </w:rPr>
            </w:pPr>
            <w:r w:rsidRPr="005401D2">
              <w:rPr>
                <w:rFonts w:cs="Arial"/>
                <w:sz w:val="18"/>
                <w:szCs w:val="18"/>
              </w:rPr>
              <w:t>QLD Condamine –Balonne</w:t>
            </w:r>
          </w:p>
        </w:tc>
        <w:tc>
          <w:tcPr>
            <w:tcW w:w="657" w:type="pct"/>
          </w:tcPr>
          <w:p w:rsidR="00FE443D" w:rsidRPr="005401D2" w:rsidRDefault="00FE443D" w:rsidP="005401D2">
            <w:pPr>
              <w:spacing w:before="60" w:after="60"/>
              <w:rPr>
                <w:rFonts w:cs="Arial"/>
                <w:sz w:val="18"/>
                <w:szCs w:val="18"/>
              </w:rPr>
            </w:pPr>
            <w:r w:rsidRPr="005401D2">
              <w:rPr>
                <w:rFonts w:cs="Arial"/>
                <w:sz w:val="18"/>
                <w:szCs w:val="18"/>
              </w:rPr>
              <w:t>Nebine Creek</w:t>
            </w:r>
          </w:p>
        </w:tc>
        <w:tc>
          <w:tcPr>
            <w:tcW w:w="1041" w:type="pct"/>
          </w:tcPr>
          <w:p w:rsidR="00FE443D" w:rsidRPr="005401D2" w:rsidRDefault="00FE443D" w:rsidP="005401D2">
            <w:pPr>
              <w:spacing w:before="60" w:after="60"/>
              <w:jc w:val="center"/>
              <w:rPr>
                <w:rFonts w:cs="Arial"/>
                <w:sz w:val="18"/>
                <w:szCs w:val="18"/>
              </w:rPr>
            </w:pPr>
            <w:r w:rsidRPr="005401D2">
              <w:rPr>
                <w:rFonts w:cs="Arial"/>
                <w:sz w:val="18"/>
                <w:szCs w:val="18"/>
              </w:rPr>
              <w:t>CEW 4 - 997.78</w:t>
            </w:r>
          </w:p>
        </w:tc>
        <w:tc>
          <w:tcPr>
            <w:tcW w:w="2162" w:type="pct"/>
          </w:tcPr>
          <w:p w:rsidR="00FE443D" w:rsidRPr="005401D2" w:rsidRDefault="00FE443D" w:rsidP="005401D2">
            <w:pPr>
              <w:spacing w:before="60" w:after="60"/>
              <w:rPr>
                <w:rFonts w:cs="Arial"/>
                <w:sz w:val="18"/>
                <w:szCs w:val="18"/>
              </w:rPr>
            </w:pPr>
            <w:r w:rsidRPr="005401D2">
              <w:rPr>
                <w:rFonts w:cs="Arial"/>
                <w:sz w:val="18"/>
                <w:szCs w:val="18"/>
              </w:rPr>
              <w:t xml:space="preserve">CEW triggered during June 2016.  </w:t>
            </w:r>
          </w:p>
        </w:tc>
      </w:tr>
      <w:tr w:rsidR="00FE443D" w:rsidRPr="005401D2" w:rsidTr="00C47C37">
        <w:tc>
          <w:tcPr>
            <w:tcW w:w="1141" w:type="pct"/>
            <w:vMerge w:val="restart"/>
          </w:tcPr>
          <w:p w:rsidR="00FE443D" w:rsidRPr="005401D2" w:rsidRDefault="00FE443D" w:rsidP="005401D2">
            <w:pPr>
              <w:spacing w:before="60" w:after="60"/>
              <w:rPr>
                <w:rFonts w:cs="Arial"/>
                <w:sz w:val="18"/>
                <w:szCs w:val="18"/>
              </w:rPr>
            </w:pPr>
            <w:r w:rsidRPr="005401D2">
              <w:rPr>
                <w:rFonts w:cs="Arial"/>
                <w:sz w:val="18"/>
                <w:szCs w:val="18"/>
              </w:rPr>
              <w:t>QLD Warrego</w:t>
            </w:r>
          </w:p>
        </w:tc>
        <w:tc>
          <w:tcPr>
            <w:tcW w:w="657" w:type="pct"/>
          </w:tcPr>
          <w:p w:rsidR="00FE443D" w:rsidRPr="005401D2" w:rsidRDefault="00FE443D" w:rsidP="005401D2">
            <w:pPr>
              <w:spacing w:before="60" w:after="60"/>
              <w:rPr>
                <w:rFonts w:cs="Arial"/>
                <w:sz w:val="18"/>
                <w:szCs w:val="18"/>
              </w:rPr>
            </w:pPr>
            <w:r w:rsidRPr="005401D2">
              <w:rPr>
                <w:rFonts w:cs="Arial"/>
                <w:sz w:val="18"/>
                <w:szCs w:val="18"/>
              </w:rPr>
              <w:t xml:space="preserve">Upper Warrego River </w:t>
            </w:r>
          </w:p>
        </w:tc>
        <w:tc>
          <w:tcPr>
            <w:tcW w:w="1041" w:type="pct"/>
          </w:tcPr>
          <w:p w:rsidR="00FE443D" w:rsidRPr="005401D2" w:rsidRDefault="00FE443D" w:rsidP="005401D2">
            <w:pPr>
              <w:spacing w:before="60" w:after="60"/>
              <w:jc w:val="center"/>
              <w:rPr>
                <w:rFonts w:cs="Arial"/>
                <w:sz w:val="18"/>
                <w:szCs w:val="18"/>
              </w:rPr>
            </w:pPr>
            <w:r w:rsidRPr="005401D2">
              <w:rPr>
                <w:rFonts w:cs="Arial"/>
                <w:sz w:val="18"/>
                <w:szCs w:val="18"/>
              </w:rPr>
              <w:t>0</w:t>
            </w:r>
          </w:p>
        </w:tc>
        <w:tc>
          <w:tcPr>
            <w:tcW w:w="2162" w:type="pct"/>
          </w:tcPr>
          <w:p w:rsidR="00FE443D" w:rsidRPr="005401D2" w:rsidRDefault="00FE443D" w:rsidP="005401D2">
            <w:pPr>
              <w:spacing w:before="60" w:after="60"/>
              <w:rPr>
                <w:rFonts w:cs="Arial"/>
                <w:sz w:val="18"/>
                <w:szCs w:val="18"/>
              </w:rPr>
            </w:pPr>
            <w:r w:rsidRPr="005401D2">
              <w:rPr>
                <w:rFonts w:cs="Arial"/>
                <w:sz w:val="18"/>
                <w:szCs w:val="18"/>
              </w:rPr>
              <w:t>No CEW triggering events during 2015/16</w:t>
            </w:r>
            <w:r w:rsidR="00DC1894">
              <w:rPr>
                <w:rFonts w:cs="Arial"/>
                <w:sz w:val="18"/>
                <w:szCs w:val="18"/>
              </w:rPr>
              <w:t>.</w:t>
            </w:r>
          </w:p>
        </w:tc>
      </w:tr>
      <w:tr w:rsidR="00FE443D" w:rsidRPr="005401D2" w:rsidTr="00C47C37">
        <w:tc>
          <w:tcPr>
            <w:tcW w:w="1141" w:type="pct"/>
            <w:vMerge/>
          </w:tcPr>
          <w:p w:rsidR="00FE443D" w:rsidRPr="005401D2" w:rsidRDefault="00FE443D" w:rsidP="005401D2">
            <w:pPr>
              <w:spacing w:before="60" w:after="60"/>
              <w:rPr>
                <w:rFonts w:cs="Arial"/>
                <w:sz w:val="18"/>
                <w:szCs w:val="18"/>
              </w:rPr>
            </w:pPr>
          </w:p>
        </w:tc>
        <w:tc>
          <w:tcPr>
            <w:tcW w:w="657" w:type="pct"/>
          </w:tcPr>
          <w:p w:rsidR="00FE443D" w:rsidRPr="005401D2" w:rsidRDefault="00FE443D" w:rsidP="005401D2">
            <w:pPr>
              <w:spacing w:before="60" w:after="60"/>
              <w:rPr>
                <w:rFonts w:cs="Arial"/>
                <w:sz w:val="18"/>
                <w:szCs w:val="18"/>
              </w:rPr>
            </w:pPr>
            <w:r w:rsidRPr="005401D2">
              <w:rPr>
                <w:rFonts w:cs="Arial"/>
                <w:sz w:val="18"/>
                <w:szCs w:val="18"/>
              </w:rPr>
              <w:t xml:space="preserve">Lower Warrego River </w:t>
            </w:r>
          </w:p>
        </w:tc>
        <w:tc>
          <w:tcPr>
            <w:tcW w:w="1041" w:type="pct"/>
          </w:tcPr>
          <w:p w:rsidR="00FE443D" w:rsidRPr="005401D2" w:rsidRDefault="00FE443D" w:rsidP="005401D2">
            <w:pPr>
              <w:spacing w:before="60" w:after="60"/>
              <w:jc w:val="center"/>
              <w:rPr>
                <w:rFonts w:cs="Arial"/>
                <w:sz w:val="18"/>
                <w:szCs w:val="18"/>
              </w:rPr>
            </w:pPr>
            <w:r w:rsidRPr="005401D2">
              <w:rPr>
                <w:rFonts w:cs="Arial"/>
                <w:sz w:val="18"/>
                <w:szCs w:val="18"/>
              </w:rPr>
              <w:t>CEW 3 – 859.29</w:t>
            </w:r>
          </w:p>
        </w:tc>
        <w:tc>
          <w:tcPr>
            <w:tcW w:w="2162" w:type="pct"/>
          </w:tcPr>
          <w:p w:rsidR="00FE443D" w:rsidRPr="005401D2" w:rsidRDefault="00FE443D" w:rsidP="00DC1894">
            <w:pPr>
              <w:spacing w:before="60" w:after="60"/>
              <w:rPr>
                <w:rFonts w:cs="Arial"/>
                <w:sz w:val="18"/>
                <w:szCs w:val="18"/>
              </w:rPr>
            </w:pPr>
            <w:r w:rsidRPr="005401D2">
              <w:rPr>
                <w:rFonts w:cs="Arial"/>
                <w:sz w:val="18"/>
                <w:szCs w:val="18"/>
              </w:rPr>
              <w:t>Early January flows peaking at 10,000 ML/d at Cunnamulla allowed CEW access 17</w:t>
            </w:r>
            <w:r w:rsidR="00DC1894">
              <w:rPr>
                <w:rFonts w:cs="Arial"/>
                <w:sz w:val="18"/>
                <w:szCs w:val="18"/>
              </w:rPr>
              <w:t>-</w:t>
            </w:r>
            <w:r w:rsidRPr="005401D2">
              <w:rPr>
                <w:rFonts w:cs="Arial"/>
                <w:sz w:val="18"/>
                <w:szCs w:val="18"/>
              </w:rPr>
              <w:t>19 January 2016</w:t>
            </w:r>
            <w:r w:rsidR="00DC1894">
              <w:rPr>
                <w:rFonts w:cs="Arial"/>
                <w:sz w:val="18"/>
                <w:szCs w:val="18"/>
              </w:rPr>
              <w:t>.</w:t>
            </w:r>
          </w:p>
        </w:tc>
      </w:tr>
      <w:tr w:rsidR="00FE443D" w:rsidRPr="005401D2" w:rsidTr="00C47C37">
        <w:tc>
          <w:tcPr>
            <w:tcW w:w="1141" w:type="pct"/>
          </w:tcPr>
          <w:p w:rsidR="00FE443D" w:rsidRPr="005401D2" w:rsidRDefault="00FE443D" w:rsidP="005401D2">
            <w:pPr>
              <w:spacing w:before="60" w:after="60"/>
              <w:rPr>
                <w:rFonts w:cs="Arial"/>
                <w:sz w:val="18"/>
                <w:szCs w:val="18"/>
              </w:rPr>
            </w:pPr>
            <w:r w:rsidRPr="005401D2">
              <w:rPr>
                <w:rFonts w:cs="Arial"/>
                <w:sz w:val="18"/>
                <w:szCs w:val="18"/>
              </w:rPr>
              <w:t>NSW Condamine-Balonne</w:t>
            </w:r>
          </w:p>
        </w:tc>
        <w:tc>
          <w:tcPr>
            <w:tcW w:w="657" w:type="pct"/>
          </w:tcPr>
          <w:p w:rsidR="00FE443D" w:rsidRPr="005401D2" w:rsidRDefault="00FE443D" w:rsidP="005401D2">
            <w:pPr>
              <w:spacing w:before="60" w:after="60"/>
              <w:rPr>
                <w:rFonts w:cs="Arial"/>
                <w:sz w:val="18"/>
                <w:szCs w:val="18"/>
              </w:rPr>
            </w:pPr>
            <w:r w:rsidRPr="005401D2">
              <w:rPr>
                <w:rFonts w:cs="Arial"/>
                <w:sz w:val="18"/>
                <w:szCs w:val="18"/>
              </w:rPr>
              <w:t xml:space="preserve">Lower Balonne </w:t>
            </w:r>
          </w:p>
        </w:tc>
        <w:tc>
          <w:tcPr>
            <w:tcW w:w="1041" w:type="pct"/>
          </w:tcPr>
          <w:p w:rsidR="00FE443D" w:rsidRPr="005401D2" w:rsidRDefault="004620B8" w:rsidP="004620B8">
            <w:pPr>
              <w:spacing w:before="60" w:after="60"/>
              <w:jc w:val="center"/>
              <w:rPr>
                <w:rFonts w:cs="Arial"/>
                <w:sz w:val="18"/>
                <w:szCs w:val="18"/>
              </w:rPr>
            </w:pPr>
            <w:r>
              <w:rPr>
                <w:rFonts w:cs="Arial"/>
                <w:sz w:val="18"/>
                <w:szCs w:val="18"/>
              </w:rPr>
              <w:t>CEW 3 – 9,454.90</w:t>
            </w:r>
          </w:p>
        </w:tc>
        <w:tc>
          <w:tcPr>
            <w:tcW w:w="2162" w:type="pct"/>
          </w:tcPr>
          <w:p w:rsidR="00FE443D" w:rsidRPr="005401D2" w:rsidRDefault="00FE443D" w:rsidP="007D11E9">
            <w:pPr>
              <w:spacing w:before="60" w:after="60"/>
              <w:rPr>
                <w:rFonts w:cs="Arial"/>
                <w:sz w:val="18"/>
                <w:szCs w:val="18"/>
              </w:rPr>
            </w:pPr>
            <w:r w:rsidRPr="005401D2">
              <w:rPr>
                <w:rFonts w:cs="Arial"/>
                <w:sz w:val="18"/>
                <w:szCs w:val="18"/>
              </w:rPr>
              <w:t>Flows peaked at 25,000 ML/d at St George on 11 February, 2016.  CEW access 9</w:t>
            </w:r>
            <w:r w:rsidR="00DC1894">
              <w:rPr>
                <w:rFonts w:cs="Arial"/>
                <w:sz w:val="18"/>
                <w:szCs w:val="18"/>
              </w:rPr>
              <w:t>-</w:t>
            </w:r>
            <w:r w:rsidRPr="005401D2">
              <w:rPr>
                <w:rFonts w:cs="Arial"/>
                <w:sz w:val="18"/>
                <w:szCs w:val="18"/>
              </w:rPr>
              <w:t>16 February</w:t>
            </w:r>
            <w:r w:rsidR="00DC1894">
              <w:rPr>
                <w:rFonts w:cs="Arial"/>
                <w:sz w:val="18"/>
                <w:szCs w:val="18"/>
              </w:rPr>
              <w:t>.</w:t>
            </w:r>
          </w:p>
        </w:tc>
      </w:tr>
      <w:tr w:rsidR="00FE443D" w:rsidRPr="005401D2" w:rsidTr="00C47C37">
        <w:tc>
          <w:tcPr>
            <w:tcW w:w="1141" w:type="pct"/>
            <w:vMerge w:val="restart"/>
          </w:tcPr>
          <w:p w:rsidR="00FE443D" w:rsidRPr="005401D2" w:rsidRDefault="00FE443D" w:rsidP="005401D2">
            <w:pPr>
              <w:spacing w:before="60" w:after="60"/>
              <w:rPr>
                <w:rFonts w:cs="Arial"/>
                <w:sz w:val="18"/>
                <w:szCs w:val="18"/>
              </w:rPr>
            </w:pPr>
            <w:r w:rsidRPr="005401D2">
              <w:rPr>
                <w:rFonts w:cs="Arial"/>
                <w:sz w:val="18"/>
                <w:szCs w:val="18"/>
              </w:rPr>
              <w:t>NSW Gwydir</w:t>
            </w:r>
          </w:p>
        </w:tc>
        <w:tc>
          <w:tcPr>
            <w:tcW w:w="657" w:type="pct"/>
          </w:tcPr>
          <w:p w:rsidR="00FE443D" w:rsidRPr="005401D2" w:rsidRDefault="00FE443D" w:rsidP="005401D2">
            <w:pPr>
              <w:spacing w:before="60" w:after="60"/>
              <w:rPr>
                <w:rFonts w:cs="Arial"/>
                <w:sz w:val="18"/>
                <w:szCs w:val="18"/>
              </w:rPr>
            </w:pPr>
            <w:r w:rsidRPr="005401D2">
              <w:rPr>
                <w:rFonts w:cs="Arial"/>
                <w:sz w:val="18"/>
                <w:szCs w:val="18"/>
              </w:rPr>
              <w:t>Mallowa Creek</w:t>
            </w:r>
          </w:p>
        </w:tc>
        <w:tc>
          <w:tcPr>
            <w:tcW w:w="1041" w:type="pct"/>
          </w:tcPr>
          <w:p w:rsidR="00FE443D" w:rsidRPr="005401D2" w:rsidRDefault="00FE443D" w:rsidP="005401D2">
            <w:pPr>
              <w:spacing w:before="60" w:after="60"/>
              <w:jc w:val="center"/>
              <w:rPr>
                <w:rFonts w:cs="Arial"/>
                <w:sz w:val="18"/>
                <w:szCs w:val="18"/>
              </w:rPr>
            </w:pPr>
            <w:r w:rsidRPr="005401D2">
              <w:rPr>
                <w:rFonts w:cs="Arial"/>
                <w:sz w:val="18"/>
                <w:szCs w:val="18"/>
              </w:rPr>
              <w:t>CEW 2 - 336</w:t>
            </w:r>
          </w:p>
        </w:tc>
        <w:tc>
          <w:tcPr>
            <w:tcW w:w="2162" w:type="pct"/>
          </w:tcPr>
          <w:p w:rsidR="00FE443D" w:rsidRPr="005401D2" w:rsidRDefault="00FE443D" w:rsidP="005401D2">
            <w:pPr>
              <w:spacing w:before="60" w:after="60"/>
              <w:rPr>
                <w:rFonts w:cs="Arial"/>
                <w:sz w:val="18"/>
                <w:szCs w:val="18"/>
              </w:rPr>
            </w:pPr>
            <w:r w:rsidRPr="005401D2">
              <w:rPr>
                <w:rFonts w:cs="Arial"/>
                <w:sz w:val="18"/>
                <w:szCs w:val="18"/>
              </w:rPr>
              <w:t>Supplementary water event triggered by natural flow events during November 2015</w:t>
            </w:r>
            <w:r w:rsidR="00DC1894">
              <w:rPr>
                <w:rFonts w:cs="Arial"/>
                <w:sz w:val="18"/>
                <w:szCs w:val="18"/>
              </w:rPr>
              <w:t>.</w:t>
            </w:r>
          </w:p>
        </w:tc>
      </w:tr>
      <w:tr w:rsidR="00FE443D" w:rsidRPr="005401D2" w:rsidTr="00C47C37">
        <w:tc>
          <w:tcPr>
            <w:tcW w:w="1141" w:type="pct"/>
            <w:vMerge/>
          </w:tcPr>
          <w:p w:rsidR="00FE443D" w:rsidRPr="005401D2" w:rsidRDefault="00FE443D" w:rsidP="005401D2">
            <w:pPr>
              <w:spacing w:before="60" w:after="60"/>
              <w:rPr>
                <w:rFonts w:cs="Arial"/>
                <w:sz w:val="18"/>
                <w:szCs w:val="18"/>
              </w:rPr>
            </w:pPr>
          </w:p>
        </w:tc>
        <w:tc>
          <w:tcPr>
            <w:tcW w:w="657" w:type="pct"/>
          </w:tcPr>
          <w:p w:rsidR="00FE443D" w:rsidRPr="005401D2" w:rsidRDefault="005E5D2C" w:rsidP="005401D2">
            <w:pPr>
              <w:spacing w:before="60" w:after="60"/>
              <w:rPr>
                <w:rFonts w:cs="Arial"/>
                <w:sz w:val="18"/>
                <w:szCs w:val="18"/>
              </w:rPr>
            </w:pPr>
            <w:r>
              <w:rPr>
                <w:rFonts w:cs="Arial"/>
                <w:sz w:val="18"/>
                <w:szCs w:val="18"/>
              </w:rPr>
              <w:t>Me</w:t>
            </w:r>
            <w:r w:rsidR="00FE443D" w:rsidRPr="005401D2">
              <w:rPr>
                <w:rFonts w:cs="Arial"/>
                <w:sz w:val="18"/>
                <w:szCs w:val="18"/>
              </w:rPr>
              <w:t>hi River</w:t>
            </w:r>
          </w:p>
        </w:tc>
        <w:tc>
          <w:tcPr>
            <w:tcW w:w="1041" w:type="pct"/>
          </w:tcPr>
          <w:p w:rsidR="00FE443D" w:rsidRPr="005401D2" w:rsidRDefault="00FE443D" w:rsidP="005401D2">
            <w:pPr>
              <w:spacing w:before="60" w:after="60"/>
              <w:jc w:val="center"/>
              <w:rPr>
                <w:rFonts w:cs="Arial"/>
                <w:sz w:val="18"/>
                <w:szCs w:val="18"/>
              </w:rPr>
            </w:pPr>
            <w:r w:rsidRPr="005401D2">
              <w:rPr>
                <w:rFonts w:cs="Arial"/>
                <w:sz w:val="18"/>
                <w:szCs w:val="18"/>
              </w:rPr>
              <w:t>CEW 2 - 964</w:t>
            </w:r>
          </w:p>
        </w:tc>
        <w:tc>
          <w:tcPr>
            <w:tcW w:w="2162" w:type="pct"/>
          </w:tcPr>
          <w:p w:rsidR="00FE443D" w:rsidRPr="005401D2" w:rsidRDefault="00FE443D" w:rsidP="005401D2">
            <w:pPr>
              <w:spacing w:before="60" w:after="60"/>
              <w:rPr>
                <w:rFonts w:cs="Arial"/>
                <w:sz w:val="18"/>
                <w:szCs w:val="18"/>
              </w:rPr>
            </w:pPr>
            <w:r w:rsidRPr="005401D2">
              <w:rPr>
                <w:rFonts w:cs="Arial"/>
                <w:sz w:val="18"/>
                <w:szCs w:val="18"/>
              </w:rPr>
              <w:t>Supplementary water event in mid-November 2015</w:t>
            </w:r>
            <w:r w:rsidR="005E5D2C">
              <w:rPr>
                <w:rFonts w:cs="Arial"/>
                <w:sz w:val="18"/>
                <w:szCs w:val="18"/>
              </w:rPr>
              <w:t>.</w:t>
            </w:r>
          </w:p>
        </w:tc>
      </w:tr>
      <w:tr w:rsidR="00FE443D" w:rsidRPr="005401D2" w:rsidTr="00C47C37">
        <w:tc>
          <w:tcPr>
            <w:tcW w:w="1141" w:type="pct"/>
          </w:tcPr>
          <w:p w:rsidR="00FE443D" w:rsidRPr="005401D2" w:rsidRDefault="00FE443D" w:rsidP="005401D2">
            <w:pPr>
              <w:spacing w:before="60" w:after="60"/>
              <w:rPr>
                <w:rFonts w:cs="Arial"/>
                <w:sz w:val="18"/>
                <w:szCs w:val="18"/>
              </w:rPr>
            </w:pPr>
            <w:r w:rsidRPr="005401D2">
              <w:rPr>
                <w:rFonts w:cs="Arial"/>
                <w:sz w:val="18"/>
                <w:szCs w:val="18"/>
              </w:rPr>
              <w:lastRenderedPageBreak/>
              <w:t>NSW Intersecting Streams – Warrego</w:t>
            </w:r>
          </w:p>
        </w:tc>
        <w:tc>
          <w:tcPr>
            <w:tcW w:w="657" w:type="pct"/>
          </w:tcPr>
          <w:p w:rsidR="00FE443D" w:rsidRPr="005401D2" w:rsidRDefault="00FE443D" w:rsidP="005401D2">
            <w:pPr>
              <w:spacing w:before="60" w:after="60"/>
              <w:rPr>
                <w:rFonts w:cs="Arial"/>
                <w:sz w:val="18"/>
                <w:szCs w:val="18"/>
              </w:rPr>
            </w:pPr>
            <w:r w:rsidRPr="005401D2">
              <w:rPr>
                <w:rFonts w:cs="Arial"/>
                <w:sz w:val="18"/>
                <w:szCs w:val="18"/>
              </w:rPr>
              <w:t xml:space="preserve">Lower Warrego River </w:t>
            </w:r>
          </w:p>
        </w:tc>
        <w:tc>
          <w:tcPr>
            <w:tcW w:w="1041" w:type="pct"/>
          </w:tcPr>
          <w:p w:rsidR="00FE443D" w:rsidRPr="005401D2" w:rsidRDefault="00FE443D" w:rsidP="005401D2">
            <w:pPr>
              <w:spacing w:before="60" w:after="60"/>
              <w:jc w:val="center"/>
              <w:rPr>
                <w:rFonts w:cs="Arial"/>
                <w:sz w:val="18"/>
                <w:szCs w:val="18"/>
              </w:rPr>
            </w:pPr>
            <w:r w:rsidRPr="005401D2">
              <w:rPr>
                <w:rFonts w:cs="Arial"/>
                <w:sz w:val="18"/>
                <w:szCs w:val="18"/>
              </w:rPr>
              <w:t>0</w:t>
            </w:r>
          </w:p>
        </w:tc>
        <w:tc>
          <w:tcPr>
            <w:tcW w:w="2162" w:type="pct"/>
          </w:tcPr>
          <w:p w:rsidR="00FE443D" w:rsidRPr="005401D2" w:rsidRDefault="00FE443D" w:rsidP="005401D2">
            <w:pPr>
              <w:spacing w:before="60" w:after="60"/>
              <w:rPr>
                <w:rFonts w:cs="Arial"/>
                <w:sz w:val="18"/>
                <w:szCs w:val="18"/>
              </w:rPr>
            </w:pPr>
            <w:r w:rsidRPr="005401D2">
              <w:rPr>
                <w:rFonts w:cs="Arial"/>
                <w:sz w:val="18"/>
                <w:szCs w:val="18"/>
              </w:rPr>
              <w:t>Early January flows peaking at 10,000 ML/d at Cunnamulla did not trigger CEW access licences at Toorale</w:t>
            </w:r>
            <w:r w:rsidR="00DC1894">
              <w:rPr>
                <w:rFonts w:cs="Arial"/>
                <w:sz w:val="18"/>
                <w:szCs w:val="18"/>
              </w:rPr>
              <w:t>.</w:t>
            </w:r>
          </w:p>
        </w:tc>
      </w:tr>
      <w:tr w:rsidR="00FE443D" w:rsidRPr="005401D2" w:rsidTr="00C47C37">
        <w:tc>
          <w:tcPr>
            <w:tcW w:w="1141" w:type="pct"/>
          </w:tcPr>
          <w:p w:rsidR="00FE443D" w:rsidRPr="005401D2" w:rsidRDefault="00FE443D" w:rsidP="005401D2">
            <w:pPr>
              <w:spacing w:before="60" w:after="60"/>
              <w:rPr>
                <w:rFonts w:cs="Arial"/>
                <w:sz w:val="18"/>
                <w:szCs w:val="18"/>
              </w:rPr>
            </w:pPr>
            <w:r w:rsidRPr="005401D2">
              <w:rPr>
                <w:rFonts w:cs="Arial"/>
                <w:sz w:val="18"/>
                <w:szCs w:val="18"/>
              </w:rPr>
              <w:t>NSW Intersecting Streams</w:t>
            </w:r>
          </w:p>
        </w:tc>
        <w:tc>
          <w:tcPr>
            <w:tcW w:w="657" w:type="pct"/>
          </w:tcPr>
          <w:p w:rsidR="00FE443D" w:rsidRPr="005401D2" w:rsidRDefault="00FE443D" w:rsidP="005401D2">
            <w:pPr>
              <w:spacing w:before="60" w:after="60"/>
              <w:rPr>
                <w:rFonts w:cs="Arial"/>
                <w:sz w:val="18"/>
                <w:szCs w:val="18"/>
              </w:rPr>
            </w:pPr>
            <w:r w:rsidRPr="005401D2">
              <w:rPr>
                <w:rFonts w:cs="Arial"/>
                <w:sz w:val="18"/>
                <w:szCs w:val="18"/>
              </w:rPr>
              <w:t>Toorale Western Floodplain</w:t>
            </w:r>
          </w:p>
        </w:tc>
        <w:tc>
          <w:tcPr>
            <w:tcW w:w="1041" w:type="pct"/>
          </w:tcPr>
          <w:p w:rsidR="00FE443D" w:rsidRPr="005401D2" w:rsidRDefault="00FE443D" w:rsidP="005401D2">
            <w:pPr>
              <w:spacing w:before="60" w:after="60"/>
              <w:jc w:val="center"/>
              <w:rPr>
                <w:rFonts w:cs="Arial"/>
                <w:sz w:val="18"/>
                <w:szCs w:val="18"/>
              </w:rPr>
            </w:pPr>
            <w:r w:rsidRPr="005401D2">
              <w:rPr>
                <w:rFonts w:cs="Arial"/>
                <w:sz w:val="18"/>
                <w:szCs w:val="18"/>
              </w:rPr>
              <w:t>0</w:t>
            </w:r>
          </w:p>
        </w:tc>
        <w:tc>
          <w:tcPr>
            <w:tcW w:w="2162" w:type="pct"/>
          </w:tcPr>
          <w:p w:rsidR="00FE443D" w:rsidRPr="005401D2" w:rsidRDefault="00FE443D" w:rsidP="008E6EEB">
            <w:pPr>
              <w:spacing w:before="60" w:after="60"/>
              <w:rPr>
                <w:rFonts w:cs="Arial"/>
                <w:sz w:val="18"/>
                <w:szCs w:val="18"/>
              </w:rPr>
            </w:pPr>
            <w:r w:rsidRPr="005401D2">
              <w:rPr>
                <w:rFonts w:cs="Arial"/>
                <w:sz w:val="18"/>
                <w:szCs w:val="18"/>
              </w:rPr>
              <w:t>Two small local run-off events in July and November 2015 raised water lev</w:t>
            </w:r>
            <w:r w:rsidR="008E6EEB">
              <w:rPr>
                <w:rFonts w:cs="Arial"/>
                <w:sz w:val="18"/>
                <w:szCs w:val="18"/>
              </w:rPr>
              <w:t>els in Boera Dam above commence-</w:t>
            </w:r>
            <w:r w:rsidRPr="005401D2">
              <w:rPr>
                <w:rFonts w:cs="Arial"/>
                <w:sz w:val="18"/>
                <w:szCs w:val="18"/>
              </w:rPr>
              <w:t>to</w:t>
            </w:r>
            <w:r w:rsidR="008E6EEB">
              <w:rPr>
                <w:rFonts w:cs="Arial"/>
                <w:sz w:val="18"/>
                <w:szCs w:val="18"/>
              </w:rPr>
              <w:t>-</w:t>
            </w:r>
            <w:r w:rsidRPr="005401D2">
              <w:rPr>
                <w:rFonts w:cs="Arial"/>
                <w:sz w:val="18"/>
                <w:szCs w:val="18"/>
              </w:rPr>
              <w:t>flow for the Western Floodplain, however, as these were local events and not observed at Ford’s Bridge, no CEW was taken</w:t>
            </w:r>
            <w:r w:rsidR="00DC1894">
              <w:rPr>
                <w:rFonts w:cs="Arial"/>
                <w:sz w:val="18"/>
                <w:szCs w:val="18"/>
              </w:rPr>
              <w:t>.</w:t>
            </w:r>
          </w:p>
        </w:tc>
      </w:tr>
      <w:tr w:rsidR="00FE443D" w:rsidRPr="005401D2" w:rsidTr="00C47C37">
        <w:tc>
          <w:tcPr>
            <w:tcW w:w="1141" w:type="pct"/>
            <w:vMerge w:val="restart"/>
          </w:tcPr>
          <w:p w:rsidR="00FE443D" w:rsidRPr="005401D2" w:rsidRDefault="00FE443D" w:rsidP="005401D2">
            <w:pPr>
              <w:spacing w:before="60" w:after="60"/>
              <w:rPr>
                <w:rFonts w:cs="Arial"/>
                <w:sz w:val="18"/>
                <w:szCs w:val="18"/>
              </w:rPr>
            </w:pPr>
            <w:r w:rsidRPr="005401D2">
              <w:rPr>
                <w:rFonts w:cs="Arial"/>
                <w:sz w:val="18"/>
                <w:szCs w:val="18"/>
              </w:rPr>
              <w:t>NSW Barwon - Darling</w:t>
            </w:r>
          </w:p>
        </w:tc>
        <w:tc>
          <w:tcPr>
            <w:tcW w:w="657" w:type="pct"/>
            <w:vMerge w:val="restart"/>
          </w:tcPr>
          <w:p w:rsidR="00FE443D" w:rsidRPr="005401D2" w:rsidRDefault="00FE443D" w:rsidP="005401D2">
            <w:pPr>
              <w:spacing w:before="60" w:after="60"/>
              <w:rPr>
                <w:rFonts w:cs="Arial"/>
                <w:sz w:val="18"/>
                <w:szCs w:val="18"/>
              </w:rPr>
            </w:pPr>
            <w:r w:rsidRPr="005401D2">
              <w:rPr>
                <w:rFonts w:cs="Arial"/>
                <w:sz w:val="18"/>
                <w:szCs w:val="18"/>
              </w:rPr>
              <w:t xml:space="preserve">Barwon-Darling River </w:t>
            </w:r>
          </w:p>
        </w:tc>
        <w:tc>
          <w:tcPr>
            <w:tcW w:w="1041" w:type="pct"/>
          </w:tcPr>
          <w:p w:rsidR="00FE443D" w:rsidRPr="005401D2" w:rsidRDefault="00FE443D" w:rsidP="005401D2">
            <w:pPr>
              <w:spacing w:before="60" w:after="60"/>
              <w:jc w:val="center"/>
              <w:rPr>
                <w:rFonts w:cs="Arial"/>
                <w:sz w:val="18"/>
                <w:szCs w:val="18"/>
              </w:rPr>
            </w:pPr>
            <w:r w:rsidRPr="005401D2">
              <w:rPr>
                <w:rFonts w:cs="Arial"/>
                <w:sz w:val="18"/>
                <w:szCs w:val="18"/>
              </w:rPr>
              <w:t>CEW 1 – 2,702.36</w:t>
            </w:r>
          </w:p>
        </w:tc>
        <w:tc>
          <w:tcPr>
            <w:tcW w:w="2162" w:type="pct"/>
          </w:tcPr>
          <w:p w:rsidR="00FE443D" w:rsidRPr="005401D2" w:rsidRDefault="00FE443D" w:rsidP="008E6EEB">
            <w:pPr>
              <w:spacing w:before="60" w:after="60"/>
              <w:rPr>
                <w:rFonts w:cs="Arial"/>
                <w:sz w:val="18"/>
                <w:szCs w:val="18"/>
              </w:rPr>
            </w:pPr>
            <w:r w:rsidRPr="005401D2">
              <w:rPr>
                <w:rFonts w:cs="Arial"/>
                <w:sz w:val="18"/>
                <w:szCs w:val="18"/>
              </w:rPr>
              <w:t xml:space="preserve">July – August flow events allowed 2,629.36 ML of B Class entitlements at Collarenebri, and </w:t>
            </w:r>
            <w:r w:rsidR="008F33DE">
              <w:rPr>
                <w:rFonts w:cs="Arial"/>
                <w:sz w:val="18"/>
                <w:szCs w:val="18"/>
              </w:rPr>
              <w:br/>
            </w:r>
            <w:r w:rsidRPr="005401D2">
              <w:rPr>
                <w:rFonts w:cs="Arial"/>
                <w:sz w:val="18"/>
                <w:szCs w:val="18"/>
              </w:rPr>
              <w:t>73 ML A Class at Toorale</w:t>
            </w:r>
            <w:r w:rsidR="00DC1894">
              <w:rPr>
                <w:rFonts w:cs="Arial"/>
                <w:sz w:val="18"/>
                <w:szCs w:val="18"/>
              </w:rPr>
              <w:t>.</w:t>
            </w:r>
          </w:p>
        </w:tc>
      </w:tr>
      <w:tr w:rsidR="00FE443D" w:rsidRPr="005401D2" w:rsidTr="00C47C37">
        <w:tc>
          <w:tcPr>
            <w:tcW w:w="1141" w:type="pct"/>
            <w:vMerge/>
          </w:tcPr>
          <w:p w:rsidR="00FE443D" w:rsidRPr="005401D2" w:rsidRDefault="00FE443D" w:rsidP="005401D2">
            <w:pPr>
              <w:spacing w:before="60" w:after="60"/>
              <w:rPr>
                <w:rFonts w:cs="Arial"/>
                <w:sz w:val="18"/>
                <w:szCs w:val="18"/>
              </w:rPr>
            </w:pPr>
          </w:p>
        </w:tc>
        <w:tc>
          <w:tcPr>
            <w:tcW w:w="657" w:type="pct"/>
            <w:vMerge/>
          </w:tcPr>
          <w:p w:rsidR="00FE443D" w:rsidRPr="005401D2" w:rsidRDefault="00FE443D" w:rsidP="005401D2">
            <w:pPr>
              <w:spacing w:before="60" w:after="60"/>
              <w:rPr>
                <w:rFonts w:cs="Arial"/>
                <w:sz w:val="18"/>
                <w:szCs w:val="18"/>
              </w:rPr>
            </w:pPr>
          </w:p>
        </w:tc>
        <w:tc>
          <w:tcPr>
            <w:tcW w:w="1041" w:type="pct"/>
          </w:tcPr>
          <w:p w:rsidR="00FE443D" w:rsidRPr="005401D2" w:rsidRDefault="00FE443D" w:rsidP="005401D2">
            <w:pPr>
              <w:spacing w:before="60" w:after="60"/>
              <w:jc w:val="center"/>
              <w:rPr>
                <w:rFonts w:cs="Arial"/>
                <w:sz w:val="18"/>
                <w:szCs w:val="18"/>
              </w:rPr>
            </w:pPr>
            <w:r w:rsidRPr="005401D2">
              <w:rPr>
                <w:rFonts w:cs="Arial"/>
                <w:sz w:val="18"/>
                <w:szCs w:val="18"/>
              </w:rPr>
              <w:t>CEW 3 – 3,481.13</w:t>
            </w:r>
          </w:p>
        </w:tc>
        <w:tc>
          <w:tcPr>
            <w:tcW w:w="2162" w:type="pct"/>
          </w:tcPr>
          <w:p w:rsidR="00FE443D" w:rsidRPr="005401D2" w:rsidRDefault="00FE443D" w:rsidP="005401D2">
            <w:pPr>
              <w:spacing w:before="60" w:after="60"/>
              <w:rPr>
                <w:rFonts w:cs="Arial"/>
                <w:sz w:val="18"/>
                <w:szCs w:val="18"/>
              </w:rPr>
            </w:pPr>
            <w:r w:rsidRPr="005401D2">
              <w:rPr>
                <w:rFonts w:cs="Arial"/>
                <w:sz w:val="18"/>
                <w:szCs w:val="18"/>
              </w:rPr>
              <w:t>Late January – February event 3,481.13 ML of B Class entitlements at Collarenebri</w:t>
            </w:r>
            <w:r w:rsidR="00DC1894">
              <w:rPr>
                <w:rFonts w:cs="Arial"/>
                <w:sz w:val="18"/>
                <w:szCs w:val="18"/>
              </w:rPr>
              <w:t>.</w:t>
            </w:r>
          </w:p>
        </w:tc>
      </w:tr>
      <w:tr w:rsidR="00FE443D" w:rsidRPr="005401D2" w:rsidTr="00C47C37">
        <w:tc>
          <w:tcPr>
            <w:tcW w:w="1141" w:type="pct"/>
            <w:vMerge/>
          </w:tcPr>
          <w:p w:rsidR="00FE443D" w:rsidRPr="005401D2" w:rsidRDefault="00FE443D" w:rsidP="005401D2">
            <w:pPr>
              <w:spacing w:before="60" w:after="60"/>
              <w:rPr>
                <w:rFonts w:cs="Arial"/>
                <w:sz w:val="18"/>
                <w:szCs w:val="18"/>
              </w:rPr>
            </w:pPr>
          </w:p>
        </w:tc>
        <w:tc>
          <w:tcPr>
            <w:tcW w:w="657" w:type="pct"/>
            <w:vMerge/>
          </w:tcPr>
          <w:p w:rsidR="00FE443D" w:rsidRPr="005401D2" w:rsidRDefault="00FE443D" w:rsidP="005401D2">
            <w:pPr>
              <w:spacing w:before="60" w:after="60"/>
              <w:rPr>
                <w:rFonts w:cs="Arial"/>
                <w:sz w:val="18"/>
                <w:szCs w:val="18"/>
              </w:rPr>
            </w:pPr>
          </w:p>
        </w:tc>
        <w:tc>
          <w:tcPr>
            <w:tcW w:w="1041" w:type="pct"/>
          </w:tcPr>
          <w:p w:rsidR="00FE443D" w:rsidRPr="005401D2" w:rsidRDefault="00FE443D" w:rsidP="005401D2">
            <w:pPr>
              <w:spacing w:before="60" w:after="60"/>
              <w:jc w:val="center"/>
              <w:rPr>
                <w:rFonts w:cs="Arial"/>
                <w:sz w:val="18"/>
                <w:szCs w:val="18"/>
              </w:rPr>
            </w:pPr>
            <w:r w:rsidRPr="005401D2">
              <w:rPr>
                <w:rFonts w:cs="Arial"/>
                <w:sz w:val="18"/>
                <w:szCs w:val="18"/>
              </w:rPr>
              <w:t>CEW 4 – 1</w:t>
            </w:r>
            <w:r w:rsidR="009026CF">
              <w:rPr>
                <w:rFonts w:cs="Arial"/>
                <w:sz w:val="18"/>
                <w:szCs w:val="18"/>
              </w:rPr>
              <w:t>,</w:t>
            </w:r>
            <w:r w:rsidRPr="005401D2">
              <w:rPr>
                <w:rFonts w:cs="Arial"/>
                <w:sz w:val="18"/>
                <w:szCs w:val="18"/>
              </w:rPr>
              <w:t>456.67</w:t>
            </w:r>
          </w:p>
        </w:tc>
        <w:tc>
          <w:tcPr>
            <w:tcW w:w="2162" w:type="pct"/>
          </w:tcPr>
          <w:p w:rsidR="00FE443D" w:rsidRPr="005401D2" w:rsidRDefault="00FE443D" w:rsidP="005401D2">
            <w:pPr>
              <w:spacing w:before="60" w:after="60"/>
              <w:rPr>
                <w:rFonts w:cs="Arial"/>
                <w:sz w:val="18"/>
                <w:szCs w:val="18"/>
              </w:rPr>
            </w:pPr>
            <w:r w:rsidRPr="005401D2">
              <w:rPr>
                <w:rFonts w:cs="Arial"/>
                <w:sz w:val="18"/>
                <w:szCs w:val="18"/>
              </w:rPr>
              <w:t>June 2016 – 1100 ML B Class and 356.67 ML C Class at Toorale</w:t>
            </w:r>
            <w:r w:rsidR="00DC1894">
              <w:rPr>
                <w:rFonts w:cs="Arial"/>
                <w:sz w:val="18"/>
                <w:szCs w:val="18"/>
              </w:rPr>
              <w:t>.</w:t>
            </w:r>
          </w:p>
        </w:tc>
      </w:tr>
    </w:tbl>
    <w:p w:rsidR="00FE443D" w:rsidRDefault="00FE443D" w:rsidP="00FE443D">
      <w:pPr>
        <w:rPr>
          <w:b/>
          <w:bCs/>
          <w:sz w:val="18"/>
          <w:szCs w:val="20"/>
        </w:rPr>
      </w:pPr>
    </w:p>
    <w:p w:rsidR="006728CC" w:rsidRDefault="00FE443D" w:rsidP="00FE443D">
      <w:r>
        <w:t xml:space="preserve">Regulated </w:t>
      </w:r>
      <w:r>
        <w:rPr>
          <w:lang w:eastAsia="en-AU"/>
        </w:rPr>
        <w:t>Commonwealth environmental water</w:t>
      </w:r>
      <w:r>
        <w:t xml:space="preserve"> events are not as dependent on specific stream flows and may be triggered in response to a wider range of river or environmental management decision criteria.  Regulated Commonwealth environmental water take for each river system is presented in </w:t>
      </w:r>
      <w:r w:rsidR="00C47C37">
        <w:fldChar w:fldCharType="begin"/>
      </w:r>
      <w:r w:rsidR="00C47C37">
        <w:instrText xml:space="preserve"> REF _Ref453768785 \h </w:instrText>
      </w:r>
      <w:r w:rsidR="00C47C37">
        <w:fldChar w:fldCharType="separate"/>
      </w:r>
      <w:r w:rsidR="005B3493">
        <w:t xml:space="preserve">Table </w:t>
      </w:r>
      <w:r w:rsidR="005B3493">
        <w:rPr>
          <w:noProof/>
        </w:rPr>
        <w:t>B</w:t>
      </w:r>
      <w:r w:rsidR="005B3493">
        <w:noBreakHyphen/>
      </w:r>
      <w:r w:rsidR="005B3493">
        <w:rPr>
          <w:noProof/>
        </w:rPr>
        <w:t>4</w:t>
      </w:r>
      <w:r w:rsidR="00C47C37">
        <w:fldChar w:fldCharType="end"/>
      </w:r>
      <w:r>
        <w:t>.</w:t>
      </w:r>
    </w:p>
    <w:p w:rsidR="006728CC" w:rsidRDefault="006728CC" w:rsidP="006728CC">
      <w:r>
        <w:t xml:space="preserve">Assessing the regulated Commonwealth environmental water accounted during 2015-16, the following </w:t>
      </w:r>
      <w:r>
        <w:rPr>
          <w:lang w:eastAsia="en-AU"/>
        </w:rPr>
        <w:t>Commonwealth environmental water</w:t>
      </w:r>
      <w:r>
        <w:t xml:space="preserve"> events were considered likely to influence flows within the Selected Area:</w:t>
      </w:r>
    </w:p>
    <w:p w:rsidR="006728CC" w:rsidRDefault="006728CC" w:rsidP="006728CC">
      <w:pPr>
        <w:pStyle w:val="Bullets1"/>
        <w:numPr>
          <w:ilvl w:val="0"/>
          <w:numId w:val="9"/>
        </w:numPr>
        <w:tabs>
          <w:tab w:val="clear" w:pos="567"/>
          <w:tab w:val="clear" w:pos="1134"/>
        </w:tabs>
        <w:ind w:left="709" w:right="0" w:hanging="284"/>
        <w:jc w:val="left"/>
      </w:pPr>
      <w:r>
        <w:t>964 ML of supplementary water in the Mehi River during November 2015</w:t>
      </w:r>
      <w:r w:rsidR="008E6EEB">
        <w:t>.</w:t>
      </w:r>
    </w:p>
    <w:p w:rsidR="00752BD9" w:rsidRDefault="00752BD9" w:rsidP="00752BD9">
      <w:pPr>
        <w:pStyle w:val="Bullets1"/>
        <w:numPr>
          <w:ilvl w:val="0"/>
          <w:numId w:val="9"/>
        </w:numPr>
        <w:tabs>
          <w:tab w:val="clear" w:pos="567"/>
          <w:tab w:val="clear" w:pos="1134"/>
        </w:tabs>
        <w:ind w:left="709" w:right="0" w:hanging="284"/>
        <w:jc w:val="left"/>
      </w:pPr>
      <w:r>
        <w:t>1,243 ML of water from all sources (Commonwealth and NSW environmental water, stock and domestic and surplus flows) from the Macquarie Marshes passed through to the Barwon Darling between September and mid-December 2015.</w:t>
      </w:r>
      <w:r w:rsidRPr="00965BDF">
        <w:t xml:space="preserve"> Additional contributions were made from the Water Resource Plan Area from other streams, but Commonwealth Environmental water was not delivered to these.</w:t>
      </w:r>
      <w:r>
        <w:t xml:space="preserve"> </w:t>
      </w:r>
      <w:r w:rsidRPr="00965BDF">
        <w:t xml:space="preserve">Flows remained below the 50 ML/day threshold above which unregulated pumping can occur, so it is expected that much of this water should have reached the Barwon River, however actual unregulated pumping volumes in the river section below Bells Bridge is unknown </w:t>
      </w:r>
      <w:r>
        <w:t>as no pumping data is available.</w:t>
      </w:r>
    </w:p>
    <w:p w:rsidR="00752BD9" w:rsidRDefault="00752BD9" w:rsidP="00752BD9">
      <w:pPr>
        <w:pStyle w:val="Bullets1"/>
        <w:numPr>
          <w:ilvl w:val="0"/>
          <w:numId w:val="0"/>
        </w:numPr>
        <w:tabs>
          <w:tab w:val="clear" w:pos="567"/>
          <w:tab w:val="clear" w:pos="1134"/>
        </w:tabs>
        <w:ind w:left="425" w:right="0"/>
        <w:jc w:val="left"/>
      </w:pPr>
    </w:p>
    <w:p w:rsidR="006728CC" w:rsidRDefault="006728CC" w:rsidP="006728CC">
      <w:r>
        <w:t xml:space="preserve">Other regulated releases fulfilled a range of </w:t>
      </w:r>
      <w:r w:rsidR="00F20B37">
        <w:t>in-channel</w:t>
      </w:r>
      <w:r>
        <w:t xml:space="preserve"> and riparian functions, including:</w:t>
      </w:r>
    </w:p>
    <w:p w:rsidR="006728CC" w:rsidRDefault="006728CC" w:rsidP="006728CC">
      <w:pPr>
        <w:pStyle w:val="Bullets1"/>
        <w:numPr>
          <w:ilvl w:val="0"/>
          <w:numId w:val="9"/>
        </w:numPr>
        <w:tabs>
          <w:tab w:val="clear" w:pos="567"/>
          <w:tab w:val="clear" w:pos="1134"/>
        </w:tabs>
        <w:ind w:left="709" w:right="0" w:hanging="284"/>
        <w:jc w:val="left"/>
      </w:pPr>
      <w:r>
        <w:t>Within-reach releases for local environmental benefit</w:t>
      </w:r>
      <w:r w:rsidR="00752BD9">
        <w:t xml:space="preserve"> including habitat provision for fish and waterbirds and other in-channel processes</w:t>
      </w:r>
      <w:r w:rsidR="008E6EEB">
        <w:t>.</w:t>
      </w:r>
    </w:p>
    <w:p w:rsidR="006728CC" w:rsidRDefault="006728CC" w:rsidP="006728CC">
      <w:pPr>
        <w:pStyle w:val="Bullets1"/>
        <w:numPr>
          <w:ilvl w:val="0"/>
          <w:numId w:val="9"/>
        </w:numPr>
        <w:tabs>
          <w:tab w:val="clear" w:pos="567"/>
          <w:tab w:val="clear" w:pos="1134"/>
        </w:tabs>
        <w:ind w:left="709" w:right="0" w:hanging="284"/>
        <w:jc w:val="left"/>
      </w:pPr>
      <w:r>
        <w:t>Wetl</w:t>
      </w:r>
      <w:r w:rsidR="008E6EEB">
        <w:t>and watering for Gwydir w</w:t>
      </w:r>
      <w:r>
        <w:t>etlands and Macquarie Marshes</w:t>
      </w:r>
      <w:r w:rsidR="00752BD9">
        <w:t xml:space="preserve"> to maintain vegetation health and wetland habitat</w:t>
      </w:r>
      <w:r w:rsidR="008E6EEB">
        <w:t>.</w:t>
      </w:r>
    </w:p>
    <w:p w:rsidR="006728CC" w:rsidRDefault="006728CC" w:rsidP="006728CC">
      <w:pPr>
        <w:pStyle w:val="Bullets1"/>
        <w:numPr>
          <w:ilvl w:val="0"/>
          <w:numId w:val="9"/>
        </w:numPr>
        <w:tabs>
          <w:tab w:val="clear" w:pos="567"/>
          <w:tab w:val="clear" w:pos="1134"/>
        </w:tabs>
        <w:ind w:left="709" w:right="0" w:hanging="284"/>
        <w:jc w:val="left"/>
      </w:pPr>
      <w:r>
        <w:lastRenderedPageBreak/>
        <w:t>Releases made after a supplementary river flow to offset water extracted during earlier natural flows</w:t>
      </w:r>
      <w:r w:rsidR="008E6EEB">
        <w:t>.</w:t>
      </w:r>
    </w:p>
    <w:p w:rsidR="006728CC" w:rsidRPr="005401D2" w:rsidRDefault="006728CC" w:rsidP="006728CC">
      <w:pPr>
        <w:pStyle w:val="Bullets1"/>
        <w:numPr>
          <w:ilvl w:val="0"/>
          <w:numId w:val="9"/>
        </w:numPr>
        <w:tabs>
          <w:tab w:val="clear" w:pos="567"/>
          <w:tab w:val="clear" w:pos="1134"/>
        </w:tabs>
        <w:spacing w:after="240"/>
        <w:ind w:left="709" w:right="0" w:hanging="284"/>
        <w:jc w:val="left"/>
      </w:pPr>
      <w:r>
        <w:t>Low-flow augmentation</w:t>
      </w:r>
      <w:r w:rsidR="00752BD9">
        <w:t xml:space="preserve"> to restore connectivity</w:t>
      </w:r>
      <w:r w:rsidR="008E6EEB">
        <w:t>.</w:t>
      </w:r>
    </w:p>
    <w:p w:rsidR="00FE443D" w:rsidRDefault="006728CC" w:rsidP="007C299E">
      <w:pPr>
        <w:pStyle w:val="Caption"/>
      </w:pPr>
      <w:r>
        <w:br w:type="page"/>
      </w:r>
      <w:bookmarkStart w:id="19" w:name="_Ref453768785"/>
      <w:r w:rsidR="00FE443D">
        <w:lastRenderedPageBreak/>
        <w:t xml:space="preserve">Table </w:t>
      </w:r>
      <w:fldSimple w:instr=" STYLEREF 6 \s ">
        <w:r w:rsidR="005B3493">
          <w:rPr>
            <w:noProof/>
          </w:rPr>
          <w:t>B</w:t>
        </w:r>
      </w:fldSimple>
      <w:r w:rsidR="003D70DE">
        <w:noBreakHyphen/>
      </w:r>
      <w:fldSimple w:instr=" SEQ Table \* ARABIC \s 6 ">
        <w:r w:rsidR="005B3493">
          <w:rPr>
            <w:noProof/>
          </w:rPr>
          <w:t>4</w:t>
        </w:r>
      </w:fldSimple>
      <w:bookmarkEnd w:id="19"/>
      <w:r w:rsidR="0002753D">
        <w:rPr>
          <w:noProof/>
        </w:rPr>
        <w:t>:</w:t>
      </w:r>
      <w:r w:rsidR="00FE443D">
        <w:t xml:space="preserve"> </w:t>
      </w:r>
      <w:r w:rsidR="00FE443D" w:rsidRPr="001B3B11">
        <w:t>Regulated Commonwealth environmental water take, 2015/16</w:t>
      </w:r>
      <w:r w:rsidR="005E5D2C">
        <w:t>.</w:t>
      </w:r>
    </w:p>
    <w:tbl>
      <w:tblPr>
        <w:tblW w:w="5000" w:type="pct"/>
        <w:tblBorders>
          <w:top w:val="single" w:sz="4" w:space="0" w:color="auto"/>
          <w:bottom w:val="single" w:sz="4" w:space="0" w:color="auto"/>
          <w:insideH w:val="single" w:sz="2" w:space="0" w:color="000000"/>
          <w:insideV w:val="single" w:sz="2" w:space="0" w:color="000000"/>
        </w:tblBorders>
        <w:tblLook w:val="04A0" w:firstRow="1" w:lastRow="0" w:firstColumn="1" w:lastColumn="0" w:noHBand="0" w:noVBand="1"/>
      </w:tblPr>
      <w:tblGrid>
        <w:gridCol w:w="1813"/>
        <w:gridCol w:w="1421"/>
        <w:gridCol w:w="1563"/>
        <w:gridCol w:w="4403"/>
      </w:tblGrid>
      <w:tr w:rsidR="00FE443D" w:rsidRPr="005401D2" w:rsidTr="009020FF">
        <w:trPr>
          <w:tblHeader/>
        </w:trPr>
        <w:tc>
          <w:tcPr>
            <w:tcW w:w="985" w:type="pct"/>
            <w:shd w:val="clear" w:color="auto" w:fill="D9D9D9"/>
            <w:vAlign w:val="center"/>
          </w:tcPr>
          <w:p w:rsidR="00FE443D" w:rsidRPr="005401D2" w:rsidRDefault="00FE443D" w:rsidP="00C47C37">
            <w:pPr>
              <w:spacing w:before="60" w:after="60"/>
              <w:jc w:val="center"/>
              <w:rPr>
                <w:rFonts w:cs="Arial"/>
                <w:sz w:val="18"/>
                <w:szCs w:val="18"/>
              </w:rPr>
            </w:pPr>
            <w:r w:rsidRPr="005401D2">
              <w:rPr>
                <w:rFonts w:cs="Arial"/>
                <w:sz w:val="18"/>
                <w:szCs w:val="18"/>
              </w:rPr>
              <w:t>Basin Plan Region</w:t>
            </w:r>
          </w:p>
        </w:tc>
        <w:tc>
          <w:tcPr>
            <w:tcW w:w="772" w:type="pct"/>
            <w:shd w:val="clear" w:color="auto" w:fill="D9D9D9"/>
            <w:vAlign w:val="center"/>
          </w:tcPr>
          <w:p w:rsidR="00FE443D" w:rsidRPr="005401D2" w:rsidRDefault="00FE443D" w:rsidP="00C47C37">
            <w:pPr>
              <w:spacing w:before="60" w:after="60"/>
              <w:jc w:val="center"/>
              <w:rPr>
                <w:rFonts w:cs="Arial"/>
                <w:sz w:val="18"/>
                <w:szCs w:val="18"/>
              </w:rPr>
            </w:pPr>
            <w:r w:rsidRPr="005401D2">
              <w:rPr>
                <w:rFonts w:cs="Arial"/>
                <w:sz w:val="18"/>
                <w:szCs w:val="18"/>
              </w:rPr>
              <w:t>Tributary</w:t>
            </w:r>
          </w:p>
        </w:tc>
        <w:tc>
          <w:tcPr>
            <w:tcW w:w="849" w:type="pct"/>
            <w:shd w:val="clear" w:color="auto" w:fill="D9D9D9"/>
            <w:vAlign w:val="center"/>
          </w:tcPr>
          <w:p w:rsidR="00FE443D" w:rsidRPr="005401D2" w:rsidRDefault="00FE443D" w:rsidP="00C47C37">
            <w:pPr>
              <w:spacing w:before="60" w:after="60"/>
              <w:jc w:val="center"/>
              <w:rPr>
                <w:rFonts w:cs="Arial"/>
                <w:sz w:val="18"/>
                <w:szCs w:val="18"/>
              </w:rPr>
            </w:pPr>
            <w:r w:rsidRPr="005401D2">
              <w:rPr>
                <w:rFonts w:cs="Arial"/>
                <w:sz w:val="18"/>
                <w:szCs w:val="18"/>
              </w:rPr>
              <w:t>Regulated CEW take (ML)</w:t>
            </w:r>
          </w:p>
        </w:tc>
        <w:tc>
          <w:tcPr>
            <w:tcW w:w="2393" w:type="pct"/>
            <w:shd w:val="clear" w:color="auto" w:fill="D9D9D9"/>
            <w:vAlign w:val="center"/>
          </w:tcPr>
          <w:p w:rsidR="00FE443D" w:rsidRPr="005401D2" w:rsidRDefault="00FE443D" w:rsidP="00C47C37">
            <w:pPr>
              <w:spacing w:before="60" w:after="60"/>
              <w:jc w:val="center"/>
              <w:rPr>
                <w:rFonts w:cs="Arial"/>
                <w:sz w:val="18"/>
                <w:szCs w:val="18"/>
              </w:rPr>
            </w:pPr>
            <w:r w:rsidRPr="005401D2">
              <w:rPr>
                <w:rFonts w:cs="Arial"/>
                <w:sz w:val="18"/>
                <w:szCs w:val="18"/>
              </w:rPr>
              <w:t>Comments</w:t>
            </w:r>
          </w:p>
        </w:tc>
      </w:tr>
      <w:tr w:rsidR="00FE443D" w:rsidRPr="005401D2" w:rsidTr="00C47C37">
        <w:trPr>
          <w:trHeight w:val="1693"/>
        </w:trPr>
        <w:tc>
          <w:tcPr>
            <w:tcW w:w="985" w:type="pct"/>
            <w:vMerge w:val="restart"/>
            <w:shd w:val="clear" w:color="auto" w:fill="auto"/>
          </w:tcPr>
          <w:p w:rsidR="00FE443D" w:rsidRPr="005401D2" w:rsidRDefault="00FE443D" w:rsidP="00C47C37">
            <w:pPr>
              <w:spacing w:before="60" w:after="60"/>
              <w:jc w:val="left"/>
              <w:rPr>
                <w:rFonts w:cs="Arial"/>
                <w:sz w:val="18"/>
                <w:szCs w:val="18"/>
              </w:rPr>
            </w:pPr>
            <w:r w:rsidRPr="005401D2">
              <w:rPr>
                <w:rFonts w:cs="Arial"/>
                <w:sz w:val="18"/>
                <w:szCs w:val="18"/>
              </w:rPr>
              <w:t>NSW Gwydir</w:t>
            </w:r>
          </w:p>
        </w:tc>
        <w:tc>
          <w:tcPr>
            <w:tcW w:w="772" w:type="pct"/>
            <w:shd w:val="clear" w:color="auto" w:fill="auto"/>
          </w:tcPr>
          <w:p w:rsidR="00FE443D" w:rsidRPr="005401D2" w:rsidRDefault="00FE443D" w:rsidP="00C47C37">
            <w:pPr>
              <w:spacing w:before="60" w:after="60"/>
              <w:jc w:val="left"/>
              <w:rPr>
                <w:rFonts w:cs="Arial"/>
                <w:sz w:val="18"/>
                <w:szCs w:val="18"/>
              </w:rPr>
            </w:pPr>
            <w:r w:rsidRPr="005401D2">
              <w:rPr>
                <w:rFonts w:cs="Arial"/>
                <w:sz w:val="18"/>
                <w:szCs w:val="18"/>
              </w:rPr>
              <w:t>Gwydir River</w:t>
            </w:r>
          </w:p>
        </w:tc>
        <w:tc>
          <w:tcPr>
            <w:tcW w:w="849" w:type="pct"/>
            <w:shd w:val="clear" w:color="auto" w:fill="auto"/>
          </w:tcPr>
          <w:p w:rsidR="00FE443D" w:rsidRPr="005401D2" w:rsidRDefault="00765A21" w:rsidP="00765A21">
            <w:pPr>
              <w:spacing w:before="60" w:after="60"/>
              <w:jc w:val="left"/>
              <w:rPr>
                <w:rFonts w:cs="Arial"/>
                <w:sz w:val="18"/>
                <w:szCs w:val="18"/>
              </w:rPr>
            </w:pPr>
            <w:r>
              <w:rPr>
                <w:rFonts w:cs="Arial"/>
                <w:sz w:val="18"/>
                <w:szCs w:val="18"/>
              </w:rPr>
              <w:t>1</w:t>
            </w:r>
            <w:r w:rsidR="00FE443D" w:rsidRPr="005401D2">
              <w:rPr>
                <w:rFonts w:cs="Arial"/>
                <w:sz w:val="18"/>
                <w:szCs w:val="18"/>
              </w:rPr>
              <w:t>,7</w:t>
            </w:r>
            <w:r>
              <w:rPr>
                <w:rFonts w:cs="Arial"/>
                <w:sz w:val="18"/>
                <w:szCs w:val="18"/>
              </w:rPr>
              <w:t>50</w:t>
            </w:r>
          </w:p>
        </w:tc>
        <w:tc>
          <w:tcPr>
            <w:tcW w:w="2393" w:type="pct"/>
            <w:shd w:val="clear" w:color="auto" w:fill="auto"/>
          </w:tcPr>
          <w:p w:rsidR="00FE443D" w:rsidRPr="005401D2" w:rsidRDefault="00FE443D" w:rsidP="00C47C37">
            <w:pPr>
              <w:spacing w:before="60" w:after="60"/>
              <w:jc w:val="left"/>
              <w:rPr>
                <w:rFonts w:cs="Arial"/>
                <w:sz w:val="18"/>
                <w:szCs w:val="18"/>
              </w:rPr>
            </w:pPr>
            <w:r w:rsidRPr="005401D2">
              <w:rPr>
                <w:rFonts w:cs="Arial"/>
                <w:sz w:val="18"/>
                <w:szCs w:val="18"/>
              </w:rPr>
              <w:t>750 ML CEW released to offset extracted flows during January 2016 flow event</w:t>
            </w:r>
            <w:r w:rsidR="008E6EEB">
              <w:rPr>
                <w:rFonts w:cs="Arial"/>
                <w:sz w:val="18"/>
                <w:szCs w:val="18"/>
              </w:rPr>
              <w:t>.</w:t>
            </w:r>
          </w:p>
          <w:p w:rsidR="00FE443D" w:rsidRPr="005401D2" w:rsidRDefault="00FE443D" w:rsidP="00C47C37">
            <w:pPr>
              <w:spacing w:before="60" w:after="60"/>
              <w:jc w:val="left"/>
              <w:rPr>
                <w:rFonts w:cs="Arial"/>
                <w:sz w:val="18"/>
                <w:szCs w:val="18"/>
              </w:rPr>
            </w:pPr>
            <w:r w:rsidRPr="005401D2">
              <w:rPr>
                <w:rFonts w:cs="Arial"/>
                <w:sz w:val="18"/>
                <w:szCs w:val="18"/>
              </w:rPr>
              <w:t>600 ML CEW in February, 2016</w:t>
            </w:r>
            <w:r w:rsidR="008E6EEB">
              <w:rPr>
                <w:rFonts w:cs="Arial"/>
                <w:sz w:val="18"/>
                <w:szCs w:val="18"/>
              </w:rPr>
              <w:t>.</w:t>
            </w:r>
          </w:p>
          <w:p w:rsidR="00FE443D" w:rsidRPr="005401D2" w:rsidRDefault="002E4853" w:rsidP="00C47C37">
            <w:pPr>
              <w:spacing w:before="60" w:after="60"/>
              <w:jc w:val="left"/>
              <w:rPr>
                <w:rFonts w:cs="Arial"/>
                <w:sz w:val="18"/>
                <w:szCs w:val="18"/>
              </w:rPr>
            </w:pPr>
            <w:r>
              <w:rPr>
                <w:rFonts w:cs="Arial"/>
                <w:sz w:val="18"/>
                <w:szCs w:val="18"/>
              </w:rPr>
              <w:t>400</w:t>
            </w:r>
            <w:r w:rsidR="00FE443D" w:rsidRPr="005401D2">
              <w:rPr>
                <w:rFonts w:cs="Arial"/>
                <w:sz w:val="18"/>
                <w:szCs w:val="18"/>
              </w:rPr>
              <w:t xml:space="preserve"> ML low-flow augmentation release commenced 10 April for 30-40 days duration</w:t>
            </w:r>
            <w:r w:rsidR="008E6EEB">
              <w:rPr>
                <w:rFonts w:cs="Arial"/>
                <w:sz w:val="18"/>
                <w:szCs w:val="18"/>
              </w:rPr>
              <w:t>.</w:t>
            </w:r>
          </w:p>
        </w:tc>
      </w:tr>
      <w:tr w:rsidR="00FE443D" w:rsidRPr="005401D2" w:rsidTr="00C47C37">
        <w:trPr>
          <w:trHeight w:val="1363"/>
        </w:trPr>
        <w:tc>
          <w:tcPr>
            <w:tcW w:w="985" w:type="pct"/>
            <w:vMerge/>
            <w:shd w:val="clear" w:color="auto" w:fill="auto"/>
          </w:tcPr>
          <w:p w:rsidR="00FE443D" w:rsidRPr="005401D2" w:rsidRDefault="00FE443D" w:rsidP="00C47C37">
            <w:pPr>
              <w:spacing w:before="60" w:after="60"/>
              <w:jc w:val="left"/>
              <w:rPr>
                <w:rFonts w:cs="Arial"/>
                <w:sz w:val="18"/>
                <w:szCs w:val="18"/>
              </w:rPr>
            </w:pPr>
          </w:p>
        </w:tc>
        <w:tc>
          <w:tcPr>
            <w:tcW w:w="772" w:type="pct"/>
            <w:shd w:val="clear" w:color="auto" w:fill="auto"/>
          </w:tcPr>
          <w:p w:rsidR="00FE443D" w:rsidRPr="005401D2" w:rsidRDefault="00FE443D" w:rsidP="00C47C37">
            <w:pPr>
              <w:spacing w:before="60" w:after="60"/>
              <w:jc w:val="left"/>
              <w:rPr>
                <w:rFonts w:cs="Arial"/>
                <w:sz w:val="18"/>
                <w:szCs w:val="18"/>
              </w:rPr>
            </w:pPr>
            <w:r w:rsidRPr="005401D2">
              <w:rPr>
                <w:rFonts w:cs="Arial"/>
                <w:sz w:val="18"/>
                <w:szCs w:val="18"/>
              </w:rPr>
              <w:t>Mallowa Creek</w:t>
            </w:r>
          </w:p>
        </w:tc>
        <w:tc>
          <w:tcPr>
            <w:tcW w:w="849" w:type="pct"/>
            <w:shd w:val="clear" w:color="auto" w:fill="auto"/>
          </w:tcPr>
          <w:p w:rsidR="00FE443D" w:rsidRPr="005401D2" w:rsidRDefault="00FE443D" w:rsidP="00765A21">
            <w:pPr>
              <w:spacing w:before="60" w:after="60"/>
              <w:jc w:val="left"/>
              <w:rPr>
                <w:rFonts w:cs="Arial"/>
                <w:sz w:val="18"/>
                <w:szCs w:val="18"/>
              </w:rPr>
            </w:pPr>
            <w:r w:rsidRPr="005401D2">
              <w:rPr>
                <w:rFonts w:cs="Arial"/>
                <w:sz w:val="18"/>
                <w:szCs w:val="18"/>
              </w:rPr>
              <w:t>3,</w:t>
            </w:r>
            <w:r w:rsidR="00765A21">
              <w:rPr>
                <w:rFonts w:cs="Arial"/>
                <w:sz w:val="18"/>
                <w:szCs w:val="18"/>
              </w:rPr>
              <w:t>486</w:t>
            </w:r>
          </w:p>
        </w:tc>
        <w:tc>
          <w:tcPr>
            <w:tcW w:w="2393" w:type="pct"/>
            <w:shd w:val="clear" w:color="auto" w:fill="auto"/>
          </w:tcPr>
          <w:p w:rsidR="00FE443D" w:rsidRPr="005401D2" w:rsidRDefault="00765A21" w:rsidP="00C47C37">
            <w:pPr>
              <w:spacing w:before="60" w:after="60"/>
              <w:jc w:val="left"/>
              <w:rPr>
                <w:rFonts w:cs="Arial"/>
                <w:sz w:val="18"/>
                <w:szCs w:val="18"/>
              </w:rPr>
            </w:pPr>
            <w:r>
              <w:rPr>
                <w:rFonts w:cs="Arial"/>
                <w:sz w:val="18"/>
                <w:szCs w:val="18"/>
              </w:rPr>
              <w:t>2136</w:t>
            </w:r>
            <w:r w:rsidR="00FE443D" w:rsidRPr="005401D2">
              <w:rPr>
                <w:rFonts w:cs="Arial"/>
                <w:sz w:val="18"/>
                <w:szCs w:val="18"/>
              </w:rPr>
              <w:t xml:space="preserve"> ML released between 25 December and 10 January to offset extracted flows from November event</w:t>
            </w:r>
            <w:r w:rsidR="008E6EEB">
              <w:rPr>
                <w:rFonts w:cs="Arial"/>
                <w:sz w:val="18"/>
                <w:szCs w:val="18"/>
              </w:rPr>
              <w:t>.</w:t>
            </w:r>
          </w:p>
          <w:p w:rsidR="00FE443D" w:rsidRPr="005401D2" w:rsidRDefault="00FE443D" w:rsidP="00765A21">
            <w:pPr>
              <w:spacing w:before="60" w:after="60"/>
              <w:jc w:val="left"/>
              <w:rPr>
                <w:rFonts w:cs="Arial"/>
                <w:sz w:val="18"/>
                <w:szCs w:val="18"/>
              </w:rPr>
            </w:pPr>
            <w:r w:rsidRPr="005401D2">
              <w:rPr>
                <w:rFonts w:cs="Arial"/>
                <w:sz w:val="18"/>
                <w:szCs w:val="18"/>
              </w:rPr>
              <w:t>1</w:t>
            </w:r>
            <w:r w:rsidR="00C47C37">
              <w:rPr>
                <w:rFonts w:cs="Arial"/>
                <w:sz w:val="18"/>
                <w:szCs w:val="18"/>
              </w:rPr>
              <w:t>,</w:t>
            </w:r>
            <w:r w:rsidR="00765A21">
              <w:rPr>
                <w:rFonts w:cs="Arial"/>
                <w:sz w:val="18"/>
                <w:szCs w:val="18"/>
              </w:rPr>
              <w:t>350</w:t>
            </w:r>
            <w:r w:rsidRPr="005401D2">
              <w:rPr>
                <w:rFonts w:cs="Arial"/>
                <w:sz w:val="18"/>
                <w:szCs w:val="18"/>
              </w:rPr>
              <w:t xml:space="preserve"> ML released 24 January</w:t>
            </w:r>
            <w:r w:rsidR="008E6EEB">
              <w:rPr>
                <w:rFonts w:cs="Arial"/>
                <w:sz w:val="18"/>
                <w:szCs w:val="18"/>
              </w:rPr>
              <w:t>-</w:t>
            </w:r>
            <w:r w:rsidRPr="005401D2">
              <w:rPr>
                <w:rFonts w:cs="Arial"/>
                <w:sz w:val="18"/>
                <w:szCs w:val="18"/>
              </w:rPr>
              <w:t>5 February, 2016</w:t>
            </w:r>
            <w:r w:rsidR="008E6EEB">
              <w:rPr>
                <w:rFonts w:cs="Arial"/>
                <w:sz w:val="18"/>
                <w:szCs w:val="18"/>
              </w:rPr>
              <w:t>.</w:t>
            </w:r>
          </w:p>
        </w:tc>
      </w:tr>
      <w:tr w:rsidR="00FE443D" w:rsidRPr="005401D2" w:rsidTr="00C47C37">
        <w:tc>
          <w:tcPr>
            <w:tcW w:w="985" w:type="pct"/>
            <w:vMerge/>
            <w:shd w:val="clear" w:color="auto" w:fill="auto"/>
          </w:tcPr>
          <w:p w:rsidR="00FE443D" w:rsidRPr="005401D2" w:rsidRDefault="00FE443D" w:rsidP="00C47C37">
            <w:pPr>
              <w:spacing w:before="60" w:after="60"/>
              <w:jc w:val="left"/>
              <w:rPr>
                <w:rFonts w:cs="Arial"/>
                <w:sz w:val="18"/>
                <w:szCs w:val="18"/>
              </w:rPr>
            </w:pPr>
          </w:p>
        </w:tc>
        <w:tc>
          <w:tcPr>
            <w:tcW w:w="772" w:type="pct"/>
            <w:shd w:val="clear" w:color="auto" w:fill="auto"/>
          </w:tcPr>
          <w:p w:rsidR="00FE443D" w:rsidRPr="005401D2" w:rsidRDefault="00FE443D" w:rsidP="005E5D2C">
            <w:pPr>
              <w:spacing w:before="60" w:after="60"/>
              <w:jc w:val="left"/>
              <w:rPr>
                <w:rFonts w:cs="Arial"/>
                <w:sz w:val="18"/>
                <w:szCs w:val="18"/>
              </w:rPr>
            </w:pPr>
            <w:r w:rsidRPr="005401D2">
              <w:rPr>
                <w:rFonts w:cs="Arial"/>
                <w:sz w:val="18"/>
                <w:szCs w:val="18"/>
              </w:rPr>
              <w:t>Mehi River</w:t>
            </w:r>
          </w:p>
        </w:tc>
        <w:tc>
          <w:tcPr>
            <w:tcW w:w="849" w:type="pct"/>
            <w:shd w:val="clear" w:color="auto" w:fill="auto"/>
          </w:tcPr>
          <w:p w:rsidR="00FE443D" w:rsidRPr="005401D2" w:rsidRDefault="00765A21" w:rsidP="00C47C37">
            <w:pPr>
              <w:spacing w:before="60" w:after="60"/>
              <w:jc w:val="left"/>
              <w:rPr>
                <w:rFonts w:cs="Arial"/>
                <w:sz w:val="18"/>
                <w:szCs w:val="18"/>
              </w:rPr>
            </w:pPr>
            <w:r>
              <w:rPr>
                <w:rFonts w:cs="Arial"/>
                <w:sz w:val="18"/>
                <w:szCs w:val="18"/>
              </w:rPr>
              <w:t>3,155</w:t>
            </w:r>
          </w:p>
        </w:tc>
        <w:tc>
          <w:tcPr>
            <w:tcW w:w="2393" w:type="pct"/>
            <w:shd w:val="clear" w:color="auto" w:fill="auto"/>
          </w:tcPr>
          <w:p w:rsidR="00765A21" w:rsidRDefault="00765A21" w:rsidP="008E6EEB">
            <w:pPr>
              <w:spacing w:before="60" w:after="60"/>
              <w:jc w:val="left"/>
              <w:rPr>
                <w:rFonts w:cs="Arial"/>
                <w:sz w:val="18"/>
                <w:szCs w:val="18"/>
              </w:rPr>
            </w:pPr>
            <w:r>
              <w:rPr>
                <w:rFonts w:cs="Arial"/>
                <w:sz w:val="18"/>
                <w:szCs w:val="18"/>
              </w:rPr>
              <w:t>964</w:t>
            </w:r>
            <w:r w:rsidRPr="005401D2">
              <w:rPr>
                <w:rFonts w:cs="Arial"/>
                <w:sz w:val="18"/>
                <w:szCs w:val="18"/>
              </w:rPr>
              <w:t xml:space="preserve"> ML released between 25 December and 10 January to offset extracted flows from November event</w:t>
            </w:r>
            <w:r>
              <w:rPr>
                <w:rFonts w:cs="Arial"/>
                <w:sz w:val="18"/>
                <w:szCs w:val="18"/>
              </w:rPr>
              <w:t>.</w:t>
            </w:r>
          </w:p>
          <w:p w:rsidR="00FE443D" w:rsidRPr="005401D2" w:rsidRDefault="00765A21" w:rsidP="008E6EEB">
            <w:pPr>
              <w:spacing w:before="60" w:after="60"/>
              <w:jc w:val="left"/>
              <w:rPr>
                <w:rFonts w:cs="Arial"/>
                <w:sz w:val="18"/>
                <w:szCs w:val="18"/>
              </w:rPr>
            </w:pPr>
            <w:r>
              <w:rPr>
                <w:rFonts w:cs="Arial"/>
                <w:sz w:val="18"/>
                <w:szCs w:val="18"/>
              </w:rPr>
              <w:t xml:space="preserve">2,191 ML </w:t>
            </w:r>
            <w:r w:rsidR="00FE443D" w:rsidRPr="005401D2">
              <w:rPr>
                <w:rFonts w:cs="Arial"/>
                <w:sz w:val="18"/>
                <w:szCs w:val="18"/>
              </w:rPr>
              <w:t xml:space="preserve">Low </w:t>
            </w:r>
            <w:r w:rsidR="008E6EEB">
              <w:rPr>
                <w:rFonts w:cs="Arial"/>
                <w:sz w:val="18"/>
                <w:szCs w:val="18"/>
              </w:rPr>
              <w:t>flow event during April-</w:t>
            </w:r>
            <w:r w:rsidR="00FE443D" w:rsidRPr="005401D2">
              <w:rPr>
                <w:rFonts w:cs="Arial"/>
                <w:sz w:val="18"/>
                <w:szCs w:val="18"/>
              </w:rPr>
              <w:t>May 2016</w:t>
            </w:r>
            <w:r w:rsidR="008E6EEB">
              <w:rPr>
                <w:rFonts w:cs="Arial"/>
                <w:sz w:val="18"/>
                <w:szCs w:val="18"/>
              </w:rPr>
              <w:t>.</w:t>
            </w:r>
          </w:p>
        </w:tc>
      </w:tr>
      <w:tr w:rsidR="00FE443D" w:rsidRPr="005401D2" w:rsidTr="00C47C37">
        <w:tc>
          <w:tcPr>
            <w:tcW w:w="985" w:type="pct"/>
            <w:vMerge/>
            <w:shd w:val="clear" w:color="auto" w:fill="auto"/>
          </w:tcPr>
          <w:p w:rsidR="00FE443D" w:rsidRPr="005401D2" w:rsidRDefault="00FE443D" w:rsidP="00C47C37">
            <w:pPr>
              <w:spacing w:before="60" w:after="60"/>
              <w:jc w:val="left"/>
              <w:rPr>
                <w:rFonts w:cs="Arial"/>
                <w:sz w:val="18"/>
                <w:szCs w:val="18"/>
              </w:rPr>
            </w:pPr>
          </w:p>
        </w:tc>
        <w:tc>
          <w:tcPr>
            <w:tcW w:w="772" w:type="pct"/>
            <w:shd w:val="clear" w:color="auto" w:fill="auto"/>
          </w:tcPr>
          <w:p w:rsidR="00FE443D" w:rsidRPr="005401D2" w:rsidRDefault="00FE443D" w:rsidP="00C47C37">
            <w:pPr>
              <w:spacing w:before="60" w:after="60"/>
              <w:jc w:val="left"/>
              <w:rPr>
                <w:rFonts w:cs="Arial"/>
                <w:sz w:val="18"/>
                <w:szCs w:val="18"/>
              </w:rPr>
            </w:pPr>
            <w:r w:rsidRPr="005401D2">
              <w:rPr>
                <w:rFonts w:cs="Arial"/>
                <w:sz w:val="18"/>
                <w:szCs w:val="18"/>
              </w:rPr>
              <w:t>Carole – Gil Gil Creek</w:t>
            </w:r>
          </w:p>
        </w:tc>
        <w:tc>
          <w:tcPr>
            <w:tcW w:w="849" w:type="pct"/>
            <w:shd w:val="clear" w:color="auto" w:fill="auto"/>
          </w:tcPr>
          <w:p w:rsidR="00FE443D" w:rsidRPr="005401D2" w:rsidRDefault="00FE443D" w:rsidP="00C47C37">
            <w:pPr>
              <w:spacing w:before="60" w:after="60"/>
              <w:jc w:val="left"/>
              <w:rPr>
                <w:rFonts w:cs="Arial"/>
                <w:sz w:val="18"/>
                <w:szCs w:val="18"/>
              </w:rPr>
            </w:pPr>
            <w:r w:rsidRPr="005401D2">
              <w:rPr>
                <w:rFonts w:cs="Arial"/>
                <w:sz w:val="18"/>
                <w:szCs w:val="18"/>
              </w:rPr>
              <w:t>409</w:t>
            </w:r>
          </w:p>
        </w:tc>
        <w:tc>
          <w:tcPr>
            <w:tcW w:w="2393" w:type="pct"/>
            <w:shd w:val="clear" w:color="auto" w:fill="auto"/>
          </w:tcPr>
          <w:p w:rsidR="00FE443D" w:rsidRPr="005401D2" w:rsidRDefault="00FE443D" w:rsidP="008E6EEB">
            <w:pPr>
              <w:spacing w:before="60" w:after="60"/>
              <w:jc w:val="left"/>
              <w:rPr>
                <w:rFonts w:cs="Arial"/>
                <w:sz w:val="18"/>
                <w:szCs w:val="18"/>
              </w:rPr>
            </w:pPr>
            <w:r w:rsidRPr="005401D2">
              <w:rPr>
                <w:rFonts w:cs="Arial"/>
                <w:sz w:val="18"/>
                <w:szCs w:val="18"/>
              </w:rPr>
              <w:t>Low flow event during April</w:t>
            </w:r>
            <w:r w:rsidR="008E6EEB">
              <w:rPr>
                <w:rFonts w:cs="Arial"/>
                <w:sz w:val="18"/>
                <w:szCs w:val="18"/>
              </w:rPr>
              <w:t>-</w:t>
            </w:r>
            <w:r w:rsidRPr="005401D2">
              <w:rPr>
                <w:rFonts w:cs="Arial"/>
                <w:sz w:val="18"/>
                <w:szCs w:val="18"/>
              </w:rPr>
              <w:t>May 2016</w:t>
            </w:r>
            <w:r w:rsidR="008E6EEB">
              <w:rPr>
                <w:rFonts w:cs="Arial"/>
                <w:sz w:val="18"/>
                <w:szCs w:val="18"/>
              </w:rPr>
              <w:t>.</w:t>
            </w:r>
          </w:p>
        </w:tc>
      </w:tr>
      <w:tr w:rsidR="00FE443D" w:rsidRPr="005401D2" w:rsidTr="00C47C37">
        <w:tc>
          <w:tcPr>
            <w:tcW w:w="985" w:type="pct"/>
            <w:shd w:val="clear" w:color="auto" w:fill="auto"/>
          </w:tcPr>
          <w:p w:rsidR="00FE443D" w:rsidRPr="005401D2" w:rsidRDefault="00FE443D" w:rsidP="00C47C37">
            <w:pPr>
              <w:spacing w:before="60" w:after="60"/>
              <w:jc w:val="left"/>
              <w:rPr>
                <w:rFonts w:cs="Arial"/>
                <w:sz w:val="18"/>
                <w:szCs w:val="18"/>
              </w:rPr>
            </w:pPr>
            <w:r w:rsidRPr="005401D2">
              <w:rPr>
                <w:rFonts w:cs="Arial"/>
                <w:sz w:val="18"/>
                <w:szCs w:val="18"/>
              </w:rPr>
              <w:t>NSW Namoi</w:t>
            </w:r>
          </w:p>
        </w:tc>
        <w:tc>
          <w:tcPr>
            <w:tcW w:w="772" w:type="pct"/>
            <w:shd w:val="clear" w:color="auto" w:fill="auto"/>
          </w:tcPr>
          <w:p w:rsidR="00FE443D" w:rsidRPr="005401D2" w:rsidRDefault="00FE443D" w:rsidP="00C47C37">
            <w:pPr>
              <w:spacing w:before="60" w:after="60"/>
              <w:jc w:val="left"/>
              <w:rPr>
                <w:rFonts w:cs="Arial"/>
                <w:sz w:val="18"/>
                <w:szCs w:val="18"/>
              </w:rPr>
            </w:pPr>
            <w:r w:rsidRPr="005401D2">
              <w:rPr>
                <w:rFonts w:cs="Arial"/>
                <w:sz w:val="18"/>
                <w:szCs w:val="18"/>
              </w:rPr>
              <w:t>Namoi River</w:t>
            </w:r>
          </w:p>
        </w:tc>
        <w:tc>
          <w:tcPr>
            <w:tcW w:w="849" w:type="pct"/>
            <w:shd w:val="clear" w:color="auto" w:fill="auto"/>
          </w:tcPr>
          <w:p w:rsidR="00FE443D" w:rsidRPr="005401D2" w:rsidRDefault="00FE443D" w:rsidP="00C47C37">
            <w:pPr>
              <w:spacing w:before="60" w:after="60"/>
              <w:jc w:val="left"/>
              <w:rPr>
                <w:rFonts w:cs="Arial"/>
                <w:sz w:val="18"/>
                <w:szCs w:val="18"/>
              </w:rPr>
            </w:pPr>
            <w:r w:rsidRPr="005401D2">
              <w:rPr>
                <w:rFonts w:cs="Arial"/>
                <w:sz w:val="18"/>
                <w:szCs w:val="18"/>
              </w:rPr>
              <w:t>0</w:t>
            </w:r>
          </w:p>
        </w:tc>
        <w:tc>
          <w:tcPr>
            <w:tcW w:w="2393" w:type="pct"/>
            <w:shd w:val="clear" w:color="auto" w:fill="auto"/>
          </w:tcPr>
          <w:p w:rsidR="00FE443D" w:rsidRPr="005401D2" w:rsidRDefault="00FE443D" w:rsidP="005E5D2C">
            <w:pPr>
              <w:spacing w:before="60" w:after="60"/>
              <w:jc w:val="left"/>
              <w:rPr>
                <w:rFonts w:cs="Arial"/>
                <w:sz w:val="18"/>
                <w:szCs w:val="18"/>
              </w:rPr>
            </w:pPr>
            <w:r w:rsidRPr="005401D2">
              <w:rPr>
                <w:rFonts w:cs="Arial"/>
                <w:sz w:val="18"/>
                <w:szCs w:val="18"/>
              </w:rPr>
              <w:t xml:space="preserve">No Commonwealth environmental </w:t>
            </w:r>
            <w:r w:rsidR="005E5D2C">
              <w:rPr>
                <w:rFonts w:cs="Arial"/>
                <w:sz w:val="18"/>
                <w:szCs w:val="18"/>
              </w:rPr>
              <w:t>w</w:t>
            </w:r>
            <w:r w:rsidRPr="005401D2">
              <w:rPr>
                <w:rFonts w:cs="Arial"/>
                <w:sz w:val="18"/>
                <w:szCs w:val="18"/>
              </w:rPr>
              <w:t>ater used in the Namoi during 2015/16</w:t>
            </w:r>
            <w:r w:rsidR="008E6EEB">
              <w:rPr>
                <w:rFonts w:cs="Arial"/>
                <w:sz w:val="18"/>
                <w:szCs w:val="18"/>
              </w:rPr>
              <w:t>.</w:t>
            </w:r>
          </w:p>
        </w:tc>
      </w:tr>
      <w:tr w:rsidR="00FE443D" w:rsidRPr="005401D2" w:rsidTr="00C47C37">
        <w:tc>
          <w:tcPr>
            <w:tcW w:w="985" w:type="pct"/>
            <w:vMerge w:val="restart"/>
            <w:shd w:val="clear" w:color="auto" w:fill="auto"/>
          </w:tcPr>
          <w:p w:rsidR="00FE443D" w:rsidRPr="005401D2" w:rsidRDefault="00FE443D" w:rsidP="00C47C37">
            <w:pPr>
              <w:spacing w:before="60" w:after="60"/>
              <w:jc w:val="left"/>
              <w:rPr>
                <w:rFonts w:cs="Arial"/>
                <w:sz w:val="18"/>
                <w:szCs w:val="18"/>
              </w:rPr>
            </w:pPr>
            <w:r w:rsidRPr="005401D2">
              <w:rPr>
                <w:rFonts w:cs="Arial"/>
                <w:sz w:val="18"/>
                <w:szCs w:val="18"/>
              </w:rPr>
              <w:t>NSW Macquarie-Castlereagh</w:t>
            </w:r>
          </w:p>
        </w:tc>
        <w:tc>
          <w:tcPr>
            <w:tcW w:w="772" w:type="pct"/>
            <w:shd w:val="clear" w:color="auto" w:fill="auto"/>
          </w:tcPr>
          <w:p w:rsidR="00FE443D" w:rsidRPr="005401D2" w:rsidRDefault="00FE443D" w:rsidP="00C47C37">
            <w:pPr>
              <w:spacing w:before="60" w:after="60"/>
              <w:jc w:val="left"/>
              <w:rPr>
                <w:rFonts w:cs="Arial"/>
                <w:sz w:val="18"/>
                <w:szCs w:val="18"/>
              </w:rPr>
            </w:pPr>
            <w:r w:rsidRPr="005401D2">
              <w:rPr>
                <w:rFonts w:cs="Arial"/>
                <w:sz w:val="18"/>
                <w:szCs w:val="18"/>
              </w:rPr>
              <w:t>Macquarie Marshes</w:t>
            </w:r>
          </w:p>
        </w:tc>
        <w:tc>
          <w:tcPr>
            <w:tcW w:w="849" w:type="pct"/>
            <w:shd w:val="clear" w:color="auto" w:fill="auto"/>
          </w:tcPr>
          <w:p w:rsidR="00FE443D" w:rsidRPr="005401D2" w:rsidRDefault="00FE443D" w:rsidP="00C47C37">
            <w:pPr>
              <w:spacing w:before="60" w:after="60"/>
              <w:jc w:val="left"/>
              <w:rPr>
                <w:rFonts w:cs="Arial"/>
                <w:sz w:val="18"/>
                <w:szCs w:val="18"/>
              </w:rPr>
            </w:pPr>
            <w:r w:rsidRPr="005401D2">
              <w:rPr>
                <w:rFonts w:cs="Arial"/>
                <w:sz w:val="18"/>
                <w:szCs w:val="18"/>
              </w:rPr>
              <w:t>12,114</w:t>
            </w:r>
          </w:p>
        </w:tc>
        <w:tc>
          <w:tcPr>
            <w:tcW w:w="2393" w:type="pct"/>
            <w:shd w:val="clear" w:color="auto" w:fill="auto"/>
          </w:tcPr>
          <w:p w:rsidR="00FE443D" w:rsidRPr="005401D2" w:rsidRDefault="00752BD9" w:rsidP="00C47C37">
            <w:pPr>
              <w:spacing w:before="60" w:after="60"/>
              <w:jc w:val="left"/>
              <w:rPr>
                <w:rFonts w:cs="Arial"/>
                <w:sz w:val="18"/>
                <w:szCs w:val="18"/>
              </w:rPr>
            </w:pPr>
            <w:r w:rsidRPr="000838A6">
              <w:rPr>
                <w:rFonts w:cs="Arial"/>
                <w:sz w:val="18"/>
                <w:szCs w:val="18"/>
              </w:rPr>
              <w:t>A total of 52,554 ML (</w:t>
            </w:r>
            <w:r>
              <w:rPr>
                <w:rFonts w:cs="Arial"/>
                <w:sz w:val="18"/>
                <w:szCs w:val="18"/>
              </w:rPr>
              <w:t xml:space="preserve">40,440ML </w:t>
            </w:r>
            <w:r w:rsidRPr="000838A6">
              <w:rPr>
                <w:rFonts w:cs="Arial"/>
                <w:sz w:val="18"/>
                <w:szCs w:val="18"/>
              </w:rPr>
              <w:t xml:space="preserve">NSW and </w:t>
            </w:r>
            <w:r>
              <w:rPr>
                <w:rFonts w:cs="Arial"/>
                <w:sz w:val="18"/>
                <w:szCs w:val="18"/>
              </w:rPr>
              <w:t xml:space="preserve">12,114 ML </w:t>
            </w:r>
            <w:r w:rsidRPr="000838A6">
              <w:rPr>
                <w:rFonts w:cs="Arial"/>
                <w:sz w:val="18"/>
                <w:szCs w:val="18"/>
              </w:rPr>
              <w:t>Commonwealth) environmental water delivered in two pulses (6 August – 9 Sept 2015 and 21 Sept  – 17 Oct 2015)</w:t>
            </w:r>
            <w:r>
              <w:rPr>
                <w:rFonts w:cs="Arial"/>
                <w:sz w:val="18"/>
                <w:szCs w:val="18"/>
              </w:rPr>
              <w:t xml:space="preserve"> to the</w:t>
            </w:r>
            <w:r w:rsidRPr="005401D2">
              <w:rPr>
                <w:rFonts w:cs="Arial"/>
                <w:sz w:val="18"/>
                <w:szCs w:val="18"/>
              </w:rPr>
              <w:t xml:space="preserve"> Macquarie Marshes Nature Reserve and Core Wetlands</w:t>
            </w:r>
            <w:r>
              <w:rPr>
                <w:rFonts w:cs="Arial"/>
                <w:sz w:val="18"/>
                <w:szCs w:val="18"/>
              </w:rPr>
              <w:t>.</w:t>
            </w:r>
          </w:p>
        </w:tc>
      </w:tr>
      <w:tr w:rsidR="00FE443D" w:rsidRPr="005401D2" w:rsidTr="00C47C37">
        <w:tc>
          <w:tcPr>
            <w:tcW w:w="985" w:type="pct"/>
            <w:vMerge/>
            <w:shd w:val="clear" w:color="auto" w:fill="auto"/>
          </w:tcPr>
          <w:p w:rsidR="00FE443D" w:rsidRPr="005401D2" w:rsidRDefault="00FE443D" w:rsidP="00C47C37">
            <w:pPr>
              <w:spacing w:before="60" w:after="60"/>
              <w:jc w:val="left"/>
              <w:rPr>
                <w:rFonts w:cs="Arial"/>
                <w:sz w:val="18"/>
                <w:szCs w:val="18"/>
              </w:rPr>
            </w:pPr>
          </w:p>
        </w:tc>
        <w:tc>
          <w:tcPr>
            <w:tcW w:w="772" w:type="pct"/>
            <w:shd w:val="clear" w:color="auto" w:fill="auto"/>
          </w:tcPr>
          <w:p w:rsidR="00FE443D" w:rsidRPr="005401D2" w:rsidRDefault="00FE443D" w:rsidP="00C47C37">
            <w:pPr>
              <w:spacing w:before="60" w:after="60"/>
              <w:jc w:val="left"/>
              <w:rPr>
                <w:rFonts w:cs="Arial"/>
                <w:sz w:val="18"/>
                <w:szCs w:val="18"/>
              </w:rPr>
            </w:pPr>
            <w:r w:rsidRPr="005401D2">
              <w:rPr>
                <w:rFonts w:cs="Arial"/>
                <w:sz w:val="18"/>
                <w:szCs w:val="18"/>
              </w:rPr>
              <w:t>The Macquarie River</w:t>
            </w:r>
          </w:p>
        </w:tc>
        <w:tc>
          <w:tcPr>
            <w:tcW w:w="849" w:type="pct"/>
            <w:shd w:val="clear" w:color="auto" w:fill="auto"/>
          </w:tcPr>
          <w:p w:rsidR="00FE443D" w:rsidRPr="005401D2" w:rsidRDefault="00FE443D" w:rsidP="00C47C37">
            <w:pPr>
              <w:spacing w:before="60" w:after="60"/>
              <w:jc w:val="left"/>
              <w:rPr>
                <w:rFonts w:cs="Arial"/>
                <w:sz w:val="18"/>
                <w:szCs w:val="18"/>
              </w:rPr>
            </w:pPr>
            <w:r w:rsidRPr="005401D2">
              <w:rPr>
                <w:rFonts w:cs="Arial"/>
                <w:sz w:val="18"/>
                <w:szCs w:val="18"/>
              </w:rPr>
              <w:t>2</w:t>
            </w:r>
            <w:r w:rsidR="00C47C37">
              <w:rPr>
                <w:rFonts w:cs="Arial"/>
                <w:sz w:val="18"/>
                <w:szCs w:val="18"/>
              </w:rPr>
              <w:t>,</w:t>
            </w:r>
            <w:r w:rsidR="009026CF">
              <w:rPr>
                <w:rFonts w:cs="Arial"/>
                <w:sz w:val="18"/>
                <w:szCs w:val="18"/>
              </w:rPr>
              <w:t>125</w:t>
            </w:r>
          </w:p>
        </w:tc>
        <w:tc>
          <w:tcPr>
            <w:tcW w:w="2393" w:type="pct"/>
            <w:shd w:val="clear" w:color="auto" w:fill="auto"/>
          </w:tcPr>
          <w:p w:rsidR="00FE443D" w:rsidRPr="005401D2" w:rsidRDefault="00FE443D" w:rsidP="009026CF">
            <w:pPr>
              <w:spacing w:before="60" w:after="60"/>
              <w:jc w:val="left"/>
              <w:rPr>
                <w:rFonts w:cs="Arial"/>
                <w:sz w:val="18"/>
                <w:szCs w:val="18"/>
              </w:rPr>
            </w:pPr>
            <w:r w:rsidRPr="005401D2">
              <w:rPr>
                <w:rFonts w:cs="Arial"/>
                <w:sz w:val="18"/>
                <w:szCs w:val="18"/>
              </w:rPr>
              <w:t xml:space="preserve">Supplementary event 22 June to 30 June. </w:t>
            </w:r>
            <w:r w:rsidRPr="005401D2">
              <w:rPr>
                <w:sz w:val="18"/>
                <w:szCs w:val="18"/>
              </w:rPr>
              <w:t>A total of 2,500 ML of supplementary environmental water was delivered as part of the supplem</w:t>
            </w:r>
            <w:r w:rsidR="009026CF">
              <w:rPr>
                <w:sz w:val="18"/>
                <w:szCs w:val="18"/>
              </w:rPr>
              <w:t>entary event which included 2,1</w:t>
            </w:r>
            <w:r w:rsidR="00765A21">
              <w:rPr>
                <w:sz w:val="18"/>
                <w:szCs w:val="18"/>
              </w:rPr>
              <w:t>25</w:t>
            </w:r>
            <w:r w:rsidRPr="005401D2">
              <w:rPr>
                <w:sz w:val="18"/>
                <w:szCs w:val="18"/>
              </w:rPr>
              <w:t xml:space="preserve"> ML of Commonwea</w:t>
            </w:r>
            <w:r w:rsidR="004E2EE2">
              <w:rPr>
                <w:sz w:val="18"/>
                <w:szCs w:val="18"/>
              </w:rPr>
              <w:t>lth environmental water, and 375</w:t>
            </w:r>
            <w:r w:rsidRPr="005401D2">
              <w:rPr>
                <w:sz w:val="18"/>
                <w:szCs w:val="18"/>
              </w:rPr>
              <w:t xml:space="preserve"> ML of NSW water.</w:t>
            </w:r>
          </w:p>
        </w:tc>
      </w:tr>
    </w:tbl>
    <w:p w:rsidR="00FE443D" w:rsidRDefault="00FE443D" w:rsidP="00FE443D">
      <w:pPr>
        <w:jc w:val="left"/>
      </w:pPr>
    </w:p>
    <w:p w:rsidR="00FE443D" w:rsidRPr="003635BA" w:rsidRDefault="00FE443D" w:rsidP="00FE443D">
      <w:pPr>
        <w:jc w:val="left"/>
        <w:rPr>
          <w:b/>
          <w:szCs w:val="20"/>
        </w:rPr>
      </w:pPr>
      <w:r w:rsidRPr="003635BA">
        <w:rPr>
          <w:b/>
          <w:szCs w:val="20"/>
        </w:rPr>
        <w:t xml:space="preserve">End-of-system flow event analysis </w:t>
      </w:r>
    </w:p>
    <w:p w:rsidR="00FE443D" w:rsidRPr="009851DF" w:rsidRDefault="00FE443D" w:rsidP="00FE443D">
      <w:r>
        <w:t xml:space="preserve">End-of-system </w:t>
      </w:r>
      <w:r>
        <w:rPr>
          <w:lang w:eastAsia="en-AU"/>
        </w:rPr>
        <w:t>Commonwealth environmental water</w:t>
      </w:r>
      <w:r>
        <w:t xml:space="preserve"> figures are considered indicative only, but provide an estimation of the volumetric contribution of upstream </w:t>
      </w:r>
      <w:r>
        <w:rPr>
          <w:lang w:eastAsia="en-AU"/>
        </w:rPr>
        <w:t>Commonwealth environmental water</w:t>
      </w:r>
      <w:r>
        <w:t xml:space="preserve"> as it passes through the Barwon-Darling system to the Selected Area and further downstream. </w:t>
      </w:r>
    </w:p>
    <w:p w:rsidR="00FE443D" w:rsidRPr="00EE68CB" w:rsidRDefault="00FE443D" w:rsidP="00FE443D">
      <w:r>
        <w:t xml:space="preserve">Event 1 was characterised by an ongoing series of small </w:t>
      </w:r>
      <w:r w:rsidR="00F20B37">
        <w:t>in-channel</w:t>
      </w:r>
      <w:r>
        <w:t xml:space="preserve"> pulses that kept the Barwon-Darling River above base flow conditions between 1 July and 1 November 2015 (</w:t>
      </w:r>
      <w:r w:rsidR="00C47C37">
        <w:fldChar w:fldCharType="begin"/>
      </w:r>
      <w:r w:rsidR="00C47C37">
        <w:instrText xml:space="preserve"> REF _Ref458764661 \h </w:instrText>
      </w:r>
      <w:r w:rsidR="00C47C37">
        <w:fldChar w:fldCharType="separate"/>
      </w:r>
      <w:r w:rsidR="005B3493">
        <w:t xml:space="preserve">Figure </w:t>
      </w:r>
      <w:r w:rsidR="005B3493">
        <w:rPr>
          <w:noProof/>
        </w:rPr>
        <w:t>B</w:t>
      </w:r>
      <w:r w:rsidR="005B3493">
        <w:noBreakHyphen/>
      </w:r>
      <w:r w:rsidR="005B3493">
        <w:rPr>
          <w:noProof/>
        </w:rPr>
        <w:t>3</w:t>
      </w:r>
      <w:r w:rsidR="00C47C37">
        <w:fldChar w:fldCharType="end"/>
      </w:r>
      <w:r>
        <w:t>).  Commonwealth environmental water take during this period comprised 3</w:t>
      </w:r>
      <w:r w:rsidR="00C47C37">
        <w:t>,</w:t>
      </w:r>
      <w:r>
        <w:t xml:space="preserve">547.54 ML.  Allowing for </w:t>
      </w:r>
      <w:r>
        <w:lastRenderedPageBreak/>
        <w:t>system losses, this was estimated to contribute around 5% of flow volume at the Selected Area (</w:t>
      </w:r>
      <w:r w:rsidR="00C47C37">
        <w:fldChar w:fldCharType="begin"/>
      </w:r>
      <w:r w:rsidR="00C47C37">
        <w:instrText xml:space="preserve"> REF _Ref453768704 \h </w:instrText>
      </w:r>
      <w:r w:rsidR="00C47C37">
        <w:fldChar w:fldCharType="separate"/>
      </w:r>
      <w:r w:rsidR="005B3493">
        <w:t xml:space="preserve">Table </w:t>
      </w:r>
      <w:r w:rsidR="005B3493">
        <w:rPr>
          <w:noProof/>
        </w:rPr>
        <w:t>B</w:t>
      </w:r>
      <w:r w:rsidR="005B3493">
        <w:noBreakHyphen/>
      </w:r>
      <w:r w:rsidR="005B3493">
        <w:rPr>
          <w:noProof/>
        </w:rPr>
        <w:t>5</w:t>
      </w:r>
      <w:r w:rsidR="00C47C37">
        <w:fldChar w:fldCharType="end"/>
      </w:r>
      <w:r>
        <w:t xml:space="preserve">). </w:t>
      </w:r>
    </w:p>
    <w:p w:rsidR="00FE443D" w:rsidRDefault="00FE443D" w:rsidP="00FE443D">
      <w:r>
        <w:t>Event 2 was a short duration natural fresh that occurred between 2 November and 4 December 2015 (</w:t>
      </w:r>
      <w:r w:rsidR="00C47C37">
        <w:fldChar w:fldCharType="begin"/>
      </w:r>
      <w:r w:rsidR="00C47C37">
        <w:instrText xml:space="preserve"> REF _Ref458764661 \h </w:instrText>
      </w:r>
      <w:r w:rsidR="00C47C37">
        <w:fldChar w:fldCharType="separate"/>
      </w:r>
      <w:r w:rsidR="005B3493">
        <w:t xml:space="preserve">Figure </w:t>
      </w:r>
      <w:r w:rsidR="005B3493">
        <w:rPr>
          <w:noProof/>
        </w:rPr>
        <w:t>B</w:t>
      </w:r>
      <w:r w:rsidR="005B3493">
        <w:noBreakHyphen/>
      </w:r>
      <w:r w:rsidR="005B3493">
        <w:rPr>
          <w:noProof/>
        </w:rPr>
        <w:t>3</w:t>
      </w:r>
      <w:r w:rsidR="00C47C37">
        <w:fldChar w:fldCharType="end"/>
      </w:r>
      <w:r>
        <w:t>).  Commonwealth environmental water take during this period comprised 1207.5 ML.  Allowing for system losses, this was estimated to contribute around 4% of flow volume at the Selected Area (</w:t>
      </w:r>
      <w:r w:rsidR="00C47C37">
        <w:fldChar w:fldCharType="begin"/>
      </w:r>
      <w:r w:rsidR="00C47C37">
        <w:instrText xml:space="preserve"> REF _Ref453768650 \h </w:instrText>
      </w:r>
      <w:r w:rsidR="00C47C37">
        <w:fldChar w:fldCharType="separate"/>
      </w:r>
      <w:r w:rsidR="005B3493">
        <w:t xml:space="preserve">Table </w:t>
      </w:r>
      <w:r w:rsidR="005B3493">
        <w:rPr>
          <w:noProof/>
        </w:rPr>
        <w:t>B</w:t>
      </w:r>
      <w:r w:rsidR="005B3493">
        <w:noBreakHyphen/>
      </w:r>
      <w:r w:rsidR="005B3493">
        <w:rPr>
          <w:noProof/>
        </w:rPr>
        <w:t>6</w:t>
      </w:r>
      <w:r w:rsidR="00C47C37">
        <w:fldChar w:fldCharType="end"/>
      </w:r>
      <w:r>
        <w:t xml:space="preserve">). </w:t>
      </w:r>
    </w:p>
    <w:p w:rsidR="00FE443D" w:rsidRPr="0067195B" w:rsidRDefault="00FE443D" w:rsidP="00FE443D">
      <w:r>
        <w:t xml:space="preserve">Commonwealth environmental water event 3 occurred between 4 January and 25 March 2016 </w:t>
      </w:r>
      <w:r w:rsidR="00C47C37">
        <w:br/>
      </w:r>
      <w:r>
        <w:t>(</w:t>
      </w:r>
      <w:r w:rsidR="00C47C37">
        <w:fldChar w:fldCharType="begin"/>
      </w:r>
      <w:r w:rsidR="00C47C37">
        <w:instrText xml:space="preserve"> REF _Ref458764661 \h </w:instrText>
      </w:r>
      <w:r w:rsidR="00C47C37">
        <w:fldChar w:fldCharType="separate"/>
      </w:r>
      <w:r w:rsidR="005B3493">
        <w:t xml:space="preserve">Figure </w:t>
      </w:r>
      <w:r w:rsidR="005B3493">
        <w:rPr>
          <w:noProof/>
        </w:rPr>
        <w:t>B</w:t>
      </w:r>
      <w:r w:rsidR="005B3493">
        <w:noBreakHyphen/>
      </w:r>
      <w:r w:rsidR="005B3493">
        <w:rPr>
          <w:noProof/>
        </w:rPr>
        <w:t>3</w:t>
      </w:r>
      <w:r w:rsidR="00C47C37">
        <w:fldChar w:fldCharType="end"/>
      </w:r>
      <w:r>
        <w:t>).  Commonwealth environmental water take during this period comprised 13,</w:t>
      </w:r>
      <w:r w:rsidR="004E2EE2">
        <w:t>954</w:t>
      </w:r>
      <w:r>
        <w:t>.</w:t>
      </w:r>
      <w:r w:rsidR="004E2EE2">
        <w:t>64</w:t>
      </w:r>
      <w:r>
        <w:t xml:space="preserve"> ML with significant take within the Condamine–Balonne and Warrego systems.  Allowing for system losses, it was estimated that Commonwealth environmental water contributed approximately 30</w:t>
      </w:r>
      <w:r w:rsidR="004E2EE2">
        <w:t>.3</w:t>
      </w:r>
      <w:r>
        <w:t>% of flow volume at the Selected Area during this event (</w:t>
      </w:r>
      <w:r w:rsidR="00C47C37">
        <w:fldChar w:fldCharType="begin"/>
      </w:r>
      <w:r w:rsidR="00C47C37">
        <w:instrText xml:space="preserve"> REF _Ref458765184 \h </w:instrText>
      </w:r>
      <w:r w:rsidR="00C47C37">
        <w:fldChar w:fldCharType="separate"/>
      </w:r>
      <w:r w:rsidR="005B3493">
        <w:t xml:space="preserve">Table </w:t>
      </w:r>
      <w:r w:rsidR="005B3493">
        <w:rPr>
          <w:noProof/>
        </w:rPr>
        <w:t>B</w:t>
      </w:r>
      <w:r w:rsidR="005B3493">
        <w:noBreakHyphen/>
      </w:r>
      <w:r w:rsidR="005B3493">
        <w:rPr>
          <w:noProof/>
        </w:rPr>
        <w:t>7</w:t>
      </w:r>
      <w:r w:rsidR="00C47C37">
        <w:fldChar w:fldCharType="end"/>
      </w:r>
      <w:r>
        <w:t xml:space="preserve">). </w:t>
      </w:r>
      <w:r>
        <w:rPr>
          <w:b/>
          <w:bCs/>
          <w:sz w:val="18"/>
        </w:rPr>
        <w:t xml:space="preserve"> </w:t>
      </w:r>
      <w:r>
        <w:t>During this event approximately 7,880 ML entered the Selected Area via the Warrego River, of which approximately 4% was considered to be Commonwealth environmental water, allowing for system losses.</w:t>
      </w:r>
    </w:p>
    <w:p w:rsidR="00FE443D" w:rsidRDefault="00FE443D" w:rsidP="00FE443D">
      <w:r>
        <w:t>As indicated above, Commonwealth environmental water event</w:t>
      </w:r>
      <w:r w:rsidR="00C47C37">
        <w:t xml:space="preserve"> 4 continued well into the 2016-</w:t>
      </w:r>
      <w:r>
        <w:t>17 water year and the total contribution of Commonwealth environmental water at the Selected Area will be analysed as part of 2016</w:t>
      </w:r>
      <w:r w:rsidR="00C47C37">
        <w:t>-</w:t>
      </w:r>
      <w:r>
        <w:t>17 reporting.</w:t>
      </w:r>
    </w:p>
    <w:p w:rsidR="00FE443D" w:rsidRDefault="00FE443D" w:rsidP="00FE443D">
      <w:pPr>
        <w:pStyle w:val="Caption"/>
        <w:keepNext/>
      </w:pPr>
      <w:bookmarkStart w:id="20" w:name="_Ref453768704"/>
      <w:bookmarkStart w:id="21" w:name="_Ref453768691"/>
      <w:r>
        <w:t xml:space="preserve">Table </w:t>
      </w:r>
      <w:fldSimple w:instr=" STYLEREF 6 \s ">
        <w:r w:rsidR="005B3493">
          <w:rPr>
            <w:noProof/>
          </w:rPr>
          <w:t>B</w:t>
        </w:r>
      </w:fldSimple>
      <w:r w:rsidR="003D70DE">
        <w:noBreakHyphen/>
      </w:r>
      <w:fldSimple w:instr=" SEQ Table \* ARABIC \s 6 ">
        <w:r w:rsidR="005B3493">
          <w:rPr>
            <w:noProof/>
          </w:rPr>
          <w:t>5</w:t>
        </w:r>
      </w:fldSimple>
      <w:bookmarkEnd w:id="20"/>
      <w:r>
        <w:t xml:space="preserve"> </w:t>
      </w:r>
      <w:r w:rsidRPr="005E733D">
        <w:t>Commonwealth environmental water flow event 1 end of system flow assessment.</w:t>
      </w:r>
      <w:bookmarkEnd w:id="21"/>
    </w:p>
    <w:tbl>
      <w:tblPr>
        <w:tblW w:w="5000" w:type="pct"/>
        <w:tblBorders>
          <w:top w:val="single" w:sz="4" w:space="0" w:color="auto"/>
          <w:bottom w:val="single" w:sz="4" w:space="0" w:color="auto"/>
          <w:insideH w:val="single" w:sz="2" w:space="0" w:color="000000"/>
          <w:insideV w:val="single" w:sz="2" w:space="0" w:color="000000"/>
        </w:tblBorders>
        <w:tblLook w:val="04A0" w:firstRow="1" w:lastRow="0" w:firstColumn="1" w:lastColumn="0" w:noHBand="0" w:noVBand="1"/>
      </w:tblPr>
      <w:tblGrid>
        <w:gridCol w:w="1275"/>
        <w:gridCol w:w="1698"/>
        <w:gridCol w:w="1698"/>
        <w:gridCol w:w="708"/>
        <w:gridCol w:w="1132"/>
        <w:gridCol w:w="1132"/>
        <w:gridCol w:w="990"/>
        <w:gridCol w:w="567"/>
      </w:tblGrid>
      <w:tr w:rsidR="00FE443D" w:rsidRPr="00ED4788" w:rsidTr="009020FF">
        <w:tc>
          <w:tcPr>
            <w:tcW w:w="693" w:type="pct"/>
            <w:vMerge w:val="restar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Gauging Station</w:t>
            </w:r>
          </w:p>
        </w:tc>
        <w:tc>
          <w:tcPr>
            <w:tcW w:w="2231" w:type="pct"/>
            <w:gridSpan w:val="3"/>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Event Duration</w:t>
            </w:r>
          </w:p>
        </w:tc>
        <w:tc>
          <w:tcPr>
            <w:tcW w:w="615" w:type="pc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Total Event Discharge</w:t>
            </w:r>
          </w:p>
        </w:tc>
        <w:tc>
          <w:tcPr>
            <w:tcW w:w="615" w:type="pc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Upstream CEW Take</w:t>
            </w:r>
          </w:p>
        </w:tc>
        <w:tc>
          <w:tcPr>
            <w:tcW w:w="846" w:type="pct"/>
            <w:gridSpan w:val="2"/>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Estimated EOS CEW</w:t>
            </w:r>
          </w:p>
        </w:tc>
      </w:tr>
      <w:tr w:rsidR="00FE443D" w:rsidRPr="00ED4788" w:rsidTr="009020FF">
        <w:trPr>
          <w:trHeight w:val="390"/>
        </w:trPr>
        <w:tc>
          <w:tcPr>
            <w:tcW w:w="693" w:type="pct"/>
            <w:vMerge/>
            <w:shd w:val="clear" w:color="auto" w:fill="D9D9D9"/>
          </w:tcPr>
          <w:p w:rsidR="00FE443D" w:rsidRPr="00ED4788" w:rsidRDefault="00FE443D" w:rsidP="005401D2">
            <w:pPr>
              <w:spacing w:before="60" w:after="60"/>
              <w:rPr>
                <w:rFonts w:cs="Arial"/>
                <w:sz w:val="18"/>
                <w:szCs w:val="18"/>
              </w:rPr>
            </w:pPr>
          </w:p>
        </w:tc>
        <w:tc>
          <w:tcPr>
            <w:tcW w:w="923" w:type="pc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Start</w:t>
            </w:r>
          </w:p>
        </w:tc>
        <w:tc>
          <w:tcPr>
            <w:tcW w:w="923" w:type="pc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Stop</w:t>
            </w:r>
          </w:p>
        </w:tc>
        <w:tc>
          <w:tcPr>
            <w:tcW w:w="385" w:type="pc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Days</w:t>
            </w:r>
          </w:p>
        </w:tc>
        <w:tc>
          <w:tcPr>
            <w:tcW w:w="615" w:type="pc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ML</w:t>
            </w:r>
          </w:p>
        </w:tc>
        <w:tc>
          <w:tcPr>
            <w:tcW w:w="615" w:type="pc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ML</w:t>
            </w:r>
          </w:p>
        </w:tc>
        <w:tc>
          <w:tcPr>
            <w:tcW w:w="538" w:type="pc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ML</w:t>
            </w:r>
          </w:p>
        </w:tc>
        <w:tc>
          <w:tcPr>
            <w:tcW w:w="308" w:type="pc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w:t>
            </w:r>
          </w:p>
        </w:tc>
      </w:tr>
      <w:tr w:rsidR="00FE443D" w:rsidRPr="00ED4788" w:rsidTr="00C47C37">
        <w:tc>
          <w:tcPr>
            <w:tcW w:w="693" w:type="pct"/>
          </w:tcPr>
          <w:p w:rsidR="00FE443D" w:rsidRPr="00ED4788" w:rsidRDefault="00FE443D" w:rsidP="005401D2">
            <w:pPr>
              <w:spacing w:before="60" w:after="60"/>
              <w:rPr>
                <w:rFonts w:cs="Arial"/>
                <w:sz w:val="18"/>
                <w:szCs w:val="18"/>
              </w:rPr>
            </w:pPr>
            <w:r w:rsidRPr="00ED4788">
              <w:rPr>
                <w:rFonts w:cs="Arial"/>
                <w:sz w:val="18"/>
                <w:szCs w:val="18"/>
              </w:rPr>
              <w:t>Mungindi</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 July 2015</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 November 2015</w:t>
            </w:r>
          </w:p>
        </w:tc>
        <w:tc>
          <w:tcPr>
            <w:tcW w:w="385"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123</w:t>
            </w:r>
          </w:p>
        </w:tc>
        <w:tc>
          <w:tcPr>
            <w:tcW w:w="615" w:type="pct"/>
            <w:shd w:val="clear" w:color="auto" w:fill="auto"/>
          </w:tcPr>
          <w:p w:rsidR="00FE443D" w:rsidRPr="00ED4788" w:rsidRDefault="00FE443D" w:rsidP="005401D2">
            <w:pPr>
              <w:spacing w:before="60" w:after="60"/>
              <w:jc w:val="center"/>
              <w:rPr>
                <w:rFonts w:cs="Arial"/>
                <w:color w:val="000000"/>
                <w:sz w:val="18"/>
                <w:szCs w:val="18"/>
                <w:lang w:eastAsia="en-AU"/>
              </w:rPr>
            </w:pPr>
            <w:r w:rsidRPr="00ED4788">
              <w:rPr>
                <w:rFonts w:cs="Arial"/>
                <w:color w:val="000000"/>
                <w:sz w:val="18"/>
                <w:szCs w:val="18"/>
              </w:rPr>
              <w:t>43</w:t>
            </w:r>
            <w:r w:rsidR="00C47C37">
              <w:rPr>
                <w:rFonts w:cs="Arial"/>
                <w:color w:val="000000"/>
                <w:sz w:val="18"/>
                <w:szCs w:val="18"/>
              </w:rPr>
              <w:t>,</w:t>
            </w:r>
            <w:r w:rsidRPr="00ED4788">
              <w:rPr>
                <w:rFonts w:cs="Arial"/>
                <w:color w:val="000000"/>
                <w:sz w:val="18"/>
                <w:szCs w:val="18"/>
              </w:rPr>
              <w:t>741</w:t>
            </w:r>
          </w:p>
        </w:tc>
        <w:tc>
          <w:tcPr>
            <w:tcW w:w="615"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644.2</w:t>
            </w:r>
          </w:p>
        </w:tc>
        <w:tc>
          <w:tcPr>
            <w:tcW w:w="538"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515.36</w:t>
            </w:r>
          </w:p>
        </w:tc>
        <w:tc>
          <w:tcPr>
            <w:tcW w:w="308"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1.2</w:t>
            </w:r>
          </w:p>
        </w:tc>
      </w:tr>
      <w:tr w:rsidR="00FE443D" w:rsidRPr="00ED4788" w:rsidTr="00C47C37">
        <w:tc>
          <w:tcPr>
            <w:tcW w:w="693" w:type="pct"/>
          </w:tcPr>
          <w:p w:rsidR="00FE443D" w:rsidRPr="00ED4788" w:rsidRDefault="00FE443D" w:rsidP="005401D2">
            <w:pPr>
              <w:spacing w:before="60" w:after="60"/>
              <w:rPr>
                <w:rFonts w:cs="Arial"/>
                <w:sz w:val="18"/>
                <w:szCs w:val="18"/>
              </w:rPr>
            </w:pPr>
            <w:r w:rsidRPr="00ED4788">
              <w:rPr>
                <w:rFonts w:cs="Arial"/>
                <w:sz w:val="18"/>
                <w:szCs w:val="18"/>
              </w:rPr>
              <w:t>Mogil Mogil</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 July 2015</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 November 2015</w:t>
            </w:r>
          </w:p>
        </w:tc>
        <w:tc>
          <w:tcPr>
            <w:tcW w:w="385"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123</w:t>
            </w:r>
          </w:p>
        </w:tc>
        <w:tc>
          <w:tcPr>
            <w:tcW w:w="615" w:type="pct"/>
            <w:shd w:val="clear" w:color="auto" w:fill="auto"/>
          </w:tcPr>
          <w:p w:rsidR="00FE443D" w:rsidRPr="00ED4788" w:rsidRDefault="00FE443D" w:rsidP="005401D2">
            <w:pPr>
              <w:spacing w:before="60" w:after="60"/>
              <w:jc w:val="center"/>
              <w:rPr>
                <w:rFonts w:cs="Arial"/>
                <w:color w:val="000000"/>
                <w:sz w:val="18"/>
                <w:szCs w:val="18"/>
                <w:lang w:eastAsia="en-AU"/>
              </w:rPr>
            </w:pPr>
            <w:r w:rsidRPr="00ED4788">
              <w:rPr>
                <w:rFonts w:cs="Arial"/>
                <w:color w:val="000000"/>
                <w:sz w:val="18"/>
                <w:szCs w:val="18"/>
              </w:rPr>
              <w:t>44</w:t>
            </w:r>
            <w:r w:rsidR="00C47C37">
              <w:rPr>
                <w:rFonts w:cs="Arial"/>
                <w:color w:val="000000"/>
                <w:sz w:val="18"/>
                <w:szCs w:val="18"/>
              </w:rPr>
              <w:t>,</w:t>
            </w:r>
            <w:r w:rsidRPr="00ED4788">
              <w:rPr>
                <w:rFonts w:cs="Arial"/>
                <w:color w:val="000000"/>
                <w:sz w:val="18"/>
                <w:szCs w:val="18"/>
              </w:rPr>
              <w:t>961</w:t>
            </w:r>
          </w:p>
        </w:tc>
        <w:tc>
          <w:tcPr>
            <w:tcW w:w="615"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845.2</w:t>
            </w:r>
          </w:p>
        </w:tc>
        <w:tc>
          <w:tcPr>
            <w:tcW w:w="538"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661.7</w:t>
            </w:r>
          </w:p>
        </w:tc>
        <w:tc>
          <w:tcPr>
            <w:tcW w:w="308"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1.5</w:t>
            </w:r>
          </w:p>
        </w:tc>
      </w:tr>
      <w:tr w:rsidR="00FE443D" w:rsidRPr="00ED4788" w:rsidTr="00C47C37">
        <w:tc>
          <w:tcPr>
            <w:tcW w:w="693" w:type="pct"/>
          </w:tcPr>
          <w:p w:rsidR="00FE443D" w:rsidRPr="00ED4788" w:rsidRDefault="00FE443D" w:rsidP="005401D2">
            <w:pPr>
              <w:spacing w:before="60" w:after="60"/>
              <w:rPr>
                <w:rFonts w:cs="Arial"/>
                <w:sz w:val="18"/>
                <w:szCs w:val="18"/>
              </w:rPr>
            </w:pPr>
            <w:r w:rsidRPr="00ED4788">
              <w:rPr>
                <w:rFonts w:cs="Arial"/>
                <w:sz w:val="18"/>
                <w:szCs w:val="18"/>
              </w:rPr>
              <w:t>Collarenebri</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 July 2015</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 November 2015</w:t>
            </w:r>
          </w:p>
        </w:tc>
        <w:tc>
          <w:tcPr>
            <w:tcW w:w="385"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123</w:t>
            </w:r>
          </w:p>
        </w:tc>
        <w:tc>
          <w:tcPr>
            <w:tcW w:w="615" w:type="pct"/>
            <w:shd w:val="clear" w:color="auto" w:fill="auto"/>
          </w:tcPr>
          <w:p w:rsidR="00FE443D" w:rsidRPr="00ED4788" w:rsidRDefault="00FE443D" w:rsidP="005401D2">
            <w:pPr>
              <w:spacing w:before="60" w:after="60"/>
              <w:jc w:val="center"/>
              <w:rPr>
                <w:rFonts w:cs="Arial"/>
                <w:color w:val="000000"/>
                <w:sz w:val="18"/>
                <w:szCs w:val="18"/>
                <w:lang w:eastAsia="en-AU"/>
              </w:rPr>
            </w:pPr>
            <w:r w:rsidRPr="00ED4788">
              <w:rPr>
                <w:rFonts w:cs="Arial"/>
                <w:color w:val="000000"/>
                <w:sz w:val="18"/>
                <w:szCs w:val="18"/>
              </w:rPr>
              <w:t>50</w:t>
            </w:r>
            <w:r w:rsidR="00C47C37">
              <w:rPr>
                <w:rFonts w:cs="Arial"/>
                <w:color w:val="000000"/>
                <w:sz w:val="18"/>
                <w:szCs w:val="18"/>
              </w:rPr>
              <w:t>,</w:t>
            </w:r>
            <w:r w:rsidRPr="00ED4788">
              <w:rPr>
                <w:rFonts w:cs="Arial"/>
                <w:color w:val="000000"/>
                <w:sz w:val="18"/>
                <w:szCs w:val="18"/>
              </w:rPr>
              <w:t>783</w:t>
            </w:r>
          </w:p>
        </w:tc>
        <w:tc>
          <w:tcPr>
            <w:tcW w:w="615"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845.2</w:t>
            </w:r>
          </w:p>
        </w:tc>
        <w:tc>
          <w:tcPr>
            <w:tcW w:w="538"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661.7</w:t>
            </w:r>
          </w:p>
        </w:tc>
        <w:tc>
          <w:tcPr>
            <w:tcW w:w="308"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1.3</w:t>
            </w:r>
          </w:p>
        </w:tc>
      </w:tr>
      <w:tr w:rsidR="00FE443D" w:rsidRPr="00ED4788" w:rsidTr="00C47C37">
        <w:tc>
          <w:tcPr>
            <w:tcW w:w="693" w:type="pct"/>
          </w:tcPr>
          <w:p w:rsidR="00FE443D" w:rsidRPr="00ED4788" w:rsidRDefault="00FE443D" w:rsidP="005401D2">
            <w:pPr>
              <w:spacing w:before="60" w:after="60"/>
              <w:rPr>
                <w:rFonts w:cs="Arial"/>
                <w:sz w:val="18"/>
                <w:szCs w:val="18"/>
              </w:rPr>
            </w:pPr>
            <w:r w:rsidRPr="00ED4788">
              <w:rPr>
                <w:rFonts w:cs="Arial"/>
                <w:sz w:val="18"/>
                <w:szCs w:val="18"/>
              </w:rPr>
              <w:t>Walgett</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 July 2015</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 November 2015</w:t>
            </w:r>
          </w:p>
        </w:tc>
        <w:tc>
          <w:tcPr>
            <w:tcW w:w="385"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123</w:t>
            </w:r>
          </w:p>
        </w:tc>
        <w:tc>
          <w:tcPr>
            <w:tcW w:w="615" w:type="pct"/>
            <w:shd w:val="clear" w:color="auto" w:fill="auto"/>
          </w:tcPr>
          <w:p w:rsidR="00FE443D" w:rsidRPr="00ED4788" w:rsidRDefault="00FE443D" w:rsidP="005401D2">
            <w:pPr>
              <w:spacing w:before="60" w:after="60"/>
              <w:jc w:val="center"/>
              <w:rPr>
                <w:rFonts w:cs="Arial"/>
                <w:color w:val="000000"/>
                <w:sz w:val="18"/>
                <w:szCs w:val="18"/>
                <w:lang w:eastAsia="en-AU"/>
              </w:rPr>
            </w:pPr>
            <w:r w:rsidRPr="00ED4788">
              <w:rPr>
                <w:rFonts w:cs="Arial"/>
                <w:color w:val="000000"/>
                <w:sz w:val="18"/>
                <w:szCs w:val="18"/>
              </w:rPr>
              <w:t>46</w:t>
            </w:r>
            <w:r w:rsidR="00C47C37">
              <w:rPr>
                <w:rFonts w:cs="Arial"/>
                <w:color w:val="000000"/>
                <w:sz w:val="18"/>
                <w:szCs w:val="18"/>
              </w:rPr>
              <w:t>,</w:t>
            </w:r>
            <w:r w:rsidRPr="00ED4788">
              <w:rPr>
                <w:rFonts w:cs="Arial"/>
                <w:color w:val="000000"/>
                <w:sz w:val="18"/>
                <w:szCs w:val="18"/>
              </w:rPr>
              <w:t>995</w:t>
            </w:r>
          </w:p>
        </w:tc>
        <w:tc>
          <w:tcPr>
            <w:tcW w:w="615"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845.2</w:t>
            </w:r>
          </w:p>
        </w:tc>
        <w:tc>
          <w:tcPr>
            <w:tcW w:w="538"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661.7</w:t>
            </w:r>
          </w:p>
        </w:tc>
        <w:tc>
          <w:tcPr>
            <w:tcW w:w="308"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1.4</w:t>
            </w:r>
          </w:p>
        </w:tc>
      </w:tr>
      <w:tr w:rsidR="00FE443D" w:rsidRPr="00ED4788" w:rsidTr="00C47C37">
        <w:tc>
          <w:tcPr>
            <w:tcW w:w="693" w:type="pct"/>
          </w:tcPr>
          <w:p w:rsidR="00FE443D" w:rsidRPr="00ED4788" w:rsidRDefault="00FE443D" w:rsidP="005401D2">
            <w:pPr>
              <w:spacing w:before="60" w:after="60"/>
              <w:rPr>
                <w:rFonts w:cs="Arial"/>
                <w:sz w:val="18"/>
                <w:szCs w:val="18"/>
              </w:rPr>
            </w:pPr>
            <w:r w:rsidRPr="00ED4788">
              <w:rPr>
                <w:rFonts w:cs="Arial"/>
                <w:sz w:val="18"/>
                <w:szCs w:val="18"/>
              </w:rPr>
              <w:t>Beemery</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 July 2015</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 November 2015</w:t>
            </w:r>
          </w:p>
        </w:tc>
        <w:tc>
          <w:tcPr>
            <w:tcW w:w="385"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123</w:t>
            </w:r>
          </w:p>
        </w:tc>
        <w:tc>
          <w:tcPr>
            <w:tcW w:w="615" w:type="pct"/>
            <w:shd w:val="clear" w:color="auto" w:fill="auto"/>
          </w:tcPr>
          <w:p w:rsidR="00FE443D" w:rsidRPr="00ED4788" w:rsidRDefault="00FE443D" w:rsidP="005401D2">
            <w:pPr>
              <w:spacing w:before="60" w:after="60"/>
              <w:jc w:val="center"/>
              <w:rPr>
                <w:rFonts w:cs="Arial"/>
                <w:color w:val="000000"/>
                <w:sz w:val="18"/>
                <w:szCs w:val="18"/>
                <w:lang w:eastAsia="en-AU"/>
              </w:rPr>
            </w:pPr>
            <w:r w:rsidRPr="00ED4788">
              <w:rPr>
                <w:rFonts w:cs="Arial"/>
                <w:color w:val="000000"/>
                <w:sz w:val="18"/>
                <w:szCs w:val="18"/>
              </w:rPr>
              <w:t>47</w:t>
            </w:r>
            <w:r w:rsidR="00C47C37">
              <w:rPr>
                <w:rFonts w:cs="Arial"/>
                <w:color w:val="000000"/>
                <w:sz w:val="18"/>
                <w:szCs w:val="18"/>
              </w:rPr>
              <w:t>,</w:t>
            </w:r>
            <w:r w:rsidRPr="00ED4788">
              <w:rPr>
                <w:rFonts w:cs="Arial"/>
                <w:color w:val="000000"/>
                <w:sz w:val="18"/>
                <w:szCs w:val="18"/>
              </w:rPr>
              <w:t>158</w:t>
            </w:r>
          </w:p>
        </w:tc>
        <w:tc>
          <w:tcPr>
            <w:tcW w:w="615"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845.2</w:t>
            </w:r>
          </w:p>
        </w:tc>
        <w:tc>
          <w:tcPr>
            <w:tcW w:w="538"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661.7</w:t>
            </w:r>
          </w:p>
        </w:tc>
        <w:tc>
          <w:tcPr>
            <w:tcW w:w="308"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1.4</w:t>
            </w:r>
          </w:p>
        </w:tc>
      </w:tr>
      <w:tr w:rsidR="00FE443D" w:rsidRPr="00ED4788" w:rsidTr="00C47C37">
        <w:tc>
          <w:tcPr>
            <w:tcW w:w="693" w:type="pct"/>
          </w:tcPr>
          <w:p w:rsidR="00FE443D" w:rsidRPr="00ED4788" w:rsidRDefault="00FE443D" w:rsidP="005401D2">
            <w:pPr>
              <w:spacing w:before="60" w:after="60"/>
              <w:rPr>
                <w:rFonts w:cs="Arial"/>
                <w:sz w:val="18"/>
                <w:szCs w:val="18"/>
              </w:rPr>
            </w:pPr>
            <w:r w:rsidRPr="00ED4788">
              <w:rPr>
                <w:rFonts w:cs="Arial"/>
                <w:sz w:val="18"/>
                <w:szCs w:val="18"/>
              </w:rPr>
              <w:t>Bourke</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 July 2015</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 November 2015</w:t>
            </w:r>
          </w:p>
        </w:tc>
        <w:tc>
          <w:tcPr>
            <w:tcW w:w="385"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123</w:t>
            </w:r>
          </w:p>
        </w:tc>
        <w:tc>
          <w:tcPr>
            <w:tcW w:w="615" w:type="pct"/>
            <w:shd w:val="clear" w:color="auto" w:fill="auto"/>
          </w:tcPr>
          <w:p w:rsidR="00FE443D" w:rsidRPr="00ED4788" w:rsidRDefault="00FE443D" w:rsidP="005401D2">
            <w:pPr>
              <w:spacing w:before="60" w:after="60"/>
              <w:jc w:val="center"/>
              <w:rPr>
                <w:rFonts w:cs="Arial"/>
                <w:color w:val="000000"/>
                <w:sz w:val="18"/>
                <w:szCs w:val="18"/>
                <w:lang w:eastAsia="en-AU"/>
              </w:rPr>
            </w:pPr>
            <w:r w:rsidRPr="00ED4788">
              <w:rPr>
                <w:rFonts w:cs="Arial"/>
                <w:color w:val="000000"/>
                <w:sz w:val="18"/>
                <w:szCs w:val="18"/>
              </w:rPr>
              <w:t>58</w:t>
            </w:r>
            <w:r w:rsidR="00C47C37">
              <w:rPr>
                <w:rFonts w:cs="Arial"/>
                <w:color w:val="000000"/>
                <w:sz w:val="18"/>
                <w:szCs w:val="18"/>
              </w:rPr>
              <w:t>,</w:t>
            </w:r>
            <w:r w:rsidRPr="00ED4788">
              <w:rPr>
                <w:rFonts w:cs="Arial"/>
                <w:color w:val="000000"/>
                <w:sz w:val="18"/>
                <w:szCs w:val="18"/>
              </w:rPr>
              <w:t>288</w:t>
            </w:r>
          </w:p>
        </w:tc>
        <w:tc>
          <w:tcPr>
            <w:tcW w:w="615" w:type="pct"/>
            <w:shd w:val="clear" w:color="auto" w:fill="auto"/>
          </w:tcPr>
          <w:p w:rsidR="00FE443D" w:rsidRPr="00ED4788" w:rsidRDefault="00FE443D" w:rsidP="005401D2">
            <w:pPr>
              <w:spacing w:before="60" w:after="60"/>
              <w:jc w:val="center"/>
              <w:rPr>
                <w:rFonts w:cs="Arial"/>
                <w:sz w:val="18"/>
                <w:szCs w:val="18"/>
              </w:rPr>
            </w:pPr>
            <w:r>
              <w:rPr>
                <w:rFonts w:cs="Arial"/>
                <w:sz w:val="18"/>
                <w:szCs w:val="18"/>
              </w:rPr>
              <w:t>3</w:t>
            </w:r>
            <w:r w:rsidR="00C47C37">
              <w:rPr>
                <w:rFonts w:cs="Arial"/>
                <w:sz w:val="18"/>
                <w:szCs w:val="18"/>
              </w:rPr>
              <w:t>,</w:t>
            </w:r>
            <w:r>
              <w:rPr>
                <w:rFonts w:cs="Arial"/>
                <w:sz w:val="18"/>
                <w:szCs w:val="18"/>
              </w:rPr>
              <w:t>547.5</w:t>
            </w:r>
          </w:p>
        </w:tc>
        <w:tc>
          <w:tcPr>
            <w:tcW w:w="538" w:type="pct"/>
            <w:shd w:val="clear" w:color="auto" w:fill="auto"/>
          </w:tcPr>
          <w:p w:rsidR="00FE443D" w:rsidRPr="00ED4788" w:rsidRDefault="00FE443D" w:rsidP="005401D2">
            <w:pPr>
              <w:spacing w:before="60" w:after="60"/>
              <w:jc w:val="center"/>
              <w:rPr>
                <w:rFonts w:cs="Arial"/>
                <w:sz w:val="18"/>
                <w:szCs w:val="18"/>
              </w:rPr>
            </w:pPr>
            <w:r>
              <w:rPr>
                <w:rFonts w:cs="Arial"/>
                <w:sz w:val="18"/>
                <w:szCs w:val="18"/>
              </w:rPr>
              <w:t>2</w:t>
            </w:r>
            <w:r w:rsidR="00C47C37">
              <w:rPr>
                <w:rFonts w:cs="Arial"/>
                <w:sz w:val="18"/>
                <w:szCs w:val="18"/>
              </w:rPr>
              <w:t>,</w:t>
            </w:r>
            <w:r>
              <w:rPr>
                <w:rFonts w:cs="Arial"/>
                <w:sz w:val="18"/>
                <w:szCs w:val="18"/>
              </w:rPr>
              <w:t>823.6</w:t>
            </w:r>
          </w:p>
        </w:tc>
        <w:tc>
          <w:tcPr>
            <w:tcW w:w="308" w:type="pct"/>
            <w:shd w:val="clear" w:color="auto" w:fill="auto"/>
          </w:tcPr>
          <w:p w:rsidR="00FE443D" w:rsidRPr="00ED4788" w:rsidRDefault="00FE443D" w:rsidP="005401D2">
            <w:pPr>
              <w:spacing w:before="60" w:after="60"/>
              <w:jc w:val="center"/>
              <w:rPr>
                <w:rFonts w:cs="Arial"/>
                <w:sz w:val="18"/>
                <w:szCs w:val="18"/>
              </w:rPr>
            </w:pPr>
            <w:r>
              <w:rPr>
                <w:rFonts w:cs="Arial"/>
                <w:sz w:val="18"/>
                <w:szCs w:val="18"/>
              </w:rPr>
              <w:t>4.8</w:t>
            </w:r>
          </w:p>
        </w:tc>
      </w:tr>
      <w:tr w:rsidR="00FE443D" w:rsidRPr="00ED4788" w:rsidTr="00C47C37">
        <w:tc>
          <w:tcPr>
            <w:tcW w:w="693" w:type="pct"/>
          </w:tcPr>
          <w:p w:rsidR="00FE443D" w:rsidRPr="00ED4788" w:rsidRDefault="00FE443D" w:rsidP="005401D2">
            <w:pPr>
              <w:spacing w:before="60" w:after="60"/>
              <w:rPr>
                <w:rFonts w:cs="Arial"/>
                <w:sz w:val="18"/>
                <w:szCs w:val="18"/>
              </w:rPr>
            </w:pPr>
            <w:r w:rsidRPr="00ED4788">
              <w:rPr>
                <w:rFonts w:cs="Arial"/>
                <w:sz w:val="18"/>
                <w:szCs w:val="18"/>
              </w:rPr>
              <w:t xml:space="preserve">Weir 19a </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 July 2015</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 November 2015</w:t>
            </w:r>
          </w:p>
        </w:tc>
        <w:tc>
          <w:tcPr>
            <w:tcW w:w="385"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123</w:t>
            </w:r>
          </w:p>
        </w:tc>
        <w:tc>
          <w:tcPr>
            <w:tcW w:w="615" w:type="pct"/>
            <w:shd w:val="clear" w:color="auto" w:fill="auto"/>
          </w:tcPr>
          <w:p w:rsidR="00FE443D" w:rsidRPr="00ED4788" w:rsidRDefault="00FE443D" w:rsidP="005401D2">
            <w:pPr>
              <w:spacing w:before="60" w:after="60"/>
              <w:jc w:val="center"/>
              <w:rPr>
                <w:rFonts w:cs="Arial"/>
                <w:color w:val="000000"/>
                <w:sz w:val="18"/>
                <w:szCs w:val="18"/>
                <w:lang w:eastAsia="en-AU"/>
              </w:rPr>
            </w:pPr>
            <w:r w:rsidRPr="00ED4788">
              <w:rPr>
                <w:rFonts w:cs="Arial"/>
                <w:color w:val="000000"/>
                <w:sz w:val="18"/>
                <w:szCs w:val="18"/>
              </w:rPr>
              <w:t>52</w:t>
            </w:r>
            <w:r w:rsidR="00C47C37">
              <w:rPr>
                <w:rFonts w:cs="Arial"/>
                <w:color w:val="000000"/>
                <w:sz w:val="18"/>
                <w:szCs w:val="18"/>
              </w:rPr>
              <w:t>,</w:t>
            </w:r>
            <w:r w:rsidRPr="00ED4788">
              <w:rPr>
                <w:rFonts w:cs="Arial"/>
                <w:color w:val="000000"/>
                <w:sz w:val="18"/>
                <w:szCs w:val="18"/>
              </w:rPr>
              <w:t>811</w:t>
            </w:r>
          </w:p>
        </w:tc>
        <w:tc>
          <w:tcPr>
            <w:tcW w:w="615" w:type="pct"/>
            <w:shd w:val="clear" w:color="auto" w:fill="auto"/>
          </w:tcPr>
          <w:p w:rsidR="00FE443D" w:rsidRPr="00ED4788" w:rsidRDefault="00FE443D" w:rsidP="005401D2">
            <w:pPr>
              <w:spacing w:before="60" w:after="60"/>
              <w:jc w:val="center"/>
              <w:rPr>
                <w:rFonts w:cs="Arial"/>
                <w:sz w:val="18"/>
                <w:szCs w:val="18"/>
              </w:rPr>
            </w:pPr>
            <w:r>
              <w:rPr>
                <w:rFonts w:cs="Arial"/>
                <w:sz w:val="18"/>
                <w:szCs w:val="18"/>
              </w:rPr>
              <w:t>3</w:t>
            </w:r>
            <w:r w:rsidR="00C47C37">
              <w:rPr>
                <w:rFonts w:cs="Arial"/>
                <w:sz w:val="18"/>
                <w:szCs w:val="18"/>
              </w:rPr>
              <w:t>,</w:t>
            </w:r>
            <w:r>
              <w:rPr>
                <w:rFonts w:cs="Arial"/>
                <w:sz w:val="18"/>
                <w:szCs w:val="18"/>
              </w:rPr>
              <w:t>547.5</w:t>
            </w:r>
          </w:p>
        </w:tc>
        <w:tc>
          <w:tcPr>
            <w:tcW w:w="538" w:type="pct"/>
            <w:shd w:val="clear" w:color="auto" w:fill="auto"/>
          </w:tcPr>
          <w:p w:rsidR="00FE443D" w:rsidRPr="00ED4788" w:rsidRDefault="00FE443D" w:rsidP="005401D2">
            <w:pPr>
              <w:spacing w:before="60" w:after="60"/>
              <w:jc w:val="center"/>
              <w:rPr>
                <w:rFonts w:cs="Arial"/>
                <w:sz w:val="18"/>
                <w:szCs w:val="18"/>
              </w:rPr>
            </w:pPr>
            <w:r>
              <w:rPr>
                <w:rFonts w:cs="Arial"/>
                <w:sz w:val="18"/>
                <w:szCs w:val="18"/>
              </w:rPr>
              <w:t>2</w:t>
            </w:r>
            <w:r w:rsidR="00C47C37">
              <w:rPr>
                <w:rFonts w:cs="Arial"/>
                <w:sz w:val="18"/>
                <w:szCs w:val="18"/>
              </w:rPr>
              <w:t>,</w:t>
            </w:r>
            <w:r>
              <w:rPr>
                <w:rFonts w:cs="Arial"/>
                <w:sz w:val="18"/>
                <w:szCs w:val="18"/>
              </w:rPr>
              <w:t>823.6</w:t>
            </w:r>
          </w:p>
        </w:tc>
        <w:tc>
          <w:tcPr>
            <w:tcW w:w="308" w:type="pct"/>
            <w:shd w:val="clear" w:color="auto" w:fill="auto"/>
          </w:tcPr>
          <w:p w:rsidR="00FE443D" w:rsidRPr="00ED4788" w:rsidRDefault="00FE443D" w:rsidP="005401D2">
            <w:pPr>
              <w:spacing w:before="60" w:after="60"/>
              <w:jc w:val="center"/>
              <w:rPr>
                <w:rFonts w:cs="Arial"/>
                <w:sz w:val="18"/>
                <w:szCs w:val="18"/>
              </w:rPr>
            </w:pPr>
            <w:r>
              <w:rPr>
                <w:rFonts w:cs="Arial"/>
                <w:sz w:val="18"/>
                <w:szCs w:val="18"/>
              </w:rPr>
              <w:t>5.3</w:t>
            </w:r>
          </w:p>
        </w:tc>
      </w:tr>
      <w:tr w:rsidR="00FE443D" w:rsidRPr="00ED4788" w:rsidTr="00C47C37">
        <w:trPr>
          <w:trHeight w:val="370"/>
        </w:trPr>
        <w:tc>
          <w:tcPr>
            <w:tcW w:w="693" w:type="pct"/>
          </w:tcPr>
          <w:p w:rsidR="00FE443D" w:rsidRPr="00ED4788" w:rsidRDefault="00FE443D" w:rsidP="005401D2">
            <w:pPr>
              <w:spacing w:before="60" w:after="60"/>
              <w:rPr>
                <w:rFonts w:cs="Arial"/>
                <w:sz w:val="18"/>
                <w:szCs w:val="18"/>
              </w:rPr>
            </w:pPr>
            <w:r w:rsidRPr="00ED4788">
              <w:rPr>
                <w:rFonts w:cs="Arial"/>
                <w:sz w:val="18"/>
                <w:szCs w:val="18"/>
              </w:rPr>
              <w:t>Louth</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 July 2015</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 November 2015</w:t>
            </w:r>
          </w:p>
        </w:tc>
        <w:tc>
          <w:tcPr>
            <w:tcW w:w="385"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123</w:t>
            </w:r>
          </w:p>
        </w:tc>
        <w:tc>
          <w:tcPr>
            <w:tcW w:w="615" w:type="pct"/>
            <w:shd w:val="clear" w:color="auto" w:fill="auto"/>
          </w:tcPr>
          <w:p w:rsidR="00FE443D" w:rsidRPr="00ED4788" w:rsidRDefault="00FE443D" w:rsidP="005401D2">
            <w:pPr>
              <w:spacing w:before="60" w:after="60"/>
              <w:jc w:val="center"/>
              <w:rPr>
                <w:rFonts w:cs="Arial"/>
                <w:color w:val="000000"/>
                <w:sz w:val="18"/>
                <w:szCs w:val="18"/>
                <w:lang w:eastAsia="en-AU"/>
              </w:rPr>
            </w:pPr>
            <w:r w:rsidRPr="00ED4788">
              <w:rPr>
                <w:rFonts w:cs="Arial"/>
                <w:color w:val="000000"/>
                <w:sz w:val="18"/>
                <w:szCs w:val="18"/>
              </w:rPr>
              <w:t>56</w:t>
            </w:r>
            <w:r w:rsidR="00C47C37">
              <w:rPr>
                <w:rFonts w:cs="Arial"/>
                <w:color w:val="000000"/>
                <w:sz w:val="18"/>
                <w:szCs w:val="18"/>
              </w:rPr>
              <w:t>,</w:t>
            </w:r>
            <w:r w:rsidRPr="00ED4788">
              <w:rPr>
                <w:rFonts w:cs="Arial"/>
                <w:color w:val="000000"/>
                <w:sz w:val="18"/>
                <w:szCs w:val="18"/>
              </w:rPr>
              <w:t>324</w:t>
            </w:r>
          </w:p>
        </w:tc>
        <w:tc>
          <w:tcPr>
            <w:tcW w:w="615" w:type="pct"/>
            <w:shd w:val="clear" w:color="auto" w:fill="auto"/>
          </w:tcPr>
          <w:p w:rsidR="00FE443D" w:rsidRPr="00ED4788" w:rsidRDefault="00FE443D" w:rsidP="005401D2">
            <w:pPr>
              <w:spacing w:before="60" w:after="60"/>
              <w:jc w:val="center"/>
              <w:rPr>
                <w:rFonts w:cs="Arial"/>
                <w:sz w:val="18"/>
                <w:szCs w:val="18"/>
              </w:rPr>
            </w:pPr>
            <w:r>
              <w:rPr>
                <w:rFonts w:cs="Arial"/>
                <w:sz w:val="18"/>
                <w:szCs w:val="18"/>
              </w:rPr>
              <w:t>3</w:t>
            </w:r>
            <w:r w:rsidR="00C47C37">
              <w:rPr>
                <w:rFonts w:cs="Arial"/>
                <w:sz w:val="18"/>
                <w:szCs w:val="18"/>
              </w:rPr>
              <w:t>,</w:t>
            </w:r>
            <w:r>
              <w:rPr>
                <w:rFonts w:cs="Arial"/>
                <w:sz w:val="18"/>
                <w:szCs w:val="18"/>
              </w:rPr>
              <w:t>547.5</w:t>
            </w:r>
          </w:p>
        </w:tc>
        <w:tc>
          <w:tcPr>
            <w:tcW w:w="538" w:type="pct"/>
            <w:shd w:val="clear" w:color="auto" w:fill="auto"/>
          </w:tcPr>
          <w:p w:rsidR="00FE443D" w:rsidRPr="00ED4788" w:rsidRDefault="00FE443D" w:rsidP="005401D2">
            <w:pPr>
              <w:spacing w:before="60" w:after="60"/>
              <w:jc w:val="center"/>
              <w:rPr>
                <w:rFonts w:cs="Arial"/>
                <w:sz w:val="18"/>
                <w:szCs w:val="18"/>
              </w:rPr>
            </w:pPr>
            <w:r>
              <w:rPr>
                <w:rFonts w:cs="Arial"/>
                <w:sz w:val="18"/>
                <w:szCs w:val="18"/>
              </w:rPr>
              <w:t>2</w:t>
            </w:r>
            <w:r w:rsidR="00C47C37">
              <w:rPr>
                <w:rFonts w:cs="Arial"/>
                <w:sz w:val="18"/>
                <w:szCs w:val="18"/>
              </w:rPr>
              <w:t>,</w:t>
            </w:r>
            <w:r>
              <w:rPr>
                <w:rFonts w:cs="Arial"/>
                <w:sz w:val="18"/>
                <w:szCs w:val="18"/>
              </w:rPr>
              <w:t>823.6</w:t>
            </w:r>
          </w:p>
        </w:tc>
        <w:tc>
          <w:tcPr>
            <w:tcW w:w="308" w:type="pct"/>
            <w:shd w:val="clear" w:color="auto" w:fill="auto"/>
          </w:tcPr>
          <w:p w:rsidR="00FE443D" w:rsidRPr="00ED4788" w:rsidRDefault="00FE443D" w:rsidP="005401D2">
            <w:pPr>
              <w:spacing w:before="60" w:after="60"/>
              <w:jc w:val="center"/>
              <w:rPr>
                <w:rFonts w:cs="Arial"/>
                <w:sz w:val="18"/>
                <w:szCs w:val="18"/>
              </w:rPr>
            </w:pPr>
            <w:r>
              <w:rPr>
                <w:rFonts w:cs="Arial"/>
                <w:sz w:val="18"/>
                <w:szCs w:val="18"/>
              </w:rPr>
              <w:t>5.0</w:t>
            </w:r>
          </w:p>
        </w:tc>
      </w:tr>
    </w:tbl>
    <w:p w:rsidR="00FE443D" w:rsidRDefault="00FE443D" w:rsidP="00FE443D">
      <w:pPr>
        <w:rPr>
          <w:b/>
          <w:sz w:val="18"/>
          <w:szCs w:val="18"/>
        </w:rPr>
      </w:pPr>
    </w:p>
    <w:p w:rsidR="00FE443D" w:rsidRDefault="00FE443D" w:rsidP="00FE443D">
      <w:pPr>
        <w:pStyle w:val="Caption"/>
        <w:keepNext/>
      </w:pPr>
      <w:bookmarkStart w:id="22" w:name="_Ref453768650"/>
      <w:r>
        <w:t xml:space="preserve">Table </w:t>
      </w:r>
      <w:fldSimple w:instr=" STYLEREF 6 \s ">
        <w:r w:rsidR="005B3493">
          <w:rPr>
            <w:noProof/>
          </w:rPr>
          <w:t>B</w:t>
        </w:r>
      </w:fldSimple>
      <w:r w:rsidR="003D70DE">
        <w:noBreakHyphen/>
      </w:r>
      <w:fldSimple w:instr=" SEQ Table \* ARABIC \s 6 ">
        <w:r w:rsidR="005B3493">
          <w:rPr>
            <w:noProof/>
          </w:rPr>
          <w:t>6</w:t>
        </w:r>
      </w:fldSimple>
      <w:bookmarkEnd w:id="22"/>
      <w:r>
        <w:t xml:space="preserve"> </w:t>
      </w:r>
      <w:r w:rsidR="00C47C37">
        <w:t>2015-</w:t>
      </w:r>
      <w:r w:rsidRPr="00442809">
        <w:t>16 Commonwealth environmental water flow event 2 end of system flow assessment.</w:t>
      </w:r>
    </w:p>
    <w:tbl>
      <w:tblPr>
        <w:tblW w:w="5000" w:type="pct"/>
        <w:tblBorders>
          <w:top w:val="single" w:sz="4" w:space="0" w:color="auto"/>
          <w:bottom w:val="single" w:sz="4" w:space="0" w:color="auto"/>
          <w:insideH w:val="single" w:sz="2" w:space="0" w:color="000000"/>
          <w:insideV w:val="single" w:sz="2" w:space="0" w:color="000000"/>
        </w:tblBorders>
        <w:tblLook w:val="04A0" w:firstRow="1" w:lastRow="0" w:firstColumn="1" w:lastColumn="0" w:noHBand="0" w:noVBand="1"/>
      </w:tblPr>
      <w:tblGrid>
        <w:gridCol w:w="1275"/>
        <w:gridCol w:w="1698"/>
        <w:gridCol w:w="1698"/>
        <w:gridCol w:w="708"/>
        <w:gridCol w:w="1132"/>
        <w:gridCol w:w="1132"/>
        <w:gridCol w:w="990"/>
        <w:gridCol w:w="567"/>
      </w:tblGrid>
      <w:tr w:rsidR="00FE443D" w:rsidRPr="005401D2" w:rsidTr="009020FF">
        <w:tc>
          <w:tcPr>
            <w:tcW w:w="693" w:type="pct"/>
            <w:vMerge w:val="restart"/>
            <w:shd w:val="clear" w:color="auto" w:fill="D9D9D9"/>
            <w:vAlign w:val="center"/>
          </w:tcPr>
          <w:p w:rsidR="00FE443D" w:rsidRPr="005401D2" w:rsidRDefault="00FE443D" w:rsidP="005401D2">
            <w:pPr>
              <w:spacing w:before="60" w:after="60"/>
              <w:jc w:val="center"/>
              <w:rPr>
                <w:rFonts w:cs="Arial"/>
                <w:sz w:val="18"/>
                <w:szCs w:val="18"/>
              </w:rPr>
            </w:pPr>
            <w:r w:rsidRPr="005401D2">
              <w:rPr>
                <w:rFonts w:cs="Arial"/>
                <w:sz w:val="18"/>
                <w:szCs w:val="18"/>
              </w:rPr>
              <w:t>Gauging Station</w:t>
            </w:r>
          </w:p>
        </w:tc>
        <w:tc>
          <w:tcPr>
            <w:tcW w:w="2231" w:type="pct"/>
            <w:gridSpan w:val="3"/>
            <w:shd w:val="clear" w:color="auto" w:fill="D9D9D9"/>
            <w:vAlign w:val="center"/>
          </w:tcPr>
          <w:p w:rsidR="00FE443D" w:rsidRPr="005401D2" w:rsidRDefault="00FE443D" w:rsidP="005401D2">
            <w:pPr>
              <w:spacing w:before="60" w:after="60"/>
              <w:jc w:val="center"/>
              <w:rPr>
                <w:rFonts w:cs="Arial"/>
                <w:sz w:val="18"/>
                <w:szCs w:val="18"/>
              </w:rPr>
            </w:pPr>
            <w:r w:rsidRPr="005401D2">
              <w:rPr>
                <w:rFonts w:cs="Arial"/>
                <w:sz w:val="18"/>
                <w:szCs w:val="18"/>
              </w:rPr>
              <w:t>Event Duration</w:t>
            </w:r>
          </w:p>
        </w:tc>
        <w:tc>
          <w:tcPr>
            <w:tcW w:w="615" w:type="pct"/>
            <w:shd w:val="clear" w:color="auto" w:fill="D9D9D9"/>
            <w:vAlign w:val="center"/>
          </w:tcPr>
          <w:p w:rsidR="00FE443D" w:rsidRPr="005401D2" w:rsidRDefault="00FE443D" w:rsidP="005401D2">
            <w:pPr>
              <w:spacing w:before="60" w:after="60"/>
              <w:jc w:val="center"/>
              <w:rPr>
                <w:rFonts w:cs="Arial"/>
                <w:sz w:val="18"/>
                <w:szCs w:val="18"/>
              </w:rPr>
            </w:pPr>
            <w:r w:rsidRPr="005401D2">
              <w:rPr>
                <w:rFonts w:cs="Arial"/>
                <w:sz w:val="18"/>
                <w:szCs w:val="18"/>
              </w:rPr>
              <w:t>Total Event Discharge</w:t>
            </w:r>
          </w:p>
        </w:tc>
        <w:tc>
          <w:tcPr>
            <w:tcW w:w="615" w:type="pct"/>
            <w:shd w:val="clear" w:color="auto" w:fill="D9D9D9"/>
            <w:vAlign w:val="center"/>
          </w:tcPr>
          <w:p w:rsidR="00FE443D" w:rsidRPr="005401D2" w:rsidRDefault="00FE443D" w:rsidP="005401D2">
            <w:pPr>
              <w:spacing w:before="60" w:after="60"/>
              <w:jc w:val="center"/>
              <w:rPr>
                <w:rFonts w:cs="Arial"/>
                <w:sz w:val="18"/>
                <w:szCs w:val="18"/>
              </w:rPr>
            </w:pPr>
            <w:r w:rsidRPr="005401D2">
              <w:rPr>
                <w:rFonts w:cs="Arial"/>
                <w:sz w:val="18"/>
                <w:szCs w:val="18"/>
              </w:rPr>
              <w:t>Upstream CEW Take</w:t>
            </w:r>
          </w:p>
        </w:tc>
        <w:tc>
          <w:tcPr>
            <w:tcW w:w="846" w:type="pct"/>
            <w:gridSpan w:val="2"/>
            <w:shd w:val="clear" w:color="auto" w:fill="D9D9D9"/>
            <w:vAlign w:val="center"/>
          </w:tcPr>
          <w:p w:rsidR="00FE443D" w:rsidRPr="005401D2" w:rsidRDefault="00FE443D" w:rsidP="005401D2">
            <w:pPr>
              <w:spacing w:before="60" w:after="60"/>
              <w:jc w:val="center"/>
              <w:rPr>
                <w:rFonts w:cs="Arial"/>
                <w:sz w:val="18"/>
                <w:szCs w:val="18"/>
              </w:rPr>
            </w:pPr>
            <w:r w:rsidRPr="005401D2">
              <w:rPr>
                <w:rFonts w:cs="Arial"/>
                <w:sz w:val="18"/>
                <w:szCs w:val="18"/>
              </w:rPr>
              <w:t>Estimated EOS CEW</w:t>
            </w:r>
          </w:p>
        </w:tc>
      </w:tr>
      <w:tr w:rsidR="00FE443D" w:rsidRPr="005401D2" w:rsidTr="009020FF">
        <w:trPr>
          <w:trHeight w:val="390"/>
        </w:trPr>
        <w:tc>
          <w:tcPr>
            <w:tcW w:w="693" w:type="pct"/>
            <w:vMerge/>
            <w:shd w:val="clear" w:color="auto" w:fill="D9D9D9"/>
            <w:vAlign w:val="center"/>
          </w:tcPr>
          <w:p w:rsidR="00FE443D" w:rsidRPr="005401D2" w:rsidRDefault="00FE443D" w:rsidP="005401D2">
            <w:pPr>
              <w:spacing w:before="60" w:after="60"/>
              <w:jc w:val="center"/>
              <w:rPr>
                <w:rFonts w:cs="Arial"/>
                <w:sz w:val="18"/>
                <w:szCs w:val="18"/>
              </w:rPr>
            </w:pPr>
          </w:p>
        </w:tc>
        <w:tc>
          <w:tcPr>
            <w:tcW w:w="923" w:type="pct"/>
            <w:shd w:val="clear" w:color="auto" w:fill="D9D9D9"/>
            <w:vAlign w:val="center"/>
          </w:tcPr>
          <w:p w:rsidR="00FE443D" w:rsidRPr="005401D2" w:rsidRDefault="00FE443D" w:rsidP="005401D2">
            <w:pPr>
              <w:spacing w:before="60" w:after="60"/>
              <w:jc w:val="center"/>
              <w:rPr>
                <w:rFonts w:cs="Arial"/>
                <w:sz w:val="18"/>
                <w:szCs w:val="18"/>
              </w:rPr>
            </w:pPr>
            <w:r w:rsidRPr="005401D2">
              <w:rPr>
                <w:rFonts w:cs="Arial"/>
                <w:sz w:val="18"/>
                <w:szCs w:val="18"/>
              </w:rPr>
              <w:t>Start</w:t>
            </w:r>
          </w:p>
        </w:tc>
        <w:tc>
          <w:tcPr>
            <w:tcW w:w="923" w:type="pct"/>
            <w:shd w:val="clear" w:color="auto" w:fill="D9D9D9"/>
            <w:vAlign w:val="center"/>
          </w:tcPr>
          <w:p w:rsidR="00FE443D" w:rsidRPr="005401D2" w:rsidRDefault="00FE443D" w:rsidP="005401D2">
            <w:pPr>
              <w:spacing w:before="60" w:after="60"/>
              <w:jc w:val="center"/>
              <w:rPr>
                <w:rFonts w:cs="Arial"/>
                <w:sz w:val="18"/>
                <w:szCs w:val="18"/>
              </w:rPr>
            </w:pPr>
            <w:r w:rsidRPr="005401D2">
              <w:rPr>
                <w:rFonts w:cs="Arial"/>
                <w:sz w:val="18"/>
                <w:szCs w:val="18"/>
              </w:rPr>
              <w:t>Stop</w:t>
            </w:r>
          </w:p>
        </w:tc>
        <w:tc>
          <w:tcPr>
            <w:tcW w:w="385" w:type="pct"/>
            <w:shd w:val="clear" w:color="auto" w:fill="D9D9D9"/>
            <w:vAlign w:val="center"/>
          </w:tcPr>
          <w:p w:rsidR="00FE443D" w:rsidRPr="005401D2" w:rsidRDefault="00FE443D" w:rsidP="005401D2">
            <w:pPr>
              <w:spacing w:before="60" w:after="60"/>
              <w:jc w:val="center"/>
              <w:rPr>
                <w:rFonts w:cs="Arial"/>
                <w:sz w:val="18"/>
                <w:szCs w:val="18"/>
              </w:rPr>
            </w:pPr>
            <w:r w:rsidRPr="005401D2">
              <w:rPr>
                <w:rFonts w:cs="Arial"/>
                <w:sz w:val="18"/>
                <w:szCs w:val="18"/>
              </w:rPr>
              <w:t>Days</w:t>
            </w:r>
          </w:p>
        </w:tc>
        <w:tc>
          <w:tcPr>
            <w:tcW w:w="615" w:type="pct"/>
            <w:shd w:val="clear" w:color="auto" w:fill="D9D9D9"/>
            <w:vAlign w:val="center"/>
          </w:tcPr>
          <w:p w:rsidR="00FE443D" w:rsidRPr="005401D2" w:rsidRDefault="00FE443D" w:rsidP="005401D2">
            <w:pPr>
              <w:spacing w:before="60" w:after="60"/>
              <w:jc w:val="center"/>
              <w:rPr>
                <w:rFonts w:cs="Arial"/>
                <w:sz w:val="18"/>
                <w:szCs w:val="18"/>
              </w:rPr>
            </w:pPr>
            <w:r w:rsidRPr="005401D2">
              <w:rPr>
                <w:rFonts w:cs="Arial"/>
                <w:sz w:val="18"/>
                <w:szCs w:val="18"/>
              </w:rPr>
              <w:t>ML</w:t>
            </w:r>
          </w:p>
        </w:tc>
        <w:tc>
          <w:tcPr>
            <w:tcW w:w="615" w:type="pct"/>
            <w:shd w:val="clear" w:color="auto" w:fill="D9D9D9"/>
            <w:vAlign w:val="center"/>
          </w:tcPr>
          <w:p w:rsidR="00FE443D" w:rsidRPr="005401D2" w:rsidRDefault="00FE443D" w:rsidP="005401D2">
            <w:pPr>
              <w:spacing w:before="60" w:after="60"/>
              <w:jc w:val="center"/>
              <w:rPr>
                <w:rFonts w:cs="Arial"/>
                <w:sz w:val="18"/>
                <w:szCs w:val="18"/>
              </w:rPr>
            </w:pPr>
            <w:r w:rsidRPr="005401D2">
              <w:rPr>
                <w:rFonts w:cs="Arial"/>
                <w:sz w:val="18"/>
                <w:szCs w:val="18"/>
              </w:rPr>
              <w:t>ML</w:t>
            </w:r>
          </w:p>
        </w:tc>
        <w:tc>
          <w:tcPr>
            <w:tcW w:w="538" w:type="pct"/>
            <w:shd w:val="clear" w:color="auto" w:fill="D9D9D9"/>
            <w:vAlign w:val="center"/>
          </w:tcPr>
          <w:p w:rsidR="00FE443D" w:rsidRPr="005401D2" w:rsidRDefault="00FE443D" w:rsidP="005401D2">
            <w:pPr>
              <w:spacing w:before="60" w:after="60"/>
              <w:jc w:val="center"/>
              <w:rPr>
                <w:rFonts w:cs="Arial"/>
                <w:sz w:val="18"/>
                <w:szCs w:val="18"/>
              </w:rPr>
            </w:pPr>
            <w:r w:rsidRPr="005401D2">
              <w:rPr>
                <w:rFonts w:cs="Arial"/>
                <w:sz w:val="18"/>
                <w:szCs w:val="18"/>
              </w:rPr>
              <w:t>ML</w:t>
            </w:r>
          </w:p>
        </w:tc>
        <w:tc>
          <w:tcPr>
            <w:tcW w:w="308" w:type="pct"/>
            <w:shd w:val="clear" w:color="auto" w:fill="D9D9D9"/>
            <w:vAlign w:val="center"/>
          </w:tcPr>
          <w:p w:rsidR="00FE443D" w:rsidRPr="005401D2" w:rsidRDefault="00FE443D" w:rsidP="005401D2">
            <w:pPr>
              <w:spacing w:before="60" w:after="60"/>
              <w:jc w:val="center"/>
              <w:rPr>
                <w:rFonts w:cs="Arial"/>
                <w:sz w:val="18"/>
                <w:szCs w:val="18"/>
              </w:rPr>
            </w:pPr>
            <w:r w:rsidRPr="005401D2">
              <w:rPr>
                <w:rFonts w:cs="Arial"/>
                <w:sz w:val="18"/>
                <w:szCs w:val="18"/>
              </w:rPr>
              <w:t>%</w:t>
            </w:r>
          </w:p>
        </w:tc>
      </w:tr>
      <w:tr w:rsidR="00FE443D" w:rsidRPr="005401D2" w:rsidTr="00C47C37">
        <w:tc>
          <w:tcPr>
            <w:tcW w:w="693" w:type="pct"/>
          </w:tcPr>
          <w:p w:rsidR="00FE443D" w:rsidRPr="005401D2" w:rsidRDefault="00FE443D" w:rsidP="005401D2">
            <w:pPr>
              <w:spacing w:before="60" w:after="60"/>
              <w:rPr>
                <w:rFonts w:cs="Arial"/>
                <w:sz w:val="18"/>
                <w:szCs w:val="18"/>
              </w:rPr>
            </w:pPr>
            <w:r w:rsidRPr="005401D2">
              <w:rPr>
                <w:rFonts w:cs="Arial"/>
                <w:sz w:val="18"/>
                <w:szCs w:val="18"/>
              </w:rPr>
              <w:t>Mungindi</w:t>
            </w:r>
          </w:p>
        </w:tc>
        <w:tc>
          <w:tcPr>
            <w:tcW w:w="923"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2 November 2015</w:t>
            </w:r>
          </w:p>
        </w:tc>
        <w:tc>
          <w:tcPr>
            <w:tcW w:w="923"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4 December 2015</w:t>
            </w:r>
          </w:p>
        </w:tc>
        <w:tc>
          <w:tcPr>
            <w:tcW w:w="385"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32</w:t>
            </w:r>
          </w:p>
        </w:tc>
        <w:tc>
          <w:tcPr>
            <w:tcW w:w="615" w:type="pct"/>
            <w:shd w:val="clear" w:color="auto" w:fill="auto"/>
          </w:tcPr>
          <w:p w:rsidR="00FE443D" w:rsidRPr="005401D2" w:rsidRDefault="00FE443D" w:rsidP="005401D2">
            <w:pPr>
              <w:spacing w:before="60" w:after="60"/>
              <w:jc w:val="center"/>
              <w:rPr>
                <w:rFonts w:cs="Arial"/>
                <w:color w:val="000000"/>
                <w:sz w:val="18"/>
                <w:szCs w:val="18"/>
                <w:lang w:eastAsia="en-AU"/>
              </w:rPr>
            </w:pPr>
            <w:r w:rsidRPr="005401D2">
              <w:rPr>
                <w:rFonts w:cs="Arial"/>
                <w:color w:val="000000"/>
                <w:sz w:val="18"/>
                <w:szCs w:val="18"/>
              </w:rPr>
              <w:t>3</w:t>
            </w:r>
            <w:r w:rsidR="00C47C37">
              <w:rPr>
                <w:rFonts w:cs="Arial"/>
                <w:color w:val="000000"/>
                <w:sz w:val="18"/>
                <w:szCs w:val="18"/>
              </w:rPr>
              <w:t>,</w:t>
            </w:r>
            <w:r w:rsidRPr="005401D2">
              <w:rPr>
                <w:rFonts w:cs="Arial"/>
                <w:color w:val="000000"/>
                <w:sz w:val="18"/>
                <w:szCs w:val="18"/>
              </w:rPr>
              <w:t>238</w:t>
            </w:r>
          </w:p>
        </w:tc>
        <w:tc>
          <w:tcPr>
            <w:tcW w:w="615" w:type="pct"/>
            <w:shd w:val="clear" w:color="auto" w:fill="auto"/>
          </w:tcPr>
          <w:p w:rsidR="00FE443D" w:rsidRPr="005401D2" w:rsidRDefault="00FE443D" w:rsidP="005401D2">
            <w:pPr>
              <w:spacing w:before="60" w:after="60"/>
              <w:jc w:val="center"/>
              <w:rPr>
                <w:rFonts w:cs="Arial"/>
                <w:sz w:val="18"/>
                <w:szCs w:val="18"/>
              </w:rPr>
            </w:pPr>
            <w:r w:rsidRPr="005401D2">
              <w:rPr>
                <w:rFonts w:cs="Arial"/>
                <w:sz w:val="18"/>
                <w:szCs w:val="18"/>
              </w:rPr>
              <w:t>243.5</w:t>
            </w:r>
          </w:p>
        </w:tc>
        <w:tc>
          <w:tcPr>
            <w:tcW w:w="538" w:type="pct"/>
            <w:shd w:val="clear" w:color="auto" w:fill="auto"/>
          </w:tcPr>
          <w:p w:rsidR="00FE443D" w:rsidRPr="005401D2" w:rsidRDefault="00FE443D" w:rsidP="005401D2">
            <w:pPr>
              <w:spacing w:before="60" w:after="60"/>
              <w:jc w:val="center"/>
              <w:rPr>
                <w:rFonts w:cs="Arial"/>
                <w:sz w:val="18"/>
                <w:szCs w:val="18"/>
              </w:rPr>
            </w:pPr>
            <w:r w:rsidRPr="005401D2">
              <w:rPr>
                <w:rFonts w:cs="Arial"/>
                <w:sz w:val="18"/>
                <w:szCs w:val="18"/>
              </w:rPr>
              <w:t>194.8</w:t>
            </w:r>
          </w:p>
        </w:tc>
        <w:tc>
          <w:tcPr>
            <w:tcW w:w="308" w:type="pct"/>
            <w:shd w:val="clear" w:color="auto" w:fill="auto"/>
          </w:tcPr>
          <w:p w:rsidR="00FE443D" w:rsidRPr="005401D2" w:rsidRDefault="00FE443D" w:rsidP="005401D2">
            <w:pPr>
              <w:spacing w:before="60" w:after="60"/>
              <w:jc w:val="center"/>
              <w:rPr>
                <w:rFonts w:cs="Arial"/>
                <w:sz w:val="18"/>
                <w:szCs w:val="18"/>
              </w:rPr>
            </w:pPr>
            <w:r w:rsidRPr="005401D2">
              <w:rPr>
                <w:rFonts w:cs="Arial"/>
                <w:sz w:val="18"/>
                <w:szCs w:val="18"/>
              </w:rPr>
              <w:t>6.0</w:t>
            </w:r>
          </w:p>
        </w:tc>
      </w:tr>
      <w:tr w:rsidR="00FE443D" w:rsidRPr="005401D2" w:rsidTr="00C47C37">
        <w:tc>
          <w:tcPr>
            <w:tcW w:w="693" w:type="pct"/>
          </w:tcPr>
          <w:p w:rsidR="00FE443D" w:rsidRPr="005401D2" w:rsidRDefault="00FE443D" w:rsidP="005401D2">
            <w:pPr>
              <w:spacing w:before="60" w:after="60"/>
              <w:rPr>
                <w:rFonts w:cs="Arial"/>
                <w:sz w:val="18"/>
                <w:szCs w:val="18"/>
              </w:rPr>
            </w:pPr>
            <w:r w:rsidRPr="005401D2">
              <w:rPr>
                <w:rFonts w:cs="Arial"/>
                <w:sz w:val="18"/>
                <w:szCs w:val="18"/>
              </w:rPr>
              <w:t>Mogil Mogil</w:t>
            </w:r>
          </w:p>
        </w:tc>
        <w:tc>
          <w:tcPr>
            <w:tcW w:w="923"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2 November 2015</w:t>
            </w:r>
          </w:p>
        </w:tc>
        <w:tc>
          <w:tcPr>
            <w:tcW w:w="923"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4 December 2015</w:t>
            </w:r>
          </w:p>
        </w:tc>
        <w:tc>
          <w:tcPr>
            <w:tcW w:w="385"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32</w:t>
            </w:r>
          </w:p>
        </w:tc>
        <w:tc>
          <w:tcPr>
            <w:tcW w:w="615" w:type="pct"/>
            <w:shd w:val="clear" w:color="auto" w:fill="auto"/>
          </w:tcPr>
          <w:p w:rsidR="00FE443D" w:rsidRPr="005401D2" w:rsidRDefault="00FE443D" w:rsidP="005401D2">
            <w:pPr>
              <w:spacing w:before="60" w:after="60"/>
              <w:jc w:val="center"/>
              <w:rPr>
                <w:rFonts w:cs="Arial"/>
                <w:color w:val="000000"/>
                <w:sz w:val="18"/>
                <w:szCs w:val="18"/>
                <w:lang w:eastAsia="en-AU"/>
              </w:rPr>
            </w:pPr>
            <w:r w:rsidRPr="005401D2">
              <w:rPr>
                <w:rFonts w:cs="Arial"/>
                <w:color w:val="000000"/>
                <w:sz w:val="18"/>
                <w:szCs w:val="18"/>
              </w:rPr>
              <w:t>2</w:t>
            </w:r>
            <w:r w:rsidR="00C47C37">
              <w:rPr>
                <w:rFonts w:cs="Arial"/>
                <w:color w:val="000000"/>
                <w:sz w:val="18"/>
                <w:szCs w:val="18"/>
              </w:rPr>
              <w:t>,</w:t>
            </w:r>
            <w:r w:rsidRPr="005401D2">
              <w:rPr>
                <w:rFonts w:cs="Arial"/>
                <w:color w:val="000000"/>
                <w:sz w:val="18"/>
                <w:szCs w:val="18"/>
              </w:rPr>
              <w:t>028</w:t>
            </w:r>
          </w:p>
        </w:tc>
        <w:tc>
          <w:tcPr>
            <w:tcW w:w="615" w:type="pct"/>
            <w:shd w:val="clear" w:color="auto" w:fill="auto"/>
          </w:tcPr>
          <w:p w:rsidR="00FE443D" w:rsidRPr="005401D2" w:rsidRDefault="00FE443D" w:rsidP="005401D2">
            <w:pPr>
              <w:spacing w:before="60" w:after="60"/>
              <w:jc w:val="center"/>
              <w:rPr>
                <w:rFonts w:cs="Arial"/>
                <w:sz w:val="18"/>
                <w:szCs w:val="18"/>
              </w:rPr>
            </w:pPr>
            <w:r w:rsidRPr="005401D2">
              <w:rPr>
                <w:rFonts w:cs="Arial"/>
                <w:sz w:val="18"/>
                <w:szCs w:val="18"/>
              </w:rPr>
              <w:t>243.5</w:t>
            </w:r>
          </w:p>
        </w:tc>
        <w:tc>
          <w:tcPr>
            <w:tcW w:w="538" w:type="pct"/>
            <w:shd w:val="clear" w:color="auto" w:fill="auto"/>
          </w:tcPr>
          <w:p w:rsidR="00FE443D" w:rsidRPr="005401D2" w:rsidRDefault="00FE443D" w:rsidP="005401D2">
            <w:pPr>
              <w:spacing w:before="60" w:after="60"/>
              <w:jc w:val="center"/>
              <w:rPr>
                <w:rFonts w:cs="Arial"/>
                <w:sz w:val="18"/>
                <w:szCs w:val="18"/>
              </w:rPr>
            </w:pPr>
            <w:r w:rsidRPr="005401D2">
              <w:rPr>
                <w:rFonts w:cs="Arial"/>
                <w:sz w:val="18"/>
                <w:szCs w:val="18"/>
              </w:rPr>
              <w:t>194.8</w:t>
            </w:r>
          </w:p>
        </w:tc>
        <w:tc>
          <w:tcPr>
            <w:tcW w:w="308" w:type="pct"/>
            <w:shd w:val="clear" w:color="auto" w:fill="auto"/>
          </w:tcPr>
          <w:p w:rsidR="00FE443D" w:rsidRPr="005401D2" w:rsidRDefault="00FE443D" w:rsidP="005401D2">
            <w:pPr>
              <w:spacing w:before="60" w:after="60"/>
              <w:jc w:val="center"/>
              <w:rPr>
                <w:rFonts w:cs="Arial"/>
                <w:sz w:val="18"/>
                <w:szCs w:val="18"/>
              </w:rPr>
            </w:pPr>
            <w:r w:rsidRPr="005401D2">
              <w:rPr>
                <w:rFonts w:cs="Arial"/>
                <w:sz w:val="18"/>
                <w:szCs w:val="18"/>
              </w:rPr>
              <w:t>9.6</w:t>
            </w:r>
          </w:p>
        </w:tc>
      </w:tr>
      <w:tr w:rsidR="00FE443D" w:rsidRPr="005401D2" w:rsidTr="00C47C37">
        <w:tc>
          <w:tcPr>
            <w:tcW w:w="693" w:type="pct"/>
          </w:tcPr>
          <w:p w:rsidR="00FE443D" w:rsidRPr="005401D2" w:rsidRDefault="00FE443D" w:rsidP="005401D2">
            <w:pPr>
              <w:spacing w:before="60" w:after="60"/>
              <w:rPr>
                <w:rFonts w:cs="Arial"/>
                <w:sz w:val="18"/>
                <w:szCs w:val="18"/>
              </w:rPr>
            </w:pPr>
            <w:r w:rsidRPr="005401D2">
              <w:rPr>
                <w:rFonts w:cs="Arial"/>
                <w:sz w:val="18"/>
                <w:szCs w:val="18"/>
              </w:rPr>
              <w:lastRenderedPageBreak/>
              <w:t>Collarenebri</w:t>
            </w:r>
          </w:p>
        </w:tc>
        <w:tc>
          <w:tcPr>
            <w:tcW w:w="923"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2 November 2015</w:t>
            </w:r>
          </w:p>
        </w:tc>
        <w:tc>
          <w:tcPr>
            <w:tcW w:w="923"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4 December 2015</w:t>
            </w:r>
          </w:p>
        </w:tc>
        <w:tc>
          <w:tcPr>
            <w:tcW w:w="385"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32</w:t>
            </w:r>
          </w:p>
        </w:tc>
        <w:tc>
          <w:tcPr>
            <w:tcW w:w="615" w:type="pct"/>
            <w:shd w:val="clear" w:color="auto" w:fill="auto"/>
          </w:tcPr>
          <w:p w:rsidR="00FE443D" w:rsidRPr="005401D2" w:rsidRDefault="00FE443D" w:rsidP="005401D2">
            <w:pPr>
              <w:spacing w:before="60" w:after="60"/>
              <w:jc w:val="center"/>
              <w:rPr>
                <w:rFonts w:cs="Arial"/>
                <w:color w:val="000000"/>
                <w:sz w:val="18"/>
                <w:szCs w:val="18"/>
                <w:lang w:eastAsia="en-AU"/>
              </w:rPr>
            </w:pPr>
            <w:r w:rsidRPr="005401D2">
              <w:rPr>
                <w:rFonts w:cs="Arial"/>
                <w:color w:val="000000"/>
                <w:sz w:val="18"/>
                <w:szCs w:val="18"/>
              </w:rPr>
              <w:t>1</w:t>
            </w:r>
            <w:r w:rsidR="00C47C37">
              <w:rPr>
                <w:rFonts w:cs="Arial"/>
                <w:color w:val="000000"/>
                <w:sz w:val="18"/>
                <w:szCs w:val="18"/>
              </w:rPr>
              <w:t>,</w:t>
            </w:r>
            <w:r w:rsidRPr="005401D2">
              <w:rPr>
                <w:rFonts w:cs="Arial"/>
                <w:color w:val="000000"/>
                <w:sz w:val="18"/>
                <w:szCs w:val="18"/>
              </w:rPr>
              <w:t>921</w:t>
            </w:r>
          </w:p>
        </w:tc>
        <w:tc>
          <w:tcPr>
            <w:tcW w:w="615" w:type="pct"/>
            <w:shd w:val="clear" w:color="auto" w:fill="auto"/>
          </w:tcPr>
          <w:p w:rsidR="00FE443D" w:rsidRPr="005401D2" w:rsidRDefault="00C47C37" w:rsidP="005401D2">
            <w:pPr>
              <w:spacing w:before="60" w:after="60"/>
              <w:jc w:val="center"/>
              <w:rPr>
                <w:rFonts w:cs="Arial"/>
                <w:sz w:val="18"/>
                <w:szCs w:val="18"/>
              </w:rPr>
            </w:pPr>
            <w:r w:rsidRPr="005401D2">
              <w:rPr>
                <w:rFonts w:cs="Arial"/>
                <w:sz w:val="18"/>
                <w:szCs w:val="18"/>
              </w:rPr>
              <w:t>1</w:t>
            </w:r>
            <w:r>
              <w:rPr>
                <w:rFonts w:cs="Arial"/>
                <w:sz w:val="18"/>
                <w:szCs w:val="18"/>
              </w:rPr>
              <w:t>,</w:t>
            </w:r>
            <w:r w:rsidRPr="005401D2">
              <w:rPr>
                <w:rFonts w:cs="Arial"/>
                <w:sz w:val="18"/>
                <w:szCs w:val="18"/>
              </w:rPr>
              <w:t>207.5</w:t>
            </w:r>
          </w:p>
        </w:tc>
        <w:tc>
          <w:tcPr>
            <w:tcW w:w="538" w:type="pct"/>
            <w:shd w:val="clear" w:color="auto" w:fill="auto"/>
          </w:tcPr>
          <w:p w:rsidR="00FE443D" w:rsidRPr="005401D2" w:rsidRDefault="00FE443D" w:rsidP="005401D2">
            <w:pPr>
              <w:spacing w:before="60" w:after="60"/>
              <w:jc w:val="center"/>
              <w:rPr>
                <w:rFonts w:cs="Arial"/>
                <w:sz w:val="18"/>
                <w:szCs w:val="18"/>
              </w:rPr>
            </w:pPr>
            <w:r w:rsidRPr="005401D2">
              <w:rPr>
                <w:rFonts w:cs="Arial"/>
                <w:sz w:val="18"/>
                <w:szCs w:val="18"/>
              </w:rPr>
              <w:t>427.66</w:t>
            </w:r>
          </w:p>
        </w:tc>
        <w:tc>
          <w:tcPr>
            <w:tcW w:w="308" w:type="pct"/>
            <w:shd w:val="clear" w:color="auto" w:fill="auto"/>
          </w:tcPr>
          <w:p w:rsidR="00FE443D" w:rsidRPr="005401D2" w:rsidRDefault="00FE443D" w:rsidP="005401D2">
            <w:pPr>
              <w:spacing w:before="60" w:after="60"/>
              <w:jc w:val="center"/>
              <w:rPr>
                <w:rFonts w:cs="Arial"/>
                <w:sz w:val="18"/>
                <w:szCs w:val="18"/>
              </w:rPr>
            </w:pPr>
            <w:r w:rsidRPr="005401D2">
              <w:rPr>
                <w:rFonts w:cs="Arial"/>
                <w:sz w:val="18"/>
                <w:szCs w:val="18"/>
              </w:rPr>
              <w:t>22.3</w:t>
            </w:r>
          </w:p>
        </w:tc>
      </w:tr>
      <w:tr w:rsidR="00FE443D" w:rsidRPr="005401D2" w:rsidTr="00C47C37">
        <w:tc>
          <w:tcPr>
            <w:tcW w:w="693" w:type="pct"/>
          </w:tcPr>
          <w:p w:rsidR="00FE443D" w:rsidRPr="005401D2" w:rsidRDefault="00FE443D" w:rsidP="005401D2">
            <w:pPr>
              <w:spacing w:before="60" w:after="60"/>
              <w:rPr>
                <w:rFonts w:cs="Arial"/>
                <w:sz w:val="18"/>
                <w:szCs w:val="18"/>
              </w:rPr>
            </w:pPr>
            <w:r w:rsidRPr="005401D2">
              <w:rPr>
                <w:rFonts w:cs="Arial"/>
                <w:sz w:val="18"/>
                <w:szCs w:val="18"/>
              </w:rPr>
              <w:t>Walgett</w:t>
            </w:r>
          </w:p>
        </w:tc>
        <w:tc>
          <w:tcPr>
            <w:tcW w:w="923"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2 November 2015</w:t>
            </w:r>
          </w:p>
        </w:tc>
        <w:tc>
          <w:tcPr>
            <w:tcW w:w="923"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4 December 2015</w:t>
            </w:r>
          </w:p>
        </w:tc>
        <w:tc>
          <w:tcPr>
            <w:tcW w:w="385"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32</w:t>
            </w:r>
          </w:p>
        </w:tc>
        <w:tc>
          <w:tcPr>
            <w:tcW w:w="615" w:type="pct"/>
            <w:shd w:val="clear" w:color="auto" w:fill="auto"/>
          </w:tcPr>
          <w:p w:rsidR="00FE443D" w:rsidRPr="005401D2" w:rsidRDefault="00FE443D" w:rsidP="005401D2">
            <w:pPr>
              <w:spacing w:before="60" w:after="60"/>
              <w:jc w:val="center"/>
              <w:rPr>
                <w:rFonts w:cs="Arial"/>
                <w:color w:val="000000"/>
                <w:sz w:val="18"/>
                <w:szCs w:val="18"/>
                <w:lang w:eastAsia="en-AU"/>
              </w:rPr>
            </w:pPr>
            <w:r w:rsidRPr="005401D2">
              <w:rPr>
                <w:rFonts w:cs="Arial"/>
                <w:color w:val="000000"/>
                <w:sz w:val="18"/>
                <w:szCs w:val="18"/>
              </w:rPr>
              <w:t>3,678</w:t>
            </w:r>
          </w:p>
        </w:tc>
        <w:tc>
          <w:tcPr>
            <w:tcW w:w="615" w:type="pct"/>
            <w:shd w:val="clear" w:color="auto" w:fill="auto"/>
          </w:tcPr>
          <w:p w:rsidR="00FE443D" w:rsidRPr="005401D2" w:rsidRDefault="00C47C37" w:rsidP="005401D2">
            <w:pPr>
              <w:spacing w:before="60" w:after="60"/>
              <w:jc w:val="center"/>
              <w:rPr>
                <w:rFonts w:cs="Arial"/>
                <w:sz w:val="18"/>
                <w:szCs w:val="18"/>
              </w:rPr>
            </w:pPr>
            <w:r w:rsidRPr="005401D2">
              <w:rPr>
                <w:rFonts w:cs="Arial"/>
                <w:sz w:val="18"/>
                <w:szCs w:val="18"/>
              </w:rPr>
              <w:t>1</w:t>
            </w:r>
            <w:r>
              <w:rPr>
                <w:rFonts w:cs="Arial"/>
                <w:sz w:val="18"/>
                <w:szCs w:val="18"/>
              </w:rPr>
              <w:t>,</w:t>
            </w:r>
            <w:r w:rsidRPr="005401D2">
              <w:rPr>
                <w:rFonts w:cs="Arial"/>
                <w:sz w:val="18"/>
                <w:szCs w:val="18"/>
              </w:rPr>
              <w:t>207.5</w:t>
            </w:r>
          </w:p>
        </w:tc>
        <w:tc>
          <w:tcPr>
            <w:tcW w:w="538" w:type="pct"/>
            <w:shd w:val="clear" w:color="auto" w:fill="auto"/>
          </w:tcPr>
          <w:p w:rsidR="00FE443D" w:rsidRPr="005401D2" w:rsidRDefault="00FE443D" w:rsidP="005401D2">
            <w:pPr>
              <w:spacing w:before="60" w:after="60"/>
              <w:jc w:val="center"/>
              <w:rPr>
                <w:rFonts w:cs="Arial"/>
                <w:sz w:val="18"/>
                <w:szCs w:val="18"/>
              </w:rPr>
            </w:pPr>
            <w:r w:rsidRPr="005401D2">
              <w:rPr>
                <w:rFonts w:cs="Arial"/>
                <w:sz w:val="18"/>
                <w:szCs w:val="18"/>
              </w:rPr>
              <w:t>427.66</w:t>
            </w:r>
          </w:p>
        </w:tc>
        <w:tc>
          <w:tcPr>
            <w:tcW w:w="308" w:type="pct"/>
            <w:shd w:val="clear" w:color="auto" w:fill="auto"/>
          </w:tcPr>
          <w:p w:rsidR="00FE443D" w:rsidRPr="005401D2" w:rsidRDefault="00FE443D" w:rsidP="005401D2">
            <w:pPr>
              <w:spacing w:before="60" w:after="60"/>
              <w:jc w:val="center"/>
              <w:rPr>
                <w:rFonts w:cs="Arial"/>
                <w:sz w:val="18"/>
                <w:szCs w:val="18"/>
              </w:rPr>
            </w:pPr>
            <w:r w:rsidRPr="005401D2">
              <w:rPr>
                <w:rFonts w:cs="Arial"/>
                <w:sz w:val="18"/>
                <w:szCs w:val="18"/>
              </w:rPr>
              <w:t>11.6</w:t>
            </w:r>
          </w:p>
        </w:tc>
      </w:tr>
      <w:tr w:rsidR="00FE443D" w:rsidRPr="005401D2" w:rsidTr="00C47C37">
        <w:tc>
          <w:tcPr>
            <w:tcW w:w="693" w:type="pct"/>
          </w:tcPr>
          <w:p w:rsidR="00FE443D" w:rsidRPr="005401D2" w:rsidRDefault="00FE443D" w:rsidP="005401D2">
            <w:pPr>
              <w:spacing w:before="60" w:after="60"/>
              <w:rPr>
                <w:rFonts w:cs="Arial"/>
                <w:sz w:val="18"/>
                <w:szCs w:val="18"/>
              </w:rPr>
            </w:pPr>
            <w:r w:rsidRPr="005401D2">
              <w:rPr>
                <w:rFonts w:cs="Arial"/>
                <w:sz w:val="18"/>
                <w:szCs w:val="18"/>
              </w:rPr>
              <w:t>Beemery</w:t>
            </w:r>
          </w:p>
        </w:tc>
        <w:tc>
          <w:tcPr>
            <w:tcW w:w="923"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2 November 2015</w:t>
            </w:r>
          </w:p>
        </w:tc>
        <w:tc>
          <w:tcPr>
            <w:tcW w:w="923"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4 December 2015</w:t>
            </w:r>
          </w:p>
        </w:tc>
        <w:tc>
          <w:tcPr>
            <w:tcW w:w="385"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32</w:t>
            </w:r>
          </w:p>
        </w:tc>
        <w:tc>
          <w:tcPr>
            <w:tcW w:w="615" w:type="pct"/>
            <w:shd w:val="clear" w:color="auto" w:fill="auto"/>
          </w:tcPr>
          <w:p w:rsidR="00FE443D" w:rsidRPr="005401D2" w:rsidRDefault="00FE443D" w:rsidP="005401D2">
            <w:pPr>
              <w:spacing w:before="60" w:after="60"/>
              <w:jc w:val="center"/>
              <w:rPr>
                <w:rFonts w:cs="Arial"/>
                <w:color w:val="000000"/>
                <w:sz w:val="18"/>
                <w:szCs w:val="18"/>
                <w:lang w:eastAsia="en-AU"/>
              </w:rPr>
            </w:pPr>
            <w:r w:rsidRPr="005401D2">
              <w:rPr>
                <w:rFonts w:cs="Arial"/>
                <w:color w:val="000000"/>
                <w:sz w:val="18"/>
                <w:szCs w:val="18"/>
              </w:rPr>
              <w:t>5,996</w:t>
            </w:r>
          </w:p>
        </w:tc>
        <w:tc>
          <w:tcPr>
            <w:tcW w:w="615" w:type="pct"/>
            <w:shd w:val="clear" w:color="auto" w:fill="auto"/>
          </w:tcPr>
          <w:p w:rsidR="00FE443D" w:rsidRPr="005401D2" w:rsidRDefault="00C47C37" w:rsidP="005401D2">
            <w:pPr>
              <w:spacing w:before="60" w:after="60"/>
              <w:jc w:val="center"/>
              <w:rPr>
                <w:rFonts w:cs="Arial"/>
                <w:sz w:val="18"/>
                <w:szCs w:val="18"/>
              </w:rPr>
            </w:pPr>
            <w:r w:rsidRPr="005401D2">
              <w:rPr>
                <w:rFonts w:cs="Arial"/>
                <w:sz w:val="18"/>
                <w:szCs w:val="18"/>
              </w:rPr>
              <w:t>1</w:t>
            </w:r>
            <w:r>
              <w:rPr>
                <w:rFonts w:cs="Arial"/>
                <w:sz w:val="18"/>
                <w:szCs w:val="18"/>
              </w:rPr>
              <w:t>,</w:t>
            </w:r>
            <w:r w:rsidRPr="005401D2">
              <w:rPr>
                <w:rFonts w:cs="Arial"/>
                <w:sz w:val="18"/>
                <w:szCs w:val="18"/>
              </w:rPr>
              <w:t>207.5</w:t>
            </w:r>
          </w:p>
        </w:tc>
        <w:tc>
          <w:tcPr>
            <w:tcW w:w="538" w:type="pct"/>
            <w:shd w:val="clear" w:color="auto" w:fill="auto"/>
          </w:tcPr>
          <w:p w:rsidR="00FE443D" w:rsidRPr="005401D2" w:rsidRDefault="00FE443D" w:rsidP="005401D2">
            <w:pPr>
              <w:spacing w:before="60" w:after="60"/>
              <w:jc w:val="center"/>
              <w:rPr>
                <w:rFonts w:cs="Arial"/>
                <w:sz w:val="18"/>
                <w:szCs w:val="18"/>
              </w:rPr>
            </w:pPr>
            <w:r w:rsidRPr="005401D2">
              <w:rPr>
                <w:rFonts w:cs="Arial"/>
                <w:sz w:val="18"/>
                <w:szCs w:val="18"/>
              </w:rPr>
              <w:t>427.66</w:t>
            </w:r>
          </w:p>
        </w:tc>
        <w:tc>
          <w:tcPr>
            <w:tcW w:w="308" w:type="pct"/>
            <w:shd w:val="clear" w:color="auto" w:fill="auto"/>
          </w:tcPr>
          <w:p w:rsidR="00FE443D" w:rsidRPr="005401D2" w:rsidRDefault="00FE443D" w:rsidP="005401D2">
            <w:pPr>
              <w:spacing w:before="60" w:after="60"/>
              <w:jc w:val="center"/>
              <w:rPr>
                <w:rFonts w:cs="Arial"/>
                <w:sz w:val="18"/>
                <w:szCs w:val="18"/>
              </w:rPr>
            </w:pPr>
            <w:r w:rsidRPr="005401D2">
              <w:rPr>
                <w:rFonts w:cs="Arial"/>
                <w:sz w:val="18"/>
                <w:szCs w:val="18"/>
              </w:rPr>
              <w:t>7.1</w:t>
            </w:r>
          </w:p>
        </w:tc>
      </w:tr>
      <w:tr w:rsidR="00FE443D" w:rsidRPr="005401D2" w:rsidTr="00C47C37">
        <w:tc>
          <w:tcPr>
            <w:tcW w:w="693" w:type="pct"/>
          </w:tcPr>
          <w:p w:rsidR="00FE443D" w:rsidRPr="005401D2" w:rsidRDefault="00FE443D" w:rsidP="005401D2">
            <w:pPr>
              <w:spacing w:before="60" w:after="60"/>
              <w:rPr>
                <w:rFonts w:cs="Arial"/>
                <w:sz w:val="18"/>
                <w:szCs w:val="18"/>
              </w:rPr>
            </w:pPr>
            <w:r w:rsidRPr="005401D2">
              <w:rPr>
                <w:rFonts w:cs="Arial"/>
                <w:sz w:val="18"/>
                <w:szCs w:val="18"/>
              </w:rPr>
              <w:t>Bourke</w:t>
            </w:r>
          </w:p>
        </w:tc>
        <w:tc>
          <w:tcPr>
            <w:tcW w:w="923"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2 November 2015</w:t>
            </w:r>
          </w:p>
        </w:tc>
        <w:tc>
          <w:tcPr>
            <w:tcW w:w="923"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4 December 2015</w:t>
            </w:r>
          </w:p>
        </w:tc>
        <w:tc>
          <w:tcPr>
            <w:tcW w:w="385"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32</w:t>
            </w:r>
          </w:p>
        </w:tc>
        <w:tc>
          <w:tcPr>
            <w:tcW w:w="615" w:type="pct"/>
            <w:shd w:val="clear" w:color="auto" w:fill="auto"/>
          </w:tcPr>
          <w:p w:rsidR="00FE443D" w:rsidRPr="005401D2" w:rsidRDefault="00FE443D" w:rsidP="00C47C37">
            <w:pPr>
              <w:spacing w:before="60" w:after="60"/>
              <w:jc w:val="center"/>
              <w:rPr>
                <w:rFonts w:cs="Arial"/>
                <w:color w:val="000000"/>
                <w:sz w:val="18"/>
                <w:szCs w:val="18"/>
                <w:lang w:eastAsia="en-AU"/>
              </w:rPr>
            </w:pPr>
            <w:r w:rsidRPr="005401D2">
              <w:rPr>
                <w:rFonts w:cs="Arial"/>
                <w:color w:val="000000"/>
                <w:sz w:val="18"/>
                <w:szCs w:val="18"/>
              </w:rPr>
              <w:t>10</w:t>
            </w:r>
            <w:r w:rsidR="00C47C37">
              <w:rPr>
                <w:rFonts w:cs="Arial"/>
                <w:color w:val="000000"/>
                <w:sz w:val="18"/>
                <w:szCs w:val="18"/>
              </w:rPr>
              <w:t>,</w:t>
            </w:r>
            <w:r w:rsidRPr="005401D2">
              <w:rPr>
                <w:rFonts w:cs="Arial"/>
                <w:color w:val="000000"/>
                <w:sz w:val="18"/>
                <w:szCs w:val="18"/>
              </w:rPr>
              <w:t>485</w:t>
            </w:r>
          </w:p>
        </w:tc>
        <w:tc>
          <w:tcPr>
            <w:tcW w:w="615" w:type="pct"/>
            <w:shd w:val="clear" w:color="auto" w:fill="auto"/>
          </w:tcPr>
          <w:p w:rsidR="00FE443D" w:rsidRPr="005401D2" w:rsidRDefault="00C47C37" w:rsidP="005401D2">
            <w:pPr>
              <w:spacing w:before="60" w:after="60"/>
              <w:jc w:val="center"/>
              <w:rPr>
                <w:rFonts w:cs="Arial"/>
                <w:sz w:val="18"/>
                <w:szCs w:val="18"/>
              </w:rPr>
            </w:pPr>
            <w:r w:rsidRPr="005401D2">
              <w:rPr>
                <w:rFonts w:cs="Arial"/>
                <w:sz w:val="18"/>
                <w:szCs w:val="18"/>
              </w:rPr>
              <w:t>1</w:t>
            </w:r>
            <w:r>
              <w:rPr>
                <w:rFonts w:cs="Arial"/>
                <w:sz w:val="18"/>
                <w:szCs w:val="18"/>
              </w:rPr>
              <w:t>,</w:t>
            </w:r>
            <w:r w:rsidRPr="005401D2">
              <w:rPr>
                <w:rFonts w:cs="Arial"/>
                <w:sz w:val="18"/>
                <w:szCs w:val="18"/>
              </w:rPr>
              <w:t>207.5</w:t>
            </w:r>
          </w:p>
        </w:tc>
        <w:tc>
          <w:tcPr>
            <w:tcW w:w="538" w:type="pct"/>
            <w:shd w:val="clear" w:color="auto" w:fill="auto"/>
          </w:tcPr>
          <w:p w:rsidR="00FE443D" w:rsidRPr="005401D2" w:rsidRDefault="00FE443D" w:rsidP="005401D2">
            <w:pPr>
              <w:spacing w:before="60" w:after="60"/>
              <w:jc w:val="center"/>
              <w:rPr>
                <w:rFonts w:cs="Arial"/>
                <w:sz w:val="18"/>
                <w:szCs w:val="18"/>
              </w:rPr>
            </w:pPr>
            <w:r w:rsidRPr="005401D2">
              <w:rPr>
                <w:rFonts w:cs="Arial"/>
                <w:sz w:val="18"/>
                <w:szCs w:val="18"/>
              </w:rPr>
              <w:t>427.66</w:t>
            </w:r>
          </w:p>
        </w:tc>
        <w:tc>
          <w:tcPr>
            <w:tcW w:w="308" w:type="pct"/>
            <w:shd w:val="clear" w:color="auto" w:fill="auto"/>
          </w:tcPr>
          <w:p w:rsidR="00FE443D" w:rsidRPr="005401D2" w:rsidRDefault="00FE443D" w:rsidP="005401D2">
            <w:pPr>
              <w:spacing w:before="60" w:after="60"/>
              <w:jc w:val="center"/>
              <w:rPr>
                <w:rFonts w:cs="Arial"/>
                <w:sz w:val="18"/>
                <w:szCs w:val="18"/>
              </w:rPr>
            </w:pPr>
            <w:r w:rsidRPr="005401D2">
              <w:rPr>
                <w:rFonts w:cs="Arial"/>
                <w:sz w:val="18"/>
                <w:szCs w:val="18"/>
              </w:rPr>
              <w:t>4.1</w:t>
            </w:r>
          </w:p>
        </w:tc>
      </w:tr>
      <w:tr w:rsidR="00FE443D" w:rsidRPr="005401D2" w:rsidTr="00C47C37">
        <w:tc>
          <w:tcPr>
            <w:tcW w:w="693" w:type="pct"/>
          </w:tcPr>
          <w:p w:rsidR="00FE443D" w:rsidRPr="005401D2" w:rsidRDefault="00FE443D" w:rsidP="005401D2">
            <w:pPr>
              <w:spacing w:before="60" w:after="60"/>
              <w:rPr>
                <w:rFonts w:cs="Arial"/>
                <w:sz w:val="18"/>
                <w:szCs w:val="18"/>
              </w:rPr>
            </w:pPr>
            <w:r w:rsidRPr="005401D2">
              <w:rPr>
                <w:rFonts w:cs="Arial"/>
                <w:sz w:val="18"/>
                <w:szCs w:val="18"/>
              </w:rPr>
              <w:t xml:space="preserve">Weir 19a </w:t>
            </w:r>
          </w:p>
        </w:tc>
        <w:tc>
          <w:tcPr>
            <w:tcW w:w="923"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2 November 2015</w:t>
            </w:r>
          </w:p>
        </w:tc>
        <w:tc>
          <w:tcPr>
            <w:tcW w:w="923"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4 December 2015</w:t>
            </w:r>
          </w:p>
        </w:tc>
        <w:tc>
          <w:tcPr>
            <w:tcW w:w="385"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32</w:t>
            </w:r>
          </w:p>
        </w:tc>
        <w:tc>
          <w:tcPr>
            <w:tcW w:w="615" w:type="pct"/>
            <w:shd w:val="clear" w:color="auto" w:fill="auto"/>
          </w:tcPr>
          <w:p w:rsidR="00FE443D" w:rsidRPr="005401D2" w:rsidRDefault="00FE443D" w:rsidP="00C47C37">
            <w:pPr>
              <w:spacing w:before="60" w:after="60"/>
              <w:jc w:val="center"/>
              <w:rPr>
                <w:rFonts w:cs="Arial"/>
                <w:color w:val="000000"/>
                <w:sz w:val="18"/>
                <w:szCs w:val="18"/>
                <w:lang w:eastAsia="en-AU"/>
              </w:rPr>
            </w:pPr>
            <w:r w:rsidRPr="005401D2">
              <w:rPr>
                <w:rFonts w:cs="Arial"/>
                <w:color w:val="000000"/>
                <w:sz w:val="18"/>
                <w:szCs w:val="18"/>
              </w:rPr>
              <w:t>9</w:t>
            </w:r>
            <w:r w:rsidR="00C47C37">
              <w:rPr>
                <w:rFonts w:cs="Arial"/>
                <w:color w:val="000000"/>
                <w:sz w:val="18"/>
                <w:szCs w:val="18"/>
              </w:rPr>
              <w:t>,</w:t>
            </w:r>
            <w:r w:rsidRPr="005401D2">
              <w:rPr>
                <w:rFonts w:cs="Arial"/>
                <w:color w:val="000000"/>
                <w:sz w:val="18"/>
                <w:szCs w:val="18"/>
              </w:rPr>
              <w:t>592</w:t>
            </w:r>
          </w:p>
        </w:tc>
        <w:tc>
          <w:tcPr>
            <w:tcW w:w="615" w:type="pct"/>
            <w:shd w:val="clear" w:color="auto" w:fill="auto"/>
          </w:tcPr>
          <w:p w:rsidR="00FE443D" w:rsidRPr="005401D2" w:rsidRDefault="00C47C37" w:rsidP="005401D2">
            <w:pPr>
              <w:spacing w:before="60" w:after="60"/>
              <w:jc w:val="center"/>
              <w:rPr>
                <w:rFonts w:cs="Arial"/>
                <w:sz w:val="18"/>
                <w:szCs w:val="18"/>
              </w:rPr>
            </w:pPr>
            <w:r w:rsidRPr="005401D2">
              <w:rPr>
                <w:rFonts w:cs="Arial"/>
                <w:sz w:val="18"/>
                <w:szCs w:val="18"/>
              </w:rPr>
              <w:t>1</w:t>
            </w:r>
            <w:r>
              <w:rPr>
                <w:rFonts w:cs="Arial"/>
                <w:sz w:val="18"/>
                <w:szCs w:val="18"/>
              </w:rPr>
              <w:t>,</w:t>
            </w:r>
            <w:r w:rsidRPr="005401D2">
              <w:rPr>
                <w:rFonts w:cs="Arial"/>
                <w:sz w:val="18"/>
                <w:szCs w:val="18"/>
              </w:rPr>
              <w:t>207.5</w:t>
            </w:r>
          </w:p>
        </w:tc>
        <w:tc>
          <w:tcPr>
            <w:tcW w:w="538" w:type="pct"/>
            <w:shd w:val="clear" w:color="auto" w:fill="auto"/>
          </w:tcPr>
          <w:p w:rsidR="00FE443D" w:rsidRPr="005401D2" w:rsidRDefault="00FE443D" w:rsidP="005401D2">
            <w:pPr>
              <w:spacing w:before="60" w:after="60"/>
              <w:jc w:val="center"/>
              <w:rPr>
                <w:rFonts w:cs="Arial"/>
                <w:sz w:val="18"/>
                <w:szCs w:val="18"/>
              </w:rPr>
            </w:pPr>
            <w:r w:rsidRPr="005401D2">
              <w:rPr>
                <w:rFonts w:cs="Arial"/>
                <w:sz w:val="18"/>
                <w:szCs w:val="18"/>
              </w:rPr>
              <w:t>427.66</w:t>
            </w:r>
          </w:p>
        </w:tc>
        <w:tc>
          <w:tcPr>
            <w:tcW w:w="308" w:type="pct"/>
            <w:shd w:val="clear" w:color="auto" w:fill="auto"/>
          </w:tcPr>
          <w:p w:rsidR="00FE443D" w:rsidRPr="005401D2" w:rsidRDefault="00FE443D" w:rsidP="005401D2">
            <w:pPr>
              <w:spacing w:before="60" w:after="60"/>
              <w:jc w:val="center"/>
              <w:rPr>
                <w:rFonts w:cs="Arial"/>
                <w:sz w:val="18"/>
                <w:szCs w:val="18"/>
              </w:rPr>
            </w:pPr>
            <w:r w:rsidRPr="005401D2">
              <w:rPr>
                <w:rFonts w:cs="Arial"/>
                <w:sz w:val="18"/>
                <w:szCs w:val="18"/>
              </w:rPr>
              <w:t>4.5</w:t>
            </w:r>
          </w:p>
        </w:tc>
      </w:tr>
      <w:tr w:rsidR="00FE443D" w:rsidRPr="005401D2" w:rsidTr="00C47C37">
        <w:trPr>
          <w:trHeight w:val="374"/>
        </w:trPr>
        <w:tc>
          <w:tcPr>
            <w:tcW w:w="693" w:type="pct"/>
          </w:tcPr>
          <w:p w:rsidR="00FE443D" w:rsidRPr="005401D2" w:rsidRDefault="00FE443D" w:rsidP="005401D2">
            <w:pPr>
              <w:spacing w:before="60" w:after="60"/>
              <w:rPr>
                <w:rFonts w:cs="Arial"/>
                <w:sz w:val="18"/>
                <w:szCs w:val="18"/>
              </w:rPr>
            </w:pPr>
            <w:r w:rsidRPr="005401D2">
              <w:rPr>
                <w:rFonts w:cs="Arial"/>
                <w:sz w:val="18"/>
                <w:szCs w:val="18"/>
              </w:rPr>
              <w:t>Louth</w:t>
            </w:r>
          </w:p>
        </w:tc>
        <w:tc>
          <w:tcPr>
            <w:tcW w:w="923"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2 November 2015</w:t>
            </w:r>
          </w:p>
        </w:tc>
        <w:tc>
          <w:tcPr>
            <w:tcW w:w="923"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4 December 2015</w:t>
            </w:r>
          </w:p>
        </w:tc>
        <w:tc>
          <w:tcPr>
            <w:tcW w:w="385" w:type="pct"/>
            <w:shd w:val="clear" w:color="auto" w:fill="auto"/>
          </w:tcPr>
          <w:p w:rsidR="00FE443D" w:rsidRPr="005401D2" w:rsidRDefault="00FE443D" w:rsidP="005401D2">
            <w:pPr>
              <w:spacing w:before="60" w:after="60"/>
              <w:jc w:val="center"/>
              <w:rPr>
                <w:rFonts w:cs="Arial"/>
                <w:color w:val="000000"/>
                <w:sz w:val="18"/>
                <w:szCs w:val="18"/>
              </w:rPr>
            </w:pPr>
            <w:r w:rsidRPr="005401D2">
              <w:rPr>
                <w:rFonts w:cs="Arial"/>
                <w:color w:val="000000"/>
                <w:sz w:val="18"/>
                <w:szCs w:val="18"/>
              </w:rPr>
              <w:t>32</w:t>
            </w:r>
          </w:p>
        </w:tc>
        <w:tc>
          <w:tcPr>
            <w:tcW w:w="615" w:type="pct"/>
            <w:shd w:val="clear" w:color="auto" w:fill="auto"/>
          </w:tcPr>
          <w:p w:rsidR="00FE443D" w:rsidRPr="005401D2" w:rsidRDefault="00FE443D" w:rsidP="00C47C37">
            <w:pPr>
              <w:spacing w:before="60" w:after="60"/>
              <w:jc w:val="center"/>
              <w:rPr>
                <w:rFonts w:cs="Arial"/>
                <w:color w:val="000000"/>
                <w:sz w:val="18"/>
                <w:szCs w:val="18"/>
                <w:lang w:eastAsia="en-AU"/>
              </w:rPr>
            </w:pPr>
            <w:r w:rsidRPr="005401D2">
              <w:rPr>
                <w:rFonts w:cs="Arial"/>
                <w:color w:val="000000"/>
                <w:sz w:val="18"/>
                <w:szCs w:val="18"/>
              </w:rPr>
              <w:t>12</w:t>
            </w:r>
            <w:r w:rsidR="00C47C37">
              <w:rPr>
                <w:rFonts w:cs="Arial"/>
                <w:color w:val="000000"/>
                <w:sz w:val="18"/>
                <w:szCs w:val="18"/>
              </w:rPr>
              <w:t>,</w:t>
            </w:r>
            <w:r w:rsidRPr="005401D2">
              <w:rPr>
                <w:rFonts w:cs="Arial"/>
                <w:color w:val="000000"/>
                <w:sz w:val="18"/>
                <w:szCs w:val="18"/>
              </w:rPr>
              <w:t>589</w:t>
            </w:r>
          </w:p>
        </w:tc>
        <w:tc>
          <w:tcPr>
            <w:tcW w:w="615" w:type="pct"/>
            <w:shd w:val="clear" w:color="auto" w:fill="auto"/>
          </w:tcPr>
          <w:p w:rsidR="00FE443D" w:rsidRPr="005401D2" w:rsidRDefault="00FE443D" w:rsidP="005401D2">
            <w:pPr>
              <w:spacing w:before="60" w:after="60"/>
              <w:jc w:val="center"/>
              <w:rPr>
                <w:rFonts w:cs="Arial"/>
                <w:sz w:val="18"/>
                <w:szCs w:val="18"/>
              </w:rPr>
            </w:pPr>
            <w:r w:rsidRPr="005401D2">
              <w:rPr>
                <w:rFonts w:cs="Arial"/>
                <w:sz w:val="18"/>
                <w:szCs w:val="18"/>
              </w:rPr>
              <w:t>1</w:t>
            </w:r>
            <w:r w:rsidR="00C47C37">
              <w:rPr>
                <w:rFonts w:cs="Arial"/>
                <w:sz w:val="18"/>
                <w:szCs w:val="18"/>
              </w:rPr>
              <w:t>,</w:t>
            </w:r>
            <w:r w:rsidRPr="005401D2">
              <w:rPr>
                <w:rFonts w:cs="Arial"/>
                <w:sz w:val="18"/>
                <w:szCs w:val="18"/>
              </w:rPr>
              <w:t>207.5</w:t>
            </w:r>
          </w:p>
        </w:tc>
        <w:tc>
          <w:tcPr>
            <w:tcW w:w="538" w:type="pct"/>
            <w:shd w:val="clear" w:color="auto" w:fill="auto"/>
          </w:tcPr>
          <w:p w:rsidR="00FE443D" w:rsidRPr="005401D2" w:rsidRDefault="00FE443D" w:rsidP="005401D2">
            <w:pPr>
              <w:spacing w:before="60" w:after="60"/>
              <w:jc w:val="center"/>
              <w:rPr>
                <w:rFonts w:cs="Arial"/>
                <w:sz w:val="18"/>
                <w:szCs w:val="18"/>
              </w:rPr>
            </w:pPr>
            <w:r w:rsidRPr="005401D2">
              <w:rPr>
                <w:rFonts w:cs="Arial"/>
                <w:sz w:val="18"/>
                <w:szCs w:val="18"/>
              </w:rPr>
              <w:t>427.66</w:t>
            </w:r>
          </w:p>
        </w:tc>
        <w:tc>
          <w:tcPr>
            <w:tcW w:w="308" w:type="pct"/>
            <w:shd w:val="clear" w:color="auto" w:fill="auto"/>
          </w:tcPr>
          <w:p w:rsidR="00FE443D" w:rsidRPr="005401D2" w:rsidRDefault="00FE443D" w:rsidP="005401D2">
            <w:pPr>
              <w:spacing w:before="60" w:after="60"/>
              <w:jc w:val="center"/>
              <w:rPr>
                <w:rFonts w:cs="Arial"/>
                <w:sz w:val="18"/>
                <w:szCs w:val="18"/>
              </w:rPr>
            </w:pPr>
            <w:r w:rsidRPr="005401D2">
              <w:rPr>
                <w:rFonts w:cs="Arial"/>
                <w:sz w:val="18"/>
                <w:szCs w:val="18"/>
              </w:rPr>
              <w:t>3.4</w:t>
            </w:r>
          </w:p>
        </w:tc>
      </w:tr>
    </w:tbl>
    <w:p w:rsidR="00FE443D" w:rsidRDefault="006728CC" w:rsidP="007C299E">
      <w:pPr>
        <w:pStyle w:val="Caption"/>
      </w:pPr>
      <w:bookmarkStart w:id="23" w:name="_Ref453768639"/>
      <w:r>
        <w:br w:type="page"/>
      </w:r>
      <w:bookmarkStart w:id="24" w:name="_Ref458765184"/>
      <w:r w:rsidR="00FE443D">
        <w:lastRenderedPageBreak/>
        <w:t xml:space="preserve">Table </w:t>
      </w:r>
      <w:fldSimple w:instr=" STYLEREF 6 \s ">
        <w:r w:rsidR="005B3493">
          <w:rPr>
            <w:noProof/>
          </w:rPr>
          <w:t>B</w:t>
        </w:r>
      </w:fldSimple>
      <w:r w:rsidR="003D70DE">
        <w:noBreakHyphen/>
      </w:r>
      <w:fldSimple w:instr=" SEQ Table \* ARABIC \s 6 ">
        <w:r w:rsidR="005B3493">
          <w:rPr>
            <w:noProof/>
          </w:rPr>
          <w:t>7</w:t>
        </w:r>
      </w:fldSimple>
      <w:bookmarkEnd w:id="23"/>
      <w:bookmarkEnd w:id="24"/>
      <w:r w:rsidR="00FE443D">
        <w:t xml:space="preserve"> </w:t>
      </w:r>
      <w:r w:rsidR="00C47C37">
        <w:t>2015-</w:t>
      </w:r>
      <w:r w:rsidR="00FE443D" w:rsidRPr="00896355">
        <w:t>16 Commonwealth environmental water flow event 3 end of system flow assessment.</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75"/>
        <w:gridCol w:w="1698"/>
        <w:gridCol w:w="1698"/>
        <w:gridCol w:w="708"/>
        <w:gridCol w:w="1132"/>
        <w:gridCol w:w="1132"/>
        <w:gridCol w:w="990"/>
        <w:gridCol w:w="567"/>
      </w:tblGrid>
      <w:tr w:rsidR="00FE443D" w:rsidRPr="00ED4788" w:rsidTr="007C299E">
        <w:trPr>
          <w:trHeight w:val="538"/>
        </w:trPr>
        <w:tc>
          <w:tcPr>
            <w:tcW w:w="693" w:type="pct"/>
            <w:vMerge w:val="restar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Gauging Station</w:t>
            </w:r>
          </w:p>
        </w:tc>
        <w:tc>
          <w:tcPr>
            <w:tcW w:w="2231" w:type="pct"/>
            <w:gridSpan w:val="3"/>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Event Duration</w:t>
            </w:r>
          </w:p>
        </w:tc>
        <w:tc>
          <w:tcPr>
            <w:tcW w:w="615" w:type="pc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Total Event Discharge</w:t>
            </w:r>
          </w:p>
        </w:tc>
        <w:tc>
          <w:tcPr>
            <w:tcW w:w="615" w:type="pc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Upstream CEW Take</w:t>
            </w:r>
          </w:p>
        </w:tc>
        <w:tc>
          <w:tcPr>
            <w:tcW w:w="846" w:type="pct"/>
            <w:gridSpan w:val="2"/>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Estimated EOS CEW</w:t>
            </w:r>
          </w:p>
        </w:tc>
      </w:tr>
      <w:tr w:rsidR="00FE443D" w:rsidRPr="00ED4788" w:rsidTr="009020FF">
        <w:trPr>
          <w:trHeight w:val="390"/>
        </w:trPr>
        <w:tc>
          <w:tcPr>
            <w:tcW w:w="693" w:type="pct"/>
            <w:vMerge/>
            <w:shd w:val="clear" w:color="auto" w:fill="D9D9D9"/>
            <w:vAlign w:val="center"/>
          </w:tcPr>
          <w:p w:rsidR="00FE443D" w:rsidRPr="00ED4788" w:rsidRDefault="00FE443D" w:rsidP="005401D2">
            <w:pPr>
              <w:spacing w:before="60" w:after="60"/>
              <w:jc w:val="center"/>
              <w:rPr>
                <w:rFonts w:cs="Arial"/>
                <w:sz w:val="18"/>
                <w:szCs w:val="18"/>
              </w:rPr>
            </w:pPr>
          </w:p>
        </w:tc>
        <w:tc>
          <w:tcPr>
            <w:tcW w:w="923" w:type="pc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Start</w:t>
            </w:r>
          </w:p>
        </w:tc>
        <w:tc>
          <w:tcPr>
            <w:tcW w:w="923" w:type="pc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Stop</w:t>
            </w:r>
          </w:p>
        </w:tc>
        <w:tc>
          <w:tcPr>
            <w:tcW w:w="385" w:type="pc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Days</w:t>
            </w:r>
          </w:p>
        </w:tc>
        <w:tc>
          <w:tcPr>
            <w:tcW w:w="615" w:type="pc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ML</w:t>
            </w:r>
          </w:p>
        </w:tc>
        <w:tc>
          <w:tcPr>
            <w:tcW w:w="615" w:type="pc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ML</w:t>
            </w:r>
          </w:p>
        </w:tc>
        <w:tc>
          <w:tcPr>
            <w:tcW w:w="538" w:type="pc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ML</w:t>
            </w:r>
          </w:p>
        </w:tc>
        <w:tc>
          <w:tcPr>
            <w:tcW w:w="308" w:type="pct"/>
            <w:shd w:val="clear" w:color="auto" w:fill="D9D9D9"/>
            <w:vAlign w:val="center"/>
          </w:tcPr>
          <w:p w:rsidR="00FE443D" w:rsidRPr="00ED4788" w:rsidRDefault="00FE443D" w:rsidP="005401D2">
            <w:pPr>
              <w:spacing w:before="60" w:after="60"/>
              <w:jc w:val="center"/>
              <w:rPr>
                <w:rFonts w:cs="Arial"/>
                <w:sz w:val="18"/>
                <w:szCs w:val="18"/>
              </w:rPr>
            </w:pPr>
            <w:r w:rsidRPr="00ED4788">
              <w:rPr>
                <w:rFonts w:cs="Arial"/>
                <w:sz w:val="18"/>
                <w:szCs w:val="18"/>
              </w:rPr>
              <w:t>%</w:t>
            </w:r>
          </w:p>
        </w:tc>
      </w:tr>
      <w:tr w:rsidR="00FE443D" w:rsidRPr="00ED4788" w:rsidTr="00C47C37">
        <w:tc>
          <w:tcPr>
            <w:tcW w:w="693" w:type="pct"/>
          </w:tcPr>
          <w:p w:rsidR="00FE443D" w:rsidRPr="00ED4788" w:rsidRDefault="00FE443D" w:rsidP="005401D2">
            <w:pPr>
              <w:spacing w:before="60" w:after="60"/>
              <w:rPr>
                <w:rFonts w:cs="Arial"/>
                <w:sz w:val="18"/>
                <w:szCs w:val="18"/>
              </w:rPr>
            </w:pPr>
            <w:r w:rsidRPr="00ED4788">
              <w:rPr>
                <w:rFonts w:cs="Arial"/>
                <w:sz w:val="18"/>
                <w:szCs w:val="18"/>
              </w:rPr>
              <w:t>Mungindi</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4 January 2016</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25 March 2016</w:t>
            </w:r>
          </w:p>
        </w:tc>
        <w:tc>
          <w:tcPr>
            <w:tcW w:w="385"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81</w:t>
            </w:r>
          </w:p>
        </w:tc>
        <w:tc>
          <w:tcPr>
            <w:tcW w:w="615" w:type="pct"/>
            <w:shd w:val="clear" w:color="auto" w:fill="auto"/>
          </w:tcPr>
          <w:p w:rsidR="00FE443D" w:rsidRPr="00ED4788" w:rsidRDefault="00FE443D" w:rsidP="005401D2">
            <w:pPr>
              <w:spacing w:before="60" w:after="60"/>
              <w:jc w:val="center"/>
              <w:rPr>
                <w:rFonts w:cs="Arial"/>
                <w:color w:val="000000"/>
                <w:sz w:val="18"/>
                <w:szCs w:val="18"/>
                <w:lang w:eastAsia="en-AU"/>
              </w:rPr>
            </w:pPr>
            <w:r w:rsidRPr="00ED4788">
              <w:rPr>
                <w:rFonts w:cs="Arial"/>
                <w:color w:val="000000"/>
                <w:sz w:val="18"/>
                <w:szCs w:val="18"/>
              </w:rPr>
              <w:t>25</w:t>
            </w:r>
            <w:r w:rsidR="00C47C37">
              <w:rPr>
                <w:rFonts w:cs="Arial"/>
                <w:color w:val="000000"/>
                <w:sz w:val="18"/>
                <w:szCs w:val="18"/>
              </w:rPr>
              <w:t>,</w:t>
            </w:r>
            <w:r w:rsidRPr="00ED4788">
              <w:rPr>
                <w:rFonts w:cs="Arial"/>
                <w:color w:val="000000"/>
                <w:sz w:val="18"/>
                <w:szCs w:val="18"/>
              </w:rPr>
              <w:t>883</w:t>
            </w:r>
          </w:p>
        </w:tc>
        <w:tc>
          <w:tcPr>
            <w:tcW w:w="615" w:type="pct"/>
            <w:shd w:val="clear" w:color="auto" w:fill="auto"/>
          </w:tcPr>
          <w:p w:rsidR="00FE443D" w:rsidRPr="00ED4788" w:rsidRDefault="00FE443D" w:rsidP="005401D2">
            <w:pPr>
              <w:spacing w:before="60" w:after="60"/>
              <w:jc w:val="center"/>
              <w:rPr>
                <w:rFonts w:cs="Arial"/>
                <w:sz w:val="18"/>
                <w:szCs w:val="18"/>
              </w:rPr>
            </w:pPr>
            <w:r w:rsidRPr="00ED4788">
              <w:rPr>
                <w:rFonts w:cs="Arial"/>
                <w:color w:val="000000"/>
                <w:sz w:val="18"/>
                <w:szCs w:val="18"/>
              </w:rPr>
              <w:t>159.3</w:t>
            </w:r>
          </w:p>
        </w:tc>
        <w:tc>
          <w:tcPr>
            <w:tcW w:w="538"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127.46</w:t>
            </w:r>
          </w:p>
        </w:tc>
        <w:tc>
          <w:tcPr>
            <w:tcW w:w="308"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0.5</w:t>
            </w:r>
          </w:p>
        </w:tc>
      </w:tr>
      <w:tr w:rsidR="00FE443D" w:rsidRPr="00ED4788" w:rsidTr="00C47C37">
        <w:tc>
          <w:tcPr>
            <w:tcW w:w="693" w:type="pct"/>
          </w:tcPr>
          <w:p w:rsidR="00FE443D" w:rsidRPr="00ED4788" w:rsidRDefault="00FE443D" w:rsidP="005401D2">
            <w:pPr>
              <w:spacing w:before="60" w:after="60"/>
              <w:rPr>
                <w:rFonts w:cs="Arial"/>
                <w:sz w:val="18"/>
                <w:szCs w:val="18"/>
              </w:rPr>
            </w:pPr>
            <w:r w:rsidRPr="00ED4788">
              <w:rPr>
                <w:rFonts w:cs="Arial"/>
                <w:sz w:val="18"/>
                <w:szCs w:val="18"/>
              </w:rPr>
              <w:t>Mogil Mogil</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4 January 2016</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25 March 2016</w:t>
            </w:r>
          </w:p>
        </w:tc>
        <w:tc>
          <w:tcPr>
            <w:tcW w:w="385"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81</w:t>
            </w:r>
          </w:p>
        </w:tc>
        <w:tc>
          <w:tcPr>
            <w:tcW w:w="615" w:type="pct"/>
            <w:shd w:val="clear" w:color="auto" w:fill="auto"/>
          </w:tcPr>
          <w:p w:rsidR="00FE443D" w:rsidRPr="00ED4788" w:rsidRDefault="00FE443D" w:rsidP="005401D2">
            <w:pPr>
              <w:spacing w:before="60" w:after="60"/>
              <w:jc w:val="center"/>
              <w:rPr>
                <w:rFonts w:cs="Arial"/>
                <w:color w:val="000000"/>
                <w:sz w:val="18"/>
                <w:szCs w:val="18"/>
                <w:lang w:eastAsia="en-AU"/>
              </w:rPr>
            </w:pPr>
            <w:r w:rsidRPr="00ED4788">
              <w:rPr>
                <w:rFonts w:cs="Arial"/>
                <w:sz w:val="18"/>
                <w:szCs w:val="18"/>
              </w:rPr>
              <w:t>27</w:t>
            </w:r>
            <w:r w:rsidR="00C47C37">
              <w:rPr>
                <w:rFonts w:cs="Arial"/>
                <w:sz w:val="18"/>
                <w:szCs w:val="18"/>
              </w:rPr>
              <w:t>,</w:t>
            </w:r>
            <w:r w:rsidRPr="00ED4788">
              <w:rPr>
                <w:rFonts w:cs="Arial"/>
                <w:sz w:val="18"/>
                <w:szCs w:val="18"/>
              </w:rPr>
              <w:t>496</w:t>
            </w:r>
          </w:p>
        </w:tc>
        <w:tc>
          <w:tcPr>
            <w:tcW w:w="615"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159.32</w:t>
            </w:r>
          </w:p>
        </w:tc>
        <w:tc>
          <w:tcPr>
            <w:tcW w:w="538"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127.46</w:t>
            </w:r>
          </w:p>
        </w:tc>
        <w:tc>
          <w:tcPr>
            <w:tcW w:w="308" w:type="pct"/>
            <w:shd w:val="clear" w:color="auto" w:fill="auto"/>
          </w:tcPr>
          <w:p w:rsidR="00FE443D" w:rsidRPr="00ED4788" w:rsidRDefault="00FE443D" w:rsidP="005401D2">
            <w:pPr>
              <w:spacing w:before="60" w:after="60"/>
              <w:jc w:val="center"/>
              <w:rPr>
                <w:rFonts w:cs="Arial"/>
                <w:sz w:val="18"/>
                <w:szCs w:val="18"/>
              </w:rPr>
            </w:pPr>
            <w:r>
              <w:rPr>
                <w:rFonts w:cs="Arial"/>
                <w:sz w:val="18"/>
                <w:szCs w:val="18"/>
              </w:rPr>
              <w:t>0.5</w:t>
            </w:r>
          </w:p>
        </w:tc>
      </w:tr>
      <w:tr w:rsidR="00FE443D" w:rsidRPr="00ED4788" w:rsidTr="00C47C37">
        <w:tc>
          <w:tcPr>
            <w:tcW w:w="693" w:type="pct"/>
          </w:tcPr>
          <w:p w:rsidR="00FE443D" w:rsidRPr="00ED4788" w:rsidRDefault="00FE443D" w:rsidP="005401D2">
            <w:pPr>
              <w:spacing w:before="60" w:after="60"/>
              <w:rPr>
                <w:rFonts w:cs="Arial"/>
                <w:sz w:val="18"/>
                <w:szCs w:val="18"/>
              </w:rPr>
            </w:pPr>
            <w:r w:rsidRPr="00ED4788">
              <w:rPr>
                <w:rFonts w:cs="Arial"/>
                <w:sz w:val="18"/>
                <w:szCs w:val="18"/>
              </w:rPr>
              <w:t>Collarenebri</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4 January 2016</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25 March 2016</w:t>
            </w:r>
          </w:p>
        </w:tc>
        <w:tc>
          <w:tcPr>
            <w:tcW w:w="385"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81</w:t>
            </w:r>
          </w:p>
        </w:tc>
        <w:tc>
          <w:tcPr>
            <w:tcW w:w="615" w:type="pct"/>
            <w:shd w:val="clear" w:color="auto" w:fill="auto"/>
          </w:tcPr>
          <w:p w:rsidR="00FE443D" w:rsidRPr="00ED4788" w:rsidRDefault="00FE443D" w:rsidP="005401D2">
            <w:pPr>
              <w:spacing w:before="60" w:after="60"/>
              <w:jc w:val="center"/>
              <w:rPr>
                <w:rFonts w:cs="Arial"/>
                <w:color w:val="000000"/>
                <w:sz w:val="18"/>
                <w:szCs w:val="18"/>
                <w:lang w:eastAsia="en-AU"/>
              </w:rPr>
            </w:pPr>
            <w:r w:rsidRPr="00ED4788">
              <w:rPr>
                <w:rFonts w:cs="Arial"/>
                <w:sz w:val="18"/>
                <w:szCs w:val="18"/>
              </w:rPr>
              <w:t>29</w:t>
            </w:r>
            <w:r w:rsidR="00C47C37">
              <w:rPr>
                <w:rFonts w:cs="Arial"/>
                <w:sz w:val="18"/>
                <w:szCs w:val="18"/>
              </w:rPr>
              <w:t>,</w:t>
            </w:r>
            <w:r w:rsidRPr="00ED4788">
              <w:rPr>
                <w:rFonts w:cs="Arial"/>
                <w:sz w:val="18"/>
                <w:szCs w:val="18"/>
              </w:rPr>
              <w:t>244</w:t>
            </w:r>
          </w:p>
        </w:tc>
        <w:tc>
          <w:tcPr>
            <w:tcW w:w="615"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159.32</w:t>
            </w:r>
          </w:p>
        </w:tc>
        <w:tc>
          <w:tcPr>
            <w:tcW w:w="538"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127.46</w:t>
            </w:r>
          </w:p>
        </w:tc>
        <w:tc>
          <w:tcPr>
            <w:tcW w:w="308" w:type="pct"/>
            <w:shd w:val="clear" w:color="auto" w:fill="auto"/>
          </w:tcPr>
          <w:p w:rsidR="00FE443D" w:rsidRPr="00ED4788" w:rsidRDefault="00FE443D" w:rsidP="005401D2">
            <w:pPr>
              <w:spacing w:before="60" w:after="60"/>
              <w:jc w:val="center"/>
              <w:rPr>
                <w:rFonts w:cs="Arial"/>
                <w:sz w:val="18"/>
                <w:szCs w:val="18"/>
              </w:rPr>
            </w:pPr>
            <w:r>
              <w:rPr>
                <w:rFonts w:cs="Arial"/>
                <w:sz w:val="18"/>
                <w:szCs w:val="18"/>
              </w:rPr>
              <w:t>0.4</w:t>
            </w:r>
          </w:p>
        </w:tc>
      </w:tr>
      <w:tr w:rsidR="00FE443D" w:rsidRPr="00ED4788" w:rsidTr="00C47C37">
        <w:tc>
          <w:tcPr>
            <w:tcW w:w="693" w:type="pct"/>
          </w:tcPr>
          <w:p w:rsidR="00FE443D" w:rsidRPr="00ED4788" w:rsidRDefault="00FE443D" w:rsidP="005401D2">
            <w:pPr>
              <w:spacing w:before="60" w:after="60"/>
              <w:rPr>
                <w:rFonts w:cs="Arial"/>
                <w:sz w:val="18"/>
                <w:szCs w:val="18"/>
              </w:rPr>
            </w:pPr>
            <w:r w:rsidRPr="00ED4788">
              <w:rPr>
                <w:rFonts w:cs="Arial"/>
                <w:sz w:val="18"/>
                <w:szCs w:val="18"/>
              </w:rPr>
              <w:t>Walgett</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4 January 2016</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22 March 2016</w:t>
            </w:r>
          </w:p>
        </w:tc>
        <w:tc>
          <w:tcPr>
            <w:tcW w:w="385"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78</w:t>
            </w:r>
          </w:p>
        </w:tc>
        <w:tc>
          <w:tcPr>
            <w:tcW w:w="615" w:type="pct"/>
            <w:shd w:val="clear" w:color="auto" w:fill="auto"/>
          </w:tcPr>
          <w:p w:rsidR="00FE443D" w:rsidRPr="00ED4788" w:rsidRDefault="00FE443D" w:rsidP="005401D2">
            <w:pPr>
              <w:spacing w:before="60" w:after="60"/>
              <w:jc w:val="center"/>
              <w:rPr>
                <w:rFonts w:cs="Arial"/>
                <w:color w:val="000000"/>
                <w:sz w:val="18"/>
                <w:szCs w:val="18"/>
                <w:lang w:eastAsia="en-AU"/>
              </w:rPr>
            </w:pPr>
            <w:r w:rsidRPr="00ED4788">
              <w:rPr>
                <w:rFonts w:cs="Arial"/>
                <w:sz w:val="18"/>
                <w:szCs w:val="18"/>
              </w:rPr>
              <w:t>32,634</w:t>
            </w:r>
          </w:p>
        </w:tc>
        <w:tc>
          <w:tcPr>
            <w:tcW w:w="615"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159.32</w:t>
            </w:r>
          </w:p>
        </w:tc>
        <w:tc>
          <w:tcPr>
            <w:tcW w:w="538"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127.46</w:t>
            </w:r>
          </w:p>
        </w:tc>
        <w:tc>
          <w:tcPr>
            <w:tcW w:w="308" w:type="pct"/>
            <w:shd w:val="clear" w:color="auto" w:fill="auto"/>
          </w:tcPr>
          <w:p w:rsidR="00FE443D" w:rsidRPr="00ED4788" w:rsidRDefault="00FE443D" w:rsidP="005401D2">
            <w:pPr>
              <w:spacing w:before="60" w:after="60"/>
              <w:jc w:val="center"/>
              <w:rPr>
                <w:rFonts w:cs="Arial"/>
                <w:sz w:val="18"/>
                <w:szCs w:val="18"/>
              </w:rPr>
            </w:pPr>
            <w:r>
              <w:rPr>
                <w:rFonts w:cs="Arial"/>
                <w:sz w:val="18"/>
                <w:szCs w:val="18"/>
              </w:rPr>
              <w:t>0.4</w:t>
            </w:r>
          </w:p>
        </w:tc>
      </w:tr>
      <w:tr w:rsidR="00FE443D" w:rsidRPr="00ED4788" w:rsidTr="00C47C37">
        <w:tc>
          <w:tcPr>
            <w:tcW w:w="693" w:type="pct"/>
          </w:tcPr>
          <w:p w:rsidR="00FE443D" w:rsidRPr="00ED4788" w:rsidRDefault="00FE443D" w:rsidP="005401D2">
            <w:pPr>
              <w:spacing w:before="60" w:after="60"/>
              <w:rPr>
                <w:rFonts w:cs="Arial"/>
                <w:sz w:val="18"/>
                <w:szCs w:val="18"/>
              </w:rPr>
            </w:pPr>
            <w:r w:rsidRPr="00ED4788">
              <w:rPr>
                <w:rFonts w:cs="Arial"/>
                <w:sz w:val="18"/>
                <w:szCs w:val="18"/>
              </w:rPr>
              <w:t>Beemery</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24 January 2016</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25 March 2016</w:t>
            </w:r>
          </w:p>
        </w:tc>
        <w:tc>
          <w:tcPr>
            <w:tcW w:w="385"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61</w:t>
            </w:r>
          </w:p>
        </w:tc>
        <w:tc>
          <w:tcPr>
            <w:tcW w:w="615" w:type="pct"/>
            <w:shd w:val="clear" w:color="auto" w:fill="auto"/>
          </w:tcPr>
          <w:p w:rsidR="00FE443D" w:rsidRPr="00ED4788" w:rsidRDefault="00FE443D" w:rsidP="005401D2">
            <w:pPr>
              <w:spacing w:before="60" w:after="60"/>
              <w:jc w:val="center"/>
              <w:rPr>
                <w:rFonts w:cs="Arial"/>
                <w:color w:val="000000"/>
                <w:sz w:val="18"/>
                <w:szCs w:val="18"/>
                <w:lang w:eastAsia="en-AU"/>
              </w:rPr>
            </w:pPr>
            <w:r w:rsidRPr="00ED4788">
              <w:rPr>
                <w:rFonts w:cs="Arial"/>
                <w:sz w:val="18"/>
                <w:szCs w:val="18"/>
              </w:rPr>
              <w:t>16,605</w:t>
            </w:r>
          </w:p>
        </w:tc>
        <w:tc>
          <w:tcPr>
            <w:tcW w:w="615"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159.32</w:t>
            </w:r>
          </w:p>
        </w:tc>
        <w:tc>
          <w:tcPr>
            <w:tcW w:w="538"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127.46</w:t>
            </w:r>
          </w:p>
        </w:tc>
        <w:tc>
          <w:tcPr>
            <w:tcW w:w="308" w:type="pct"/>
            <w:shd w:val="clear" w:color="auto" w:fill="auto"/>
          </w:tcPr>
          <w:p w:rsidR="00FE443D" w:rsidRPr="00ED4788" w:rsidRDefault="00FE443D" w:rsidP="005401D2">
            <w:pPr>
              <w:spacing w:before="60" w:after="60"/>
              <w:jc w:val="center"/>
              <w:rPr>
                <w:rFonts w:cs="Arial"/>
                <w:sz w:val="18"/>
                <w:szCs w:val="18"/>
              </w:rPr>
            </w:pPr>
            <w:r>
              <w:rPr>
                <w:rFonts w:cs="Arial"/>
                <w:sz w:val="18"/>
                <w:szCs w:val="18"/>
              </w:rPr>
              <w:t>0.8</w:t>
            </w:r>
          </w:p>
        </w:tc>
      </w:tr>
      <w:tr w:rsidR="00FE443D" w:rsidRPr="00ED4788" w:rsidTr="00C47C37">
        <w:tc>
          <w:tcPr>
            <w:tcW w:w="693" w:type="pct"/>
          </w:tcPr>
          <w:p w:rsidR="00FE443D" w:rsidRPr="00ED4788" w:rsidRDefault="00FE443D" w:rsidP="005401D2">
            <w:pPr>
              <w:spacing w:before="60" w:after="60"/>
              <w:rPr>
                <w:rFonts w:cs="Arial"/>
                <w:sz w:val="18"/>
                <w:szCs w:val="18"/>
              </w:rPr>
            </w:pPr>
            <w:r w:rsidRPr="00ED4788">
              <w:rPr>
                <w:rFonts w:cs="Arial"/>
                <w:sz w:val="18"/>
                <w:szCs w:val="18"/>
              </w:rPr>
              <w:t>Bourke</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30 January 2016</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25 March 2016</w:t>
            </w:r>
          </w:p>
        </w:tc>
        <w:tc>
          <w:tcPr>
            <w:tcW w:w="385"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55</w:t>
            </w:r>
          </w:p>
        </w:tc>
        <w:tc>
          <w:tcPr>
            <w:tcW w:w="615" w:type="pct"/>
            <w:shd w:val="clear" w:color="auto" w:fill="auto"/>
          </w:tcPr>
          <w:p w:rsidR="00FE443D" w:rsidRPr="00ED4788" w:rsidRDefault="00FE443D" w:rsidP="005401D2">
            <w:pPr>
              <w:spacing w:before="60" w:after="60"/>
              <w:jc w:val="center"/>
              <w:rPr>
                <w:rFonts w:cs="Arial"/>
                <w:color w:val="000000"/>
                <w:sz w:val="18"/>
                <w:szCs w:val="18"/>
                <w:lang w:eastAsia="en-AU"/>
              </w:rPr>
            </w:pPr>
            <w:r w:rsidRPr="00ED4788">
              <w:rPr>
                <w:rFonts w:cs="Arial"/>
                <w:sz w:val="18"/>
                <w:szCs w:val="18"/>
              </w:rPr>
              <w:t>25</w:t>
            </w:r>
            <w:r w:rsidR="00C47C37">
              <w:rPr>
                <w:rFonts w:cs="Arial"/>
                <w:sz w:val="18"/>
                <w:szCs w:val="18"/>
              </w:rPr>
              <w:t>,</w:t>
            </w:r>
            <w:r w:rsidRPr="00ED4788">
              <w:rPr>
                <w:rFonts w:cs="Arial"/>
                <w:sz w:val="18"/>
                <w:szCs w:val="18"/>
              </w:rPr>
              <w:t>819</w:t>
            </w:r>
          </w:p>
        </w:tc>
        <w:tc>
          <w:tcPr>
            <w:tcW w:w="615" w:type="pct"/>
            <w:shd w:val="clear" w:color="auto" w:fill="auto"/>
          </w:tcPr>
          <w:p w:rsidR="00FE443D" w:rsidRPr="00ED4788" w:rsidRDefault="004E2EE2" w:rsidP="005401D2">
            <w:pPr>
              <w:spacing w:before="60" w:after="60"/>
              <w:jc w:val="center"/>
              <w:rPr>
                <w:rFonts w:cs="Arial"/>
                <w:sz w:val="18"/>
                <w:szCs w:val="18"/>
              </w:rPr>
            </w:pPr>
            <w:r>
              <w:rPr>
                <w:rFonts w:cs="Arial"/>
                <w:sz w:val="18"/>
                <w:szCs w:val="18"/>
              </w:rPr>
              <w:t>13,095.35</w:t>
            </w:r>
          </w:p>
        </w:tc>
        <w:tc>
          <w:tcPr>
            <w:tcW w:w="538"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6</w:t>
            </w:r>
            <w:r w:rsidR="00C47C37">
              <w:rPr>
                <w:rFonts w:cs="Arial"/>
                <w:sz w:val="18"/>
                <w:szCs w:val="18"/>
              </w:rPr>
              <w:t>,</w:t>
            </w:r>
            <w:r w:rsidRPr="00ED4788">
              <w:rPr>
                <w:rFonts w:cs="Arial"/>
                <w:sz w:val="18"/>
                <w:szCs w:val="18"/>
              </w:rPr>
              <w:t>329.45</w:t>
            </w:r>
          </w:p>
        </w:tc>
        <w:tc>
          <w:tcPr>
            <w:tcW w:w="308" w:type="pct"/>
            <w:shd w:val="clear" w:color="auto" w:fill="auto"/>
          </w:tcPr>
          <w:p w:rsidR="00FE443D" w:rsidRPr="00ED4788" w:rsidRDefault="00FE443D" w:rsidP="004E2EE2">
            <w:pPr>
              <w:spacing w:before="60" w:after="60"/>
              <w:jc w:val="center"/>
              <w:rPr>
                <w:rFonts w:cs="Arial"/>
                <w:sz w:val="18"/>
                <w:szCs w:val="18"/>
              </w:rPr>
            </w:pPr>
            <w:r>
              <w:rPr>
                <w:rFonts w:cs="Arial"/>
                <w:sz w:val="18"/>
                <w:szCs w:val="18"/>
              </w:rPr>
              <w:t>24.</w:t>
            </w:r>
            <w:r w:rsidR="004E2EE2">
              <w:rPr>
                <w:rFonts w:cs="Arial"/>
                <w:sz w:val="18"/>
                <w:szCs w:val="18"/>
              </w:rPr>
              <w:t>8</w:t>
            </w:r>
          </w:p>
        </w:tc>
      </w:tr>
      <w:tr w:rsidR="00FE443D" w:rsidRPr="00ED4788" w:rsidTr="00C47C37">
        <w:tc>
          <w:tcPr>
            <w:tcW w:w="693" w:type="pct"/>
          </w:tcPr>
          <w:p w:rsidR="00FE443D" w:rsidRPr="00ED4788" w:rsidRDefault="00FE443D" w:rsidP="005401D2">
            <w:pPr>
              <w:spacing w:before="60" w:after="60"/>
              <w:rPr>
                <w:rFonts w:cs="Arial"/>
                <w:sz w:val="18"/>
                <w:szCs w:val="18"/>
              </w:rPr>
            </w:pPr>
            <w:r w:rsidRPr="00ED4788">
              <w:rPr>
                <w:rFonts w:cs="Arial"/>
                <w:sz w:val="18"/>
                <w:szCs w:val="18"/>
              </w:rPr>
              <w:t xml:space="preserve">Weir 19a </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2 February 2016</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25 March 2016</w:t>
            </w:r>
          </w:p>
        </w:tc>
        <w:tc>
          <w:tcPr>
            <w:tcW w:w="385"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52</w:t>
            </w:r>
          </w:p>
        </w:tc>
        <w:tc>
          <w:tcPr>
            <w:tcW w:w="615" w:type="pct"/>
            <w:shd w:val="clear" w:color="auto" w:fill="auto"/>
          </w:tcPr>
          <w:p w:rsidR="00FE443D" w:rsidRPr="00ED4788" w:rsidRDefault="00FE443D" w:rsidP="005401D2">
            <w:pPr>
              <w:spacing w:before="60" w:after="60"/>
              <w:jc w:val="center"/>
              <w:rPr>
                <w:rFonts w:cs="Arial"/>
                <w:color w:val="000000"/>
                <w:sz w:val="18"/>
                <w:szCs w:val="18"/>
                <w:lang w:eastAsia="en-AU"/>
              </w:rPr>
            </w:pPr>
            <w:r w:rsidRPr="00ED4788">
              <w:rPr>
                <w:rFonts w:cs="Arial"/>
                <w:sz w:val="18"/>
                <w:szCs w:val="18"/>
              </w:rPr>
              <w:t>23</w:t>
            </w:r>
            <w:r w:rsidR="00C47C37">
              <w:rPr>
                <w:rFonts w:cs="Arial"/>
                <w:sz w:val="18"/>
                <w:szCs w:val="18"/>
              </w:rPr>
              <w:t>,</w:t>
            </w:r>
            <w:r w:rsidRPr="00ED4788">
              <w:rPr>
                <w:rFonts w:cs="Arial"/>
                <w:sz w:val="18"/>
                <w:szCs w:val="18"/>
              </w:rPr>
              <w:t>105</w:t>
            </w:r>
          </w:p>
        </w:tc>
        <w:tc>
          <w:tcPr>
            <w:tcW w:w="615" w:type="pct"/>
            <w:shd w:val="clear" w:color="auto" w:fill="auto"/>
          </w:tcPr>
          <w:p w:rsidR="00FE443D" w:rsidRPr="00ED4788" w:rsidRDefault="004E2EE2" w:rsidP="005401D2">
            <w:pPr>
              <w:spacing w:before="60" w:after="60"/>
              <w:jc w:val="center"/>
              <w:rPr>
                <w:rFonts w:cs="Arial"/>
                <w:sz w:val="18"/>
                <w:szCs w:val="18"/>
              </w:rPr>
            </w:pPr>
            <w:r>
              <w:rPr>
                <w:rFonts w:cs="Arial"/>
                <w:sz w:val="18"/>
                <w:szCs w:val="18"/>
              </w:rPr>
              <w:t>13,095.35</w:t>
            </w:r>
          </w:p>
        </w:tc>
        <w:tc>
          <w:tcPr>
            <w:tcW w:w="538"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6</w:t>
            </w:r>
            <w:r w:rsidR="00C47C37">
              <w:rPr>
                <w:rFonts w:cs="Arial"/>
                <w:sz w:val="18"/>
                <w:szCs w:val="18"/>
              </w:rPr>
              <w:t>,</w:t>
            </w:r>
            <w:r w:rsidRPr="00ED4788">
              <w:rPr>
                <w:rFonts w:cs="Arial"/>
                <w:sz w:val="18"/>
                <w:szCs w:val="18"/>
              </w:rPr>
              <w:t>329.45</w:t>
            </w:r>
          </w:p>
        </w:tc>
        <w:tc>
          <w:tcPr>
            <w:tcW w:w="308" w:type="pct"/>
            <w:shd w:val="clear" w:color="auto" w:fill="auto"/>
          </w:tcPr>
          <w:p w:rsidR="00FE443D" w:rsidRPr="00ED4788" w:rsidRDefault="00FE443D" w:rsidP="004E2EE2">
            <w:pPr>
              <w:spacing w:before="60" w:after="60"/>
              <w:jc w:val="center"/>
              <w:rPr>
                <w:rFonts w:cs="Arial"/>
                <w:sz w:val="18"/>
                <w:szCs w:val="18"/>
              </w:rPr>
            </w:pPr>
            <w:r>
              <w:rPr>
                <w:rFonts w:cs="Arial"/>
                <w:sz w:val="18"/>
                <w:szCs w:val="18"/>
              </w:rPr>
              <w:t>27.</w:t>
            </w:r>
            <w:r w:rsidR="004E2EE2">
              <w:rPr>
                <w:rFonts w:cs="Arial"/>
                <w:sz w:val="18"/>
                <w:szCs w:val="18"/>
              </w:rPr>
              <w:t>7</w:t>
            </w:r>
          </w:p>
        </w:tc>
      </w:tr>
      <w:tr w:rsidR="00FE443D" w:rsidRPr="00ED4788" w:rsidTr="00C47C37">
        <w:trPr>
          <w:trHeight w:val="341"/>
        </w:trPr>
        <w:tc>
          <w:tcPr>
            <w:tcW w:w="693" w:type="pct"/>
          </w:tcPr>
          <w:p w:rsidR="00FE443D" w:rsidRPr="00ED4788" w:rsidRDefault="00FE443D" w:rsidP="005401D2">
            <w:pPr>
              <w:spacing w:before="60" w:after="60"/>
              <w:rPr>
                <w:rFonts w:cs="Arial"/>
                <w:sz w:val="18"/>
                <w:szCs w:val="18"/>
              </w:rPr>
            </w:pPr>
            <w:r w:rsidRPr="00ED4788">
              <w:rPr>
                <w:rFonts w:cs="Arial"/>
                <w:sz w:val="18"/>
                <w:szCs w:val="18"/>
              </w:rPr>
              <w:t>Louth</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11 February 2016</w:t>
            </w:r>
          </w:p>
        </w:tc>
        <w:tc>
          <w:tcPr>
            <w:tcW w:w="923"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25 March 2016</w:t>
            </w:r>
          </w:p>
        </w:tc>
        <w:tc>
          <w:tcPr>
            <w:tcW w:w="385" w:type="pct"/>
            <w:shd w:val="clear" w:color="auto" w:fill="auto"/>
          </w:tcPr>
          <w:p w:rsidR="00FE443D" w:rsidRPr="00ED4788" w:rsidRDefault="00FE443D" w:rsidP="005401D2">
            <w:pPr>
              <w:spacing w:before="60" w:after="60"/>
              <w:jc w:val="center"/>
              <w:rPr>
                <w:rFonts w:cs="Arial"/>
                <w:color w:val="000000"/>
                <w:sz w:val="18"/>
                <w:szCs w:val="18"/>
              </w:rPr>
            </w:pPr>
            <w:r w:rsidRPr="00ED4788">
              <w:rPr>
                <w:rFonts w:cs="Arial"/>
                <w:color w:val="000000"/>
                <w:sz w:val="18"/>
                <w:szCs w:val="18"/>
              </w:rPr>
              <w:t>43</w:t>
            </w:r>
          </w:p>
        </w:tc>
        <w:tc>
          <w:tcPr>
            <w:tcW w:w="615" w:type="pct"/>
            <w:shd w:val="clear" w:color="auto" w:fill="auto"/>
          </w:tcPr>
          <w:p w:rsidR="00FE443D" w:rsidRPr="00ED4788" w:rsidRDefault="00FE443D" w:rsidP="005401D2">
            <w:pPr>
              <w:spacing w:before="60" w:after="60"/>
              <w:jc w:val="center"/>
              <w:rPr>
                <w:rFonts w:cs="Arial"/>
                <w:color w:val="000000"/>
                <w:sz w:val="18"/>
                <w:szCs w:val="18"/>
                <w:lang w:eastAsia="en-AU"/>
              </w:rPr>
            </w:pPr>
            <w:r w:rsidRPr="00ED4788">
              <w:rPr>
                <w:rFonts w:cs="Arial"/>
                <w:sz w:val="18"/>
                <w:szCs w:val="18"/>
              </w:rPr>
              <w:t>22</w:t>
            </w:r>
            <w:r w:rsidR="00C47C37">
              <w:rPr>
                <w:rFonts w:cs="Arial"/>
                <w:sz w:val="18"/>
                <w:szCs w:val="18"/>
              </w:rPr>
              <w:t>,</w:t>
            </w:r>
            <w:r w:rsidRPr="00ED4788">
              <w:rPr>
                <w:rFonts w:cs="Arial"/>
                <w:sz w:val="18"/>
                <w:szCs w:val="18"/>
              </w:rPr>
              <w:t>098</w:t>
            </w:r>
          </w:p>
        </w:tc>
        <w:tc>
          <w:tcPr>
            <w:tcW w:w="615" w:type="pct"/>
            <w:shd w:val="clear" w:color="auto" w:fill="auto"/>
          </w:tcPr>
          <w:p w:rsidR="00FE443D" w:rsidRPr="00ED4788" w:rsidRDefault="00FE443D" w:rsidP="004E2EE2">
            <w:pPr>
              <w:spacing w:before="60" w:after="60"/>
              <w:jc w:val="center"/>
              <w:rPr>
                <w:rFonts w:cs="Arial"/>
                <w:sz w:val="18"/>
                <w:szCs w:val="18"/>
              </w:rPr>
            </w:pPr>
            <w:r w:rsidRPr="00ED4788">
              <w:rPr>
                <w:rFonts w:cs="Arial"/>
                <w:sz w:val="18"/>
                <w:szCs w:val="18"/>
              </w:rPr>
              <w:t>13</w:t>
            </w:r>
            <w:r w:rsidR="00C47C37">
              <w:rPr>
                <w:rFonts w:cs="Arial"/>
                <w:sz w:val="18"/>
                <w:szCs w:val="18"/>
              </w:rPr>
              <w:t>,</w:t>
            </w:r>
            <w:r w:rsidR="004E2EE2">
              <w:rPr>
                <w:rFonts w:cs="Arial"/>
                <w:sz w:val="18"/>
                <w:szCs w:val="18"/>
              </w:rPr>
              <w:t>954.64</w:t>
            </w:r>
          </w:p>
        </w:tc>
        <w:tc>
          <w:tcPr>
            <w:tcW w:w="538" w:type="pct"/>
            <w:shd w:val="clear" w:color="auto" w:fill="auto"/>
          </w:tcPr>
          <w:p w:rsidR="00FE443D" w:rsidRPr="00ED4788" w:rsidRDefault="00FE443D" w:rsidP="005401D2">
            <w:pPr>
              <w:spacing w:before="60" w:after="60"/>
              <w:jc w:val="center"/>
              <w:rPr>
                <w:rFonts w:cs="Arial"/>
                <w:sz w:val="18"/>
                <w:szCs w:val="18"/>
              </w:rPr>
            </w:pPr>
            <w:r w:rsidRPr="00ED4788">
              <w:rPr>
                <w:rFonts w:cs="Arial"/>
                <w:sz w:val="18"/>
                <w:szCs w:val="18"/>
              </w:rPr>
              <w:t>6</w:t>
            </w:r>
            <w:r w:rsidR="00C47C37">
              <w:rPr>
                <w:rFonts w:cs="Arial"/>
                <w:sz w:val="18"/>
                <w:szCs w:val="18"/>
              </w:rPr>
              <w:t>,</w:t>
            </w:r>
            <w:r w:rsidRPr="00ED4788">
              <w:rPr>
                <w:rFonts w:cs="Arial"/>
                <w:sz w:val="18"/>
                <w:szCs w:val="18"/>
              </w:rPr>
              <w:t>620.97</w:t>
            </w:r>
          </w:p>
        </w:tc>
        <w:tc>
          <w:tcPr>
            <w:tcW w:w="308" w:type="pct"/>
            <w:shd w:val="clear" w:color="auto" w:fill="auto"/>
          </w:tcPr>
          <w:p w:rsidR="00FE443D" w:rsidRPr="00ED4788" w:rsidRDefault="00FE443D" w:rsidP="004E2EE2">
            <w:pPr>
              <w:spacing w:before="60" w:after="60"/>
              <w:jc w:val="center"/>
              <w:rPr>
                <w:rFonts w:cs="Arial"/>
                <w:sz w:val="18"/>
                <w:szCs w:val="18"/>
              </w:rPr>
            </w:pPr>
            <w:r>
              <w:rPr>
                <w:rFonts w:cs="Arial"/>
                <w:sz w:val="18"/>
                <w:szCs w:val="18"/>
              </w:rPr>
              <w:t>30.</w:t>
            </w:r>
            <w:r w:rsidR="004E2EE2">
              <w:rPr>
                <w:rFonts w:cs="Arial"/>
                <w:sz w:val="18"/>
                <w:szCs w:val="18"/>
              </w:rPr>
              <w:t>3</w:t>
            </w:r>
          </w:p>
        </w:tc>
      </w:tr>
    </w:tbl>
    <w:p w:rsidR="007C299E" w:rsidRPr="007C299E" w:rsidRDefault="007C299E" w:rsidP="007C299E">
      <w:pPr>
        <w:spacing w:after="0"/>
        <w:rPr>
          <w:sz w:val="16"/>
          <w:szCs w:val="16"/>
        </w:rPr>
      </w:pPr>
    </w:p>
    <w:p w:rsidR="006728CC" w:rsidRDefault="00FE443D" w:rsidP="00FE443D">
      <w:pPr>
        <w:rPr>
          <w:szCs w:val="20"/>
        </w:rPr>
      </w:pPr>
      <w:r>
        <w:rPr>
          <w:szCs w:val="20"/>
        </w:rPr>
        <w:t xml:space="preserve">In addition to upstream flow events, there are a number of local </w:t>
      </w:r>
      <w:r>
        <w:rPr>
          <w:lang w:eastAsia="en-AU"/>
        </w:rPr>
        <w:t>Commonwealth environmental water</w:t>
      </w:r>
      <w:r>
        <w:t xml:space="preserve"> entitlements directly associated with agreed watering actions at the Selected Area </w:t>
      </w:r>
      <w:r w:rsidR="008E6EEB">
        <w:t>(</w:t>
      </w:r>
      <w:r w:rsidR="00C47C37">
        <w:fldChar w:fldCharType="begin"/>
      </w:r>
      <w:r w:rsidR="00C47C37">
        <w:instrText xml:space="preserve"> REF _Ref453768631 \h </w:instrText>
      </w:r>
      <w:r w:rsidR="00C47C37">
        <w:fldChar w:fldCharType="separate"/>
      </w:r>
      <w:r w:rsidR="005B3493">
        <w:t xml:space="preserve">Table </w:t>
      </w:r>
      <w:r w:rsidR="005B3493">
        <w:rPr>
          <w:noProof/>
        </w:rPr>
        <w:t>B</w:t>
      </w:r>
      <w:r w:rsidR="005B3493">
        <w:noBreakHyphen/>
      </w:r>
      <w:r w:rsidR="005B3493">
        <w:rPr>
          <w:noProof/>
        </w:rPr>
        <w:t>8</w:t>
      </w:r>
      <w:r w:rsidR="00C47C37">
        <w:fldChar w:fldCharType="end"/>
      </w:r>
      <w:r w:rsidR="008E6EEB">
        <w:t>)</w:t>
      </w:r>
      <w:r>
        <w:t xml:space="preserve">.  </w:t>
      </w:r>
      <w:r w:rsidR="00C47C37">
        <w:rPr>
          <w:szCs w:val="20"/>
        </w:rPr>
        <w:t>The total 2015-</w:t>
      </w:r>
      <w:r>
        <w:rPr>
          <w:szCs w:val="20"/>
        </w:rPr>
        <w:t xml:space="preserve">16 take against these local </w:t>
      </w:r>
      <w:r>
        <w:rPr>
          <w:lang w:eastAsia="en-AU"/>
        </w:rPr>
        <w:t>Commonwealth environmental water</w:t>
      </w:r>
      <w:r>
        <w:rPr>
          <w:szCs w:val="20"/>
        </w:rPr>
        <w:t xml:space="preserve"> entitlements was 1,529.67 ML.  This includes 73 ML accounted against the A Class Darling River at Toorale Station licences during July 2015 as well as 1,100 ML B Class and 356.67 ML C Class during June 2016. </w:t>
      </w:r>
      <w:bookmarkEnd w:id="16"/>
      <w:bookmarkEnd w:id="17"/>
    </w:p>
    <w:p w:rsidR="00FE443D" w:rsidRDefault="00FE443D" w:rsidP="00FE443D">
      <w:pPr>
        <w:pStyle w:val="Caption"/>
        <w:keepNext/>
      </w:pPr>
      <w:bookmarkStart w:id="25" w:name="_Ref453768631"/>
      <w:r>
        <w:t xml:space="preserve">Table </w:t>
      </w:r>
      <w:fldSimple w:instr=" STYLEREF 6 \s ">
        <w:r w:rsidR="005B3493">
          <w:rPr>
            <w:noProof/>
          </w:rPr>
          <w:t>B</w:t>
        </w:r>
      </w:fldSimple>
      <w:r w:rsidR="003D70DE">
        <w:noBreakHyphen/>
      </w:r>
      <w:fldSimple w:instr=" SEQ Table \* ARABIC \s 6 ">
        <w:r w:rsidR="005B3493">
          <w:rPr>
            <w:noProof/>
          </w:rPr>
          <w:t>8</w:t>
        </w:r>
      </w:fldSimple>
      <w:bookmarkEnd w:id="25"/>
      <w:r>
        <w:t xml:space="preserve"> </w:t>
      </w:r>
      <w:r w:rsidRPr="00634BB8">
        <w:t>Commonwealth environmental water entitlements associated with the Selected Area</w:t>
      </w:r>
      <w:r w:rsidR="005E5D2C">
        <w:t>.</w:t>
      </w:r>
    </w:p>
    <w:tbl>
      <w:tblPr>
        <w:tblW w:w="5000" w:type="pct"/>
        <w:tblBorders>
          <w:top w:val="single" w:sz="4" w:space="0" w:color="auto"/>
          <w:bottom w:val="single" w:sz="4" w:space="0" w:color="auto"/>
          <w:insideH w:val="single" w:sz="2" w:space="0" w:color="000000"/>
          <w:insideV w:val="single" w:sz="2" w:space="0" w:color="000000"/>
        </w:tblBorders>
        <w:tblLook w:val="04A0" w:firstRow="1" w:lastRow="0" w:firstColumn="1" w:lastColumn="0" w:noHBand="0" w:noVBand="1"/>
      </w:tblPr>
      <w:tblGrid>
        <w:gridCol w:w="1839"/>
        <w:gridCol w:w="1728"/>
        <w:gridCol w:w="1662"/>
        <w:gridCol w:w="970"/>
        <w:gridCol w:w="3001"/>
      </w:tblGrid>
      <w:tr w:rsidR="00FE443D" w:rsidRPr="005401D2" w:rsidTr="009020FF">
        <w:tc>
          <w:tcPr>
            <w:tcW w:w="1000" w:type="pct"/>
            <w:shd w:val="clear" w:color="auto" w:fill="D9D9D9"/>
            <w:vAlign w:val="center"/>
          </w:tcPr>
          <w:p w:rsidR="00FE443D" w:rsidRPr="005401D2" w:rsidRDefault="00FE443D" w:rsidP="007C299E">
            <w:pPr>
              <w:spacing w:before="40" w:after="40"/>
              <w:jc w:val="center"/>
              <w:rPr>
                <w:rFonts w:cs="Arial"/>
                <w:sz w:val="18"/>
                <w:szCs w:val="18"/>
              </w:rPr>
            </w:pPr>
            <w:r w:rsidRPr="005401D2">
              <w:rPr>
                <w:rFonts w:cs="Arial"/>
                <w:sz w:val="18"/>
                <w:szCs w:val="18"/>
              </w:rPr>
              <w:t>Water source</w:t>
            </w:r>
          </w:p>
        </w:tc>
        <w:tc>
          <w:tcPr>
            <w:tcW w:w="939" w:type="pct"/>
            <w:shd w:val="clear" w:color="auto" w:fill="D9D9D9"/>
            <w:vAlign w:val="center"/>
          </w:tcPr>
          <w:p w:rsidR="00FE443D" w:rsidRPr="005401D2" w:rsidRDefault="00FE443D" w:rsidP="007C299E">
            <w:pPr>
              <w:spacing w:before="40" w:after="40"/>
              <w:jc w:val="center"/>
              <w:rPr>
                <w:rFonts w:cs="Arial"/>
                <w:sz w:val="18"/>
                <w:szCs w:val="18"/>
              </w:rPr>
            </w:pPr>
            <w:r w:rsidRPr="005401D2">
              <w:rPr>
                <w:rFonts w:cs="Arial"/>
                <w:sz w:val="18"/>
                <w:szCs w:val="18"/>
              </w:rPr>
              <w:t>Water Access Licence</w:t>
            </w:r>
          </w:p>
        </w:tc>
        <w:tc>
          <w:tcPr>
            <w:tcW w:w="903" w:type="pct"/>
            <w:shd w:val="clear" w:color="auto" w:fill="D9D9D9"/>
            <w:vAlign w:val="center"/>
          </w:tcPr>
          <w:p w:rsidR="00FE443D" w:rsidRPr="005401D2" w:rsidRDefault="00FE443D" w:rsidP="007C299E">
            <w:pPr>
              <w:spacing w:before="40" w:after="40"/>
              <w:jc w:val="center"/>
              <w:rPr>
                <w:rFonts w:cs="Arial"/>
                <w:sz w:val="18"/>
                <w:szCs w:val="18"/>
              </w:rPr>
            </w:pPr>
            <w:r w:rsidRPr="005401D2">
              <w:rPr>
                <w:rFonts w:cs="Arial"/>
                <w:sz w:val="18"/>
                <w:szCs w:val="18"/>
              </w:rPr>
              <w:t>Registered entitlement (ML)</w:t>
            </w:r>
          </w:p>
        </w:tc>
        <w:tc>
          <w:tcPr>
            <w:tcW w:w="527" w:type="pct"/>
            <w:shd w:val="clear" w:color="auto" w:fill="D9D9D9"/>
            <w:vAlign w:val="center"/>
          </w:tcPr>
          <w:p w:rsidR="00FE443D" w:rsidRPr="005401D2" w:rsidRDefault="00FE443D" w:rsidP="007C299E">
            <w:pPr>
              <w:spacing w:before="40" w:after="40"/>
              <w:jc w:val="center"/>
              <w:rPr>
                <w:rFonts w:cs="Arial"/>
                <w:sz w:val="18"/>
                <w:szCs w:val="18"/>
              </w:rPr>
            </w:pPr>
            <w:r w:rsidRPr="005401D2">
              <w:rPr>
                <w:rFonts w:cs="Arial"/>
                <w:sz w:val="18"/>
                <w:szCs w:val="18"/>
              </w:rPr>
              <w:t>LTAAY (ML)</w:t>
            </w:r>
          </w:p>
        </w:tc>
        <w:tc>
          <w:tcPr>
            <w:tcW w:w="1631" w:type="pct"/>
            <w:shd w:val="clear" w:color="auto" w:fill="D9D9D9"/>
            <w:vAlign w:val="center"/>
          </w:tcPr>
          <w:p w:rsidR="00FE443D" w:rsidRPr="005401D2" w:rsidRDefault="00FE443D" w:rsidP="007C299E">
            <w:pPr>
              <w:spacing w:before="40" w:after="40"/>
              <w:jc w:val="center"/>
              <w:rPr>
                <w:rFonts w:cs="Arial"/>
                <w:sz w:val="18"/>
                <w:szCs w:val="18"/>
              </w:rPr>
            </w:pPr>
            <w:r w:rsidRPr="005401D2">
              <w:rPr>
                <w:rFonts w:cs="Arial"/>
                <w:sz w:val="18"/>
                <w:szCs w:val="18"/>
              </w:rPr>
              <w:t>Trigger flow conditions (ML/d – location)</w:t>
            </w:r>
          </w:p>
        </w:tc>
      </w:tr>
      <w:tr w:rsidR="00FE443D" w:rsidRPr="005401D2" w:rsidTr="0015244C">
        <w:tc>
          <w:tcPr>
            <w:tcW w:w="1000" w:type="pct"/>
            <w:vMerge w:val="restart"/>
          </w:tcPr>
          <w:p w:rsidR="00FE443D" w:rsidRPr="005401D2" w:rsidRDefault="00FE443D" w:rsidP="007C299E">
            <w:pPr>
              <w:spacing w:before="40" w:after="40"/>
              <w:rPr>
                <w:rFonts w:cs="Arial"/>
                <w:sz w:val="18"/>
                <w:szCs w:val="18"/>
              </w:rPr>
            </w:pPr>
            <w:r w:rsidRPr="005401D2">
              <w:rPr>
                <w:rFonts w:cs="Arial"/>
                <w:sz w:val="18"/>
                <w:szCs w:val="18"/>
              </w:rPr>
              <w:t>Warrego River at Toorale Station</w:t>
            </w:r>
          </w:p>
        </w:tc>
        <w:tc>
          <w:tcPr>
            <w:tcW w:w="939" w:type="pct"/>
          </w:tcPr>
          <w:p w:rsidR="00FE443D" w:rsidRPr="005401D2" w:rsidRDefault="00FE443D" w:rsidP="007C299E">
            <w:pPr>
              <w:spacing w:before="40" w:after="40"/>
              <w:rPr>
                <w:rFonts w:cs="Arial"/>
                <w:sz w:val="18"/>
                <w:szCs w:val="18"/>
              </w:rPr>
            </w:pPr>
            <w:r w:rsidRPr="005401D2">
              <w:rPr>
                <w:rFonts w:cs="Arial"/>
                <w:sz w:val="18"/>
                <w:szCs w:val="18"/>
              </w:rPr>
              <w:t>Boera Dam</w:t>
            </w:r>
          </w:p>
          <w:p w:rsidR="00FE443D" w:rsidRPr="005401D2" w:rsidRDefault="00FE443D" w:rsidP="007C299E">
            <w:pPr>
              <w:spacing w:before="40" w:after="40"/>
              <w:rPr>
                <w:rFonts w:cs="Arial"/>
                <w:sz w:val="18"/>
                <w:szCs w:val="18"/>
              </w:rPr>
            </w:pPr>
            <w:r w:rsidRPr="005401D2">
              <w:rPr>
                <w:rFonts w:cs="Arial"/>
                <w:sz w:val="18"/>
                <w:szCs w:val="18"/>
              </w:rPr>
              <w:t>WAL27558</w:t>
            </w:r>
          </w:p>
        </w:tc>
        <w:tc>
          <w:tcPr>
            <w:tcW w:w="903" w:type="pct"/>
            <w:vAlign w:val="bottom"/>
          </w:tcPr>
          <w:p w:rsidR="00FE443D" w:rsidRPr="005401D2" w:rsidRDefault="00FE443D" w:rsidP="007C299E">
            <w:pPr>
              <w:spacing w:before="40" w:after="40"/>
              <w:jc w:val="left"/>
              <w:rPr>
                <w:rFonts w:cs="Arial"/>
                <w:sz w:val="18"/>
                <w:szCs w:val="18"/>
              </w:rPr>
            </w:pPr>
            <w:r w:rsidRPr="005401D2">
              <w:rPr>
                <w:rFonts w:cs="Arial"/>
                <w:sz w:val="18"/>
                <w:szCs w:val="18"/>
              </w:rPr>
              <w:t>1134</w:t>
            </w:r>
          </w:p>
        </w:tc>
        <w:tc>
          <w:tcPr>
            <w:tcW w:w="527" w:type="pct"/>
            <w:vMerge w:val="restart"/>
          </w:tcPr>
          <w:p w:rsidR="00FE443D" w:rsidRPr="005401D2" w:rsidRDefault="00FE443D" w:rsidP="007C299E">
            <w:pPr>
              <w:spacing w:before="40" w:after="40"/>
              <w:rPr>
                <w:rFonts w:cs="Arial"/>
                <w:sz w:val="18"/>
                <w:szCs w:val="18"/>
              </w:rPr>
            </w:pPr>
            <w:r w:rsidRPr="005401D2">
              <w:rPr>
                <w:rFonts w:cs="Arial"/>
                <w:sz w:val="18"/>
                <w:szCs w:val="18"/>
              </w:rPr>
              <w:t>8106</w:t>
            </w:r>
          </w:p>
        </w:tc>
        <w:tc>
          <w:tcPr>
            <w:tcW w:w="1631" w:type="pct"/>
            <w:vMerge w:val="restart"/>
          </w:tcPr>
          <w:p w:rsidR="00FE443D" w:rsidRPr="005401D2" w:rsidRDefault="00FE443D" w:rsidP="007C299E">
            <w:pPr>
              <w:spacing w:before="40" w:after="40"/>
              <w:rPr>
                <w:rFonts w:cs="Arial"/>
                <w:sz w:val="18"/>
                <w:szCs w:val="18"/>
              </w:rPr>
            </w:pPr>
            <w:r w:rsidRPr="005401D2">
              <w:rPr>
                <w:rFonts w:cs="Arial"/>
                <w:sz w:val="18"/>
                <w:szCs w:val="18"/>
              </w:rPr>
              <w:t>Fresh in Warrego reaching Darling (approx. 300 ML/d at Ford’s Bridge) plus &gt;330 ML/d at Louth (425004)</w:t>
            </w:r>
            <w:r w:rsidR="008E6EEB">
              <w:rPr>
                <w:rFonts w:cs="Arial"/>
                <w:sz w:val="18"/>
                <w:szCs w:val="18"/>
              </w:rPr>
              <w:t>.</w:t>
            </w:r>
          </w:p>
        </w:tc>
      </w:tr>
      <w:tr w:rsidR="00FE443D" w:rsidRPr="005401D2" w:rsidTr="007C299E">
        <w:trPr>
          <w:trHeight w:val="586"/>
        </w:trPr>
        <w:tc>
          <w:tcPr>
            <w:tcW w:w="1000" w:type="pct"/>
            <w:vMerge/>
          </w:tcPr>
          <w:p w:rsidR="00FE443D" w:rsidRPr="005401D2" w:rsidRDefault="00FE443D" w:rsidP="007C299E">
            <w:pPr>
              <w:spacing w:before="40" w:after="40"/>
              <w:rPr>
                <w:rFonts w:cs="Arial"/>
                <w:sz w:val="18"/>
                <w:szCs w:val="18"/>
              </w:rPr>
            </w:pPr>
          </w:p>
        </w:tc>
        <w:tc>
          <w:tcPr>
            <w:tcW w:w="939" w:type="pct"/>
          </w:tcPr>
          <w:p w:rsidR="00FE443D" w:rsidRPr="005401D2" w:rsidRDefault="00FE443D" w:rsidP="007C299E">
            <w:pPr>
              <w:spacing w:before="40" w:after="40"/>
              <w:rPr>
                <w:rFonts w:cs="Arial"/>
                <w:sz w:val="18"/>
                <w:szCs w:val="18"/>
              </w:rPr>
            </w:pPr>
            <w:r w:rsidRPr="005401D2">
              <w:rPr>
                <w:rFonts w:cs="Arial"/>
                <w:sz w:val="18"/>
                <w:szCs w:val="18"/>
              </w:rPr>
              <w:t>Upstream Boera</w:t>
            </w:r>
          </w:p>
          <w:p w:rsidR="00FE443D" w:rsidRPr="005401D2" w:rsidRDefault="00FE443D" w:rsidP="007C299E">
            <w:pPr>
              <w:spacing w:before="40" w:after="40"/>
              <w:rPr>
                <w:rFonts w:cs="Arial"/>
                <w:sz w:val="18"/>
                <w:szCs w:val="18"/>
              </w:rPr>
            </w:pPr>
            <w:r w:rsidRPr="005401D2">
              <w:rPr>
                <w:rFonts w:cs="Arial"/>
                <w:sz w:val="18"/>
                <w:szCs w:val="18"/>
              </w:rPr>
              <w:t>WAL27555</w:t>
            </w:r>
          </w:p>
        </w:tc>
        <w:tc>
          <w:tcPr>
            <w:tcW w:w="903" w:type="pct"/>
            <w:vAlign w:val="bottom"/>
          </w:tcPr>
          <w:p w:rsidR="00FE443D" w:rsidRPr="005401D2" w:rsidRDefault="00FE443D" w:rsidP="007C299E">
            <w:pPr>
              <w:spacing w:before="40" w:after="40"/>
              <w:jc w:val="left"/>
              <w:rPr>
                <w:rFonts w:cs="Arial"/>
                <w:sz w:val="18"/>
                <w:szCs w:val="18"/>
              </w:rPr>
            </w:pPr>
            <w:r w:rsidRPr="005401D2">
              <w:rPr>
                <w:rFonts w:cs="Arial"/>
                <w:sz w:val="18"/>
                <w:szCs w:val="18"/>
              </w:rPr>
              <w:t>972</w:t>
            </w:r>
          </w:p>
        </w:tc>
        <w:tc>
          <w:tcPr>
            <w:tcW w:w="527" w:type="pct"/>
            <w:vMerge/>
          </w:tcPr>
          <w:p w:rsidR="00FE443D" w:rsidRPr="005401D2" w:rsidRDefault="00FE443D" w:rsidP="007C299E">
            <w:pPr>
              <w:spacing w:before="40" w:after="40"/>
              <w:rPr>
                <w:rFonts w:cs="Arial"/>
                <w:sz w:val="18"/>
                <w:szCs w:val="18"/>
              </w:rPr>
            </w:pPr>
          </w:p>
        </w:tc>
        <w:tc>
          <w:tcPr>
            <w:tcW w:w="1631" w:type="pct"/>
            <w:vMerge/>
          </w:tcPr>
          <w:p w:rsidR="00FE443D" w:rsidRPr="005401D2" w:rsidRDefault="00FE443D" w:rsidP="007C299E">
            <w:pPr>
              <w:spacing w:before="40" w:after="40"/>
              <w:rPr>
                <w:rFonts w:cs="Arial"/>
                <w:sz w:val="18"/>
                <w:szCs w:val="18"/>
              </w:rPr>
            </w:pPr>
          </w:p>
        </w:tc>
      </w:tr>
      <w:tr w:rsidR="00FE443D" w:rsidRPr="005401D2" w:rsidTr="007C299E">
        <w:trPr>
          <w:trHeight w:val="553"/>
        </w:trPr>
        <w:tc>
          <w:tcPr>
            <w:tcW w:w="1000" w:type="pct"/>
            <w:vMerge/>
          </w:tcPr>
          <w:p w:rsidR="00FE443D" w:rsidRPr="005401D2" w:rsidRDefault="00FE443D" w:rsidP="007C299E">
            <w:pPr>
              <w:spacing w:before="40" w:after="40"/>
              <w:rPr>
                <w:rFonts w:cs="Arial"/>
                <w:sz w:val="18"/>
                <w:szCs w:val="18"/>
              </w:rPr>
            </w:pPr>
          </w:p>
        </w:tc>
        <w:tc>
          <w:tcPr>
            <w:tcW w:w="939" w:type="pct"/>
          </w:tcPr>
          <w:p w:rsidR="00FE443D" w:rsidRPr="005401D2" w:rsidRDefault="007D11E9" w:rsidP="007C299E">
            <w:pPr>
              <w:spacing w:before="40" w:after="40"/>
              <w:rPr>
                <w:rFonts w:cs="Arial"/>
                <w:sz w:val="18"/>
                <w:szCs w:val="18"/>
              </w:rPr>
            </w:pPr>
            <w:r>
              <w:rPr>
                <w:rFonts w:cs="Arial"/>
                <w:sz w:val="18"/>
                <w:szCs w:val="18"/>
              </w:rPr>
              <w:t>Peeble</w:t>
            </w:r>
            <w:r w:rsidR="00FE443D" w:rsidRPr="005401D2">
              <w:rPr>
                <w:rFonts w:cs="Arial"/>
                <w:sz w:val="18"/>
                <w:szCs w:val="18"/>
              </w:rPr>
              <w:t>s Dam</w:t>
            </w:r>
          </w:p>
          <w:p w:rsidR="00FE443D" w:rsidRPr="005401D2" w:rsidRDefault="00FE443D" w:rsidP="007C299E">
            <w:pPr>
              <w:spacing w:before="40" w:after="40"/>
              <w:rPr>
                <w:rFonts w:cs="Arial"/>
                <w:sz w:val="18"/>
                <w:szCs w:val="18"/>
              </w:rPr>
            </w:pPr>
            <w:r w:rsidRPr="005401D2">
              <w:rPr>
                <w:rFonts w:cs="Arial"/>
                <w:sz w:val="18"/>
                <w:szCs w:val="18"/>
              </w:rPr>
              <w:t>WAL27552</w:t>
            </w:r>
          </w:p>
        </w:tc>
        <w:tc>
          <w:tcPr>
            <w:tcW w:w="903" w:type="pct"/>
            <w:vAlign w:val="bottom"/>
          </w:tcPr>
          <w:p w:rsidR="00FE443D" w:rsidRPr="005401D2" w:rsidRDefault="00FE443D" w:rsidP="007C299E">
            <w:pPr>
              <w:spacing w:before="40" w:after="40"/>
              <w:jc w:val="left"/>
              <w:rPr>
                <w:rFonts w:cs="Arial"/>
                <w:sz w:val="18"/>
                <w:szCs w:val="18"/>
              </w:rPr>
            </w:pPr>
            <w:r w:rsidRPr="005401D2">
              <w:rPr>
                <w:rFonts w:cs="Arial"/>
                <w:sz w:val="18"/>
                <w:szCs w:val="18"/>
              </w:rPr>
              <w:t>6000</w:t>
            </w:r>
          </w:p>
        </w:tc>
        <w:tc>
          <w:tcPr>
            <w:tcW w:w="527" w:type="pct"/>
            <w:vMerge/>
          </w:tcPr>
          <w:p w:rsidR="00FE443D" w:rsidRPr="005401D2" w:rsidRDefault="00FE443D" w:rsidP="007C299E">
            <w:pPr>
              <w:spacing w:before="40" w:after="40"/>
              <w:rPr>
                <w:rFonts w:cs="Arial"/>
                <w:sz w:val="18"/>
                <w:szCs w:val="18"/>
              </w:rPr>
            </w:pPr>
          </w:p>
        </w:tc>
        <w:tc>
          <w:tcPr>
            <w:tcW w:w="1631" w:type="pct"/>
            <w:vMerge/>
          </w:tcPr>
          <w:p w:rsidR="00FE443D" w:rsidRPr="005401D2" w:rsidRDefault="00FE443D" w:rsidP="007C299E">
            <w:pPr>
              <w:spacing w:before="40" w:after="40"/>
              <w:rPr>
                <w:rFonts w:cs="Arial"/>
                <w:sz w:val="18"/>
                <w:szCs w:val="18"/>
              </w:rPr>
            </w:pPr>
          </w:p>
        </w:tc>
      </w:tr>
      <w:tr w:rsidR="00FE443D" w:rsidRPr="005401D2" w:rsidTr="0015244C">
        <w:tc>
          <w:tcPr>
            <w:tcW w:w="1000" w:type="pct"/>
          </w:tcPr>
          <w:p w:rsidR="00FE443D" w:rsidRPr="005401D2" w:rsidRDefault="00FE443D" w:rsidP="007C299E">
            <w:pPr>
              <w:spacing w:before="40" w:after="40"/>
              <w:rPr>
                <w:rFonts w:cs="Arial"/>
                <w:sz w:val="18"/>
                <w:szCs w:val="18"/>
              </w:rPr>
            </w:pPr>
            <w:r w:rsidRPr="005401D2">
              <w:rPr>
                <w:rFonts w:cs="Arial"/>
                <w:sz w:val="18"/>
                <w:szCs w:val="18"/>
              </w:rPr>
              <w:t>Warrego Western Floodplain</w:t>
            </w:r>
          </w:p>
        </w:tc>
        <w:tc>
          <w:tcPr>
            <w:tcW w:w="939" w:type="pct"/>
          </w:tcPr>
          <w:p w:rsidR="00FE443D" w:rsidRPr="005401D2" w:rsidRDefault="00FE443D" w:rsidP="007C299E">
            <w:pPr>
              <w:spacing w:before="40" w:after="40"/>
              <w:rPr>
                <w:rFonts w:cs="Arial"/>
                <w:sz w:val="18"/>
                <w:szCs w:val="18"/>
              </w:rPr>
            </w:pPr>
            <w:r w:rsidRPr="005401D2">
              <w:rPr>
                <w:rFonts w:cs="Arial"/>
                <w:sz w:val="18"/>
                <w:szCs w:val="18"/>
              </w:rPr>
              <w:t>Special High Flow – Boera Dam</w:t>
            </w:r>
          </w:p>
          <w:p w:rsidR="00FE443D" w:rsidRPr="005401D2" w:rsidRDefault="00FE443D" w:rsidP="007C299E">
            <w:pPr>
              <w:spacing w:before="40" w:after="40"/>
              <w:rPr>
                <w:rFonts w:cs="Arial"/>
                <w:sz w:val="18"/>
                <w:szCs w:val="18"/>
              </w:rPr>
            </w:pPr>
            <w:r w:rsidRPr="005401D2">
              <w:rPr>
                <w:rFonts w:cs="Arial"/>
                <w:sz w:val="18"/>
                <w:szCs w:val="18"/>
              </w:rPr>
              <w:t>WAL31152</w:t>
            </w:r>
          </w:p>
        </w:tc>
        <w:tc>
          <w:tcPr>
            <w:tcW w:w="903" w:type="pct"/>
            <w:vAlign w:val="bottom"/>
          </w:tcPr>
          <w:p w:rsidR="00FE443D" w:rsidRPr="005401D2" w:rsidRDefault="00FE443D" w:rsidP="007C299E">
            <w:pPr>
              <w:spacing w:before="40" w:after="40"/>
              <w:jc w:val="left"/>
              <w:rPr>
                <w:rFonts w:cs="Arial"/>
                <w:sz w:val="18"/>
                <w:szCs w:val="18"/>
              </w:rPr>
            </w:pPr>
            <w:r w:rsidRPr="005401D2">
              <w:rPr>
                <w:rFonts w:cs="Arial"/>
                <w:sz w:val="18"/>
                <w:szCs w:val="18"/>
              </w:rPr>
              <w:t>9720</w:t>
            </w:r>
          </w:p>
        </w:tc>
        <w:tc>
          <w:tcPr>
            <w:tcW w:w="527" w:type="pct"/>
          </w:tcPr>
          <w:p w:rsidR="00FE443D" w:rsidRPr="005401D2" w:rsidRDefault="00FE443D" w:rsidP="007C299E">
            <w:pPr>
              <w:spacing w:before="40" w:after="40"/>
              <w:rPr>
                <w:rFonts w:cs="Arial"/>
                <w:sz w:val="18"/>
                <w:szCs w:val="18"/>
              </w:rPr>
            </w:pPr>
            <w:r w:rsidRPr="005401D2">
              <w:rPr>
                <w:rFonts w:cs="Arial"/>
                <w:sz w:val="18"/>
                <w:szCs w:val="18"/>
              </w:rPr>
              <w:t>9720</w:t>
            </w:r>
          </w:p>
        </w:tc>
        <w:tc>
          <w:tcPr>
            <w:tcW w:w="1631" w:type="pct"/>
          </w:tcPr>
          <w:p w:rsidR="00FE443D" w:rsidRPr="005401D2" w:rsidRDefault="00FE443D" w:rsidP="007C299E">
            <w:pPr>
              <w:spacing w:before="40" w:after="40"/>
              <w:rPr>
                <w:rFonts w:cs="Arial"/>
                <w:sz w:val="18"/>
                <w:szCs w:val="18"/>
              </w:rPr>
            </w:pPr>
            <w:r w:rsidRPr="005401D2">
              <w:rPr>
                <w:rFonts w:cs="Arial"/>
                <w:sz w:val="18"/>
                <w:szCs w:val="18"/>
              </w:rPr>
              <w:t>Visible flow in Warrego at or near Darling plus &gt;979 ML/d at Louth (425004)</w:t>
            </w:r>
            <w:r w:rsidR="008E6EEB">
              <w:rPr>
                <w:rFonts w:cs="Arial"/>
                <w:sz w:val="18"/>
                <w:szCs w:val="18"/>
              </w:rPr>
              <w:t>.</w:t>
            </w:r>
          </w:p>
        </w:tc>
      </w:tr>
      <w:tr w:rsidR="00FE443D" w:rsidRPr="005401D2" w:rsidTr="0015244C">
        <w:tc>
          <w:tcPr>
            <w:tcW w:w="1000" w:type="pct"/>
            <w:vMerge w:val="restart"/>
          </w:tcPr>
          <w:p w:rsidR="00FE443D" w:rsidRPr="005401D2" w:rsidRDefault="00FE443D" w:rsidP="007C299E">
            <w:pPr>
              <w:spacing w:before="40" w:after="40"/>
              <w:rPr>
                <w:rFonts w:cs="Arial"/>
                <w:sz w:val="18"/>
                <w:szCs w:val="18"/>
              </w:rPr>
            </w:pPr>
            <w:r w:rsidRPr="005401D2">
              <w:rPr>
                <w:rFonts w:cs="Arial"/>
                <w:sz w:val="18"/>
                <w:szCs w:val="18"/>
              </w:rPr>
              <w:t>Darling River at Toorale Station</w:t>
            </w:r>
          </w:p>
        </w:tc>
        <w:tc>
          <w:tcPr>
            <w:tcW w:w="939" w:type="pct"/>
          </w:tcPr>
          <w:p w:rsidR="00FE443D" w:rsidRPr="005401D2" w:rsidRDefault="00FE443D" w:rsidP="007C299E">
            <w:pPr>
              <w:spacing w:before="40" w:after="40"/>
              <w:rPr>
                <w:rFonts w:cs="Arial"/>
                <w:sz w:val="18"/>
                <w:szCs w:val="18"/>
              </w:rPr>
            </w:pPr>
            <w:r w:rsidRPr="005401D2">
              <w:rPr>
                <w:rFonts w:cs="Arial"/>
                <w:sz w:val="18"/>
                <w:szCs w:val="18"/>
              </w:rPr>
              <w:t>A Class</w:t>
            </w:r>
          </w:p>
          <w:p w:rsidR="00FE443D" w:rsidRPr="005401D2" w:rsidRDefault="00FE443D" w:rsidP="007C299E">
            <w:pPr>
              <w:spacing w:before="40" w:after="40"/>
              <w:rPr>
                <w:rFonts w:cs="Arial"/>
                <w:sz w:val="18"/>
                <w:szCs w:val="18"/>
              </w:rPr>
            </w:pPr>
            <w:r w:rsidRPr="005401D2">
              <w:rPr>
                <w:rFonts w:cs="Arial"/>
                <w:sz w:val="18"/>
                <w:szCs w:val="18"/>
              </w:rPr>
              <w:t>WAL33701</w:t>
            </w:r>
          </w:p>
          <w:p w:rsidR="00FE443D" w:rsidRPr="005401D2" w:rsidRDefault="00FE443D" w:rsidP="007C299E">
            <w:pPr>
              <w:spacing w:before="40" w:after="40"/>
              <w:rPr>
                <w:rFonts w:cs="Arial"/>
                <w:sz w:val="18"/>
                <w:szCs w:val="18"/>
              </w:rPr>
            </w:pPr>
            <w:r w:rsidRPr="005401D2">
              <w:rPr>
                <w:rFonts w:cs="Arial"/>
                <w:sz w:val="18"/>
                <w:szCs w:val="18"/>
              </w:rPr>
              <w:t>WAL33704</w:t>
            </w:r>
          </w:p>
        </w:tc>
        <w:tc>
          <w:tcPr>
            <w:tcW w:w="903" w:type="pct"/>
            <w:vAlign w:val="bottom"/>
          </w:tcPr>
          <w:p w:rsidR="00FE443D" w:rsidRPr="005401D2" w:rsidRDefault="00FE443D" w:rsidP="007C299E">
            <w:pPr>
              <w:spacing w:before="40" w:after="40"/>
              <w:jc w:val="left"/>
              <w:rPr>
                <w:rFonts w:cs="Arial"/>
                <w:sz w:val="18"/>
                <w:szCs w:val="18"/>
              </w:rPr>
            </w:pPr>
          </w:p>
          <w:p w:rsidR="00FE443D" w:rsidRPr="005401D2" w:rsidRDefault="009C4F6C" w:rsidP="007C299E">
            <w:pPr>
              <w:spacing w:before="40" w:after="40"/>
              <w:jc w:val="left"/>
              <w:rPr>
                <w:rFonts w:cs="Arial"/>
                <w:sz w:val="18"/>
                <w:szCs w:val="18"/>
              </w:rPr>
            </w:pPr>
            <w:r>
              <w:rPr>
                <w:rFonts w:cs="Arial"/>
                <w:sz w:val="18"/>
                <w:szCs w:val="18"/>
              </w:rPr>
              <w:t>51</w:t>
            </w:r>
          </w:p>
          <w:p w:rsidR="00FE443D" w:rsidRPr="005401D2" w:rsidRDefault="009C4F6C" w:rsidP="007C299E">
            <w:pPr>
              <w:spacing w:before="40" w:after="40"/>
              <w:jc w:val="left"/>
              <w:rPr>
                <w:rFonts w:cs="Arial"/>
                <w:sz w:val="18"/>
                <w:szCs w:val="18"/>
              </w:rPr>
            </w:pPr>
            <w:r>
              <w:rPr>
                <w:rFonts w:cs="Arial"/>
                <w:sz w:val="18"/>
                <w:szCs w:val="18"/>
              </w:rPr>
              <w:t>22</w:t>
            </w:r>
          </w:p>
        </w:tc>
        <w:tc>
          <w:tcPr>
            <w:tcW w:w="527" w:type="pct"/>
            <w:vMerge w:val="restart"/>
          </w:tcPr>
          <w:p w:rsidR="00FE443D" w:rsidRPr="005401D2" w:rsidRDefault="001D171A" w:rsidP="001D171A">
            <w:pPr>
              <w:spacing w:before="40" w:after="40"/>
              <w:rPr>
                <w:rFonts w:cs="Arial"/>
                <w:sz w:val="18"/>
                <w:szCs w:val="18"/>
              </w:rPr>
            </w:pPr>
            <w:r>
              <w:rPr>
                <w:rFonts w:cs="Arial"/>
                <w:sz w:val="18"/>
                <w:szCs w:val="18"/>
              </w:rPr>
              <w:t>836</w:t>
            </w:r>
            <w:r w:rsidRPr="005401D2">
              <w:rPr>
                <w:rFonts w:cs="Arial"/>
                <w:sz w:val="18"/>
                <w:szCs w:val="18"/>
              </w:rPr>
              <w:t>2</w:t>
            </w:r>
          </w:p>
        </w:tc>
        <w:tc>
          <w:tcPr>
            <w:tcW w:w="1631" w:type="pct"/>
          </w:tcPr>
          <w:p w:rsidR="00FE443D" w:rsidRPr="005401D2" w:rsidRDefault="00FE443D" w:rsidP="007C299E">
            <w:pPr>
              <w:spacing w:before="40" w:after="40"/>
              <w:rPr>
                <w:rFonts w:cs="Arial"/>
                <w:sz w:val="18"/>
                <w:szCs w:val="18"/>
              </w:rPr>
            </w:pPr>
            <w:r w:rsidRPr="005401D2">
              <w:rPr>
                <w:rFonts w:cs="Arial"/>
                <w:sz w:val="18"/>
                <w:szCs w:val="18"/>
              </w:rPr>
              <w:t>&gt;350 Ml/day at Bourke (425003) and &gt; 260 ML/d at Louth (425004)</w:t>
            </w:r>
            <w:r w:rsidR="008E6EEB">
              <w:rPr>
                <w:rFonts w:cs="Arial"/>
                <w:sz w:val="18"/>
                <w:szCs w:val="18"/>
              </w:rPr>
              <w:t>.</w:t>
            </w:r>
          </w:p>
        </w:tc>
      </w:tr>
      <w:tr w:rsidR="00FE443D" w:rsidRPr="005401D2" w:rsidTr="00C47C37">
        <w:tc>
          <w:tcPr>
            <w:tcW w:w="1000" w:type="pct"/>
            <w:vMerge/>
          </w:tcPr>
          <w:p w:rsidR="00FE443D" w:rsidRPr="005401D2" w:rsidRDefault="00FE443D" w:rsidP="007C299E">
            <w:pPr>
              <w:spacing w:before="40" w:after="40"/>
              <w:rPr>
                <w:rFonts w:cs="Arial"/>
                <w:sz w:val="18"/>
                <w:szCs w:val="18"/>
              </w:rPr>
            </w:pPr>
          </w:p>
        </w:tc>
        <w:tc>
          <w:tcPr>
            <w:tcW w:w="939" w:type="pct"/>
          </w:tcPr>
          <w:p w:rsidR="00FE443D" w:rsidRPr="005401D2" w:rsidRDefault="00FE443D" w:rsidP="007C299E">
            <w:pPr>
              <w:spacing w:before="40" w:after="40"/>
              <w:rPr>
                <w:rFonts w:cs="Arial"/>
                <w:sz w:val="18"/>
                <w:szCs w:val="18"/>
              </w:rPr>
            </w:pPr>
            <w:r w:rsidRPr="005401D2">
              <w:rPr>
                <w:rFonts w:cs="Arial"/>
                <w:sz w:val="18"/>
                <w:szCs w:val="18"/>
              </w:rPr>
              <w:t>B Class</w:t>
            </w:r>
          </w:p>
          <w:p w:rsidR="00FE443D" w:rsidRPr="005401D2" w:rsidRDefault="00FE443D" w:rsidP="007C299E">
            <w:pPr>
              <w:spacing w:before="40" w:after="40"/>
              <w:rPr>
                <w:rFonts w:cs="Arial"/>
                <w:sz w:val="18"/>
                <w:szCs w:val="18"/>
              </w:rPr>
            </w:pPr>
            <w:r w:rsidRPr="005401D2">
              <w:rPr>
                <w:rFonts w:cs="Arial"/>
                <w:sz w:val="18"/>
                <w:szCs w:val="18"/>
              </w:rPr>
              <w:t>WAL33784</w:t>
            </w:r>
          </w:p>
          <w:p w:rsidR="00FE443D" w:rsidRPr="005401D2" w:rsidRDefault="00FE443D" w:rsidP="007C299E">
            <w:pPr>
              <w:spacing w:before="40" w:after="40"/>
              <w:rPr>
                <w:rFonts w:cs="Arial"/>
                <w:sz w:val="18"/>
                <w:szCs w:val="18"/>
              </w:rPr>
            </w:pPr>
            <w:r w:rsidRPr="005401D2">
              <w:rPr>
                <w:rFonts w:cs="Arial"/>
                <w:sz w:val="18"/>
                <w:szCs w:val="18"/>
              </w:rPr>
              <w:lastRenderedPageBreak/>
              <w:t>WAL35944</w:t>
            </w:r>
          </w:p>
        </w:tc>
        <w:tc>
          <w:tcPr>
            <w:tcW w:w="903" w:type="pct"/>
          </w:tcPr>
          <w:p w:rsidR="00FE443D" w:rsidRPr="005401D2" w:rsidRDefault="00FE443D" w:rsidP="007C299E">
            <w:pPr>
              <w:spacing w:before="40" w:after="40"/>
              <w:rPr>
                <w:rFonts w:cs="Arial"/>
                <w:sz w:val="18"/>
                <w:szCs w:val="18"/>
              </w:rPr>
            </w:pPr>
          </w:p>
          <w:p w:rsidR="00FE443D" w:rsidRPr="005401D2" w:rsidRDefault="00FE443D" w:rsidP="007C299E">
            <w:pPr>
              <w:spacing w:before="40" w:after="40"/>
              <w:rPr>
                <w:rFonts w:cs="Arial"/>
                <w:sz w:val="18"/>
                <w:szCs w:val="18"/>
              </w:rPr>
            </w:pPr>
            <w:r w:rsidRPr="005401D2">
              <w:rPr>
                <w:rFonts w:cs="Arial"/>
                <w:sz w:val="18"/>
                <w:szCs w:val="18"/>
              </w:rPr>
              <w:t>1</w:t>
            </w:r>
            <w:r w:rsidR="009C4F6C">
              <w:rPr>
                <w:rFonts w:cs="Arial"/>
                <w:sz w:val="18"/>
                <w:szCs w:val="18"/>
              </w:rPr>
              <w:t>560</w:t>
            </w:r>
          </w:p>
          <w:p w:rsidR="00FE443D" w:rsidRPr="005401D2" w:rsidRDefault="00FE443D" w:rsidP="007C299E">
            <w:pPr>
              <w:spacing w:before="40" w:after="40"/>
              <w:rPr>
                <w:rFonts w:cs="Arial"/>
                <w:sz w:val="18"/>
                <w:szCs w:val="18"/>
              </w:rPr>
            </w:pPr>
            <w:r w:rsidRPr="005401D2">
              <w:rPr>
                <w:rFonts w:cs="Arial"/>
                <w:sz w:val="18"/>
                <w:szCs w:val="18"/>
              </w:rPr>
              <w:lastRenderedPageBreak/>
              <w:t>1</w:t>
            </w:r>
            <w:r w:rsidR="009C4F6C">
              <w:rPr>
                <w:rFonts w:cs="Arial"/>
                <w:sz w:val="18"/>
                <w:szCs w:val="18"/>
              </w:rPr>
              <w:t>188</w:t>
            </w:r>
          </w:p>
        </w:tc>
        <w:tc>
          <w:tcPr>
            <w:tcW w:w="527" w:type="pct"/>
            <w:vMerge/>
          </w:tcPr>
          <w:p w:rsidR="00FE443D" w:rsidRPr="005401D2" w:rsidRDefault="00FE443D" w:rsidP="007C299E">
            <w:pPr>
              <w:spacing w:before="40" w:after="40"/>
              <w:rPr>
                <w:rFonts w:cs="Arial"/>
                <w:sz w:val="18"/>
                <w:szCs w:val="18"/>
              </w:rPr>
            </w:pPr>
          </w:p>
        </w:tc>
        <w:tc>
          <w:tcPr>
            <w:tcW w:w="1631" w:type="pct"/>
          </w:tcPr>
          <w:p w:rsidR="00FE443D" w:rsidRPr="005401D2" w:rsidRDefault="00FE443D" w:rsidP="007C299E">
            <w:pPr>
              <w:spacing w:before="40" w:after="40"/>
              <w:rPr>
                <w:rFonts w:cs="Arial"/>
                <w:sz w:val="18"/>
                <w:szCs w:val="18"/>
              </w:rPr>
            </w:pPr>
            <w:r w:rsidRPr="005401D2">
              <w:rPr>
                <w:rFonts w:cs="Arial"/>
                <w:sz w:val="18"/>
                <w:szCs w:val="18"/>
              </w:rPr>
              <w:t xml:space="preserve">&gt;1,250 Ml/day at Bourke (425003) and &gt; 1,130 ML/d at Louth </w:t>
            </w:r>
            <w:r w:rsidRPr="005401D2">
              <w:rPr>
                <w:rFonts w:cs="Arial"/>
                <w:sz w:val="18"/>
                <w:szCs w:val="18"/>
              </w:rPr>
              <w:lastRenderedPageBreak/>
              <w:t>(425004)</w:t>
            </w:r>
            <w:r w:rsidR="008E6EEB">
              <w:rPr>
                <w:rFonts w:cs="Arial"/>
                <w:sz w:val="18"/>
                <w:szCs w:val="18"/>
              </w:rPr>
              <w:t>.</w:t>
            </w:r>
          </w:p>
        </w:tc>
      </w:tr>
      <w:tr w:rsidR="00FE443D" w:rsidRPr="005401D2" w:rsidTr="00C47C37">
        <w:tc>
          <w:tcPr>
            <w:tcW w:w="1000" w:type="pct"/>
            <w:vMerge/>
          </w:tcPr>
          <w:p w:rsidR="00FE443D" w:rsidRPr="005401D2" w:rsidRDefault="00FE443D" w:rsidP="007C299E">
            <w:pPr>
              <w:spacing w:before="40" w:after="40"/>
              <w:rPr>
                <w:rFonts w:cs="Arial"/>
                <w:sz w:val="18"/>
                <w:szCs w:val="18"/>
              </w:rPr>
            </w:pPr>
          </w:p>
        </w:tc>
        <w:tc>
          <w:tcPr>
            <w:tcW w:w="939" w:type="pct"/>
          </w:tcPr>
          <w:p w:rsidR="00FE443D" w:rsidRPr="005401D2" w:rsidRDefault="00FE443D" w:rsidP="007C299E">
            <w:pPr>
              <w:spacing w:before="40" w:after="40"/>
              <w:rPr>
                <w:rFonts w:cs="Arial"/>
                <w:sz w:val="18"/>
                <w:szCs w:val="18"/>
              </w:rPr>
            </w:pPr>
            <w:r w:rsidRPr="005401D2">
              <w:rPr>
                <w:rFonts w:cs="Arial"/>
                <w:sz w:val="18"/>
                <w:szCs w:val="18"/>
              </w:rPr>
              <w:t>C Class</w:t>
            </w:r>
          </w:p>
          <w:p w:rsidR="00FE443D" w:rsidRPr="005401D2" w:rsidRDefault="00FE443D" w:rsidP="007C299E">
            <w:pPr>
              <w:spacing w:before="40" w:after="40"/>
              <w:rPr>
                <w:rFonts w:cs="Arial"/>
                <w:sz w:val="18"/>
                <w:szCs w:val="18"/>
              </w:rPr>
            </w:pPr>
            <w:r w:rsidRPr="005401D2">
              <w:rPr>
                <w:rFonts w:cs="Arial"/>
                <w:sz w:val="18"/>
                <w:szCs w:val="18"/>
              </w:rPr>
              <w:t>WAL35943</w:t>
            </w:r>
          </w:p>
        </w:tc>
        <w:tc>
          <w:tcPr>
            <w:tcW w:w="903" w:type="pct"/>
          </w:tcPr>
          <w:p w:rsidR="00FE443D" w:rsidRPr="005401D2" w:rsidRDefault="00FE443D" w:rsidP="007C299E">
            <w:pPr>
              <w:spacing w:before="40" w:after="40"/>
              <w:rPr>
                <w:rFonts w:cs="Arial"/>
                <w:sz w:val="18"/>
                <w:szCs w:val="18"/>
              </w:rPr>
            </w:pPr>
          </w:p>
          <w:p w:rsidR="00FE443D" w:rsidRPr="005401D2" w:rsidRDefault="00FE443D" w:rsidP="007C299E">
            <w:pPr>
              <w:spacing w:before="40" w:after="40"/>
              <w:rPr>
                <w:rFonts w:cs="Arial"/>
                <w:sz w:val="18"/>
                <w:szCs w:val="18"/>
              </w:rPr>
            </w:pPr>
            <w:r w:rsidRPr="005401D2">
              <w:rPr>
                <w:rFonts w:cs="Arial"/>
                <w:sz w:val="18"/>
                <w:szCs w:val="18"/>
              </w:rPr>
              <w:t>5</w:t>
            </w:r>
            <w:r w:rsidR="009C4F6C">
              <w:rPr>
                <w:rFonts w:cs="Arial"/>
                <w:sz w:val="18"/>
                <w:szCs w:val="18"/>
              </w:rPr>
              <w:t>535</w:t>
            </w:r>
          </w:p>
        </w:tc>
        <w:tc>
          <w:tcPr>
            <w:tcW w:w="527" w:type="pct"/>
            <w:vMerge/>
          </w:tcPr>
          <w:p w:rsidR="00FE443D" w:rsidRPr="005401D2" w:rsidRDefault="00FE443D" w:rsidP="007C299E">
            <w:pPr>
              <w:spacing w:before="40" w:after="40"/>
              <w:rPr>
                <w:rFonts w:cs="Arial"/>
                <w:sz w:val="18"/>
                <w:szCs w:val="18"/>
              </w:rPr>
            </w:pPr>
          </w:p>
        </w:tc>
        <w:tc>
          <w:tcPr>
            <w:tcW w:w="1631" w:type="pct"/>
          </w:tcPr>
          <w:p w:rsidR="00FE443D" w:rsidRPr="005401D2" w:rsidRDefault="00FE443D" w:rsidP="007C299E">
            <w:pPr>
              <w:spacing w:before="40" w:after="40"/>
              <w:rPr>
                <w:rFonts w:cs="Arial"/>
                <w:sz w:val="18"/>
                <w:szCs w:val="18"/>
              </w:rPr>
            </w:pPr>
            <w:r w:rsidRPr="005401D2">
              <w:rPr>
                <w:rFonts w:cs="Arial"/>
                <w:sz w:val="18"/>
                <w:szCs w:val="18"/>
              </w:rPr>
              <w:t>&gt;1,339 ML/d at Louth (425004)</w:t>
            </w:r>
            <w:r w:rsidR="008E6EEB">
              <w:rPr>
                <w:rFonts w:cs="Arial"/>
                <w:sz w:val="18"/>
                <w:szCs w:val="18"/>
              </w:rPr>
              <w:t>.</w:t>
            </w:r>
          </w:p>
        </w:tc>
      </w:tr>
    </w:tbl>
    <w:p w:rsidR="00FE443D" w:rsidRPr="00FE443D" w:rsidRDefault="00FE443D" w:rsidP="00C65F44">
      <w:pPr>
        <w:pStyle w:val="Heading8"/>
        <w:numPr>
          <w:ilvl w:val="7"/>
          <w:numId w:val="10"/>
        </w:numPr>
        <w:spacing w:before="360" w:after="120"/>
      </w:pPr>
      <w:r w:rsidRPr="00FE443D">
        <w:t>Multi-year comparison</w:t>
      </w:r>
    </w:p>
    <w:p w:rsidR="00FE443D" w:rsidRDefault="00C47C37" w:rsidP="00FE443D">
      <w:r>
        <w:t>The 2015-</w:t>
      </w:r>
      <w:r w:rsidR="00FE443D" w:rsidRPr="00CC4191">
        <w:t xml:space="preserve">16 </w:t>
      </w:r>
      <w:r w:rsidR="00FE443D">
        <w:t>water year is the second year of the five yea</w:t>
      </w:r>
      <w:r>
        <w:t>r LTIM project.  Comparing 2015-16 flows and 2014-</w:t>
      </w:r>
      <w:r w:rsidR="00FE443D">
        <w:t xml:space="preserve">15 flows, it is apparent that both years were characterised by predominantly low flow conditions with occasional small </w:t>
      </w:r>
      <w:r w:rsidR="00F20B37">
        <w:t>in-channel</w:t>
      </w:r>
      <w:r w:rsidR="00FE443D">
        <w:t xml:space="preserve"> flow pulses of insufficient volume to exceed channel capacity.</w:t>
      </w:r>
    </w:p>
    <w:p w:rsidR="00FE443D" w:rsidRDefault="00FE443D" w:rsidP="00FE443D">
      <w:r>
        <w:t>Both years were characterised by small</w:t>
      </w:r>
      <w:r w:rsidR="008E6EEB">
        <w:t>-</w:t>
      </w:r>
      <w:r>
        <w:t>scale events from July through to October after the typical summer flood season, however, these wer</w:t>
      </w:r>
      <w:r w:rsidR="00C47C37">
        <w:t>e more pronounced during 2015-</w:t>
      </w:r>
      <w:r>
        <w:t xml:space="preserve">16, and several flow events during the remainder of each water year.  </w:t>
      </w:r>
    </w:p>
    <w:p w:rsidR="00FE443D" w:rsidRDefault="00C47C37" w:rsidP="00FE443D">
      <w:r>
        <w:t>During 2014-</w:t>
      </w:r>
      <w:r w:rsidR="00FE443D">
        <w:t>15 a regulated block release of 16,972 ML (originating in the Gwydir system) in response to very low river flows passed along the Barwon-Darling River during late October and early November.  This flow gradually attenuated as it passed downstream and no influence was measured at the Louth gauge.</w:t>
      </w:r>
    </w:p>
    <w:p w:rsidR="00FE443D" w:rsidRDefault="00C47C37" w:rsidP="00FE443D">
      <w:r>
        <w:t>The two unregulated 2014-</w:t>
      </w:r>
      <w:r w:rsidR="00FE443D">
        <w:t>15 events (Event 1 and Event 2) were generally longer lasting and exhibited higher average daily flow</w:t>
      </w:r>
      <w:r>
        <w:t xml:space="preserve"> volumes than those during 2015-</w:t>
      </w:r>
      <w:r w:rsidR="00FE443D">
        <w:t>16</w:t>
      </w:r>
      <w:r w:rsidR="00850B7D">
        <w:t>, potentially due to the pumping embargo in place at the time</w:t>
      </w:r>
      <w:r w:rsidR="00FE443D">
        <w:t xml:space="preserve">.  </w:t>
      </w:r>
      <w:r w:rsidR="00850B7D">
        <w:t>However, t</w:t>
      </w:r>
      <w:r w:rsidR="00FE443D">
        <w:t>otal event volumes at Louth during both years tended to be similar (</w:t>
      </w:r>
      <w:r w:rsidRPr="00C47C37">
        <w:fldChar w:fldCharType="begin"/>
      </w:r>
      <w:r w:rsidRPr="00C47C37">
        <w:instrText xml:space="preserve"> REF _Ref458765444 \h  \* MERGEFORMAT </w:instrText>
      </w:r>
      <w:r w:rsidRPr="00C47C37">
        <w:fldChar w:fldCharType="separate"/>
      </w:r>
      <w:r w:rsidR="005B3493" w:rsidRPr="005B3493">
        <w:t xml:space="preserve">Figure </w:t>
      </w:r>
      <w:r w:rsidR="005B3493" w:rsidRPr="005B3493">
        <w:rPr>
          <w:noProof/>
        </w:rPr>
        <w:t>B</w:t>
      </w:r>
      <w:r w:rsidR="005B3493" w:rsidRPr="005B3493">
        <w:rPr>
          <w:noProof/>
        </w:rPr>
        <w:noBreakHyphen/>
        <w:t>4</w:t>
      </w:r>
      <w:r w:rsidRPr="00C47C37">
        <w:fldChar w:fldCharType="end"/>
      </w:r>
      <w:r>
        <w:t>).  Event 1 during 2015-</w:t>
      </w:r>
      <w:r w:rsidR="00FE443D">
        <w:t>16 was the largest, reflecting the extended duration of the event rather than high daily discharge volumes.</w:t>
      </w:r>
    </w:p>
    <w:p w:rsidR="00FE443D" w:rsidRDefault="00FE443D" w:rsidP="00FE443D">
      <w:r>
        <w:t>Total proportions of Commonwealth environmental water varied between 4% and 30%, with greater proportions of environmental water occurring during larger flow events, reflecting wider spread rainfall and greater triggering of Commonwealth environmental water entitlements.</w:t>
      </w:r>
    </w:p>
    <w:p w:rsidR="007C299E" w:rsidRDefault="007C299E" w:rsidP="00FE443D"/>
    <w:p w:rsidR="00200629" w:rsidRDefault="002B131F" w:rsidP="00200629">
      <w:pPr>
        <w:keepNext/>
        <w:spacing w:after="120" w:line="240" w:lineRule="auto"/>
      </w:pPr>
      <w:r w:rsidRPr="004F65C2">
        <w:rPr>
          <w:noProof/>
          <w:lang w:eastAsia="en-AU"/>
        </w:rPr>
        <w:lastRenderedPageBreak/>
        <w:drawing>
          <wp:inline distT="0" distB="0" distL="0" distR="0">
            <wp:extent cx="5838825" cy="3705225"/>
            <wp:effectExtent l="0" t="0" r="9525" b="0"/>
            <wp:docPr id="8"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838825" cy="3705225"/>
                    </a:xfrm>
                    <a:prstGeom prst="rect">
                      <a:avLst/>
                    </a:prstGeom>
                    <a:noFill/>
                    <a:ln>
                      <a:noFill/>
                    </a:ln>
                  </pic:spPr>
                </pic:pic>
              </a:graphicData>
            </a:graphic>
          </wp:inline>
        </w:drawing>
      </w:r>
    </w:p>
    <w:p w:rsidR="00200629" w:rsidRPr="00CD361C" w:rsidRDefault="00200629" w:rsidP="00200629">
      <w:pPr>
        <w:spacing w:after="120" w:line="240" w:lineRule="auto"/>
        <w:rPr>
          <w:b/>
          <w:sz w:val="18"/>
          <w:szCs w:val="18"/>
        </w:rPr>
      </w:pPr>
      <w:bookmarkStart w:id="26" w:name="_Ref458765444"/>
      <w:r w:rsidRPr="00CD361C">
        <w:rPr>
          <w:b/>
          <w:sz w:val="18"/>
          <w:szCs w:val="18"/>
        </w:rPr>
        <w:t xml:space="preserve">Figure </w:t>
      </w:r>
      <w:r w:rsidR="001415DC">
        <w:rPr>
          <w:b/>
          <w:sz w:val="18"/>
          <w:szCs w:val="18"/>
        </w:rPr>
        <w:fldChar w:fldCharType="begin"/>
      </w:r>
      <w:r w:rsidR="001415DC">
        <w:rPr>
          <w:b/>
          <w:sz w:val="18"/>
          <w:szCs w:val="18"/>
        </w:rPr>
        <w:instrText xml:space="preserve"> STYLEREF 6 \s </w:instrText>
      </w:r>
      <w:r w:rsidR="001415DC">
        <w:rPr>
          <w:b/>
          <w:sz w:val="18"/>
          <w:szCs w:val="18"/>
        </w:rPr>
        <w:fldChar w:fldCharType="separate"/>
      </w:r>
      <w:r w:rsidR="005B3493">
        <w:rPr>
          <w:b/>
          <w:noProof/>
          <w:sz w:val="18"/>
          <w:szCs w:val="18"/>
        </w:rPr>
        <w:t>B</w:t>
      </w:r>
      <w:r w:rsidR="001415DC">
        <w:rPr>
          <w:b/>
          <w:sz w:val="18"/>
          <w:szCs w:val="18"/>
        </w:rPr>
        <w:fldChar w:fldCharType="end"/>
      </w:r>
      <w:r w:rsidR="001415DC">
        <w:rPr>
          <w:b/>
          <w:sz w:val="18"/>
          <w:szCs w:val="18"/>
        </w:rPr>
        <w:noBreakHyphen/>
      </w:r>
      <w:r w:rsidR="001415DC">
        <w:rPr>
          <w:b/>
          <w:sz w:val="18"/>
          <w:szCs w:val="18"/>
        </w:rPr>
        <w:fldChar w:fldCharType="begin"/>
      </w:r>
      <w:r w:rsidR="001415DC">
        <w:rPr>
          <w:b/>
          <w:sz w:val="18"/>
          <w:szCs w:val="18"/>
        </w:rPr>
        <w:instrText xml:space="preserve"> SEQ Figure \* ARABIC \s 6 </w:instrText>
      </w:r>
      <w:r w:rsidR="001415DC">
        <w:rPr>
          <w:b/>
          <w:sz w:val="18"/>
          <w:szCs w:val="18"/>
        </w:rPr>
        <w:fldChar w:fldCharType="separate"/>
      </w:r>
      <w:r w:rsidR="005B3493">
        <w:rPr>
          <w:b/>
          <w:noProof/>
          <w:sz w:val="18"/>
          <w:szCs w:val="18"/>
        </w:rPr>
        <w:t>4</w:t>
      </w:r>
      <w:r w:rsidR="001415DC">
        <w:rPr>
          <w:b/>
          <w:sz w:val="18"/>
          <w:szCs w:val="18"/>
        </w:rPr>
        <w:fldChar w:fldCharType="end"/>
      </w:r>
      <w:bookmarkEnd w:id="26"/>
      <w:r w:rsidRPr="00CD361C">
        <w:rPr>
          <w:rFonts w:cs="Arial"/>
          <w:b/>
          <w:sz w:val="18"/>
          <w:szCs w:val="18"/>
        </w:rPr>
        <w:t>: Comparison of 2014-2015 and 2015-16 flow event at Louth gauge. Note 2016 Ev</w:t>
      </w:r>
      <w:r w:rsidR="00C47C37" w:rsidRPr="00CD361C">
        <w:rPr>
          <w:rFonts w:cs="Arial"/>
          <w:b/>
          <w:sz w:val="18"/>
          <w:szCs w:val="18"/>
        </w:rPr>
        <w:t>ent 4 will be evaluated in 2016-</w:t>
      </w:r>
      <w:r w:rsidRPr="00CD361C">
        <w:rPr>
          <w:rFonts w:cs="Arial"/>
          <w:b/>
          <w:sz w:val="18"/>
          <w:szCs w:val="18"/>
        </w:rPr>
        <w:t>17 reporting.</w:t>
      </w:r>
    </w:p>
    <w:p w:rsidR="00FE443D" w:rsidRPr="00FC19CD" w:rsidRDefault="00FE443D" w:rsidP="000C2E81">
      <w:pPr>
        <w:pStyle w:val="Heading7"/>
      </w:pPr>
      <w:r>
        <w:t>Discussion</w:t>
      </w:r>
    </w:p>
    <w:p w:rsidR="00FE443D" w:rsidRPr="0024090F" w:rsidRDefault="00FE443D" w:rsidP="00FE443D">
      <w:r>
        <w:t>The 2015</w:t>
      </w:r>
      <w:r w:rsidR="00C47C37">
        <w:t>-</w:t>
      </w:r>
      <w:r w:rsidRPr="0024090F">
        <w:t>1</w:t>
      </w:r>
      <w:r>
        <w:t>6</w:t>
      </w:r>
      <w:r w:rsidRPr="0024090F">
        <w:t xml:space="preserve"> water year provided </w:t>
      </w:r>
      <w:r>
        <w:t>four</w:t>
      </w:r>
      <w:r w:rsidRPr="0024090F">
        <w:t xml:space="preserve"> </w:t>
      </w:r>
      <w:r w:rsidR="00F20B37">
        <w:t>in-channel</w:t>
      </w:r>
      <w:r w:rsidRPr="0024090F">
        <w:t xml:space="preserve">, flow events </w:t>
      </w:r>
      <w:r>
        <w:t>during which</w:t>
      </w:r>
      <w:r w:rsidRPr="0024090F">
        <w:t xml:space="preserve"> Commonwealth environmental water was considered likely to influence flows down the Darling River </w:t>
      </w:r>
      <w:r>
        <w:t xml:space="preserve">and at </w:t>
      </w:r>
      <w:r w:rsidRPr="0024090F">
        <w:t xml:space="preserve">the Selected Area.  </w:t>
      </w:r>
    </w:p>
    <w:p w:rsidR="00FE443D" w:rsidRPr="0024090F" w:rsidRDefault="00FE443D" w:rsidP="00FE443D">
      <w:r w:rsidRPr="0024090F">
        <w:t xml:space="preserve">The first event was characterised by ongoing patchy rainfall events between July and October, 2015, which were sufficient to trigger Commonwealth environmental water take from the Border Rivers and Moonie River catchments.  In addition, flows in the </w:t>
      </w:r>
      <w:r>
        <w:t>Barwon-Darling</w:t>
      </w:r>
      <w:r w:rsidRPr="0024090F">
        <w:t xml:space="preserve"> were sufficient to enable upstream take above Collarenebri as well as Class A water at Toorale station.  It is estimated that Commonwealth environmental water contributed approximately 5% of total flows at the Selected Area during this flow event.</w:t>
      </w:r>
    </w:p>
    <w:p w:rsidR="00FE443D" w:rsidRPr="0024090F" w:rsidRDefault="00FE443D" w:rsidP="00FE443D">
      <w:r w:rsidRPr="0024090F">
        <w:t>The second event was a small, but pronounced, fresh during November 2015, triggering Commonwealth environmental water take from the Border Rivers catchments as well as s</w:t>
      </w:r>
      <w:r>
        <w:t>upplementary flows within the M</w:t>
      </w:r>
      <w:r w:rsidRPr="0024090F">
        <w:t xml:space="preserve">ehi River (part of the Gwydir catchment).  This small event resulted in a maximum flow </w:t>
      </w:r>
      <w:r w:rsidR="00C47C37">
        <w:t>peak of approximately 820 ML/d</w:t>
      </w:r>
      <w:r w:rsidRPr="0024090F">
        <w:t xml:space="preserve"> at the Louth gauge.</w:t>
      </w:r>
    </w:p>
    <w:p w:rsidR="00FE443D" w:rsidRDefault="00FE443D" w:rsidP="00FE443D">
      <w:r w:rsidRPr="0024090F">
        <w:t>The third</w:t>
      </w:r>
      <w:r>
        <w:t xml:space="preserve"> </w:t>
      </w:r>
      <w:r w:rsidRPr="0024090F">
        <w:t>Commonwealth environmental water event occurred as a series of pulses between January and March 2016, during which take occurred further west</w:t>
      </w:r>
      <w:r>
        <w:t>,</w:t>
      </w:r>
      <w:r w:rsidRPr="0024090F">
        <w:t xml:space="preserve"> to include the Warrego, Condamine-Balonne, </w:t>
      </w:r>
      <w:r>
        <w:t>Barwon-Darling</w:t>
      </w:r>
      <w:r w:rsidRPr="0024090F">
        <w:t xml:space="preserve"> and Border Rivers catchments.  The wider rainfall patterns increased the relative percent contribution of Commonwealth environmental water at the Selected Area to approximately 30% of total flows, however, t</w:t>
      </w:r>
      <w:r w:rsidR="00C47C37">
        <w:t>he peak flow at Louth of 1</w:t>
      </w:r>
      <w:r w:rsidR="008F33DE">
        <w:t>,</w:t>
      </w:r>
      <w:r w:rsidR="00C47C37">
        <w:t>260 ML</w:t>
      </w:r>
      <w:r w:rsidRPr="0024090F">
        <w:t>/d was insufficient to trigger take against local licences.</w:t>
      </w:r>
    </w:p>
    <w:p w:rsidR="00FE443D" w:rsidRDefault="00FE443D" w:rsidP="00FE443D">
      <w:r>
        <w:lastRenderedPageBreak/>
        <w:t>A fourth, larger, event commenced during mid-June enabling Commonwealth environmental water take from the Nebine catchment within the Condamine Balonne system, as well as triggering local licence entitlements at the Selected Area.  At the time of writing this event remain</w:t>
      </w:r>
      <w:r w:rsidR="00FB1C65">
        <w:t xml:space="preserve">ed </w:t>
      </w:r>
      <w:r>
        <w:t xml:space="preserve">ongoing, and </w:t>
      </w:r>
      <w:r w:rsidR="00FB1C65">
        <w:t>will</w:t>
      </w:r>
      <w:r>
        <w:t xml:space="preserve"> </w:t>
      </w:r>
      <w:r w:rsidR="00C47C37">
        <w:t>be analysed as part of the 2016-</w:t>
      </w:r>
      <w:r>
        <w:t>17 water year.</w:t>
      </w:r>
    </w:p>
    <w:p w:rsidR="00FE443D" w:rsidRPr="0024090F" w:rsidRDefault="00FE443D" w:rsidP="00FE443D">
      <w:pPr>
        <w:rPr>
          <w:szCs w:val="20"/>
        </w:rPr>
      </w:pPr>
      <w:r>
        <w:rPr>
          <w:szCs w:val="20"/>
        </w:rPr>
        <w:t>Overall flow behaviour was similar to t</w:t>
      </w:r>
      <w:r w:rsidR="00C47C37">
        <w:rPr>
          <w:szCs w:val="20"/>
        </w:rPr>
        <w:t>hat experienced during the 2014-</w:t>
      </w:r>
      <w:r>
        <w:rPr>
          <w:szCs w:val="20"/>
        </w:rPr>
        <w:t>15 water year.  Both years were characterised by generally low flow conditions, three distinct, flow pulses and similar end-of-system total discharge volumes.  In both years the total proportion of end-of-system Commonwealth environmental water was variable, reflecting the differing nature of individual triggering events, at an event scale.</w:t>
      </w:r>
    </w:p>
    <w:p w:rsidR="00FE443D" w:rsidRPr="00FE443D" w:rsidRDefault="00FE443D" w:rsidP="000C2E81">
      <w:pPr>
        <w:pStyle w:val="Heading7"/>
      </w:pPr>
      <w:r w:rsidRPr="00FE443D">
        <w:t xml:space="preserve">Conclusion </w:t>
      </w:r>
    </w:p>
    <w:p w:rsidR="00FE443D" w:rsidRPr="0081516B" w:rsidRDefault="00FE443D" w:rsidP="00FE443D">
      <w:r w:rsidRPr="0081516B">
        <w:t xml:space="preserve">The </w:t>
      </w:r>
      <w:r>
        <w:t>2015/16</w:t>
      </w:r>
      <w:r w:rsidRPr="0081516B">
        <w:t xml:space="preserve"> water year was characterised by dry conditions within the Northern Tributaries.  </w:t>
      </w:r>
      <w:r>
        <w:t xml:space="preserve">Four </w:t>
      </w:r>
      <w:r w:rsidR="00F20B37">
        <w:t>in-channel</w:t>
      </w:r>
      <w:r w:rsidRPr="0081516B">
        <w:t xml:space="preserve"> flow events sufficient to trigger Commonwealth environmental water take occurred during July-October 2015, November 2015</w:t>
      </w:r>
      <w:r>
        <w:t>,</w:t>
      </w:r>
      <w:r w:rsidRPr="0081516B">
        <w:t xml:space="preserve"> January- March 2016</w:t>
      </w:r>
      <w:r>
        <w:t xml:space="preserve"> and June 2016</w:t>
      </w:r>
      <w:r w:rsidRPr="0081516B">
        <w:t xml:space="preserve">.  </w:t>
      </w:r>
      <w:r>
        <w:t>Events 1, 2 and 3</w:t>
      </w:r>
      <w:r w:rsidRPr="0081516B">
        <w:t xml:space="preserve"> provide</w:t>
      </w:r>
      <w:r>
        <w:t>d</w:t>
      </w:r>
      <w:r w:rsidRPr="0081516B">
        <w:t xml:space="preserve"> approximately 56,000</w:t>
      </w:r>
      <w:r>
        <w:t xml:space="preserve"> ML</w:t>
      </w:r>
      <w:r w:rsidRPr="0081516B">
        <w:t>, 12,600</w:t>
      </w:r>
      <w:r>
        <w:t xml:space="preserve"> ML</w:t>
      </w:r>
      <w:r w:rsidRPr="0081516B">
        <w:t xml:space="preserve"> and 22,100 ML of water, respectively, at Louth, downstream of the Selected Area.  It is estimated that during each event Commonwealth environmental water made up around 5%, 4% and 30% of these flows respectively, enhancing </w:t>
      </w:r>
      <w:r w:rsidR="00F20B37">
        <w:t>in-channel</w:t>
      </w:r>
      <w:r>
        <w:t xml:space="preserve"> </w:t>
      </w:r>
      <w:r w:rsidRPr="0081516B">
        <w:t>longitudinal connection through the Selected Area.</w:t>
      </w:r>
    </w:p>
    <w:p w:rsidR="00FE443D" w:rsidRPr="0081516B" w:rsidRDefault="00FE443D" w:rsidP="00FE443D">
      <w:r w:rsidRPr="0081516B">
        <w:t>These results are similar t</w:t>
      </w:r>
      <w:r w:rsidR="00CD361C">
        <w:t>o those experienced during 2014-</w:t>
      </w:r>
      <w:r w:rsidRPr="0081516B">
        <w:t>15</w:t>
      </w:r>
      <w:r>
        <w:t>,</w:t>
      </w:r>
      <w:r w:rsidRPr="0081516B">
        <w:t xml:space="preserve"> where two Commonwealth environmental water events contributed 4% and 25% of flows at the Selected Area.</w:t>
      </w:r>
    </w:p>
    <w:p w:rsidR="00FE443D" w:rsidRPr="0081516B" w:rsidRDefault="00FE443D" w:rsidP="00FE443D">
      <w:r w:rsidRPr="0081516B">
        <w:t>Analysis of the</w:t>
      </w:r>
      <w:r>
        <w:t>se</w:t>
      </w:r>
      <w:r w:rsidRPr="0081516B">
        <w:t xml:space="preserve"> flow ev</w:t>
      </w:r>
      <w:r w:rsidR="00CD361C">
        <w:t>ents indicates that during 2015-</w:t>
      </w:r>
      <w:r w:rsidRPr="0081516B">
        <w:t xml:space="preserve">16, </w:t>
      </w:r>
      <w:r w:rsidRPr="0081516B">
        <w:rPr>
          <w:lang w:eastAsia="en-AU"/>
        </w:rPr>
        <w:t>Commonwealth environmental water</w:t>
      </w:r>
      <w:r w:rsidRPr="0081516B">
        <w:t xml:space="preserve"> take in upstream catchments play</w:t>
      </w:r>
      <w:r w:rsidR="00FB1C65">
        <w:t>ed</w:t>
      </w:r>
      <w:r w:rsidRPr="0081516B">
        <w:t xml:space="preserve"> a small role in promoting the transmission of natural flow events downstream towards the Selected Area.  The relative contribution of Commonwealth environmental </w:t>
      </w:r>
      <w:r w:rsidR="00FB1C65">
        <w:t>water tended</w:t>
      </w:r>
      <w:r>
        <w:t xml:space="preserve"> to increase</w:t>
      </w:r>
      <w:r w:rsidRPr="0081516B">
        <w:t xml:space="preserve"> a</w:t>
      </w:r>
      <w:r w:rsidR="00FB1C65">
        <w:t>s take was</w:t>
      </w:r>
      <w:r w:rsidRPr="0081516B">
        <w:t xml:space="preserve"> triggered in catchments further west.</w:t>
      </w:r>
    </w:p>
    <w:p w:rsidR="00FE443D" w:rsidRDefault="00FE443D" w:rsidP="000C2E81">
      <w:pPr>
        <w:pStyle w:val="Heading7"/>
      </w:pPr>
      <w:r>
        <w:t>References</w:t>
      </w:r>
    </w:p>
    <w:p w:rsidR="00CD361C" w:rsidRDefault="00FE443D" w:rsidP="00FE443D">
      <w:r>
        <w:t>Commonwealth of Australia</w:t>
      </w:r>
      <w:r w:rsidR="00D861B7">
        <w:t>.</w:t>
      </w:r>
      <w:r>
        <w:t xml:space="preserve"> 2015. </w:t>
      </w:r>
      <w:r w:rsidRPr="008A7199">
        <w:rPr>
          <w:i/>
        </w:rPr>
        <w:t xml:space="preserve">Commonwealth Environmental Water Office Long Term intervention Monitoring Project </w:t>
      </w:r>
      <w:r>
        <w:rPr>
          <w:i/>
        </w:rPr>
        <w:t>Junction of the Warrego and Darling Rivers</w:t>
      </w:r>
      <w:r w:rsidRPr="008A7199">
        <w:rPr>
          <w:i/>
        </w:rPr>
        <w:t xml:space="preserve"> Selected Area – 2014-15 Evaluation Report</w:t>
      </w:r>
      <w:r>
        <w:t>.</w:t>
      </w:r>
      <w:r w:rsidR="0023159E">
        <w:t xml:space="preserve"> Commonwealth of Australia, Canberra.</w:t>
      </w:r>
    </w:p>
    <w:p w:rsidR="007C299E" w:rsidRDefault="007C299E" w:rsidP="00FE443D">
      <w:pPr>
        <w:sectPr w:rsidR="007C299E" w:rsidSect="00AE357F">
          <w:headerReference w:type="default" r:id="rId30"/>
          <w:footerReference w:type="default" r:id="rId31"/>
          <w:pgSz w:w="11899" w:h="16838" w:code="9"/>
          <w:pgMar w:top="1508" w:right="1219" w:bottom="1457" w:left="1480" w:header="811" w:footer="306" w:gutter="0"/>
          <w:pgNumType w:chapStyle="6"/>
          <w:cols w:space="708"/>
        </w:sectPr>
      </w:pPr>
    </w:p>
    <w:p w:rsidR="00CB4E91" w:rsidRDefault="00CB4E91" w:rsidP="000C2E81">
      <w:pPr>
        <w:pStyle w:val="Heading6"/>
      </w:pPr>
      <w:r>
        <w:lastRenderedPageBreak/>
        <w:t>Hydrology (Channel)</w:t>
      </w:r>
    </w:p>
    <w:p w:rsidR="00CB4E91" w:rsidRPr="00CB4E91" w:rsidRDefault="00CB4E91" w:rsidP="000C2E81">
      <w:pPr>
        <w:pStyle w:val="Heading7"/>
      </w:pPr>
      <w:r w:rsidRPr="00CB4E91">
        <w:t>Introduction</w:t>
      </w:r>
    </w:p>
    <w:p w:rsidR="00CB4E91" w:rsidRDefault="00CB4E91" w:rsidP="00CB4E91">
      <w:r>
        <w:t>The lower Warrego River within the junction of the Warrego and Darling rivers Selected Area</w:t>
      </w:r>
      <w:r w:rsidR="00FB1C65">
        <w:t xml:space="preserve"> (Selected Area)</w:t>
      </w:r>
      <w:r>
        <w:t xml:space="preserve">, is a complex channel, with multiple secondary channels bordering a main channel for most of its length (Holz </w:t>
      </w:r>
      <w:r w:rsidR="008C0161" w:rsidRPr="008C0161">
        <w:rPr>
          <w:i/>
        </w:rPr>
        <w:t>et al</w:t>
      </w:r>
      <w:r w:rsidR="008C0161">
        <w:rPr>
          <w:i/>
        </w:rPr>
        <w:t>.</w:t>
      </w:r>
      <w:r>
        <w:t xml:space="preserve"> 2008). </w:t>
      </w:r>
      <w:r w:rsidR="00CD361C">
        <w:t xml:space="preserve"> </w:t>
      </w:r>
      <w:r>
        <w:t>Along this</w:t>
      </w:r>
      <w:r w:rsidR="005B6541">
        <w:t xml:space="preserve"> reach </w:t>
      </w:r>
      <w:r>
        <w:t xml:space="preserve">of </w:t>
      </w:r>
      <w:r w:rsidR="00FB1C65">
        <w:t xml:space="preserve">the </w:t>
      </w:r>
      <w:r>
        <w:t xml:space="preserve">river a number of in-channel dams and flow diversion structures have been established over the last 160 years (Aurecon 2012). </w:t>
      </w:r>
      <w:r w:rsidR="00CD361C">
        <w:t xml:space="preserve"> </w:t>
      </w:r>
      <w:r>
        <w:t xml:space="preserve">At present </w:t>
      </w:r>
      <w:r w:rsidR="00FB1C65">
        <w:t>these dams are in various states</w:t>
      </w:r>
      <w:r w:rsidR="005E5D2C">
        <w:t xml:space="preserve"> of repair</w:t>
      </w:r>
      <w:r>
        <w:t xml:space="preserve">, with some still heavily influencing the hydrology, while others have </w:t>
      </w:r>
      <w:r w:rsidR="00FB1C65">
        <w:t>breached and</w:t>
      </w:r>
      <w:r>
        <w:t xml:space="preserve"> hav</w:t>
      </w:r>
      <w:r w:rsidR="00FB1C65">
        <w:t>e</w:t>
      </w:r>
      <w:r w:rsidR="005E5D2C">
        <w:t xml:space="preserve"> little influence on</w:t>
      </w:r>
      <w:r>
        <w:t xml:space="preserve"> river flows (Capon 2009). </w:t>
      </w:r>
      <w:r w:rsidR="00CD361C">
        <w:t xml:space="preserve"> </w:t>
      </w:r>
      <w:r>
        <w:t xml:space="preserve">The Hydrology (Channel) indicator </w:t>
      </w:r>
      <w:r w:rsidR="00FB1C65">
        <w:t xml:space="preserve">describes </w:t>
      </w:r>
      <w:r>
        <w:t xml:space="preserve">the channel network </w:t>
      </w:r>
      <w:r w:rsidR="00FB1C65">
        <w:t>and inter-channel connectivity of the lower Warrego River</w:t>
      </w:r>
      <w:r>
        <w:t xml:space="preserve">. </w:t>
      </w:r>
      <w:r w:rsidR="00CD361C">
        <w:t xml:space="preserve"> </w:t>
      </w:r>
      <w:r>
        <w:t xml:space="preserve">Previous reporting on this indicator quantified the length of the channel network and assessed flow </w:t>
      </w:r>
      <w:r w:rsidR="005B6541">
        <w:t>travel</w:t>
      </w:r>
      <w:r>
        <w:t xml:space="preserve"> times through the Warrego catchment (Commonwealth of Australia 2015). </w:t>
      </w:r>
      <w:r w:rsidR="00CD361C">
        <w:t xml:space="preserve"> </w:t>
      </w:r>
      <w:r>
        <w:t>This chapter further characterises the size and shape of the</w:t>
      </w:r>
      <w:r w:rsidR="00CD361C">
        <w:t xml:space="preserve"> channels of the lower Warrego R</w:t>
      </w:r>
      <w:r>
        <w:t xml:space="preserve">iver within the selected Area. </w:t>
      </w:r>
      <w:r w:rsidR="00CD361C">
        <w:t xml:space="preserve"> </w:t>
      </w:r>
      <w:r>
        <w:t xml:space="preserve">This indicator links to other indicators being measured including </w:t>
      </w:r>
      <w:r w:rsidR="00C36B8D">
        <w:t>H</w:t>
      </w:r>
      <w:r>
        <w:t>ydrology (</w:t>
      </w:r>
      <w:r w:rsidR="00C36B8D">
        <w:t>F</w:t>
      </w:r>
      <w:r>
        <w:t xml:space="preserve">loodplain and </w:t>
      </w:r>
      <w:r w:rsidR="00C36B8D">
        <w:t>R</w:t>
      </w:r>
      <w:r>
        <w:t xml:space="preserve">iver), </w:t>
      </w:r>
      <w:r w:rsidR="00C36B8D">
        <w:t>W</w:t>
      </w:r>
      <w:r>
        <w:t xml:space="preserve">ater </w:t>
      </w:r>
      <w:r w:rsidR="00C36B8D">
        <w:t>Q</w:t>
      </w:r>
      <w:r>
        <w:t xml:space="preserve">uality, </w:t>
      </w:r>
      <w:r w:rsidR="00C36B8D">
        <w:t>Stream M</w:t>
      </w:r>
      <w:r>
        <w:t xml:space="preserve">etabolism, </w:t>
      </w:r>
      <w:r w:rsidR="00C36B8D">
        <w:t>M</w:t>
      </w:r>
      <w:r>
        <w:t>icroinvertebrates,</w:t>
      </w:r>
      <w:r w:rsidR="00C36B8D">
        <w:t xml:space="preserve"> Frogs</w:t>
      </w:r>
      <w:r>
        <w:t xml:space="preserve"> and </w:t>
      </w:r>
      <w:r w:rsidR="00C36B8D">
        <w:t>Waterbird Diversity</w:t>
      </w:r>
      <w:r>
        <w:t xml:space="preserve">. </w:t>
      </w:r>
      <w:r w:rsidR="005B6541">
        <w:t xml:space="preserve"> T</w:t>
      </w:r>
      <w:r>
        <w:t>his indicator addresses the following question:</w:t>
      </w:r>
    </w:p>
    <w:p w:rsidR="00CB4E91" w:rsidRPr="00057552" w:rsidRDefault="00CB4E91" w:rsidP="00C36B8D">
      <w:pPr>
        <w:pStyle w:val="Bullets1"/>
        <w:numPr>
          <w:ilvl w:val="0"/>
          <w:numId w:val="9"/>
        </w:numPr>
        <w:tabs>
          <w:tab w:val="clear" w:pos="567"/>
          <w:tab w:val="clear" w:pos="1134"/>
        </w:tabs>
        <w:spacing w:after="240"/>
        <w:ind w:left="709" w:right="0" w:hanging="284"/>
        <w:jc w:val="left"/>
      </w:pPr>
      <w:r w:rsidRPr="00057552">
        <w:t>What did Commonwealth environmental water contribute to hydrological connectivity?</w:t>
      </w:r>
    </w:p>
    <w:p w:rsidR="00CB4E91" w:rsidRDefault="00CB4E91" w:rsidP="00C65F44">
      <w:pPr>
        <w:pStyle w:val="Heading8"/>
        <w:numPr>
          <w:ilvl w:val="7"/>
          <w:numId w:val="10"/>
        </w:numPr>
        <w:spacing w:after="120"/>
      </w:pPr>
      <w:r w:rsidRPr="00CB4E91">
        <w:t>Environmental watering in 2015-16</w:t>
      </w:r>
    </w:p>
    <w:p w:rsidR="00CB4E91" w:rsidRDefault="00CB4E91" w:rsidP="00CB4E91">
      <w:r>
        <w:t xml:space="preserve">Unlike other Selected Areas, environmental water is not specifically delivered to the Junction of the Warrego and Darling rivers Selected Area, rather, Commonwealth environmental water is held as unregulated entitlements and its use and influence is thus reliant on flows out of upstream catchments.  Decisions surrounding the management of entitlements are as important as the amount of entitlements held in influencing ecological outcomes. </w:t>
      </w:r>
    </w:p>
    <w:p w:rsidR="00CB4E91" w:rsidRDefault="00CB4E91" w:rsidP="00CB4E91">
      <w:r>
        <w:t>No environmental water was accounted for in the Warrego River or on the Western Floodplain in the Selected Area</w:t>
      </w:r>
      <w:r w:rsidR="00FB1C65">
        <w:t xml:space="preserve"> in 2015-16</w:t>
      </w:r>
      <w:r>
        <w:t xml:space="preserve">. </w:t>
      </w:r>
      <w:r w:rsidR="00CD361C">
        <w:t xml:space="preserve"> </w:t>
      </w:r>
      <w:r>
        <w:t>However, a small flow event containing around 4% Commonwealth environmental water from the upper Warrego catchment flowed into t</w:t>
      </w:r>
      <w:r w:rsidR="00EE2178">
        <w:t xml:space="preserve">he Selected Area during January – </w:t>
      </w:r>
      <w:r>
        <w:t xml:space="preserve">March 2016. </w:t>
      </w:r>
      <w:r w:rsidR="00CD361C">
        <w:t xml:space="preserve"> </w:t>
      </w:r>
      <w:r>
        <w:t xml:space="preserve">While this event was too small to trigger Toorale licences, the gates at Boera Dam were opened and water flowed through the </w:t>
      </w:r>
      <w:r w:rsidR="00B643D4">
        <w:t>lower</w:t>
      </w:r>
      <w:r>
        <w:t xml:space="preserve"> Warrego channel refilling waterholes and connect</w:t>
      </w:r>
      <w:r w:rsidR="00FB1C65">
        <w:t>ing</w:t>
      </w:r>
      <w:r>
        <w:t xml:space="preserve"> to the Darling River (</w:t>
      </w:r>
      <w:r w:rsidR="00CD361C" w:rsidRPr="0002753D">
        <w:rPr>
          <w:szCs w:val="20"/>
        </w:rPr>
        <w:fldChar w:fldCharType="begin"/>
      </w:r>
      <w:r w:rsidR="00CD361C" w:rsidRPr="0002753D">
        <w:rPr>
          <w:szCs w:val="20"/>
        </w:rPr>
        <w:instrText xml:space="preserve"> REF _Ref457220107 \h </w:instrText>
      </w:r>
      <w:r w:rsidR="0002753D" w:rsidRPr="0002753D">
        <w:rPr>
          <w:szCs w:val="20"/>
        </w:rPr>
        <w:instrText xml:space="preserve"> \* MERGEFORMAT </w:instrText>
      </w:r>
      <w:r w:rsidR="00CD361C" w:rsidRPr="0002753D">
        <w:rPr>
          <w:szCs w:val="20"/>
        </w:rPr>
      </w:r>
      <w:r w:rsidR="00CD361C" w:rsidRPr="0002753D">
        <w:rPr>
          <w:szCs w:val="20"/>
        </w:rPr>
        <w:fldChar w:fldCharType="separate"/>
      </w:r>
      <w:r w:rsidR="005B3493" w:rsidRPr="005B3493">
        <w:rPr>
          <w:szCs w:val="20"/>
        </w:rPr>
        <w:t xml:space="preserve">Figure </w:t>
      </w:r>
      <w:r w:rsidR="005B3493" w:rsidRPr="005B3493">
        <w:rPr>
          <w:noProof/>
          <w:szCs w:val="20"/>
        </w:rPr>
        <w:t>C</w:t>
      </w:r>
      <w:r w:rsidR="005B3493" w:rsidRPr="005B3493">
        <w:rPr>
          <w:noProof/>
          <w:szCs w:val="20"/>
        </w:rPr>
        <w:noBreakHyphen/>
        <w:t>1</w:t>
      </w:r>
      <w:r w:rsidR="00CD361C" w:rsidRPr="0002753D">
        <w:rPr>
          <w:szCs w:val="20"/>
        </w:rPr>
        <w:fldChar w:fldCharType="end"/>
      </w:r>
      <w:r w:rsidR="00CD361C">
        <w:t>;</w:t>
      </w:r>
      <w:r>
        <w:t xml:space="preserve"> </w:t>
      </w:r>
      <w:r w:rsidR="00CD361C">
        <w:rPr>
          <w:highlight w:val="yellow"/>
        </w:rPr>
        <w:fldChar w:fldCharType="begin"/>
      </w:r>
      <w:r w:rsidR="00CD361C">
        <w:instrText xml:space="preserve"> REF _Ref458766167 \r \h </w:instrText>
      </w:r>
      <w:r w:rsidR="00CD361C">
        <w:rPr>
          <w:highlight w:val="yellow"/>
        </w:rPr>
      </w:r>
      <w:r w:rsidR="00CD361C">
        <w:rPr>
          <w:highlight w:val="yellow"/>
        </w:rPr>
        <w:fldChar w:fldCharType="separate"/>
      </w:r>
      <w:r w:rsidR="005B3493">
        <w:t>Appendix A</w:t>
      </w:r>
      <w:r w:rsidR="00CD361C">
        <w:rPr>
          <w:highlight w:val="yellow"/>
        </w:rPr>
        <w:fldChar w:fldCharType="end"/>
      </w:r>
      <w:r>
        <w:t>).</w:t>
      </w:r>
    </w:p>
    <w:p w:rsidR="00CB4E91" w:rsidRDefault="00CB4E91" w:rsidP="00C65F44">
      <w:pPr>
        <w:pStyle w:val="Heading8"/>
        <w:numPr>
          <w:ilvl w:val="7"/>
          <w:numId w:val="10"/>
        </w:numPr>
        <w:spacing w:after="120"/>
      </w:pPr>
      <w:r>
        <w:t>2014-15 monitoring outcomes</w:t>
      </w:r>
    </w:p>
    <w:p w:rsidR="00CB4E91" w:rsidRDefault="00CB4E91" w:rsidP="00CB4E91">
      <w:r w:rsidRPr="00CB4E91">
        <w:t xml:space="preserve">Several hydrological aspects were investigated with respect to the </w:t>
      </w:r>
      <w:r w:rsidR="00B643D4">
        <w:t>lower</w:t>
      </w:r>
      <w:r w:rsidRPr="00CB4E91">
        <w:t xml:space="preserve"> Warrego River in the 2014-15 evaluation (Commonwealth of Australia 2015).</w:t>
      </w:r>
      <w:r w:rsidR="00CD361C">
        <w:t xml:space="preserve"> </w:t>
      </w:r>
      <w:r w:rsidRPr="00CB4E91">
        <w:t xml:space="preserve"> This included mapping of primary and secondary flow paths and</w:t>
      </w:r>
      <w:r w:rsidR="00FB1C65">
        <w:t xml:space="preserve"> an assessment of</w:t>
      </w:r>
      <w:r w:rsidRPr="00CB4E91">
        <w:t xml:space="preserve"> flow </w:t>
      </w:r>
      <w:r w:rsidR="005B6541">
        <w:t>travel ti</w:t>
      </w:r>
      <w:r w:rsidR="00FB1C65">
        <w:t>m</w:t>
      </w:r>
      <w:r w:rsidR="005B6541">
        <w:t xml:space="preserve">es </w:t>
      </w:r>
      <w:r w:rsidRPr="00CB4E91">
        <w:t xml:space="preserve">down the Warrego catchment into the </w:t>
      </w:r>
      <w:r w:rsidR="005B6541">
        <w:t>S</w:t>
      </w:r>
      <w:r w:rsidRPr="00CB4E91">
        <w:t xml:space="preserve">elected Area. </w:t>
      </w:r>
      <w:r w:rsidR="00CD361C">
        <w:t xml:space="preserve"> </w:t>
      </w:r>
      <w:r w:rsidRPr="00CB4E91">
        <w:t xml:space="preserve">A total of 185.2 km of channels were mapped along the Warrego River within the Selected Area. </w:t>
      </w:r>
      <w:r w:rsidR="00CD361C">
        <w:t xml:space="preserve"> </w:t>
      </w:r>
      <w:r w:rsidRPr="00CB4E91">
        <w:t xml:space="preserve">Of these, 65.4 km (35%) were mapped as primary channels, and 119.8 km (65%) mapped as secondary channels. </w:t>
      </w:r>
      <w:r w:rsidR="00CD361C">
        <w:t xml:space="preserve"> </w:t>
      </w:r>
      <w:r w:rsidRPr="00CB4E91">
        <w:t xml:space="preserve">Secondary channels in the northern section of the Selected Area tend to be longer and are reflective of channels </w:t>
      </w:r>
      <w:r w:rsidR="00FB1C65">
        <w:t>that</w:t>
      </w:r>
      <w:r w:rsidRPr="00CB4E91">
        <w:t xml:space="preserve"> once </w:t>
      </w:r>
      <w:r w:rsidR="00FB1C65">
        <w:t>connected</w:t>
      </w:r>
      <w:r w:rsidRPr="00CB4E91">
        <w:t xml:space="preserve"> the </w:t>
      </w:r>
      <w:r w:rsidR="00FB1C65">
        <w:t>W</w:t>
      </w:r>
      <w:r w:rsidRPr="00CB4E91">
        <w:t xml:space="preserve">estern </w:t>
      </w:r>
      <w:r w:rsidR="00FB1C65">
        <w:t>F</w:t>
      </w:r>
      <w:r w:rsidRPr="00CB4E91">
        <w:t xml:space="preserve">loodplain to the </w:t>
      </w:r>
      <w:r w:rsidR="00FB1C65">
        <w:t>main channel</w:t>
      </w:r>
      <w:r w:rsidRPr="00CB4E91">
        <w:t xml:space="preserve"> before the western embankment was established. </w:t>
      </w:r>
      <w:r w:rsidR="00CD361C">
        <w:t xml:space="preserve"> </w:t>
      </w:r>
      <w:r w:rsidRPr="00CB4E91">
        <w:t xml:space="preserve">There are also several larger flow paths to the east of the Warrego main channel, one of which is called the eastern bywash, through which water can travel around and effectively bypass the Boera Dam wall. </w:t>
      </w:r>
      <w:r w:rsidR="0088099A">
        <w:t xml:space="preserve"> </w:t>
      </w:r>
      <w:r w:rsidRPr="00CB4E91">
        <w:t>The eastern bywash is thought to commence</w:t>
      </w:r>
      <w:r w:rsidR="005B6541">
        <w:t>-</w:t>
      </w:r>
      <w:r w:rsidRPr="00CB4E91">
        <w:t>to</w:t>
      </w:r>
      <w:r w:rsidR="005B6541">
        <w:t>-</w:t>
      </w:r>
      <w:r w:rsidRPr="00CB4E91">
        <w:lastRenderedPageBreak/>
        <w:t xml:space="preserve">flow when Boera Dam reaches a stage height of 2.91 m (P.Terrill unpublished data). </w:t>
      </w:r>
      <w:r w:rsidR="00CD361C">
        <w:t xml:space="preserve"> </w:t>
      </w:r>
      <w:r w:rsidRPr="00CB4E91">
        <w:t>Through the mid sections of the Warrego River zone (from Booka Dam to Peebles Dam) the secondary channels tend to be shorter and in closer proximity to the</w:t>
      </w:r>
      <w:r>
        <w:t xml:space="preserve"> </w:t>
      </w:r>
      <w:r w:rsidRPr="00CB4E91">
        <w:rPr>
          <w:szCs w:val="20"/>
        </w:rPr>
        <w:t>primary river channel.</w:t>
      </w:r>
      <w:r w:rsidR="00CD361C">
        <w:rPr>
          <w:szCs w:val="20"/>
        </w:rPr>
        <w:t xml:space="preserve"> </w:t>
      </w:r>
      <w:r w:rsidRPr="00CB4E91">
        <w:rPr>
          <w:szCs w:val="20"/>
        </w:rPr>
        <w:t xml:space="preserve"> At the downstream end of the Warrego, </w:t>
      </w:r>
      <w:r w:rsidR="00FB1C65">
        <w:rPr>
          <w:szCs w:val="20"/>
        </w:rPr>
        <w:t>the influence of the larger Darling River is seen. Channels and wetlands like Ross Billabong are more related to Darling River geomorphic processes than those of the Warrego</w:t>
      </w:r>
      <w:r w:rsidRPr="00CB4E91">
        <w:rPr>
          <w:szCs w:val="20"/>
        </w:rPr>
        <w:t>.</w:t>
      </w:r>
      <w:r>
        <w:t xml:space="preserve"> </w:t>
      </w:r>
    </w:p>
    <w:p w:rsidR="005B6541" w:rsidRPr="00E02FBB" w:rsidRDefault="005B6541" w:rsidP="005B6541">
      <w:r>
        <w:t>Analysis of a flow event that occurred in the Warrego catchment in December 2014</w:t>
      </w:r>
      <w:r w:rsidR="00FB1C65">
        <w:t>-</w:t>
      </w:r>
      <w:r>
        <w:t>March 2015 suggested that flows generated in the top of the Warrego catchment around Augathella take around 29 days to reach the selected area.  Travel of flows through the Warrego channel within the Selected Area from Boera Dam to the confluence with the Darling river are relatively fast with flows only taking a single day to move through this reach</w:t>
      </w:r>
      <w:r w:rsidR="00FB1C65">
        <w:t xml:space="preserve"> </w:t>
      </w:r>
      <w:r w:rsidR="00FB1C65" w:rsidRPr="00FB1C65">
        <w:t>(</w:t>
      </w:r>
      <w:r w:rsidR="00FB1C65" w:rsidRPr="0002753D">
        <w:rPr>
          <w:szCs w:val="20"/>
        </w:rPr>
        <w:fldChar w:fldCharType="begin"/>
      </w:r>
      <w:r w:rsidR="00FB1C65" w:rsidRPr="0002753D">
        <w:rPr>
          <w:szCs w:val="20"/>
        </w:rPr>
        <w:instrText xml:space="preserve"> REF _Ref457220107 \h  \* MERGEFORMAT </w:instrText>
      </w:r>
      <w:r w:rsidR="00FB1C65" w:rsidRPr="0002753D">
        <w:rPr>
          <w:szCs w:val="20"/>
        </w:rPr>
      </w:r>
      <w:r w:rsidR="00FB1C65" w:rsidRPr="0002753D">
        <w:rPr>
          <w:szCs w:val="20"/>
        </w:rPr>
        <w:fldChar w:fldCharType="separate"/>
      </w:r>
      <w:r w:rsidR="005B3493" w:rsidRPr="005B3493">
        <w:rPr>
          <w:szCs w:val="20"/>
        </w:rPr>
        <w:t xml:space="preserve">Figure </w:t>
      </w:r>
      <w:r w:rsidR="005B3493" w:rsidRPr="005B3493">
        <w:rPr>
          <w:noProof/>
          <w:szCs w:val="20"/>
        </w:rPr>
        <w:t>C</w:t>
      </w:r>
      <w:r w:rsidR="005B3493" w:rsidRPr="005B3493">
        <w:rPr>
          <w:noProof/>
          <w:szCs w:val="20"/>
        </w:rPr>
        <w:noBreakHyphen/>
        <w:t>1</w:t>
      </w:r>
      <w:r w:rsidR="00FB1C65" w:rsidRPr="0002753D">
        <w:rPr>
          <w:szCs w:val="20"/>
        </w:rPr>
        <w:fldChar w:fldCharType="end"/>
      </w:r>
      <w:r w:rsidR="00FB1C65" w:rsidRPr="0002753D">
        <w:rPr>
          <w:szCs w:val="20"/>
        </w:rPr>
        <w:t>)</w:t>
      </w:r>
      <w:r w:rsidRPr="0002753D">
        <w:rPr>
          <w:szCs w:val="20"/>
        </w:rPr>
        <w:t>.</w:t>
      </w:r>
    </w:p>
    <w:p w:rsidR="00CB4E91" w:rsidRDefault="002B131F" w:rsidP="00CB4E91">
      <w:pPr>
        <w:spacing w:line="240" w:lineRule="auto"/>
      </w:pPr>
      <w:r w:rsidRPr="004F65C2">
        <w:rPr>
          <w:noProof/>
          <w:lang w:eastAsia="en-AU"/>
        </w:rPr>
        <w:drawing>
          <wp:inline distT="0" distB="0" distL="0" distR="0">
            <wp:extent cx="5838825" cy="3686175"/>
            <wp:effectExtent l="0" t="0" r="0" b="0"/>
            <wp:docPr id="9" name="Chart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CB4E91" w:rsidRPr="00CD361C" w:rsidRDefault="00CB4E91" w:rsidP="00D92DE8">
      <w:pPr>
        <w:spacing w:after="120" w:line="240" w:lineRule="auto"/>
        <w:rPr>
          <w:b/>
          <w:sz w:val="18"/>
          <w:szCs w:val="18"/>
        </w:rPr>
      </w:pPr>
      <w:bookmarkStart w:id="27" w:name="_Ref457220107"/>
      <w:r w:rsidRPr="00CD361C">
        <w:rPr>
          <w:b/>
          <w:sz w:val="18"/>
          <w:szCs w:val="18"/>
        </w:rPr>
        <w:t xml:space="preserve">Figure </w:t>
      </w:r>
      <w:r w:rsidR="001415DC">
        <w:rPr>
          <w:b/>
          <w:sz w:val="18"/>
          <w:szCs w:val="18"/>
        </w:rPr>
        <w:fldChar w:fldCharType="begin"/>
      </w:r>
      <w:r w:rsidR="001415DC">
        <w:rPr>
          <w:b/>
          <w:sz w:val="18"/>
          <w:szCs w:val="18"/>
        </w:rPr>
        <w:instrText xml:space="preserve"> STYLEREF 6 \s </w:instrText>
      </w:r>
      <w:r w:rsidR="001415DC">
        <w:rPr>
          <w:b/>
          <w:sz w:val="18"/>
          <w:szCs w:val="18"/>
        </w:rPr>
        <w:fldChar w:fldCharType="separate"/>
      </w:r>
      <w:r w:rsidR="005B3493">
        <w:rPr>
          <w:b/>
          <w:noProof/>
          <w:sz w:val="18"/>
          <w:szCs w:val="18"/>
        </w:rPr>
        <w:t>C</w:t>
      </w:r>
      <w:r w:rsidR="001415DC">
        <w:rPr>
          <w:b/>
          <w:sz w:val="18"/>
          <w:szCs w:val="18"/>
        </w:rPr>
        <w:fldChar w:fldCharType="end"/>
      </w:r>
      <w:r w:rsidR="001415DC">
        <w:rPr>
          <w:b/>
          <w:sz w:val="18"/>
          <w:szCs w:val="18"/>
        </w:rPr>
        <w:noBreakHyphen/>
      </w:r>
      <w:r w:rsidR="001415DC">
        <w:rPr>
          <w:b/>
          <w:sz w:val="18"/>
          <w:szCs w:val="18"/>
        </w:rPr>
        <w:fldChar w:fldCharType="begin"/>
      </w:r>
      <w:r w:rsidR="001415DC">
        <w:rPr>
          <w:b/>
          <w:sz w:val="18"/>
          <w:szCs w:val="18"/>
        </w:rPr>
        <w:instrText xml:space="preserve"> SEQ Figure \* ARABIC \s 6 </w:instrText>
      </w:r>
      <w:r w:rsidR="001415DC">
        <w:rPr>
          <w:b/>
          <w:sz w:val="18"/>
          <w:szCs w:val="18"/>
        </w:rPr>
        <w:fldChar w:fldCharType="separate"/>
      </w:r>
      <w:r w:rsidR="005B3493">
        <w:rPr>
          <w:b/>
          <w:noProof/>
          <w:sz w:val="18"/>
          <w:szCs w:val="18"/>
        </w:rPr>
        <w:t>1</w:t>
      </w:r>
      <w:r w:rsidR="001415DC">
        <w:rPr>
          <w:b/>
          <w:sz w:val="18"/>
          <w:szCs w:val="18"/>
        </w:rPr>
        <w:fldChar w:fldCharType="end"/>
      </w:r>
      <w:bookmarkEnd w:id="27"/>
      <w:r w:rsidR="0002753D">
        <w:rPr>
          <w:b/>
          <w:sz w:val="18"/>
          <w:szCs w:val="18"/>
        </w:rPr>
        <w:t>:</w:t>
      </w:r>
      <w:r w:rsidRPr="00CD361C">
        <w:rPr>
          <w:b/>
          <w:sz w:val="18"/>
          <w:szCs w:val="18"/>
        </w:rPr>
        <w:t xml:space="preserve"> Gauge heights in Boera and Dicks dam and periods of connection down the lower Warrego channel in 2015-16 water year. All available data plotted for Warrego at Dicks Dam gauging station.</w:t>
      </w:r>
    </w:p>
    <w:p w:rsidR="00CB4E91" w:rsidRPr="00CB4E91" w:rsidRDefault="00CB4E91" w:rsidP="000C2E81">
      <w:pPr>
        <w:pStyle w:val="Heading7"/>
      </w:pPr>
      <w:r w:rsidRPr="00CB4E91">
        <w:t>Methods</w:t>
      </w:r>
    </w:p>
    <w:p w:rsidR="00CB4E91" w:rsidRDefault="00CB4E91" w:rsidP="00CB4E91">
      <w:r>
        <w:t>In order to further describe the character of the channel network in the lower Warr</w:t>
      </w:r>
      <w:r w:rsidR="00890A91">
        <w:t>ego River, a series of 17 cross-</w:t>
      </w:r>
      <w:r>
        <w:t xml:space="preserve">sectional transects were measured spanning the </w:t>
      </w:r>
      <w:r w:rsidR="00B643D4">
        <w:t>lower</w:t>
      </w:r>
      <w:r>
        <w:t xml:space="preserve"> Warrego channel network and its floodplain. </w:t>
      </w:r>
      <w:r w:rsidR="00CD361C">
        <w:t xml:space="preserve"> </w:t>
      </w:r>
      <w:r>
        <w:t>These transects were produced from the 5</w:t>
      </w:r>
      <w:r w:rsidR="005B6541">
        <w:t xml:space="preserve"> </w:t>
      </w:r>
      <w:r w:rsidR="00356320">
        <w:t>m Digital Elevation Model (DEM)</w:t>
      </w:r>
      <w:r>
        <w:t>, and were evenly spaced down the Warrego River from Boera Dam to the Darling River confluence (</w:t>
      </w:r>
      <w:r w:rsidR="00CD361C">
        <w:fldChar w:fldCharType="begin"/>
      </w:r>
      <w:r w:rsidR="00CD361C">
        <w:instrText xml:space="preserve"> REF _Ref458766749 \h </w:instrText>
      </w:r>
      <w:r w:rsidR="00CD361C">
        <w:fldChar w:fldCharType="separate"/>
      </w:r>
      <w:r w:rsidR="005B3493">
        <w:t xml:space="preserve">Figure </w:t>
      </w:r>
      <w:r w:rsidR="005B3493">
        <w:rPr>
          <w:noProof/>
        </w:rPr>
        <w:t>C</w:t>
      </w:r>
      <w:r w:rsidR="005B3493">
        <w:noBreakHyphen/>
      </w:r>
      <w:r w:rsidR="005B3493">
        <w:rPr>
          <w:noProof/>
        </w:rPr>
        <w:t>2</w:t>
      </w:r>
      <w:r w:rsidR="00CD361C">
        <w:fldChar w:fldCharType="end"/>
      </w:r>
      <w:r>
        <w:t xml:space="preserve">). </w:t>
      </w:r>
    </w:p>
    <w:p w:rsidR="007C299E" w:rsidRDefault="00CB4E91" w:rsidP="00CB4E91">
      <w:r>
        <w:t xml:space="preserve">Each transect was interrogated to define the width and depth of each primary and secondary channel that intercepted the transect. </w:t>
      </w:r>
      <w:r w:rsidR="00CD361C">
        <w:t xml:space="preserve"> </w:t>
      </w:r>
      <w:r>
        <w:t xml:space="preserve">Primary and secondary channels were identified by overlaying the channel network GIS layer developed in the 2014-15 year evaluation (Commonwealth of Australia </w:t>
      </w:r>
      <w:r>
        <w:lastRenderedPageBreak/>
        <w:t>2015).</w:t>
      </w:r>
      <w:r w:rsidR="00CD361C">
        <w:t xml:space="preserve"> </w:t>
      </w:r>
      <w:r>
        <w:t xml:space="preserve"> In some instances, due to the sinuosity of the channels, the channels did not intersect the transects at a perpendicular angle. </w:t>
      </w:r>
      <w:r w:rsidR="0088099A">
        <w:t xml:space="preserve"> </w:t>
      </w:r>
      <w:r>
        <w:t>In these instances, channel width was estimated by manually measuring</w:t>
      </w:r>
      <w:r w:rsidR="00356320">
        <w:t xml:space="preserve"> an appropriate perpendicular line across</w:t>
      </w:r>
      <w:r>
        <w:t xml:space="preserve"> the channel based on aerial imagery in ArcGIS. </w:t>
      </w:r>
      <w:r w:rsidR="00CD361C">
        <w:t xml:space="preserve"> </w:t>
      </w:r>
      <w:r>
        <w:t xml:space="preserve">Once the width and depth of each primary and secondary channel </w:t>
      </w:r>
      <w:r w:rsidR="00356320">
        <w:t>was</w:t>
      </w:r>
      <w:r>
        <w:t xml:space="preserve"> </w:t>
      </w:r>
      <w:r w:rsidR="005B6541">
        <w:t>determined</w:t>
      </w:r>
      <w:r>
        <w:t xml:space="preserve">, the width/depth ratio </w:t>
      </w:r>
      <w:r w:rsidR="00356320">
        <w:t>of</w:t>
      </w:r>
      <w:r>
        <w:t xml:space="preserve"> each was </w:t>
      </w:r>
      <w:r w:rsidR="00356320">
        <w:t>c</w:t>
      </w:r>
      <w:r>
        <w:t xml:space="preserve">alculated. </w:t>
      </w:r>
      <w:r w:rsidR="00CD361C">
        <w:t xml:space="preserve"> </w:t>
      </w:r>
      <w:r w:rsidR="00356320">
        <w:t>Width/depth ratio</w:t>
      </w:r>
      <w:r>
        <w:t xml:space="preserve"> is a common measure of channel shape used to characterise river channels (Rosgen 1994).</w:t>
      </w:r>
    </w:p>
    <w:p w:rsidR="00CB4E91" w:rsidRDefault="002B131F" w:rsidP="00CB4E91">
      <w:pPr>
        <w:keepNext/>
        <w:spacing w:after="0" w:line="240" w:lineRule="auto"/>
      </w:pPr>
      <w:r>
        <w:rPr>
          <w:noProof/>
          <w:lang w:eastAsia="en-AU"/>
        </w:rPr>
        <w:lastRenderedPageBreak/>
        <mc:AlternateContent>
          <mc:Choice Requires="wps">
            <w:drawing>
              <wp:anchor distT="0" distB="0" distL="114300" distR="114300" simplePos="0" relativeHeight="251681280" behindDoc="0" locked="0" layoutInCell="1" allowOverlap="1">
                <wp:simplePos x="0" y="0"/>
                <wp:positionH relativeFrom="column">
                  <wp:posOffset>3826510</wp:posOffset>
                </wp:positionH>
                <wp:positionV relativeFrom="paragraph">
                  <wp:posOffset>6795135</wp:posOffset>
                </wp:positionV>
                <wp:extent cx="107315" cy="146050"/>
                <wp:effectExtent l="38100" t="0" r="26035" b="63500"/>
                <wp:wrapNone/>
                <wp:docPr id="523" name="Straight Arrow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7315" cy="14605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8770701" id="Straight Arrow Connector 51" o:spid="_x0000_s1026" type="#_x0000_t32" style="position:absolute;margin-left:301.3pt;margin-top:535.05pt;width:8.45pt;height:11.5pt;flip:x;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" strokecolor="windowText">
                <v:stroke endarrow="block"/>
                <o:lock v:ext="edit" shapetype="f"/>
              </v:shape>
            </w:pict>
          </mc:Fallback>
        </mc:AlternateContent>
      </w:r>
      <w:r>
        <w:rPr>
          <w:noProof/>
          <w:lang w:eastAsia="en-AU"/>
        </w:rPr>
        <mc:AlternateContent>
          <mc:Choice Requires="wps">
            <w:drawing>
              <wp:anchor distT="0" distB="0" distL="114300" distR="114300" simplePos="0" relativeHeight="251680256" behindDoc="0" locked="0" layoutInCell="1" allowOverlap="1">
                <wp:simplePos x="0" y="0"/>
                <wp:positionH relativeFrom="column">
                  <wp:posOffset>3835400</wp:posOffset>
                </wp:positionH>
                <wp:positionV relativeFrom="paragraph">
                  <wp:posOffset>6590030</wp:posOffset>
                </wp:positionV>
                <wp:extent cx="969010" cy="281940"/>
                <wp:effectExtent l="0" t="0" r="0" b="3810"/>
                <wp:wrapNone/>
                <wp:docPr id="51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9010" cy="281940"/>
                        </a:xfrm>
                        <a:prstGeom prst="rect">
                          <a:avLst/>
                        </a:prstGeom>
                        <a:noFill/>
                        <a:ln w="6350">
                          <a:noFill/>
                        </a:ln>
                        <a:effectLst/>
                      </wps:spPr>
                      <wps:txbx>
                        <w:txbxContent>
                          <w:p w:rsidR="007C299E" w:rsidRPr="005E5D2C" w:rsidRDefault="007C299E">
                            <w:pPr>
                              <w:rPr>
                                <w:b/>
                                <w:sz w:val="17"/>
                                <w:szCs w:val="17"/>
                              </w:rPr>
                            </w:pPr>
                            <w:r w:rsidRPr="005E5D2C">
                              <w:rPr>
                                <w:b/>
                                <w:sz w:val="17"/>
                                <w:szCs w:val="17"/>
                              </w:rPr>
                              <w:t>Ross Billabong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40" o:spid="_x0000_s1057" type="#_x0000_t202" style="position:absolute;left:0;text-align:left;margin-left:302pt;margin-top:518.9pt;width:76.3pt;height:22.2pt;z-index:251680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" filled="f" stroked="f" strokeweight=".5pt">
                <v:path arrowok="t"/>
                <v:textbox>
                  <w:txbxContent>
                    <w:p w:rsidR="007C299E" w:rsidRPr="005E5D2C" w:rsidRDefault="007C299E">
                      <w:pPr>
                        <w:rPr>
                          <w:b/>
                          <w:sz w:val="17"/>
                          <w:szCs w:val="17"/>
                        </w:rPr>
                      </w:pPr>
                      <w:r w:rsidRPr="005E5D2C">
                        <w:rPr>
                          <w:b/>
                          <w:sz w:val="17"/>
                          <w:szCs w:val="17"/>
                        </w:rPr>
                        <w:t>Ross Billabong</w:t>
                      </w:r>
                    </w:p>
                  </w:txbxContent>
                </v:textbox>
              </v:shape>
            </w:pict>
          </mc:Fallback>
        </mc:AlternateContent>
      </w:r>
      <w:r w:rsidRPr="004F65C2">
        <w:rPr>
          <w:noProof/>
          <w:lang w:eastAsia="en-AU"/>
        </w:rPr>
        <w:drawing>
          <wp:inline distT="0" distB="0" distL="0" distR="0">
            <wp:extent cx="5886450" cy="8372475"/>
            <wp:effectExtent l="19050" t="19050" r="19050" b="28575"/>
            <wp:docPr id="10" name="Picture 1035" descr="Y:\1115 WD LTIM Stg 2 (inc 434 Stg1)\Maps\Final Report Maps 2015-2016\Fig X-X Hydro Chan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Y:\1115 WD LTIM Stg 2 (inc 434 Stg1)\Maps\Final Report Maps 2015-2016\Fig X-X Hydro Channel.jp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886450" cy="8372475"/>
                    </a:xfrm>
                    <a:prstGeom prst="rect">
                      <a:avLst/>
                    </a:prstGeom>
                    <a:noFill/>
                    <a:ln w="12700" cmpd="sng" algn="ctr">
                      <a:solidFill>
                        <a:srgbClr val="7F7F7F"/>
                      </a:solidFill>
                      <a:miter lim="800000"/>
                      <a:headEnd/>
                      <a:tailEnd/>
                    </a:ln>
                    <a:effectLst/>
                  </pic:spPr>
                </pic:pic>
              </a:graphicData>
            </a:graphic>
          </wp:inline>
        </w:drawing>
      </w:r>
    </w:p>
    <w:p w:rsidR="00CB4E91" w:rsidRDefault="00CB4E91" w:rsidP="00CB4E91">
      <w:pPr>
        <w:pStyle w:val="Caption"/>
        <w:spacing w:after="0"/>
      </w:pPr>
      <w:bookmarkStart w:id="28" w:name="_Ref458766749"/>
      <w:r>
        <w:lastRenderedPageBreak/>
        <w:t xml:space="preserve">Figure </w:t>
      </w:r>
      <w:fldSimple w:instr=" STYLEREF 6 \s ">
        <w:r w:rsidR="005B3493">
          <w:rPr>
            <w:noProof/>
          </w:rPr>
          <w:t>C</w:t>
        </w:r>
      </w:fldSimple>
      <w:r w:rsidR="001415DC">
        <w:noBreakHyphen/>
      </w:r>
      <w:fldSimple w:instr=" SEQ Figure \* ARABIC \s 6 ">
        <w:r w:rsidR="005B3493">
          <w:rPr>
            <w:noProof/>
          </w:rPr>
          <w:t>2</w:t>
        </w:r>
      </w:fldSimple>
      <w:bookmarkEnd w:id="28"/>
      <w:r>
        <w:t xml:space="preserve">: The </w:t>
      </w:r>
      <w:r w:rsidR="00B643D4">
        <w:t>lower</w:t>
      </w:r>
      <w:r>
        <w:t xml:space="preserve"> </w:t>
      </w:r>
      <w:r w:rsidR="00356320">
        <w:t>Warrego</w:t>
      </w:r>
      <w:r>
        <w:t xml:space="preserve"> channel network showing the location of DEM derived transects</w:t>
      </w:r>
      <w:r w:rsidR="00356320">
        <w:t>.</w:t>
      </w:r>
    </w:p>
    <w:p w:rsidR="00CB4E91" w:rsidRDefault="00CB4E91" w:rsidP="000C2E81">
      <w:pPr>
        <w:pStyle w:val="Heading7"/>
      </w:pPr>
      <w:r>
        <w:t>Results and Discussion</w:t>
      </w:r>
    </w:p>
    <w:p w:rsidR="00CB4E91" w:rsidRDefault="00356320" w:rsidP="00CB4E91">
      <w:pPr>
        <w:rPr>
          <w:noProof/>
          <w:lang w:eastAsia="en-AU"/>
        </w:rPr>
      </w:pPr>
      <w:r>
        <w:rPr>
          <w:noProof/>
          <w:lang w:eastAsia="en-AU"/>
        </w:rPr>
        <w:t>From the 17 transects</w:t>
      </w:r>
      <w:r w:rsidR="00CB4E91">
        <w:rPr>
          <w:noProof/>
          <w:lang w:eastAsia="en-AU"/>
        </w:rPr>
        <w:t xml:space="preserve">, 55 individual channel cross sections were </w:t>
      </w:r>
      <w:r w:rsidR="005B6541">
        <w:rPr>
          <w:noProof/>
          <w:lang w:eastAsia="en-AU"/>
        </w:rPr>
        <w:t>assessed</w:t>
      </w:r>
      <w:r w:rsidR="00CB4E91">
        <w:rPr>
          <w:noProof/>
          <w:lang w:eastAsia="en-AU"/>
        </w:rPr>
        <w:t xml:space="preserve">. </w:t>
      </w:r>
      <w:r w:rsidR="00CD361C">
        <w:rPr>
          <w:noProof/>
          <w:lang w:eastAsia="en-AU"/>
        </w:rPr>
        <w:t xml:space="preserve"> </w:t>
      </w:r>
      <w:r w:rsidR="00CB4E91">
        <w:rPr>
          <w:noProof/>
          <w:lang w:eastAsia="en-AU"/>
        </w:rPr>
        <w:t>These ranged in width from 10</w:t>
      </w:r>
      <w:r>
        <w:rPr>
          <w:noProof/>
          <w:lang w:eastAsia="en-AU"/>
        </w:rPr>
        <w:t>-</w:t>
      </w:r>
      <w:r w:rsidR="00CB4E91">
        <w:rPr>
          <w:noProof/>
          <w:lang w:eastAsia="en-AU"/>
        </w:rPr>
        <w:t>265 m, depth from 0.2</w:t>
      </w:r>
      <w:r>
        <w:rPr>
          <w:noProof/>
          <w:lang w:eastAsia="en-AU"/>
        </w:rPr>
        <w:t>-</w:t>
      </w:r>
      <w:r w:rsidR="00CB4E91">
        <w:rPr>
          <w:noProof/>
          <w:lang w:eastAsia="en-AU"/>
        </w:rPr>
        <w:t>3.66</w:t>
      </w:r>
      <w:r w:rsidR="005B6541">
        <w:rPr>
          <w:noProof/>
          <w:lang w:eastAsia="en-AU"/>
        </w:rPr>
        <w:t xml:space="preserve"> </w:t>
      </w:r>
      <w:r w:rsidR="00CB4E91">
        <w:rPr>
          <w:noProof/>
          <w:lang w:eastAsia="en-AU"/>
        </w:rPr>
        <w:t>m and</w:t>
      </w:r>
      <w:r w:rsidR="00CD361C">
        <w:rPr>
          <w:noProof/>
          <w:lang w:eastAsia="en-AU"/>
        </w:rPr>
        <w:t xml:space="preserve"> width/depth ratios from</w:t>
      </w:r>
      <w:r w:rsidR="005E5D2C">
        <w:rPr>
          <w:noProof/>
          <w:lang w:eastAsia="en-AU"/>
        </w:rPr>
        <w:t xml:space="preserve"> </w:t>
      </w:r>
      <w:r w:rsidR="00CB4E91">
        <w:rPr>
          <w:noProof/>
          <w:lang w:eastAsia="en-AU"/>
        </w:rPr>
        <w:t>7.7</w:t>
      </w:r>
      <w:r>
        <w:rPr>
          <w:noProof/>
          <w:lang w:eastAsia="en-AU"/>
        </w:rPr>
        <w:t>-</w:t>
      </w:r>
      <w:r w:rsidR="00CB4E91">
        <w:rPr>
          <w:noProof/>
          <w:lang w:eastAsia="en-AU"/>
        </w:rPr>
        <w:t>759.</w:t>
      </w:r>
      <w:r>
        <w:rPr>
          <w:noProof/>
          <w:lang w:eastAsia="en-AU"/>
        </w:rPr>
        <w:t xml:space="preserve"> </w:t>
      </w:r>
      <w:r w:rsidR="00CB4E91">
        <w:rPr>
          <w:noProof/>
          <w:lang w:eastAsia="en-AU"/>
        </w:rPr>
        <w:t xml:space="preserve"> Of the 55 cross sections, 19 were on channels previously mapped as primary channels, and 32 were on secondary channels.</w:t>
      </w:r>
      <w:r w:rsidR="00CD361C">
        <w:rPr>
          <w:noProof/>
          <w:lang w:eastAsia="en-AU"/>
        </w:rPr>
        <w:t xml:space="preserve"> </w:t>
      </w:r>
      <w:r w:rsidR="00CB4E91">
        <w:rPr>
          <w:noProof/>
          <w:lang w:eastAsia="en-AU"/>
        </w:rPr>
        <w:t xml:space="preserve"> As expected, primary channels were wider</w:t>
      </w:r>
      <w:r w:rsidR="005E5D2C">
        <w:rPr>
          <w:noProof/>
          <w:lang w:eastAsia="en-AU"/>
        </w:rPr>
        <w:t xml:space="preserve"> </w:t>
      </w:r>
      <w:r w:rsidR="00CB4E91">
        <w:rPr>
          <w:noProof/>
          <w:lang w:eastAsia="en-AU"/>
        </w:rPr>
        <w:t>(89</w:t>
      </w:r>
      <w:r w:rsidR="00CB4E91" w:rsidRPr="002C040F">
        <w:rPr>
          <w:noProof/>
          <w:u w:val="single"/>
          <w:lang w:eastAsia="en-AU"/>
        </w:rPr>
        <w:t>+</w:t>
      </w:r>
      <w:r w:rsidR="00CB4E91" w:rsidRPr="002C040F">
        <w:rPr>
          <w:noProof/>
          <w:lang w:eastAsia="en-AU"/>
        </w:rPr>
        <w:t>67</w:t>
      </w:r>
      <w:r w:rsidR="005E5D2C">
        <w:rPr>
          <w:noProof/>
          <w:lang w:eastAsia="en-AU"/>
        </w:rPr>
        <w:t xml:space="preserve"> </w:t>
      </w:r>
      <w:r w:rsidR="00CB4E91">
        <w:rPr>
          <w:noProof/>
          <w:lang w:eastAsia="en-AU"/>
        </w:rPr>
        <w:t>m) and deeper (1.0</w:t>
      </w:r>
      <w:r w:rsidR="00CB4E91" w:rsidRPr="002C040F">
        <w:rPr>
          <w:noProof/>
          <w:u w:val="single"/>
          <w:lang w:eastAsia="en-AU"/>
        </w:rPr>
        <w:t>+</w:t>
      </w:r>
      <w:r w:rsidR="00CB4E91">
        <w:rPr>
          <w:noProof/>
          <w:lang w:eastAsia="en-AU"/>
        </w:rPr>
        <w:t xml:space="preserve">0.9 m) on average </w:t>
      </w:r>
      <w:r w:rsidR="005E5D2C">
        <w:rPr>
          <w:noProof/>
          <w:lang w:eastAsia="en-AU"/>
        </w:rPr>
        <w:t>(</w:t>
      </w:r>
      <w:r w:rsidR="005E5D2C" w:rsidRPr="005E5D2C">
        <w:rPr>
          <w:noProof/>
          <w:u w:val="single"/>
          <w:lang w:eastAsia="en-AU"/>
        </w:rPr>
        <w:t>+</w:t>
      </w:r>
      <w:r w:rsidR="005E5D2C" w:rsidRPr="005E5D2C">
        <w:rPr>
          <w:noProof/>
          <w:lang w:eastAsia="en-AU"/>
        </w:rPr>
        <w:t>SD</w:t>
      </w:r>
      <w:r w:rsidR="005E5D2C" w:rsidRPr="00C83F82">
        <w:rPr>
          <w:noProof/>
          <w:lang w:eastAsia="en-AU"/>
        </w:rPr>
        <w:t>)</w:t>
      </w:r>
      <w:r w:rsidR="005E5D2C" w:rsidRPr="005E5D2C">
        <w:rPr>
          <w:noProof/>
          <w:lang w:eastAsia="en-AU"/>
        </w:rPr>
        <w:t xml:space="preserve"> </w:t>
      </w:r>
      <w:r w:rsidR="00CB4E91">
        <w:rPr>
          <w:noProof/>
          <w:lang w:eastAsia="en-AU"/>
        </w:rPr>
        <w:t>than secondary channels (width 85</w:t>
      </w:r>
      <w:r w:rsidR="00CB4E91" w:rsidRPr="002C040F">
        <w:rPr>
          <w:noProof/>
          <w:u w:val="single"/>
          <w:lang w:eastAsia="en-AU"/>
        </w:rPr>
        <w:t>+</w:t>
      </w:r>
      <w:r w:rsidR="00CB4E91">
        <w:rPr>
          <w:noProof/>
          <w:lang w:eastAsia="en-AU"/>
        </w:rPr>
        <w:t>61</w:t>
      </w:r>
      <w:r w:rsidR="00CD361C">
        <w:rPr>
          <w:noProof/>
          <w:lang w:eastAsia="en-AU"/>
        </w:rPr>
        <w:t xml:space="preserve"> </w:t>
      </w:r>
      <w:r w:rsidR="00CB4E91">
        <w:rPr>
          <w:noProof/>
          <w:lang w:eastAsia="en-AU"/>
        </w:rPr>
        <w:t>m; depth 0.7</w:t>
      </w:r>
      <w:r w:rsidR="00CB4E91" w:rsidRPr="00A36371">
        <w:rPr>
          <w:noProof/>
          <w:u w:val="single"/>
          <w:lang w:eastAsia="en-AU"/>
        </w:rPr>
        <w:t>+</w:t>
      </w:r>
      <w:r w:rsidR="00CB4E91">
        <w:rPr>
          <w:noProof/>
          <w:lang w:eastAsia="en-AU"/>
        </w:rPr>
        <w:t>0.6</w:t>
      </w:r>
      <w:r w:rsidR="00CD361C">
        <w:rPr>
          <w:noProof/>
          <w:lang w:eastAsia="en-AU"/>
        </w:rPr>
        <w:t xml:space="preserve"> </w:t>
      </w:r>
      <w:r w:rsidR="00CB4E91">
        <w:rPr>
          <w:noProof/>
          <w:lang w:eastAsia="en-AU"/>
        </w:rPr>
        <w:t xml:space="preserve">m). </w:t>
      </w:r>
    </w:p>
    <w:p w:rsidR="00CB4E91" w:rsidRDefault="00CB4E91" w:rsidP="00CB4E91">
      <w:pPr>
        <w:rPr>
          <w:noProof/>
          <w:lang w:eastAsia="en-AU"/>
        </w:rPr>
      </w:pPr>
      <w:r>
        <w:rPr>
          <w:noProof/>
          <w:lang w:eastAsia="en-AU"/>
        </w:rPr>
        <w:t>There was little consistent downstream trend in either width, depth or the width/depth ratios of primary channels (</w:t>
      </w:r>
      <w:r w:rsidR="00CD361C">
        <w:rPr>
          <w:noProof/>
          <w:lang w:eastAsia="en-AU"/>
        </w:rPr>
        <w:fldChar w:fldCharType="begin"/>
      </w:r>
      <w:r w:rsidR="00CD361C">
        <w:rPr>
          <w:noProof/>
          <w:lang w:eastAsia="en-AU"/>
        </w:rPr>
        <w:instrText xml:space="preserve"> REF _Ref457560856 \h </w:instrText>
      </w:r>
      <w:r w:rsidR="00CD361C">
        <w:rPr>
          <w:noProof/>
          <w:lang w:eastAsia="en-AU"/>
        </w:rPr>
      </w:r>
      <w:r w:rsidR="00CD361C">
        <w:rPr>
          <w:noProof/>
          <w:lang w:eastAsia="en-AU"/>
        </w:rPr>
        <w:fldChar w:fldCharType="separate"/>
      </w:r>
      <w:r w:rsidR="005B3493">
        <w:t xml:space="preserve">Figure </w:t>
      </w:r>
      <w:r w:rsidR="005B3493">
        <w:rPr>
          <w:noProof/>
        </w:rPr>
        <w:t>C</w:t>
      </w:r>
      <w:r w:rsidR="005B3493">
        <w:noBreakHyphen/>
      </w:r>
      <w:r w:rsidR="005B3493">
        <w:rPr>
          <w:noProof/>
        </w:rPr>
        <w:t>3</w:t>
      </w:r>
      <w:r w:rsidR="00CD361C">
        <w:rPr>
          <w:noProof/>
          <w:lang w:eastAsia="en-AU"/>
        </w:rPr>
        <w:fldChar w:fldCharType="end"/>
      </w:r>
      <w:r>
        <w:rPr>
          <w:noProof/>
          <w:lang w:eastAsia="en-AU"/>
        </w:rPr>
        <w:t xml:space="preserve">). However, there did appear to be </w:t>
      </w:r>
      <w:r w:rsidR="00C83F82">
        <w:rPr>
          <w:noProof/>
          <w:lang w:eastAsia="en-AU"/>
        </w:rPr>
        <w:t xml:space="preserve">a </w:t>
      </w:r>
      <w:r>
        <w:rPr>
          <w:noProof/>
          <w:lang w:eastAsia="en-AU"/>
        </w:rPr>
        <w:t>relationship between the location of the dams within Toorale and channel character, with cross</w:t>
      </w:r>
      <w:r w:rsidR="002A26DC">
        <w:rPr>
          <w:noProof/>
          <w:lang w:eastAsia="en-AU"/>
        </w:rPr>
        <w:t>-</w:t>
      </w:r>
      <w:r>
        <w:rPr>
          <w:noProof/>
          <w:lang w:eastAsia="en-AU"/>
        </w:rPr>
        <w:t>sections located within the</w:t>
      </w:r>
      <w:r w:rsidR="002A26DC">
        <w:rPr>
          <w:noProof/>
          <w:lang w:eastAsia="en-AU"/>
        </w:rPr>
        <w:t xml:space="preserve"> ponded sections of dams (cross-</w:t>
      </w:r>
      <w:r>
        <w:rPr>
          <w:noProof/>
          <w:lang w:eastAsia="en-AU"/>
        </w:rPr>
        <w:t>sections 10-12 in Homestead Dam, cross</w:t>
      </w:r>
      <w:r w:rsidR="002A26DC">
        <w:rPr>
          <w:noProof/>
          <w:lang w:eastAsia="en-AU"/>
        </w:rPr>
        <w:t>-</w:t>
      </w:r>
      <w:r>
        <w:rPr>
          <w:noProof/>
          <w:lang w:eastAsia="en-AU"/>
        </w:rPr>
        <w:t xml:space="preserve">section 15 on Dicks Dam and 17-18 in Peebles Dam; </w:t>
      </w:r>
      <w:r w:rsidR="00CD361C">
        <w:rPr>
          <w:noProof/>
          <w:lang w:eastAsia="en-AU"/>
        </w:rPr>
        <w:fldChar w:fldCharType="begin"/>
      </w:r>
      <w:r w:rsidR="00CD361C">
        <w:rPr>
          <w:noProof/>
          <w:lang w:eastAsia="en-AU"/>
        </w:rPr>
        <w:instrText xml:space="preserve"> REF _Ref457560856 \h </w:instrText>
      </w:r>
      <w:r w:rsidR="00CD361C">
        <w:rPr>
          <w:noProof/>
          <w:lang w:eastAsia="en-AU"/>
        </w:rPr>
      </w:r>
      <w:r w:rsidR="00CD361C">
        <w:rPr>
          <w:noProof/>
          <w:lang w:eastAsia="en-AU"/>
        </w:rPr>
        <w:fldChar w:fldCharType="separate"/>
      </w:r>
      <w:r w:rsidR="005B3493">
        <w:t xml:space="preserve">Figure </w:t>
      </w:r>
      <w:r w:rsidR="005B3493">
        <w:rPr>
          <w:noProof/>
        </w:rPr>
        <w:t>C</w:t>
      </w:r>
      <w:r w:rsidR="005B3493">
        <w:noBreakHyphen/>
      </w:r>
      <w:r w:rsidR="005B3493">
        <w:rPr>
          <w:noProof/>
        </w:rPr>
        <w:t>3</w:t>
      </w:r>
      <w:r w:rsidR="00CD361C">
        <w:rPr>
          <w:noProof/>
          <w:lang w:eastAsia="en-AU"/>
        </w:rPr>
        <w:fldChar w:fldCharType="end"/>
      </w:r>
      <w:r>
        <w:rPr>
          <w:noProof/>
          <w:lang w:eastAsia="en-AU"/>
        </w:rPr>
        <w:t>a</w:t>
      </w:r>
      <w:r w:rsidR="008F33DE">
        <w:rPr>
          <w:noProof/>
          <w:lang w:eastAsia="en-AU"/>
        </w:rPr>
        <w:t xml:space="preserve">; </w:t>
      </w:r>
      <w:r w:rsidR="00CD361C">
        <w:rPr>
          <w:noProof/>
          <w:lang w:eastAsia="en-AU"/>
        </w:rPr>
        <w:fldChar w:fldCharType="begin"/>
      </w:r>
      <w:r w:rsidR="00CD361C">
        <w:rPr>
          <w:noProof/>
          <w:lang w:eastAsia="en-AU"/>
        </w:rPr>
        <w:instrText xml:space="preserve"> REF _Ref457560856 \h </w:instrText>
      </w:r>
      <w:r w:rsidR="00CD361C">
        <w:rPr>
          <w:noProof/>
          <w:lang w:eastAsia="en-AU"/>
        </w:rPr>
      </w:r>
      <w:r w:rsidR="00CD361C">
        <w:rPr>
          <w:noProof/>
          <w:lang w:eastAsia="en-AU"/>
        </w:rPr>
        <w:fldChar w:fldCharType="separate"/>
      </w:r>
      <w:r w:rsidR="005B3493">
        <w:t xml:space="preserve">Figure </w:t>
      </w:r>
      <w:r w:rsidR="005B3493">
        <w:rPr>
          <w:noProof/>
        </w:rPr>
        <w:t>C</w:t>
      </w:r>
      <w:r w:rsidR="005B3493">
        <w:noBreakHyphen/>
      </w:r>
      <w:r w:rsidR="005B3493">
        <w:rPr>
          <w:noProof/>
        </w:rPr>
        <w:t>3</w:t>
      </w:r>
      <w:r w:rsidR="00CD361C">
        <w:rPr>
          <w:noProof/>
          <w:lang w:eastAsia="en-AU"/>
        </w:rPr>
        <w:fldChar w:fldCharType="end"/>
      </w:r>
      <w:r>
        <w:rPr>
          <w:noProof/>
          <w:lang w:eastAsia="en-AU"/>
        </w:rPr>
        <w:t>b) tending to be wider and generally shallower than cross sections in othe</w:t>
      </w:r>
      <w:r w:rsidR="002A26DC">
        <w:rPr>
          <w:noProof/>
          <w:lang w:eastAsia="en-AU"/>
        </w:rPr>
        <w:t>r areas. This pattern was also</w:t>
      </w:r>
      <w:r>
        <w:rPr>
          <w:noProof/>
          <w:lang w:eastAsia="en-AU"/>
        </w:rPr>
        <w:t xml:space="preserve"> observed in the width/depth ratios </w:t>
      </w:r>
      <w:r w:rsidR="002A26DC">
        <w:rPr>
          <w:noProof/>
          <w:lang w:eastAsia="en-AU"/>
        </w:rPr>
        <w:t>(</w:t>
      </w:r>
      <w:r w:rsidR="00CD361C">
        <w:rPr>
          <w:noProof/>
          <w:lang w:eastAsia="en-AU"/>
        </w:rPr>
        <w:fldChar w:fldCharType="begin"/>
      </w:r>
      <w:r w:rsidR="00CD361C">
        <w:rPr>
          <w:noProof/>
          <w:lang w:eastAsia="en-AU"/>
        </w:rPr>
        <w:instrText xml:space="preserve"> REF _Ref457560856 \h </w:instrText>
      </w:r>
      <w:r w:rsidR="00CD361C">
        <w:rPr>
          <w:noProof/>
          <w:lang w:eastAsia="en-AU"/>
        </w:rPr>
      </w:r>
      <w:r w:rsidR="00CD361C">
        <w:rPr>
          <w:noProof/>
          <w:lang w:eastAsia="en-AU"/>
        </w:rPr>
        <w:fldChar w:fldCharType="separate"/>
      </w:r>
      <w:r w:rsidR="005B3493">
        <w:t xml:space="preserve">Figure </w:t>
      </w:r>
      <w:r w:rsidR="005B3493">
        <w:rPr>
          <w:noProof/>
        </w:rPr>
        <w:t>C</w:t>
      </w:r>
      <w:r w:rsidR="005B3493">
        <w:noBreakHyphen/>
      </w:r>
      <w:r w:rsidR="005B3493">
        <w:rPr>
          <w:noProof/>
        </w:rPr>
        <w:t>3</w:t>
      </w:r>
      <w:r w:rsidR="00CD361C">
        <w:rPr>
          <w:noProof/>
          <w:lang w:eastAsia="en-AU"/>
        </w:rPr>
        <w:fldChar w:fldCharType="end"/>
      </w:r>
      <w:r>
        <w:rPr>
          <w:noProof/>
          <w:lang w:eastAsia="en-AU"/>
        </w:rPr>
        <w:t>c). Whether this trend is a result of the influence of damming on channel character through sedimentation and widening, or due to the preferencial placement of dams in wider areas of the channel remains unclear.</w:t>
      </w:r>
    </w:p>
    <w:p w:rsidR="00CB4E91" w:rsidRDefault="00CB4E91" w:rsidP="00CB4E91">
      <w:pPr>
        <w:rPr>
          <w:noProof/>
          <w:lang w:eastAsia="en-AU"/>
        </w:rPr>
      </w:pPr>
      <w:r>
        <w:rPr>
          <w:noProof/>
          <w:lang w:eastAsia="en-AU"/>
        </w:rPr>
        <w:t>There appears to be a diversity of channel character</w:t>
      </w:r>
      <w:r w:rsidR="005B6541">
        <w:rPr>
          <w:noProof/>
          <w:lang w:eastAsia="en-AU"/>
        </w:rPr>
        <w:t>istics</w:t>
      </w:r>
      <w:r>
        <w:rPr>
          <w:noProof/>
          <w:lang w:eastAsia="en-AU"/>
        </w:rPr>
        <w:t xml:space="preserve"> within the secondary channels of the </w:t>
      </w:r>
      <w:r w:rsidR="00B643D4">
        <w:rPr>
          <w:noProof/>
          <w:lang w:eastAsia="en-AU"/>
        </w:rPr>
        <w:t>lower</w:t>
      </w:r>
      <w:r>
        <w:rPr>
          <w:noProof/>
          <w:lang w:eastAsia="en-AU"/>
        </w:rPr>
        <w:t xml:space="preserve"> Warrego River. Multivariate analysis identified four </w:t>
      </w:r>
      <w:r w:rsidR="00C83F82">
        <w:rPr>
          <w:noProof/>
          <w:lang w:eastAsia="en-AU"/>
        </w:rPr>
        <w:t>clusters</w:t>
      </w:r>
      <w:r>
        <w:rPr>
          <w:noProof/>
          <w:lang w:eastAsia="en-AU"/>
        </w:rPr>
        <w:t xml:space="preserve"> in the data at the 60% similarity level (</w:t>
      </w:r>
      <w:r w:rsidR="00CD361C">
        <w:rPr>
          <w:noProof/>
          <w:lang w:eastAsia="en-AU"/>
        </w:rPr>
        <w:fldChar w:fldCharType="begin"/>
      </w:r>
      <w:r w:rsidR="00CD361C">
        <w:rPr>
          <w:noProof/>
          <w:lang w:eastAsia="en-AU"/>
        </w:rPr>
        <w:instrText xml:space="preserve"> REF _Ref457816054 \h </w:instrText>
      </w:r>
      <w:r w:rsidR="00CD361C">
        <w:rPr>
          <w:noProof/>
          <w:lang w:eastAsia="en-AU"/>
        </w:rPr>
      </w:r>
      <w:r w:rsidR="00CD361C">
        <w:rPr>
          <w:noProof/>
          <w:lang w:eastAsia="en-AU"/>
        </w:rPr>
        <w:fldChar w:fldCharType="separate"/>
      </w:r>
      <w:r w:rsidR="005B3493">
        <w:t xml:space="preserve">Figure </w:t>
      </w:r>
      <w:r w:rsidR="005B3493">
        <w:rPr>
          <w:noProof/>
        </w:rPr>
        <w:t>C</w:t>
      </w:r>
      <w:r w:rsidR="005B3493">
        <w:noBreakHyphen/>
      </w:r>
      <w:r w:rsidR="005B3493">
        <w:rPr>
          <w:noProof/>
        </w:rPr>
        <w:t>4</w:t>
      </w:r>
      <w:r w:rsidR="00CD361C">
        <w:rPr>
          <w:noProof/>
          <w:lang w:eastAsia="en-AU"/>
        </w:rPr>
        <w:fldChar w:fldCharType="end"/>
      </w:r>
      <w:r>
        <w:rPr>
          <w:noProof/>
          <w:lang w:eastAsia="en-AU"/>
        </w:rPr>
        <w:t>).  Group 1 channels were characterised by relatively deep (~1</w:t>
      </w:r>
      <w:r w:rsidR="00CD361C">
        <w:rPr>
          <w:noProof/>
          <w:lang w:eastAsia="en-AU"/>
        </w:rPr>
        <w:t xml:space="preserve"> </w:t>
      </w:r>
      <w:r>
        <w:rPr>
          <w:noProof/>
          <w:lang w:eastAsia="en-AU"/>
        </w:rPr>
        <w:t>m), narrow (&lt;25</w:t>
      </w:r>
      <w:r w:rsidR="00CD361C">
        <w:rPr>
          <w:noProof/>
          <w:lang w:eastAsia="en-AU"/>
        </w:rPr>
        <w:t xml:space="preserve"> </w:t>
      </w:r>
      <w:r>
        <w:rPr>
          <w:noProof/>
          <w:lang w:eastAsia="en-AU"/>
        </w:rPr>
        <w:t>m) cross</w:t>
      </w:r>
      <w:r w:rsidR="002A26DC">
        <w:rPr>
          <w:noProof/>
          <w:lang w:eastAsia="en-AU"/>
        </w:rPr>
        <w:t>-</w:t>
      </w:r>
      <w:r>
        <w:rPr>
          <w:noProof/>
          <w:lang w:eastAsia="en-AU"/>
        </w:rPr>
        <w:t xml:space="preserve">sections and lower W/D ratios (&lt;40; </w:t>
      </w:r>
      <w:r w:rsidR="00CD361C">
        <w:rPr>
          <w:noProof/>
          <w:lang w:eastAsia="en-AU"/>
        </w:rPr>
        <w:fldChar w:fldCharType="begin"/>
      </w:r>
      <w:r w:rsidR="00CD361C">
        <w:rPr>
          <w:noProof/>
          <w:lang w:eastAsia="en-AU"/>
        </w:rPr>
        <w:instrText xml:space="preserve"> REF _Ref457816899 \h </w:instrText>
      </w:r>
      <w:r w:rsidR="00CD361C">
        <w:rPr>
          <w:noProof/>
          <w:lang w:eastAsia="en-AU"/>
        </w:rPr>
      </w:r>
      <w:r w:rsidR="00CD361C">
        <w:rPr>
          <w:noProof/>
          <w:lang w:eastAsia="en-AU"/>
        </w:rPr>
        <w:fldChar w:fldCharType="separate"/>
      </w:r>
      <w:r w:rsidR="005B3493">
        <w:t xml:space="preserve">Table </w:t>
      </w:r>
      <w:r w:rsidR="005B3493">
        <w:rPr>
          <w:noProof/>
        </w:rPr>
        <w:t>C</w:t>
      </w:r>
      <w:r w:rsidR="005B3493">
        <w:noBreakHyphen/>
      </w:r>
      <w:r w:rsidR="005B3493">
        <w:rPr>
          <w:noProof/>
        </w:rPr>
        <w:t>1</w:t>
      </w:r>
      <w:r w:rsidR="00CD361C">
        <w:rPr>
          <w:noProof/>
          <w:lang w:eastAsia="en-AU"/>
        </w:rPr>
        <w:fldChar w:fldCharType="end"/>
      </w:r>
      <w:r>
        <w:rPr>
          <w:noProof/>
          <w:lang w:eastAsia="en-AU"/>
        </w:rPr>
        <w:t>). Groups 2 and 3 had shallower (&lt;1</w:t>
      </w:r>
      <w:r w:rsidR="00CD361C">
        <w:rPr>
          <w:noProof/>
          <w:lang w:eastAsia="en-AU"/>
        </w:rPr>
        <w:t xml:space="preserve"> </w:t>
      </w:r>
      <w:r>
        <w:rPr>
          <w:noProof/>
          <w:lang w:eastAsia="en-AU"/>
        </w:rPr>
        <w:t>m) and wider (&gt;35</w:t>
      </w:r>
      <w:r w:rsidR="00CD361C">
        <w:rPr>
          <w:noProof/>
          <w:lang w:eastAsia="en-AU"/>
        </w:rPr>
        <w:t xml:space="preserve"> </w:t>
      </w:r>
      <w:r>
        <w:rPr>
          <w:noProof/>
          <w:lang w:eastAsia="en-AU"/>
        </w:rPr>
        <w:t>m) channels with high W/D ratios (&lt;60), and group 4 contained one channel which was the deepest channel recorded with a depth of 2.95</w:t>
      </w:r>
      <w:r w:rsidR="00CD361C">
        <w:rPr>
          <w:noProof/>
          <w:lang w:eastAsia="en-AU"/>
        </w:rPr>
        <w:t xml:space="preserve"> </w:t>
      </w:r>
      <w:r>
        <w:rPr>
          <w:noProof/>
          <w:lang w:eastAsia="en-AU"/>
        </w:rPr>
        <w:t>m (</w:t>
      </w:r>
      <w:r w:rsidR="00CD361C">
        <w:rPr>
          <w:noProof/>
          <w:lang w:eastAsia="en-AU"/>
        </w:rPr>
        <w:fldChar w:fldCharType="begin"/>
      </w:r>
      <w:r w:rsidR="00CD361C">
        <w:rPr>
          <w:noProof/>
          <w:lang w:eastAsia="en-AU"/>
        </w:rPr>
        <w:instrText xml:space="preserve"> REF _Ref457816899 \h </w:instrText>
      </w:r>
      <w:r w:rsidR="00CD361C">
        <w:rPr>
          <w:noProof/>
          <w:lang w:eastAsia="en-AU"/>
        </w:rPr>
      </w:r>
      <w:r w:rsidR="00CD361C">
        <w:rPr>
          <w:noProof/>
          <w:lang w:eastAsia="en-AU"/>
        </w:rPr>
        <w:fldChar w:fldCharType="separate"/>
      </w:r>
      <w:r w:rsidR="005B3493">
        <w:t xml:space="preserve">Table </w:t>
      </w:r>
      <w:r w:rsidR="005B3493">
        <w:rPr>
          <w:noProof/>
        </w:rPr>
        <w:t>C</w:t>
      </w:r>
      <w:r w:rsidR="005B3493">
        <w:noBreakHyphen/>
      </w:r>
      <w:r w:rsidR="005B3493">
        <w:rPr>
          <w:noProof/>
        </w:rPr>
        <w:t>1</w:t>
      </w:r>
      <w:r w:rsidR="00CD361C">
        <w:rPr>
          <w:noProof/>
          <w:lang w:eastAsia="en-AU"/>
        </w:rPr>
        <w:fldChar w:fldCharType="end"/>
      </w:r>
      <w:r>
        <w:rPr>
          <w:noProof/>
          <w:lang w:eastAsia="en-AU"/>
        </w:rPr>
        <w:t>). Similarly to primary channels, there appeared to be little downstream trend in channel character of secondary channels (</w:t>
      </w:r>
      <w:r w:rsidR="00CD361C">
        <w:rPr>
          <w:noProof/>
          <w:lang w:eastAsia="en-AU"/>
        </w:rPr>
        <w:fldChar w:fldCharType="begin"/>
      </w:r>
      <w:r w:rsidR="00CD361C">
        <w:rPr>
          <w:noProof/>
          <w:lang w:eastAsia="en-AU"/>
        </w:rPr>
        <w:instrText xml:space="preserve"> REF _Ref457829142 \h </w:instrText>
      </w:r>
      <w:r w:rsidR="00CD361C">
        <w:rPr>
          <w:noProof/>
          <w:lang w:eastAsia="en-AU"/>
        </w:rPr>
      </w:r>
      <w:r w:rsidR="00CD361C">
        <w:rPr>
          <w:noProof/>
          <w:lang w:eastAsia="en-AU"/>
        </w:rPr>
        <w:fldChar w:fldCharType="separate"/>
      </w:r>
      <w:r w:rsidR="005B3493">
        <w:t xml:space="preserve">Figure </w:t>
      </w:r>
      <w:r w:rsidR="005B3493">
        <w:rPr>
          <w:noProof/>
        </w:rPr>
        <w:t>C</w:t>
      </w:r>
      <w:r w:rsidR="005B3493">
        <w:noBreakHyphen/>
      </w:r>
      <w:r w:rsidR="005B3493">
        <w:rPr>
          <w:noProof/>
        </w:rPr>
        <w:t>5</w:t>
      </w:r>
      <w:r w:rsidR="00CD361C">
        <w:rPr>
          <w:noProof/>
          <w:lang w:eastAsia="en-AU"/>
        </w:rPr>
        <w:fldChar w:fldCharType="end"/>
      </w:r>
      <w:r>
        <w:rPr>
          <w:noProof/>
          <w:lang w:eastAsia="en-AU"/>
        </w:rPr>
        <w:t xml:space="preserve">). </w:t>
      </w:r>
    </w:p>
    <w:p w:rsidR="007C299E" w:rsidRDefault="002A26DC" w:rsidP="00CB4E91">
      <w:pPr>
        <w:rPr>
          <w:noProof/>
          <w:lang w:eastAsia="en-AU"/>
        </w:rPr>
      </w:pPr>
      <w:r>
        <w:rPr>
          <w:noProof/>
          <w:lang w:eastAsia="en-AU"/>
        </w:rPr>
        <w:t>Description</w:t>
      </w:r>
      <w:r w:rsidR="00CB4E91">
        <w:rPr>
          <w:noProof/>
          <w:lang w:eastAsia="en-AU"/>
        </w:rPr>
        <w:t xml:space="preserve"> of the channel network of the </w:t>
      </w:r>
      <w:r w:rsidR="00B643D4">
        <w:rPr>
          <w:noProof/>
          <w:lang w:eastAsia="en-AU"/>
        </w:rPr>
        <w:t>lower</w:t>
      </w:r>
      <w:r w:rsidR="00CB4E91">
        <w:rPr>
          <w:noProof/>
          <w:lang w:eastAsia="en-AU"/>
        </w:rPr>
        <w:t xml:space="preserve"> Warrego river in the 2015-16 evaluation suggested that a significant proportion (65%) of the total length of channels were smaller secondary channels </w:t>
      </w:r>
      <w:r>
        <w:rPr>
          <w:noProof/>
          <w:lang w:eastAsia="en-AU"/>
        </w:rPr>
        <w:t>that</w:t>
      </w:r>
      <w:r w:rsidR="00CB4E91">
        <w:rPr>
          <w:noProof/>
          <w:lang w:eastAsia="en-AU"/>
        </w:rPr>
        <w:t xml:space="preserve"> carry wate</w:t>
      </w:r>
      <w:r>
        <w:rPr>
          <w:noProof/>
          <w:lang w:eastAsia="en-AU"/>
        </w:rPr>
        <w:t>r during higher flow levels. This</w:t>
      </w:r>
      <w:r w:rsidR="00CB4E91">
        <w:rPr>
          <w:noProof/>
          <w:lang w:eastAsia="en-AU"/>
        </w:rPr>
        <w:t xml:space="preserve"> analysis supports these observations by providing information on the character of these channels. The consistently high W/D ratio values of these channels is consistent with the distributary nature of the system (</w:t>
      </w:r>
      <w:r w:rsidR="0088099A">
        <w:t>Schumm 1985;</w:t>
      </w:r>
      <w:r w:rsidR="00CB4E91">
        <w:t xml:space="preserve"> Rosgen 1994</w:t>
      </w:r>
      <w:r w:rsidR="0088099A">
        <w:t>;</w:t>
      </w:r>
      <w:r w:rsidR="005B6541">
        <w:t xml:space="preserve"> Holz </w:t>
      </w:r>
      <w:r w:rsidR="008C0161" w:rsidRPr="008C0161">
        <w:rPr>
          <w:i/>
        </w:rPr>
        <w:t>et al</w:t>
      </w:r>
      <w:r w:rsidR="008C0161">
        <w:t>.</w:t>
      </w:r>
      <w:r w:rsidR="005B6541">
        <w:t xml:space="preserve"> 2008</w:t>
      </w:r>
      <w:r w:rsidR="00CB4E91">
        <w:t>), and suggest</w:t>
      </w:r>
      <w:r w:rsidR="005B6541">
        <w:t>s</w:t>
      </w:r>
      <w:r w:rsidR="00CB4E91">
        <w:t xml:space="preserve"> that these channels are not incised into the surrounding landscape. </w:t>
      </w:r>
      <w:r w:rsidR="00CB4E91">
        <w:rPr>
          <w:noProof/>
          <w:lang w:eastAsia="en-AU"/>
        </w:rPr>
        <w:t>The presence of distinct groupings of secondary channels in terms of their cross</w:t>
      </w:r>
      <w:r>
        <w:rPr>
          <w:noProof/>
          <w:lang w:eastAsia="en-AU"/>
        </w:rPr>
        <w:t>-</w:t>
      </w:r>
      <w:r w:rsidR="00CB4E91">
        <w:rPr>
          <w:noProof/>
          <w:lang w:eastAsia="en-AU"/>
        </w:rPr>
        <w:t>sectional character is a reflection of the diverse geomorphology of the surrounding landscape and the historically variable flow regime of the system.  While some channels are relatively deep and tend to act as more consistent flow paths in the system, others reflect shallower broad flood channels that only connect at higher river levels (</w:t>
      </w:r>
      <w:r w:rsidR="00766A1A">
        <w:rPr>
          <w:noProof/>
          <w:highlight w:val="yellow"/>
          <w:lang w:eastAsia="en-AU"/>
        </w:rPr>
        <w:fldChar w:fldCharType="begin"/>
      </w:r>
      <w:r w:rsidR="00766A1A">
        <w:rPr>
          <w:noProof/>
          <w:lang w:eastAsia="en-AU"/>
        </w:rPr>
        <w:instrText xml:space="preserve"> REF _Ref459132999 \h </w:instrText>
      </w:r>
      <w:r w:rsidR="00766A1A">
        <w:rPr>
          <w:noProof/>
          <w:highlight w:val="yellow"/>
          <w:lang w:eastAsia="en-AU"/>
        </w:rPr>
      </w:r>
      <w:r w:rsidR="00766A1A">
        <w:rPr>
          <w:noProof/>
          <w:highlight w:val="yellow"/>
          <w:lang w:eastAsia="en-AU"/>
        </w:rPr>
        <w:fldChar w:fldCharType="separate"/>
      </w:r>
      <w:r w:rsidR="005B3493">
        <w:t xml:space="preserve">Figure </w:t>
      </w:r>
      <w:r w:rsidR="005B3493">
        <w:rPr>
          <w:noProof/>
        </w:rPr>
        <w:t>C</w:t>
      </w:r>
      <w:r w:rsidR="005B3493">
        <w:noBreakHyphen/>
      </w:r>
      <w:r w:rsidR="005B3493">
        <w:rPr>
          <w:noProof/>
        </w:rPr>
        <w:t>6</w:t>
      </w:r>
      <w:r w:rsidR="00766A1A">
        <w:rPr>
          <w:noProof/>
          <w:highlight w:val="yellow"/>
          <w:lang w:eastAsia="en-AU"/>
        </w:rPr>
        <w:fldChar w:fldCharType="end"/>
      </w:r>
      <w:r w:rsidR="00CB4E91">
        <w:rPr>
          <w:noProof/>
          <w:lang w:eastAsia="en-AU"/>
        </w:rPr>
        <w:t xml:space="preserve">). </w:t>
      </w:r>
    </w:p>
    <w:p w:rsidR="00CB4E91" w:rsidRDefault="005B6541" w:rsidP="00D92DE8">
      <w:pPr>
        <w:spacing w:line="240" w:lineRule="auto"/>
        <w:rPr>
          <w:noProof/>
          <w:lang w:eastAsia="en-AU"/>
        </w:rPr>
      </w:pPr>
      <w:r>
        <w:rPr>
          <w:noProof/>
          <w:lang w:eastAsia="en-AU"/>
        </w:rPr>
        <w:br w:type="page"/>
      </w:r>
      <w:r w:rsidR="002B131F" w:rsidRPr="004F65C2">
        <w:rPr>
          <w:noProof/>
          <w:lang w:eastAsia="en-AU"/>
        </w:rPr>
        <w:lastRenderedPageBreak/>
        <w:drawing>
          <wp:inline distT="0" distB="0" distL="0" distR="0">
            <wp:extent cx="5819775" cy="2314575"/>
            <wp:effectExtent l="0" t="0" r="0" b="0"/>
            <wp:docPr id="11"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819775" cy="2314575"/>
                    </a:xfrm>
                    <a:prstGeom prst="rect">
                      <a:avLst/>
                    </a:prstGeom>
                    <a:noFill/>
                    <a:ln>
                      <a:noFill/>
                    </a:ln>
                  </pic:spPr>
                </pic:pic>
              </a:graphicData>
            </a:graphic>
          </wp:inline>
        </w:drawing>
      </w:r>
    </w:p>
    <w:p w:rsidR="00A91D57" w:rsidRDefault="00A91D57" w:rsidP="00CB4E91">
      <w:pPr>
        <w:spacing w:after="0" w:line="240" w:lineRule="auto"/>
        <w:jc w:val="left"/>
        <w:rPr>
          <w:noProof/>
          <w:lang w:eastAsia="en-AU"/>
        </w:rPr>
      </w:pPr>
    </w:p>
    <w:p w:rsidR="00CB4E91" w:rsidRDefault="002B131F" w:rsidP="00CB4E91">
      <w:pPr>
        <w:spacing w:line="240" w:lineRule="auto"/>
        <w:rPr>
          <w:noProof/>
          <w:lang w:eastAsia="en-AU"/>
        </w:rPr>
      </w:pPr>
      <w:r w:rsidRPr="004F65C2">
        <w:rPr>
          <w:noProof/>
          <w:lang w:eastAsia="en-AU"/>
        </w:rPr>
        <w:drawing>
          <wp:inline distT="0" distB="0" distL="0" distR="0">
            <wp:extent cx="5838825" cy="2486025"/>
            <wp:effectExtent l="0" t="0" r="0" b="0"/>
            <wp:docPr id="12"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838825" cy="2486025"/>
                    </a:xfrm>
                    <a:prstGeom prst="rect">
                      <a:avLst/>
                    </a:prstGeom>
                    <a:noFill/>
                    <a:ln>
                      <a:noFill/>
                    </a:ln>
                  </pic:spPr>
                </pic:pic>
              </a:graphicData>
            </a:graphic>
          </wp:inline>
        </w:drawing>
      </w:r>
    </w:p>
    <w:p w:rsidR="00A91D57" w:rsidRDefault="00A91D57" w:rsidP="00CB4E91">
      <w:pPr>
        <w:spacing w:line="240" w:lineRule="auto"/>
        <w:rPr>
          <w:noProof/>
          <w:lang w:eastAsia="en-AU"/>
        </w:rPr>
      </w:pPr>
    </w:p>
    <w:p w:rsidR="00CB4E91" w:rsidRDefault="002B131F" w:rsidP="00CB4E91">
      <w:pPr>
        <w:keepNext/>
        <w:spacing w:line="240" w:lineRule="auto"/>
      </w:pPr>
      <w:r w:rsidRPr="004F65C2">
        <w:rPr>
          <w:noProof/>
          <w:lang w:eastAsia="en-AU"/>
        </w:rPr>
        <w:lastRenderedPageBreak/>
        <w:drawing>
          <wp:inline distT="0" distB="0" distL="0" distR="0">
            <wp:extent cx="5838825" cy="2466975"/>
            <wp:effectExtent l="0" t="0" r="0" b="0"/>
            <wp:docPr id="13"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838825" cy="2466975"/>
                    </a:xfrm>
                    <a:prstGeom prst="rect">
                      <a:avLst/>
                    </a:prstGeom>
                    <a:noFill/>
                    <a:ln>
                      <a:noFill/>
                    </a:ln>
                  </pic:spPr>
                </pic:pic>
              </a:graphicData>
            </a:graphic>
          </wp:inline>
        </w:drawing>
      </w:r>
    </w:p>
    <w:p w:rsidR="00CB4E91" w:rsidRDefault="00CB4E91" w:rsidP="00CB4E91">
      <w:pPr>
        <w:pStyle w:val="Caption"/>
        <w:rPr>
          <w:noProof/>
          <w:lang w:eastAsia="en-AU"/>
        </w:rPr>
      </w:pPr>
      <w:bookmarkStart w:id="29" w:name="_Ref457560856"/>
      <w:bookmarkStart w:id="30" w:name="_Ref457807190"/>
      <w:r>
        <w:t xml:space="preserve">Figure </w:t>
      </w:r>
      <w:fldSimple w:instr=" STYLEREF 6 \s ">
        <w:r w:rsidR="005B3493">
          <w:rPr>
            <w:noProof/>
          </w:rPr>
          <w:t>C</w:t>
        </w:r>
      </w:fldSimple>
      <w:r w:rsidR="001415DC">
        <w:noBreakHyphen/>
      </w:r>
      <w:fldSimple w:instr=" SEQ Figure \* ARABIC \s 6 ">
        <w:r w:rsidR="005B3493">
          <w:rPr>
            <w:noProof/>
          </w:rPr>
          <w:t>3</w:t>
        </w:r>
      </w:fldSimple>
      <w:bookmarkEnd w:id="29"/>
      <w:r w:rsidR="0002753D">
        <w:rPr>
          <w:noProof/>
        </w:rPr>
        <w:t>:</w:t>
      </w:r>
      <w:r>
        <w:t xml:space="preserve"> Channel cross</w:t>
      </w:r>
      <w:r w:rsidR="002A26DC">
        <w:t>-</w:t>
      </w:r>
      <w:r>
        <w:t xml:space="preserve">sectional a) width, b) depth and c) width/depth ratio for primary channels measured along the Warrego River between Boera Dam and the Darling </w:t>
      </w:r>
      <w:r w:rsidR="005B6541">
        <w:t>c</w:t>
      </w:r>
      <w:r>
        <w:t>onfluence. Numbered in downstream order.</w:t>
      </w:r>
      <w:bookmarkEnd w:id="30"/>
    </w:p>
    <w:p w:rsidR="00CB4E91" w:rsidRDefault="00CB4E91" w:rsidP="00CB4E91">
      <w:pPr>
        <w:rPr>
          <w:noProof/>
          <w:lang w:eastAsia="en-AU"/>
        </w:rPr>
      </w:pPr>
    </w:p>
    <w:p w:rsidR="00CB4E91" w:rsidRDefault="002B131F" w:rsidP="00CB4E91">
      <w:pPr>
        <w:keepNext/>
        <w:spacing w:line="240" w:lineRule="auto"/>
        <w:jc w:val="right"/>
      </w:pPr>
      <w:r>
        <w:rPr>
          <w:noProof/>
          <w:lang w:eastAsia="en-AU"/>
        </w:rPr>
        <mc:AlternateContent>
          <mc:Choice Requires="wps">
            <w:drawing>
              <wp:anchor distT="0" distB="0" distL="114300" distR="114300" simplePos="0" relativeHeight="251652608" behindDoc="0" locked="0" layoutInCell="1" allowOverlap="1">
                <wp:simplePos x="0" y="0"/>
                <wp:positionH relativeFrom="page">
                  <wp:posOffset>661670</wp:posOffset>
                </wp:positionH>
                <wp:positionV relativeFrom="paragraph">
                  <wp:posOffset>997585</wp:posOffset>
                </wp:positionV>
                <wp:extent cx="871855" cy="324485"/>
                <wp:effectExtent l="6985" t="0" r="0" b="0"/>
                <wp:wrapNone/>
                <wp:docPr id="52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71855" cy="32448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C299E" w:rsidRDefault="007C299E" w:rsidP="00CB4E91">
                            <w:r>
                              <w:t>Similarity</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10" o:spid="_x0000_s1058" type="#_x0000_t202" style="position:absolute;left:0;text-align:left;margin-left:52.1pt;margin-top:78.55pt;width:68.65pt;height:25.55pt;rotation:-90;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" stroked="f" strokeweight=".5pt">
                <v:textbox style="layout-flow:vertical;mso-layout-flow-alt:bottom-to-top">
                  <w:txbxContent>
                    <w:p w:rsidR="007C299E" w:rsidRDefault="007C299E" w:rsidP="00CB4E91">
                      <w:r>
                        <w:t>Similarity</w:t>
                      </w:r>
                    </w:p>
                  </w:txbxContent>
                </v:textbox>
                <w10:wrap anchorx="page"/>
              </v:shape>
            </w:pict>
          </mc:Fallback>
        </mc:AlternateContent>
      </w:r>
      <w:r>
        <w:rPr>
          <w:noProof/>
          <w:lang w:eastAsia="en-AU"/>
        </w:rPr>
        <mc:AlternateContent>
          <mc:Choice Requires="wps">
            <w:drawing>
              <wp:anchor distT="0" distB="0" distL="114300" distR="114300" simplePos="0" relativeHeight="251651584" behindDoc="0" locked="0" layoutInCell="1" allowOverlap="1">
                <wp:simplePos x="0" y="0"/>
                <wp:positionH relativeFrom="page">
                  <wp:posOffset>3430905</wp:posOffset>
                </wp:positionH>
                <wp:positionV relativeFrom="paragraph">
                  <wp:posOffset>2338070</wp:posOffset>
                </wp:positionV>
                <wp:extent cx="1418590" cy="295275"/>
                <wp:effectExtent l="0" t="0" r="3810" b="9525"/>
                <wp:wrapNone/>
                <wp:docPr id="1036" name="Text Box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8590" cy="295275"/>
                        </a:xfrm>
                        <a:prstGeom prst="rect">
                          <a:avLst/>
                        </a:prstGeom>
                        <a:solidFill>
                          <a:sysClr val="window" lastClr="FFFFFF"/>
                        </a:solidFill>
                        <a:ln w="6350">
                          <a:noFill/>
                        </a:ln>
                      </wps:spPr>
                      <wps:txbx>
                        <w:txbxContent>
                          <w:p w:rsidR="007C299E" w:rsidRDefault="007C299E" w:rsidP="00CB4E91">
                            <w:r>
                              <w:t>Cross section number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036" o:spid="_x0000_s1059" type="#_x0000_t202" style="position:absolute;left:0;text-align:left;margin-left:270.15pt;margin-top:184.1pt;width:111.7pt;height:23.25pt;z-index:25165158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" fillcolor="window" stroked="f" strokeweight=".5pt">
                <v:path arrowok="t"/>
                <v:textbox>
                  <w:txbxContent>
                    <w:p w:rsidR="007C299E" w:rsidRDefault="007C299E" w:rsidP="00CB4E91">
                      <w:r>
                        <w:t>Cross section number</w:t>
                      </w:r>
                    </w:p>
                  </w:txbxContent>
                </v:textbox>
                <w10:wrap anchorx="page"/>
              </v:shape>
            </w:pict>
          </mc:Fallback>
        </mc:AlternateContent>
      </w:r>
      <w:r w:rsidRPr="004F65C2">
        <w:rPr>
          <w:noProof/>
          <w:lang w:eastAsia="en-AU"/>
        </w:rPr>
        <w:drawing>
          <wp:inline distT="0" distB="0" distL="0" distR="0">
            <wp:extent cx="5562600" cy="2343150"/>
            <wp:effectExtent l="0" t="0" r="0" b="0"/>
            <wp:docPr id="14" name="Picture 1038" descr="N:\Projects\15ARM\2428 Warrego Darling LTIM Stage 2 - Year 2\Indicators\Indicators (Y2)\Hydrology (channel)\Cluster grap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N:\Projects\15ARM\2428 Warrego Darling LTIM Stage 2 - Year 2\Indicators\Indicators (Y2)\Hydrology (channel)\Cluster graph.tif"/>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562600" cy="2343150"/>
                    </a:xfrm>
                    <a:prstGeom prst="rect">
                      <a:avLst/>
                    </a:prstGeom>
                    <a:noFill/>
                    <a:ln>
                      <a:noFill/>
                    </a:ln>
                  </pic:spPr>
                </pic:pic>
              </a:graphicData>
            </a:graphic>
          </wp:inline>
        </w:drawing>
      </w:r>
    </w:p>
    <w:p w:rsidR="00CB4E91" w:rsidRPr="00C0614D" w:rsidRDefault="00CB4E91" w:rsidP="00CB4E91"/>
    <w:p w:rsidR="00CB4E91" w:rsidRDefault="00CB4E91" w:rsidP="00CB4E91">
      <w:pPr>
        <w:pStyle w:val="Caption"/>
      </w:pPr>
      <w:bookmarkStart w:id="31" w:name="_Ref457816054"/>
      <w:r>
        <w:t xml:space="preserve">Figure </w:t>
      </w:r>
      <w:fldSimple w:instr=" STYLEREF 6 \s ">
        <w:r w:rsidR="005B3493">
          <w:rPr>
            <w:noProof/>
          </w:rPr>
          <w:t>C</w:t>
        </w:r>
      </w:fldSimple>
      <w:r w:rsidR="001415DC">
        <w:noBreakHyphen/>
      </w:r>
      <w:fldSimple w:instr=" SEQ Figure \* ARABIC \s 6 ">
        <w:r w:rsidR="005B3493">
          <w:rPr>
            <w:noProof/>
          </w:rPr>
          <w:t>4</w:t>
        </w:r>
      </w:fldSimple>
      <w:bookmarkEnd w:id="31"/>
      <w:r w:rsidR="0002753D">
        <w:rPr>
          <w:noProof/>
        </w:rPr>
        <w:t>:</w:t>
      </w:r>
      <w:r>
        <w:t xml:space="preserve"> Cluster diagram of Warrego River secondary channel character</w:t>
      </w:r>
      <w:r w:rsidR="00C83F82">
        <w:t>.</w:t>
      </w:r>
    </w:p>
    <w:p w:rsidR="00CB4E91" w:rsidRPr="00BB32B8" w:rsidRDefault="00CB4E91" w:rsidP="00CB4E91"/>
    <w:p w:rsidR="00CB4E91" w:rsidRDefault="00CB4E91" w:rsidP="00CB4E91">
      <w:pPr>
        <w:pStyle w:val="Caption"/>
        <w:keepNext/>
      </w:pPr>
      <w:bookmarkStart w:id="32" w:name="_Ref457816899"/>
      <w:r>
        <w:t xml:space="preserve">Table </w:t>
      </w:r>
      <w:fldSimple w:instr=" STYLEREF 6 \s ">
        <w:r w:rsidR="005B3493">
          <w:rPr>
            <w:noProof/>
          </w:rPr>
          <w:t>C</w:t>
        </w:r>
      </w:fldSimple>
      <w:r w:rsidR="003D70DE">
        <w:noBreakHyphen/>
      </w:r>
      <w:fldSimple w:instr=" SEQ Table \* ARABIC \s 6 ">
        <w:r w:rsidR="005B3493">
          <w:rPr>
            <w:noProof/>
          </w:rPr>
          <w:t>1</w:t>
        </w:r>
      </w:fldSimple>
      <w:bookmarkEnd w:id="32"/>
      <w:r w:rsidR="0002753D">
        <w:rPr>
          <w:noProof/>
        </w:rPr>
        <w:t>:</w:t>
      </w:r>
      <w:r>
        <w:t xml:space="preserve"> Descriptive statistics for secondary channel character groupings</w:t>
      </w:r>
      <w:r w:rsidR="00C83F82">
        <w:t>.</w:t>
      </w:r>
    </w:p>
    <w:tbl>
      <w:tblPr>
        <w:tblW w:w="9416" w:type="dxa"/>
        <w:jc w:val="center"/>
        <w:tblBorders>
          <w:top w:val="single" w:sz="2" w:space="0" w:color="000000"/>
          <w:bottom w:val="single" w:sz="2" w:space="0" w:color="000000"/>
          <w:insideH w:val="single" w:sz="2" w:space="0" w:color="000000"/>
          <w:insideV w:val="single" w:sz="2" w:space="0" w:color="000000"/>
        </w:tblBorders>
        <w:tblLook w:val="04A0" w:firstRow="1" w:lastRow="0" w:firstColumn="1" w:lastColumn="0" w:noHBand="0" w:noVBand="1"/>
      </w:tblPr>
      <w:tblGrid>
        <w:gridCol w:w="676"/>
        <w:gridCol w:w="698"/>
        <w:gridCol w:w="704"/>
        <w:gridCol w:w="668"/>
        <w:gridCol w:w="699"/>
        <w:gridCol w:w="767"/>
        <w:gridCol w:w="767"/>
        <w:gridCol w:w="698"/>
        <w:gridCol w:w="767"/>
        <w:gridCol w:w="767"/>
        <w:gridCol w:w="698"/>
        <w:gridCol w:w="704"/>
        <w:gridCol w:w="807"/>
      </w:tblGrid>
      <w:tr w:rsidR="00A91D57" w:rsidRPr="00CD361C" w:rsidTr="005C069C">
        <w:trPr>
          <w:trHeight w:val="300"/>
          <w:jc w:val="center"/>
        </w:trPr>
        <w:tc>
          <w:tcPr>
            <w:tcW w:w="676" w:type="dxa"/>
            <w:vMerge w:val="restart"/>
            <w:shd w:val="clear" w:color="auto" w:fill="D9D9D9"/>
            <w:noWrap/>
            <w:vAlign w:val="center"/>
            <w:hideMark/>
          </w:tcPr>
          <w:p w:rsidR="00A91D57" w:rsidRPr="009020FF" w:rsidRDefault="00A91D57" w:rsidP="009020FF">
            <w:pPr>
              <w:spacing w:before="60" w:after="60"/>
              <w:jc w:val="left"/>
              <w:rPr>
                <w:rFonts w:cs="Arial"/>
                <w:sz w:val="16"/>
                <w:szCs w:val="16"/>
                <w:lang w:eastAsia="en-AU"/>
              </w:rPr>
            </w:pPr>
          </w:p>
        </w:tc>
        <w:tc>
          <w:tcPr>
            <w:tcW w:w="2070" w:type="dxa"/>
            <w:gridSpan w:val="3"/>
            <w:shd w:val="clear" w:color="auto" w:fill="D9D9D9"/>
            <w:noWrap/>
            <w:vAlign w:val="center"/>
            <w:hideMark/>
          </w:tcPr>
          <w:p w:rsidR="00A91D57" w:rsidRPr="009020FF" w:rsidRDefault="00A91D57" w:rsidP="009020FF">
            <w:pPr>
              <w:spacing w:before="60" w:after="60"/>
              <w:jc w:val="center"/>
              <w:rPr>
                <w:rFonts w:cs="Arial"/>
                <w:bCs/>
                <w:color w:val="000000"/>
                <w:sz w:val="18"/>
                <w:szCs w:val="18"/>
                <w:lang w:eastAsia="en-AU"/>
              </w:rPr>
            </w:pPr>
            <w:r w:rsidRPr="009020FF">
              <w:rPr>
                <w:rFonts w:cs="Arial"/>
                <w:bCs/>
                <w:color w:val="000000"/>
                <w:sz w:val="18"/>
                <w:szCs w:val="18"/>
                <w:lang w:eastAsia="en-AU"/>
              </w:rPr>
              <w:t>Group 1</w:t>
            </w:r>
          </w:p>
        </w:tc>
        <w:tc>
          <w:tcPr>
            <w:tcW w:w="2231" w:type="dxa"/>
            <w:gridSpan w:val="3"/>
            <w:shd w:val="clear" w:color="auto" w:fill="D9D9D9"/>
            <w:noWrap/>
            <w:vAlign w:val="center"/>
            <w:hideMark/>
          </w:tcPr>
          <w:p w:rsidR="00A91D57" w:rsidRPr="009020FF" w:rsidRDefault="00A91D57" w:rsidP="009020FF">
            <w:pPr>
              <w:spacing w:before="60" w:after="60"/>
              <w:jc w:val="center"/>
              <w:rPr>
                <w:rFonts w:cs="Arial"/>
                <w:bCs/>
                <w:color w:val="000000"/>
                <w:sz w:val="18"/>
                <w:szCs w:val="18"/>
                <w:lang w:eastAsia="en-AU"/>
              </w:rPr>
            </w:pPr>
            <w:r w:rsidRPr="009020FF">
              <w:rPr>
                <w:rFonts w:cs="Arial"/>
                <w:bCs/>
                <w:color w:val="000000"/>
                <w:sz w:val="18"/>
                <w:szCs w:val="18"/>
                <w:lang w:eastAsia="en-AU"/>
              </w:rPr>
              <w:t>Group 2</w:t>
            </w:r>
          </w:p>
        </w:tc>
        <w:tc>
          <w:tcPr>
            <w:tcW w:w="2230" w:type="dxa"/>
            <w:gridSpan w:val="3"/>
            <w:shd w:val="clear" w:color="auto" w:fill="D9D9D9"/>
            <w:noWrap/>
            <w:vAlign w:val="center"/>
            <w:hideMark/>
          </w:tcPr>
          <w:p w:rsidR="00A91D57" w:rsidRPr="009020FF" w:rsidRDefault="00A91D57" w:rsidP="009020FF">
            <w:pPr>
              <w:spacing w:before="60" w:after="60"/>
              <w:jc w:val="center"/>
              <w:rPr>
                <w:rFonts w:cs="Arial"/>
                <w:bCs/>
                <w:color w:val="000000"/>
                <w:sz w:val="18"/>
                <w:szCs w:val="18"/>
                <w:lang w:eastAsia="en-AU"/>
              </w:rPr>
            </w:pPr>
            <w:r w:rsidRPr="009020FF">
              <w:rPr>
                <w:rFonts w:cs="Arial"/>
                <w:bCs/>
                <w:color w:val="000000"/>
                <w:sz w:val="18"/>
                <w:szCs w:val="18"/>
                <w:lang w:eastAsia="en-AU"/>
              </w:rPr>
              <w:t>Group 3</w:t>
            </w:r>
          </w:p>
        </w:tc>
        <w:tc>
          <w:tcPr>
            <w:tcW w:w="2209" w:type="dxa"/>
            <w:gridSpan w:val="3"/>
            <w:shd w:val="clear" w:color="auto" w:fill="D9D9D9"/>
            <w:noWrap/>
            <w:vAlign w:val="center"/>
            <w:hideMark/>
          </w:tcPr>
          <w:p w:rsidR="00A91D57" w:rsidRPr="009020FF" w:rsidRDefault="00A91D57" w:rsidP="009020FF">
            <w:pPr>
              <w:spacing w:before="60" w:after="60"/>
              <w:jc w:val="center"/>
              <w:rPr>
                <w:rFonts w:cs="Arial"/>
                <w:bCs/>
                <w:color w:val="000000"/>
                <w:sz w:val="18"/>
                <w:szCs w:val="18"/>
                <w:lang w:eastAsia="en-AU"/>
              </w:rPr>
            </w:pPr>
            <w:r w:rsidRPr="009020FF">
              <w:rPr>
                <w:rFonts w:cs="Arial"/>
                <w:bCs/>
                <w:color w:val="000000"/>
                <w:sz w:val="18"/>
                <w:szCs w:val="18"/>
                <w:lang w:eastAsia="en-AU"/>
              </w:rPr>
              <w:t>Group 4</w:t>
            </w:r>
          </w:p>
        </w:tc>
      </w:tr>
      <w:tr w:rsidR="00A91D57" w:rsidRPr="00CD361C" w:rsidTr="005C069C">
        <w:trPr>
          <w:trHeight w:val="300"/>
          <w:jc w:val="center"/>
        </w:trPr>
        <w:tc>
          <w:tcPr>
            <w:tcW w:w="676" w:type="dxa"/>
            <w:vMerge/>
            <w:shd w:val="clear" w:color="auto" w:fill="D9D9D9"/>
            <w:noWrap/>
            <w:vAlign w:val="center"/>
            <w:hideMark/>
          </w:tcPr>
          <w:p w:rsidR="00A91D57" w:rsidRPr="009020FF" w:rsidRDefault="00A91D57" w:rsidP="009020FF">
            <w:pPr>
              <w:spacing w:before="60" w:after="60"/>
              <w:jc w:val="center"/>
              <w:rPr>
                <w:rFonts w:cs="Arial"/>
                <w:bCs/>
                <w:color w:val="000000"/>
                <w:sz w:val="16"/>
                <w:szCs w:val="16"/>
                <w:lang w:eastAsia="en-AU"/>
              </w:rPr>
            </w:pPr>
          </w:p>
        </w:tc>
        <w:tc>
          <w:tcPr>
            <w:tcW w:w="698" w:type="dxa"/>
            <w:shd w:val="clear" w:color="auto" w:fill="D9D9D9"/>
            <w:noWrap/>
            <w:vAlign w:val="center"/>
            <w:hideMark/>
          </w:tcPr>
          <w:p w:rsidR="00A91D57" w:rsidRPr="009020FF" w:rsidRDefault="00A91D57" w:rsidP="009020FF">
            <w:pPr>
              <w:spacing w:before="60" w:after="60"/>
              <w:jc w:val="center"/>
              <w:rPr>
                <w:rFonts w:cs="Arial"/>
                <w:bCs/>
                <w:iCs/>
                <w:color w:val="000000"/>
                <w:sz w:val="18"/>
                <w:szCs w:val="18"/>
                <w:lang w:eastAsia="en-AU"/>
              </w:rPr>
            </w:pPr>
            <w:r w:rsidRPr="009020FF">
              <w:rPr>
                <w:rFonts w:cs="Arial"/>
                <w:bCs/>
                <w:iCs/>
                <w:color w:val="000000"/>
                <w:sz w:val="18"/>
                <w:szCs w:val="18"/>
                <w:lang w:eastAsia="en-AU"/>
              </w:rPr>
              <w:t>Depth (m)</w:t>
            </w:r>
          </w:p>
        </w:tc>
        <w:tc>
          <w:tcPr>
            <w:tcW w:w="704" w:type="dxa"/>
            <w:shd w:val="clear" w:color="auto" w:fill="D9D9D9"/>
            <w:noWrap/>
            <w:vAlign w:val="center"/>
            <w:hideMark/>
          </w:tcPr>
          <w:p w:rsidR="00A91D57" w:rsidRPr="009020FF" w:rsidRDefault="00A91D57" w:rsidP="009020FF">
            <w:pPr>
              <w:spacing w:before="60" w:after="60"/>
              <w:jc w:val="center"/>
              <w:rPr>
                <w:rFonts w:cs="Arial"/>
                <w:bCs/>
                <w:iCs/>
                <w:color w:val="000000"/>
                <w:sz w:val="18"/>
                <w:szCs w:val="18"/>
                <w:lang w:eastAsia="en-AU"/>
              </w:rPr>
            </w:pPr>
            <w:r w:rsidRPr="009020FF">
              <w:rPr>
                <w:rFonts w:cs="Arial"/>
                <w:bCs/>
                <w:iCs/>
                <w:color w:val="000000"/>
                <w:sz w:val="18"/>
                <w:szCs w:val="18"/>
                <w:lang w:eastAsia="en-AU"/>
              </w:rPr>
              <w:t>Width (m)</w:t>
            </w:r>
          </w:p>
        </w:tc>
        <w:tc>
          <w:tcPr>
            <w:tcW w:w="668" w:type="dxa"/>
            <w:shd w:val="clear" w:color="auto" w:fill="D9D9D9"/>
            <w:noWrap/>
            <w:vAlign w:val="center"/>
            <w:hideMark/>
          </w:tcPr>
          <w:p w:rsidR="00A91D57" w:rsidRPr="009020FF" w:rsidRDefault="00A91D57" w:rsidP="009020FF">
            <w:pPr>
              <w:spacing w:before="60" w:after="60"/>
              <w:jc w:val="center"/>
              <w:rPr>
                <w:rFonts w:cs="Arial"/>
                <w:bCs/>
                <w:iCs/>
                <w:color w:val="000000"/>
                <w:sz w:val="18"/>
                <w:szCs w:val="18"/>
                <w:lang w:eastAsia="en-AU"/>
              </w:rPr>
            </w:pPr>
            <w:r w:rsidRPr="009020FF">
              <w:rPr>
                <w:rFonts w:cs="Arial"/>
                <w:bCs/>
                <w:iCs/>
                <w:color w:val="000000"/>
                <w:sz w:val="18"/>
                <w:szCs w:val="18"/>
                <w:lang w:eastAsia="en-AU"/>
              </w:rPr>
              <w:t>W/D ratio</w:t>
            </w:r>
          </w:p>
        </w:tc>
        <w:tc>
          <w:tcPr>
            <w:tcW w:w="699" w:type="dxa"/>
            <w:shd w:val="clear" w:color="auto" w:fill="D9D9D9"/>
            <w:noWrap/>
            <w:vAlign w:val="center"/>
            <w:hideMark/>
          </w:tcPr>
          <w:p w:rsidR="00A91D57" w:rsidRPr="009020FF" w:rsidRDefault="00A91D57" w:rsidP="009020FF">
            <w:pPr>
              <w:spacing w:before="60" w:after="60"/>
              <w:jc w:val="center"/>
              <w:rPr>
                <w:rFonts w:cs="Arial"/>
                <w:bCs/>
                <w:iCs/>
                <w:color w:val="000000"/>
                <w:sz w:val="18"/>
                <w:szCs w:val="18"/>
                <w:lang w:eastAsia="en-AU"/>
              </w:rPr>
            </w:pPr>
            <w:r w:rsidRPr="009020FF">
              <w:rPr>
                <w:rFonts w:cs="Arial"/>
                <w:bCs/>
                <w:iCs/>
                <w:color w:val="000000"/>
                <w:sz w:val="18"/>
                <w:szCs w:val="18"/>
                <w:lang w:eastAsia="en-AU"/>
              </w:rPr>
              <w:t>Depth (m)</w:t>
            </w:r>
          </w:p>
        </w:tc>
        <w:tc>
          <w:tcPr>
            <w:tcW w:w="766" w:type="dxa"/>
            <w:shd w:val="clear" w:color="auto" w:fill="D9D9D9"/>
            <w:noWrap/>
            <w:vAlign w:val="center"/>
            <w:hideMark/>
          </w:tcPr>
          <w:p w:rsidR="00A91D57" w:rsidRPr="009020FF" w:rsidRDefault="00A91D57" w:rsidP="009020FF">
            <w:pPr>
              <w:spacing w:before="60" w:after="60"/>
              <w:jc w:val="center"/>
              <w:rPr>
                <w:rFonts w:cs="Arial"/>
                <w:bCs/>
                <w:iCs/>
                <w:color w:val="000000"/>
                <w:sz w:val="18"/>
                <w:szCs w:val="18"/>
                <w:lang w:eastAsia="en-AU"/>
              </w:rPr>
            </w:pPr>
            <w:r w:rsidRPr="009020FF">
              <w:rPr>
                <w:rFonts w:cs="Arial"/>
                <w:bCs/>
                <w:iCs/>
                <w:color w:val="000000"/>
                <w:sz w:val="18"/>
                <w:szCs w:val="18"/>
                <w:lang w:eastAsia="en-AU"/>
              </w:rPr>
              <w:t>Width (m)</w:t>
            </w:r>
          </w:p>
        </w:tc>
        <w:tc>
          <w:tcPr>
            <w:tcW w:w="766" w:type="dxa"/>
            <w:shd w:val="clear" w:color="auto" w:fill="D9D9D9"/>
            <w:noWrap/>
            <w:vAlign w:val="center"/>
            <w:hideMark/>
          </w:tcPr>
          <w:p w:rsidR="00A91D57" w:rsidRPr="009020FF" w:rsidRDefault="00A91D57" w:rsidP="009020FF">
            <w:pPr>
              <w:spacing w:before="60" w:after="60"/>
              <w:jc w:val="center"/>
              <w:rPr>
                <w:rFonts w:cs="Arial"/>
                <w:bCs/>
                <w:iCs/>
                <w:color w:val="000000"/>
                <w:sz w:val="18"/>
                <w:szCs w:val="18"/>
                <w:lang w:eastAsia="en-AU"/>
              </w:rPr>
            </w:pPr>
            <w:r w:rsidRPr="009020FF">
              <w:rPr>
                <w:rFonts w:cs="Arial"/>
                <w:bCs/>
                <w:iCs/>
                <w:color w:val="000000"/>
                <w:sz w:val="18"/>
                <w:szCs w:val="18"/>
                <w:lang w:eastAsia="en-AU"/>
              </w:rPr>
              <w:t>W/D ratio</w:t>
            </w:r>
          </w:p>
        </w:tc>
        <w:tc>
          <w:tcPr>
            <w:tcW w:w="698" w:type="dxa"/>
            <w:shd w:val="clear" w:color="auto" w:fill="D9D9D9"/>
            <w:noWrap/>
            <w:vAlign w:val="center"/>
            <w:hideMark/>
          </w:tcPr>
          <w:p w:rsidR="00A91D57" w:rsidRPr="009020FF" w:rsidRDefault="00A91D57" w:rsidP="009020FF">
            <w:pPr>
              <w:spacing w:before="60" w:after="60"/>
              <w:jc w:val="center"/>
              <w:rPr>
                <w:rFonts w:cs="Arial"/>
                <w:bCs/>
                <w:iCs/>
                <w:color w:val="000000"/>
                <w:sz w:val="18"/>
                <w:szCs w:val="18"/>
                <w:lang w:eastAsia="en-AU"/>
              </w:rPr>
            </w:pPr>
            <w:r w:rsidRPr="009020FF">
              <w:rPr>
                <w:rFonts w:cs="Arial"/>
                <w:bCs/>
                <w:iCs/>
                <w:color w:val="000000"/>
                <w:sz w:val="18"/>
                <w:szCs w:val="18"/>
                <w:lang w:eastAsia="en-AU"/>
              </w:rPr>
              <w:t>Depth (m)</w:t>
            </w:r>
          </w:p>
        </w:tc>
        <w:tc>
          <w:tcPr>
            <w:tcW w:w="766" w:type="dxa"/>
            <w:shd w:val="clear" w:color="auto" w:fill="D9D9D9"/>
            <w:noWrap/>
            <w:vAlign w:val="center"/>
            <w:hideMark/>
          </w:tcPr>
          <w:p w:rsidR="00A91D57" w:rsidRPr="009020FF" w:rsidRDefault="00A91D57" w:rsidP="009020FF">
            <w:pPr>
              <w:spacing w:before="60" w:after="60"/>
              <w:jc w:val="center"/>
              <w:rPr>
                <w:rFonts w:cs="Arial"/>
                <w:bCs/>
                <w:iCs/>
                <w:color w:val="000000"/>
                <w:sz w:val="18"/>
                <w:szCs w:val="18"/>
                <w:lang w:eastAsia="en-AU"/>
              </w:rPr>
            </w:pPr>
            <w:r w:rsidRPr="009020FF">
              <w:rPr>
                <w:rFonts w:cs="Arial"/>
                <w:bCs/>
                <w:iCs/>
                <w:color w:val="000000"/>
                <w:sz w:val="18"/>
                <w:szCs w:val="18"/>
                <w:lang w:eastAsia="en-AU"/>
              </w:rPr>
              <w:t>Width (m)</w:t>
            </w:r>
          </w:p>
        </w:tc>
        <w:tc>
          <w:tcPr>
            <w:tcW w:w="766" w:type="dxa"/>
            <w:shd w:val="clear" w:color="auto" w:fill="D9D9D9"/>
            <w:noWrap/>
            <w:vAlign w:val="center"/>
            <w:hideMark/>
          </w:tcPr>
          <w:p w:rsidR="00A91D57" w:rsidRPr="009020FF" w:rsidRDefault="00A91D57" w:rsidP="009020FF">
            <w:pPr>
              <w:spacing w:before="60" w:after="60"/>
              <w:jc w:val="center"/>
              <w:rPr>
                <w:rFonts w:cs="Arial"/>
                <w:bCs/>
                <w:iCs/>
                <w:color w:val="000000"/>
                <w:sz w:val="18"/>
                <w:szCs w:val="18"/>
                <w:lang w:eastAsia="en-AU"/>
              </w:rPr>
            </w:pPr>
            <w:r w:rsidRPr="009020FF">
              <w:rPr>
                <w:rFonts w:cs="Arial"/>
                <w:bCs/>
                <w:iCs/>
                <w:color w:val="000000"/>
                <w:sz w:val="18"/>
                <w:szCs w:val="18"/>
                <w:lang w:eastAsia="en-AU"/>
              </w:rPr>
              <w:t>W/D ratio</w:t>
            </w:r>
          </w:p>
        </w:tc>
        <w:tc>
          <w:tcPr>
            <w:tcW w:w="698" w:type="dxa"/>
            <w:shd w:val="clear" w:color="auto" w:fill="D9D9D9"/>
            <w:noWrap/>
            <w:vAlign w:val="center"/>
            <w:hideMark/>
          </w:tcPr>
          <w:p w:rsidR="00A91D57" w:rsidRPr="009020FF" w:rsidRDefault="00A91D57" w:rsidP="009020FF">
            <w:pPr>
              <w:spacing w:before="60" w:after="60"/>
              <w:jc w:val="center"/>
              <w:rPr>
                <w:rFonts w:cs="Arial"/>
                <w:bCs/>
                <w:iCs/>
                <w:color w:val="000000"/>
                <w:sz w:val="18"/>
                <w:szCs w:val="18"/>
                <w:lang w:eastAsia="en-AU"/>
              </w:rPr>
            </w:pPr>
            <w:r w:rsidRPr="009020FF">
              <w:rPr>
                <w:rFonts w:cs="Arial"/>
                <w:bCs/>
                <w:iCs/>
                <w:color w:val="000000"/>
                <w:sz w:val="18"/>
                <w:szCs w:val="18"/>
                <w:lang w:eastAsia="en-AU"/>
              </w:rPr>
              <w:t>Depth (m)</w:t>
            </w:r>
          </w:p>
        </w:tc>
        <w:tc>
          <w:tcPr>
            <w:tcW w:w="704" w:type="dxa"/>
            <w:shd w:val="clear" w:color="auto" w:fill="D9D9D9"/>
            <w:noWrap/>
            <w:vAlign w:val="center"/>
            <w:hideMark/>
          </w:tcPr>
          <w:p w:rsidR="00A91D57" w:rsidRPr="009020FF" w:rsidRDefault="00A91D57" w:rsidP="009020FF">
            <w:pPr>
              <w:spacing w:before="60" w:after="60"/>
              <w:jc w:val="center"/>
              <w:rPr>
                <w:rFonts w:cs="Arial"/>
                <w:bCs/>
                <w:iCs/>
                <w:color w:val="000000"/>
                <w:sz w:val="18"/>
                <w:szCs w:val="18"/>
                <w:lang w:eastAsia="en-AU"/>
              </w:rPr>
            </w:pPr>
            <w:r w:rsidRPr="009020FF">
              <w:rPr>
                <w:rFonts w:cs="Arial"/>
                <w:bCs/>
                <w:iCs/>
                <w:color w:val="000000"/>
                <w:sz w:val="18"/>
                <w:szCs w:val="18"/>
                <w:lang w:eastAsia="en-AU"/>
              </w:rPr>
              <w:t>Width (m)</w:t>
            </w:r>
          </w:p>
        </w:tc>
        <w:tc>
          <w:tcPr>
            <w:tcW w:w="807" w:type="dxa"/>
            <w:shd w:val="clear" w:color="auto" w:fill="D9D9D9"/>
            <w:noWrap/>
            <w:vAlign w:val="center"/>
            <w:hideMark/>
          </w:tcPr>
          <w:p w:rsidR="00A91D57" w:rsidRPr="009020FF" w:rsidRDefault="00A91D57" w:rsidP="009020FF">
            <w:pPr>
              <w:spacing w:before="60" w:after="60"/>
              <w:jc w:val="center"/>
              <w:rPr>
                <w:rFonts w:cs="Arial"/>
                <w:bCs/>
                <w:iCs/>
                <w:color w:val="000000"/>
                <w:sz w:val="18"/>
                <w:szCs w:val="18"/>
                <w:lang w:eastAsia="en-AU"/>
              </w:rPr>
            </w:pPr>
            <w:r w:rsidRPr="009020FF">
              <w:rPr>
                <w:rFonts w:cs="Arial"/>
                <w:bCs/>
                <w:iCs/>
                <w:color w:val="000000"/>
                <w:sz w:val="18"/>
                <w:szCs w:val="18"/>
                <w:lang w:eastAsia="en-AU"/>
              </w:rPr>
              <w:t>W/D ratio</w:t>
            </w:r>
          </w:p>
        </w:tc>
      </w:tr>
      <w:tr w:rsidR="00A91D57" w:rsidRPr="00CD361C" w:rsidTr="009020FF">
        <w:trPr>
          <w:trHeight w:val="300"/>
          <w:jc w:val="center"/>
        </w:trPr>
        <w:tc>
          <w:tcPr>
            <w:tcW w:w="676" w:type="dxa"/>
            <w:shd w:val="clear" w:color="auto" w:fill="auto"/>
            <w:noWrap/>
            <w:vAlign w:val="center"/>
            <w:hideMark/>
          </w:tcPr>
          <w:p w:rsidR="00CB4E91" w:rsidRPr="009020FF" w:rsidRDefault="00CB4E91" w:rsidP="009020FF">
            <w:pPr>
              <w:spacing w:before="60" w:after="60"/>
              <w:jc w:val="left"/>
              <w:rPr>
                <w:rFonts w:cs="Arial"/>
                <w:bCs/>
                <w:color w:val="000000"/>
                <w:sz w:val="18"/>
                <w:szCs w:val="18"/>
                <w:lang w:eastAsia="en-AU"/>
              </w:rPr>
            </w:pPr>
            <w:r w:rsidRPr="009020FF">
              <w:rPr>
                <w:rFonts w:cs="Arial"/>
                <w:bCs/>
                <w:color w:val="000000"/>
                <w:sz w:val="18"/>
                <w:szCs w:val="18"/>
                <w:lang w:eastAsia="en-AU"/>
              </w:rPr>
              <w:t>Mean</w:t>
            </w:r>
          </w:p>
        </w:tc>
        <w:tc>
          <w:tcPr>
            <w:tcW w:w="698"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0.90</w:t>
            </w:r>
          </w:p>
        </w:tc>
        <w:tc>
          <w:tcPr>
            <w:tcW w:w="704"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18.75</w:t>
            </w:r>
          </w:p>
        </w:tc>
        <w:tc>
          <w:tcPr>
            <w:tcW w:w="668"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26.32</w:t>
            </w:r>
          </w:p>
        </w:tc>
        <w:tc>
          <w:tcPr>
            <w:tcW w:w="699"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0.78</w:t>
            </w:r>
          </w:p>
        </w:tc>
        <w:tc>
          <w:tcPr>
            <w:tcW w:w="766"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78.46</w:t>
            </w:r>
          </w:p>
        </w:tc>
        <w:tc>
          <w:tcPr>
            <w:tcW w:w="766"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100.76</w:t>
            </w:r>
          </w:p>
        </w:tc>
        <w:tc>
          <w:tcPr>
            <w:tcW w:w="698"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0.36</w:t>
            </w:r>
          </w:p>
        </w:tc>
        <w:tc>
          <w:tcPr>
            <w:tcW w:w="766"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112.14</w:t>
            </w:r>
          </w:p>
        </w:tc>
        <w:tc>
          <w:tcPr>
            <w:tcW w:w="766"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300.79</w:t>
            </w:r>
          </w:p>
        </w:tc>
        <w:tc>
          <w:tcPr>
            <w:tcW w:w="698"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2.95</w:t>
            </w:r>
          </w:p>
        </w:tc>
        <w:tc>
          <w:tcPr>
            <w:tcW w:w="704"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70.00</w:t>
            </w:r>
          </w:p>
        </w:tc>
        <w:tc>
          <w:tcPr>
            <w:tcW w:w="807"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23.73</w:t>
            </w:r>
          </w:p>
        </w:tc>
      </w:tr>
      <w:tr w:rsidR="00A91D57" w:rsidRPr="00CD361C" w:rsidTr="009020FF">
        <w:trPr>
          <w:trHeight w:val="300"/>
          <w:jc w:val="center"/>
        </w:trPr>
        <w:tc>
          <w:tcPr>
            <w:tcW w:w="676" w:type="dxa"/>
            <w:shd w:val="clear" w:color="auto" w:fill="auto"/>
            <w:noWrap/>
            <w:vAlign w:val="center"/>
            <w:hideMark/>
          </w:tcPr>
          <w:p w:rsidR="00CB4E91" w:rsidRPr="009020FF" w:rsidRDefault="00CB4E91" w:rsidP="009020FF">
            <w:pPr>
              <w:spacing w:before="60" w:after="60"/>
              <w:jc w:val="left"/>
              <w:rPr>
                <w:rFonts w:cs="Arial"/>
                <w:bCs/>
                <w:color w:val="000000"/>
                <w:sz w:val="18"/>
                <w:szCs w:val="18"/>
                <w:lang w:eastAsia="en-AU"/>
              </w:rPr>
            </w:pPr>
            <w:r w:rsidRPr="009020FF">
              <w:rPr>
                <w:rFonts w:cs="Arial"/>
                <w:bCs/>
                <w:color w:val="000000"/>
                <w:sz w:val="18"/>
                <w:szCs w:val="18"/>
                <w:lang w:eastAsia="en-AU"/>
              </w:rPr>
              <w:t>Min</w:t>
            </w:r>
          </w:p>
        </w:tc>
        <w:tc>
          <w:tcPr>
            <w:tcW w:w="698"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0.37</w:t>
            </w:r>
          </w:p>
        </w:tc>
        <w:tc>
          <w:tcPr>
            <w:tcW w:w="704"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10.00</w:t>
            </w:r>
          </w:p>
        </w:tc>
        <w:tc>
          <w:tcPr>
            <w:tcW w:w="668"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13.09</w:t>
            </w:r>
          </w:p>
        </w:tc>
        <w:tc>
          <w:tcPr>
            <w:tcW w:w="699"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0.28</w:t>
            </w:r>
          </w:p>
        </w:tc>
        <w:tc>
          <w:tcPr>
            <w:tcW w:w="766"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35.00</w:t>
            </w:r>
          </w:p>
        </w:tc>
        <w:tc>
          <w:tcPr>
            <w:tcW w:w="766"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59.14</w:t>
            </w:r>
          </w:p>
        </w:tc>
        <w:tc>
          <w:tcPr>
            <w:tcW w:w="698" w:type="dxa"/>
            <w:shd w:val="clear" w:color="auto" w:fill="auto"/>
            <w:noWrap/>
            <w:vAlign w:val="center"/>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0.13</w:t>
            </w:r>
          </w:p>
        </w:tc>
        <w:tc>
          <w:tcPr>
            <w:tcW w:w="766" w:type="dxa"/>
            <w:shd w:val="clear" w:color="auto" w:fill="auto"/>
            <w:noWrap/>
            <w:vAlign w:val="center"/>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35.00</w:t>
            </w:r>
          </w:p>
        </w:tc>
        <w:tc>
          <w:tcPr>
            <w:tcW w:w="766"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205.88</w:t>
            </w:r>
          </w:p>
        </w:tc>
        <w:tc>
          <w:tcPr>
            <w:tcW w:w="698"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p>
        </w:tc>
        <w:tc>
          <w:tcPr>
            <w:tcW w:w="704" w:type="dxa"/>
            <w:shd w:val="clear" w:color="auto" w:fill="auto"/>
            <w:noWrap/>
            <w:vAlign w:val="center"/>
            <w:hideMark/>
          </w:tcPr>
          <w:p w:rsidR="00CB4E91" w:rsidRPr="009020FF" w:rsidRDefault="00CB4E91" w:rsidP="009020FF">
            <w:pPr>
              <w:spacing w:before="60" w:after="60"/>
              <w:jc w:val="center"/>
              <w:rPr>
                <w:rFonts w:cs="Arial"/>
                <w:sz w:val="18"/>
                <w:szCs w:val="18"/>
                <w:lang w:eastAsia="en-AU"/>
              </w:rPr>
            </w:pPr>
          </w:p>
        </w:tc>
        <w:tc>
          <w:tcPr>
            <w:tcW w:w="807" w:type="dxa"/>
            <w:shd w:val="clear" w:color="auto" w:fill="auto"/>
            <w:noWrap/>
            <w:vAlign w:val="center"/>
            <w:hideMark/>
          </w:tcPr>
          <w:p w:rsidR="00CB4E91" w:rsidRPr="009020FF" w:rsidRDefault="00CB4E91" w:rsidP="009020FF">
            <w:pPr>
              <w:spacing w:before="60" w:after="60"/>
              <w:jc w:val="center"/>
              <w:rPr>
                <w:rFonts w:cs="Arial"/>
                <w:sz w:val="18"/>
                <w:szCs w:val="18"/>
                <w:lang w:eastAsia="en-AU"/>
              </w:rPr>
            </w:pPr>
          </w:p>
        </w:tc>
      </w:tr>
      <w:tr w:rsidR="00A91D57" w:rsidRPr="00CD361C" w:rsidTr="009020FF">
        <w:trPr>
          <w:trHeight w:val="300"/>
          <w:jc w:val="center"/>
        </w:trPr>
        <w:tc>
          <w:tcPr>
            <w:tcW w:w="676" w:type="dxa"/>
            <w:shd w:val="clear" w:color="auto" w:fill="auto"/>
            <w:noWrap/>
            <w:vAlign w:val="center"/>
            <w:hideMark/>
          </w:tcPr>
          <w:p w:rsidR="00CB4E91" w:rsidRPr="009020FF" w:rsidRDefault="00CB4E91" w:rsidP="009020FF">
            <w:pPr>
              <w:spacing w:before="60" w:after="60"/>
              <w:jc w:val="left"/>
              <w:rPr>
                <w:rFonts w:cs="Arial"/>
                <w:bCs/>
                <w:color w:val="000000"/>
                <w:sz w:val="18"/>
                <w:szCs w:val="18"/>
                <w:lang w:eastAsia="en-AU"/>
              </w:rPr>
            </w:pPr>
            <w:r w:rsidRPr="009020FF">
              <w:rPr>
                <w:rFonts w:cs="Arial"/>
                <w:bCs/>
                <w:color w:val="000000"/>
                <w:sz w:val="18"/>
                <w:szCs w:val="18"/>
                <w:lang w:eastAsia="en-AU"/>
              </w:rPr>
              <w:lastRenderedPageBreak/>
              <w:t>Max</w:t>
            </w:r>
          </w:p>
        </w:tc>
        <w:tc>
          <w:tcPr>
            <w:tcW w:w="698"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1.91</w:t>
            </w:r>
          </w:p>
        </w:tc>
        <w:tc>
          <w:tcPr>
            <w:tcW w:w="704"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25.00</w:t>
            </w:r>
          </w:p>
        </w:tc>
        <w:tc>
          <w:tcPr>
            <w:tcW w:w="668"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40.54</w:t>
            </w:r>
          </w:p>
        </w:tc>
        <w:tc>
          <w:tcPr>
            <w:tcW w:w="699"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1.09</w:t>
            </w:r>
          </w:p>
        </w:tc>
        <w:tc>
          <w:tcPr>
            <w:tcW w:w="766"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140.00</w:t>
            </w:r>
          </w:p>
        </w:tc>
        <w:tc>
          <w:tcPr>
            <w:tcW w:w="766"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168.67</w:t>
            </w:r>
          </w:p>
        </w:tc>
        <w:tc>
          <w:tcPr>
            <w:tcW w:w="698"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0.62</w:t>
            </w:r>
          </w:p>
        </w:tc>
        <w:tc>
          <w:tcPr>
            <w:tcW w:w="766"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260.00</w:t>
            </w:r>
          </w:p>
        </w:tc>
        <w:tc>
          <w:tcPr>
            <w:tcW w:w="766"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r w:rsidRPr="009020FF">
              <w:rPr>
                <w:rFonts w:cs="Arial"/>
                <w:color w:val="000000"/>
                <w:sz w:val="18"/>
                <w:szCs w:val="18"/>
                <w:lang w:eastAsia="en-AU"/>
              </w:rPr>
              <w:t>531.91</w:t>
            </w:r>
          </w:p>
        </w:tc>
        <w:tc>
          <w:tcPr>
            <w:tcW w:w="698" w:type="dxa"/>
            <w:shd w:val="clear" w:color="auto" w:fill="auto"/>
            <w:noWrap/>
            <w:vAlign w:val="center"/>
            <w:hideMark/>
          </w:tcPr>
          <w:p w:rsidR="00CB4E91" w:rsidRPr="009020FF" w:rsidRDefault="00CB4E91" w:rsidP="009020FF">
            <w:pPr>
              <w:spacing w:before="60" w:after="60"/>
              <w:jc w:val="center"/>
              <w:rPr>
                <w:rFonts w:cs="Arial"/>
                <w:color w:val="000000"/>
                <w:sz w:val="18"/>
                <w:szCs w:val="18"/>
                <w:lang w:eastAsia="en-AU"/>
              </w:rPr>
            </w:pPr>
          </w:p>
        </w:tc>
        <w:tc>
          <w:tcPr>
            <w:tcW w:w="704" w:type="dxa"/>
            <w:shd w:val="clear" w:color="auto" w:fill="auto"/>
            <w:noWrap/>
            <w:vAlign w:val="center"/>
            <w:hideMark/>
          </w:tcPr>
          <w:p w:rsidR="00CB4E91" w:rsidRPr="009020FF" w:rsidRDefault="00CB4E91" w:rsidP="009020FF">
            <w:pPr>
              <w:spacing w:before="60" w:after="60"/>
              <w:jc w:val="center"/>
              <w:rPr>
                <w:rFonts w:cs="Arial"/>
                <w:sz w:val="18"/>
                <w:szCs w:val="18"/>
                <w:lang w:eastAsia="en-AU"/>
              </w:rPr>
            </w:pPr>
          </w:p>
        </w:tc>
        <w:tc>
          <w:tcPr>
            <w:tcW w:w="807" w:type="dxa"/>
            <w:shd w:val="clear" w:color="auto" w:fill="auto"/>
            <w:noWrap/>
            <w:vAlign w:val="center"/>
            <w:hideMark/>
          </w:tcPr>
          <w:p w:rsidR="00CB4E91" w:rsidRPr="009020FF" w:rsidRDefault="00CB4E91" w:rsidP="009020FF">
            <w:pPr>
              <w:spacing w:before="60" w:after="60"/>
              <w:jc w:val="center"/>
              <w:rPr>
                <w:rFonts w:cs="Arial"/>
                <w:sz w:val="18"/>
                <w:szCs w:val="18"/>
                <w:lang w:eastAsia="en-AU"/>
              </w:rPr>
            </w:pPr>
          </w:p>
        </w:tc>
      </w:tr>
    </w:tbl>
    <w:p w:rsidR="00CB4E91" w:rsidRDefault="00CB4E91" w:rsidP="00CB4E91">
      <w:pPr>
        <w:spacing w:line="240" w:lineRule="auto"/>
        <w:rPr>
          <w:noProof/>
          <w:lang w:eastAsia="en-AU"/>
        </w:rPr>
      </w:pPr>
    </w:p>
    <w:p w:rsidR="00CB4E91" w:rsidRDefault="00CB4E91" w:rsidP="00CB4E91">
      <w:pPr>
        <w:spacing w:line="240" w:lineRule="auto"/>
        <w:rPr>
          <w:noProof/>
          <w:lang w:eastAsia="en-AU"/>
        </w:rPr>
      </w:pPr>
      <w:r>
        <w:rPr>
          <w:noProof/>
          <w:lang w:eastAsia="en-AU"/>
        </w:rPr>
        <w:br w:type="page"/>
      </w:r>
      <w:r w:rsidR="002B131F" w:rsidRPr="004F65C2">
        <w:rPr>
          <w:noProof/>
          <w:lang w:eastAsia="en-AU"/>
        </w:rPr>
        <w:lastRenderedPageBreak/>
        <w:drawing>
          <wp:inline distT="0" distB="0" distL="0" distR="0">
            <wp:extent cx="5895975" cy="2609850"/>
            <wp:effectExtent l="0" t="0" r="0" b="0"/>
            <wp:docPr id="15" name="Chart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CB4E91" w:rsidRDefault="00CB4E91" w:rsidP="00CB4E91">
      <w:pPr>
        <w:spacing w:line="240" w:lineRule="auto"/>
        <w:rPr>
          <w:noProof/>
          <w:lang w:eastAsia="en-AU"/>
        </w:rPr>
      </w:pPr>
      <w:r>
        <w:rPr>
          <w:noProof/>
          <w:lang w:eastAsia="en-AU"/>
        </w:rPr>
        <w:t xml:space="preserve"> </w:t>
      </w:r>
      <w:r w:rsidR="002B131F" w:rsidRPr="004F65C2">
        <w:rPr>
          <w:noProof/>
          <w:lang w:eastAsia="en-AU"/>
        </w:rPr>
        <w:drawing>
          <wp:inline distT="0" distB="0" distL="0" distR="0">
            <wp:extent cx="5734050" cy="2609850"/>
            <wp:effectExtent l="0" t="0" r="0" b="0"/>
            <wp:docPr id="16" name="Chart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CB4E91" w:rsidRDefault="002B131F" w:rsidP="00CB4E91">
      <w:pPr>
        <w:spacing w:line="240" w:lineRule="auto"/>
        <w:rPr>
          <w:noProof/>
          <w:lang w:eastAsia="en-AU"/>
        </w:rPr>
      </w:pPr>
      <w:r w:rsidRPr="004F65C2">
        <w:rPr>
          <w:noProof/>
          <w:lang w:eastAsia="en-AU"/>
        </w:rPr>
        <w:drawing>
          <wp:inline distT="0" distB="0" distL="0" distR="0">
            <wp:extent cx="5724525" cy="2628900"/>
            <wp:effectExtent l="0" t="0" r="0" b="0"/>
            <wp:docPr id="17" name="Chart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7C299E" w:rsidRDefault="00CB4E91" w:rsidP="00A91D57">
      <w:pPr>
        <w:pStyle w:val="Caption"/>
      </w:pPr>
      <w:bookmarkStart w:id="33" w:name="_Ref457829142"/>
      <w:r>
        <w:lastRenderedPageBreak/>
        <w:t xml:space="preserve">Figure </w:t>
      </w:r>
      <w:fldSimple w:instr=" STYLEREF 6 \s ">
        <w:r w:rsidR="005B3493">
          <w:rPr>
            <w:noProof/>
          </w:rPr>
          <w:t>C</w:t>
        </w:r>
      </w:fldSimple>
      <w:r w:rsidR="001415DC">
        <w:noBreakHyphen/>
      </w:r>
      <w:fldSimple w:instr=" SEQ Figure \* ARABIC \s 6 ">
        <w:r w:rsidR="005B3493">
          <w:rPr>
            <w:noProof/>
          </w:rPr>
          <w:t>5</w:t>
        </w:r>
      </w:fldSimple>
      <w:bookmarkEnd w:id="33"/>
      <w:r w:rsidR="0002753D">
        <w:rPr>
          <w:noProof/>
        </w:rPr>
        <w:t>:</w:t>
      </w:r>
      <w:r>
        <w:t xml:space="preserve"> Channel cross</w:t>
      </w:r>
      <w:r w:rsidR="002A26DC">
        <w:t>-</w:t>
      </w:r>
      <w:r>
        <w:t>sectional a) width, b) depth and c) width/depth ratio for secondary channels measured along the Warrego River bet</w:t>
      </w:r>
      <w:r w:rsidR="002A26DC">
        <w:t>ween Boera Dam and the Darling c</w:t>
      </w:r>
      <w:r>
        <w:t xml:space="preserve">onfluence. </w:t>
      </w:r>
      <w:r w:rsidR="00F22FC1">
        <w:t xml:space="preserve">N.B. Some transects </w:t>
      </w:r>
      <w:r w:rsidR="002A26DC">
        <w:t xml:space="preserve">had </w:t>
      </w:r>
      <w:r w:rsidR="00F22FC1">
        <w:t>multiple channels.</w:t>
      </w:r>
    </w:p>
    <w:p w:rsidR="00766A1A" w:rsidRDefault="00CB4E91" w:rsidP="00D92DE8">
      <w:pPr>
        <w:pStyle w:val="Caption"/>
      </w:pPr>
      <w:r>
        <w:br w:type="page"/>
      </w:r>
      <w:r w:rsidR="002B131F" w:rsidRPr="004F65C2">
        <w:rPr>
          <w:noProof/>
          <w:lang w:eastAsia="en-AU"/>
        </w:rPr>
        <w:lastRenderedPageBreak/>
        <w:drawing>
          <wp:inline distT="0" distB="0" distL="0" distR="0">
            <wp:extent cx="2876550" cy="1914525"/>
            <wp:effectExtent l="19050" t="19050" r="19050" b="28575"/>
            <wp:docPr id="18"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876550" cy="1914525"/>
                    </a:xfrm>
                    <a:prstGeom prst="rect">
                      <a:avLst/>
                    </a:prstGeom>
                    <a:noFill/>
                    <a:ln w="9525" cmpd="sng">
                      <a:solidFill>
                        <a:srgbClr val="A6A6A6"/>
                      </a:solidFill>
                      <a:miter lim="800000"/>
                      <a:headEnd/>
                      <a:tailEnd/>
                    </a:ln>
                    <a:effectLst/>
                  </pic:spPr>
                </pic:pic>
              </a:graphicData>
            </a:graphic>
          </wp:inline>
        </w:drawing>
      </w:r>
      <w:r w:rsidR="002B131F" w:rsidRPr="004F65C2">
        <w:rPr>
          <w:noProof/>
          <w:lang w:eastAsia="en-AU"/>
        </w:rPr>
        <w:drawing>
          <wp:inline distT="0" distB="0" distL="0" distR="0">
            <wp:extent cx="2876550" cy="1914525"/>
            <wp:effectExtent l="19050" t="19050" r="19050" b="28575"/>
            <wp:docPr id="19" name="Picture 532" descr="N:\Projects\15ARM\2428 Warrego Darling LTIM Stage 2 - Year 2\Fieldwork\Photo's\JMC trip Aug_16\Adrian Clements CEWO\IMG_1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N:\Projects\15ARM\2428 Warrego Darling LTIM Stage 2 - Year 2\Fieldwork\Photo's\JMC trip Aug_16\Adrian Clements CEWO\IMG_1410.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876550" cy="1914525"/>
                    </a:xfrm>
                    <a:prstGeom prst="rect">
                      <a:avLst/>
                    </a:prstGeom>
                    <a:noFill/>
                    <a:ln w="9525" cmpd="sng">
                      <a:solidFill>
                        <a:srgbClr val="A6A6A6"/>
                      </a:solidFill>
                      <a:miter lim="800000"/>
                      <a:headEnd/>
                      <a:tailEnd/>
                    </a:ln>
                    <a:effectLst/>
                  </pic:spPr>
                </pic:pic>
              </a:graphicData>
            </a:graphic>
          </wp:inline>
        </w:drawing>
      </w:r>
    </w:p>
    <w:p w:rsidR="00766A1A" w:rsidRDefault="00766A1A" w:rsidP="00766A1A">
      <w:pPr>
        <w:pStyle w:val="Caption"/>
        <w:jc w:val="left"/>
      </w:pPr>
      <w:bookmarkStart w:id="34" w:name="_Ref459132999"/>
      <w:r>
        <w:t xml:space="preserve">Figure </w:t>
      </w:r>
      <w:fldSimple w:instr=" STYLEREF 6 \s ">
        <w:r w:rsidR="005B3493">
          <w:rPr>
            <w:noProof/>
          </w:rPr>
          <w:t>C</w:t>
        </w:r>
      </w:fldSimple>
      <w:r w:rsidR="001415DC">
        <w:noBreakHyphen/>
      </w:r>
      <w:fldSimple w:instr=" SEQ Figure \* ARABIC \s 6 ">
        <w:r w:rsidR="005B3493">
          <w:rPr>
            <w:noProof/>
          </w:rPr>
          <w:t>6</w:t>
        </w:r>
      </w:fldSimple>
      <w:bookmarkEnd w:id="34"/>
      <w:r w:rsidR="0002753D">
        <w:rPr>
          <w:noProof/>
        </w:rPr>
        <w:t>:</w:t>
      </w:r>
      <w:r>
        <w:t xml:space="preserve"> </w:t>
      </w:r>
      <w:r w:rsidRPr="00B804C1">
        <w:t>Examples of secondary channels of the lower Warrego River.</w:t>
      </w:r>
    </w:p>
    <w:p w:rsidR="00CB4E91" w:rsidRDefault="00CB4E91" w:rsidP="00CB4E91">
      <w:pPr>
        <w:spacing w:after="0" w:line="240" w:lineRule="auto"/>
        <w:jc w:val="left"/>
      </w:pPr>
    </w:p>
    <w:p w:rsidR="00CB4E91" w:rsidRPr="00A91D57" w:rsidRDefault="00CB4E91" w:rsidP="000C2E81">
      <w:pPr>
        <w:pStyle w:val="Heading7"/>
      </w:pPr>
      <w:r w:rsidRPr="00A91D57">
        <w:t>Conclusion</w:t>
      </w:r>
    </w:p>
    <w:p w:rsidR="00CB4E91" w:rsidRPr="00B75BAC" w:rsidRDefault="00CB4E91" w:rsidP="00CB4E91">
      <w:r>
        <w:t xml:space="preserve">The </w:t>
      </w:r>
      <w:r w:rsidR="00B643D4">
        <w:t>lower</w:t>
      </w:r>
      <w:r>
        <w:t xml:space="preserve"> Warrego River is composed of a number of channels that are diverse in both their</w:t>
      </w:r>
      <w:r w:rsidR="00B36C41">
        <w:t xml:space="preserve"> length, connectivity and cross-</w:t>
      </w:r>
      <w:r>
        <w:t xml:space="preserve">sectional area. </w:t>
      </w:r>
      <w:r w:rsidR="00CD361C">
        <w:t xml:space="preserve"> </w:t>
      </w:r>
      <w:r>
        <w:t xml:space="preserve">Larger primary channels exist along the system whose downstream dimensions appear to be associated with dams along the system, with the channels being relatively wide and shallow in the upstream proximity of the dams. </w:t>
      </w:r>
      <w:r w:rsidR="00CD361C">
        <w:t xml:space="preserve"> </w:t>
      </w:r>
      <w:r>
        <w:t xml:space="preserve">The greater proportion of channels are smaller in nature, but diverse in character. </w:t>
      </w:r>
      <w:r w:rsidR="00CD361C">
        <w:t xml:space="preserve"> </w:t>
      </w:r>
      <w:r>
        <w:t xml:space="preserve">These channels tend to be relatively wide for their depth - a characteristic of distributary channel networks. </w:t>
      </w:r>
      <w:r w:rsidR="00CD361C">
        <w:t xml:space="preserve"> </w:t>
      </w:r>
      <w:r w:rsidR="003866A6">
        <w:t xml:space="preserve">Geomorphic diversity has been linked broadly to increased ecological diversity in river systems, but this can be dependent on the degree of connection between different parts of the river channel </w:t>
      </w:r>
      <w:r w:rsidR="00CE6359">
        <w:t xml:space="preserve">network (Thorp </w:t>
      </w:r>
      <w:r w:rsidR="008C0161" w:rsidRPr="008C0161">
        <w:rPr>
          <w:i/>
        </w:rPr>
        <w:t>et al</w:t>
      </w:r>
      <w:r w:rsidR="008C0161">
        <w:rPr>
          <w:i/>
        </w:rPr>
        <w:t>.</w:t>
      </w:r>
      <w:r w:rsidR="00CE6359">
        <w:t xml:space="preserve"> 2008).</w:t>
      </w:r>
      <w:r w:rsidR="003866A6">
        <w:t xml:space="preserve"> </w:t>
      </w:r>
      <w:r>
        <w:t xml:space="preserve">Work in coming years will further </w:t>
      </w:r>
      <w:r w:rsidR="007D11E9">
        <w:t>elucidate</w:t>
      </w:r>
      <w:r>
        <w:t xml:space="preserve"> the implications of this complexity in channel character for </w:t>
      </w:r>
      <w:r w:rsidR="007056FC">
        <w:t xml:space="preserve">hydrological </w:t>
      </w:r>
      <w:r>
        <w:t>connectivity</w:t>
      </w:r>
      <w:r w:rsidR="007056FC">
        <w:t>, the ecology</w:t>
      </w:r>
      <w:r>
        <w:t xml:space="preserve"> and ecosystem processes along the lower Warrego River within the Selected Area.</w:t>
      </w:r>
    </w:p>
    <w:p w:rsidR="00CB4E91" w:rsidRDefault="00CB4E91" w:rsidP="000C2E81">
      <w:pPr>
        <w:pStyle w:val="Heading7"/>
      </w:pPr>
      <w:r>
        <w:t>References</w:t>
      </w:r>
    </w:p>
    <w:p w:rsidR="00CB4E91" w:rsidRPr="0023159E" w:rsidRDefault="00CB4E91" w:rsidP="00CB4E91">
      <w:r>
        <w:t>Commonwealth of Australia</w:t>
      </w:r>
      <w:r w:rsidR="00CD361C">
        <w:t>.</w:t>
      </w:r>
      <w:r>
        <w:t xml:space="preserve"> 2015. </w:t>
      </w:r>
      <w:r w:rsidRPr="00AE66FE">
        <w:rPr>
          <w:i/>
        </w:rPr>
        <w:t>Commonwealth Water Office Long Term Intervention Monitoring Project Junction of the Warrego and Darling rivers Selected Area</w:t>
      </w:r>
      <w:r>
        <w:rPr>
          <w:i/>
        </w:rPr>
        <w:t xml:space="preserve"> – 2014-15 Evaluation Report.</w:t>
      </w:r>
      <w:r w:rsidR="0023159E">
        <w:t xml:space="preserve"> Commonwealth of Australia, Canberra.</w:t>
      </w:r>
    </w:p>
    <w:p w:rsidR="00CB4E91" w:rsidRDefault="00CB4E91" w:rsidP="00CB4E91">
      <w:pPr>
        <w:rPr>
          <w:rFonts w:cs="Arial"/>
          <w:szCs w:val="20"/>
        </w:rPr>
      </w:pPr>
      <w:r>
        <w:rPr>
          <w:rFonts w:cs="Arial"/>
          <w:szCs w:val="20"/>
        </w:rPr>
        <w:t xml:space="preserve">Holz, L., Barma, D. </w:t>
      </w:r>
      <w:r w:rsidR="0023159E">
        <w:rPr>
          <w:rFonts w:cs="Arial"/>
          <w:szCs w:val="20"/>
        </w:rPr>
        <w:t>and</w:t>
      </w:r>
      <w:r>
        <w:rPr>
          <w:rFonts w:cs="Arial"/>
          <w:szCs w:val="20"/>
        </w:rPr>
        <w:t xml:space="preserve"> Wettin, P. 2008. </w:t>
      </w:r>
      <w:r w:rsidRPr="00834AB1">
        <w:rPr>
          <w:rFonts w:cs="Arial"/>
          <w:i/>
          <w:szCs w:val="20"/>
        </w:rPr>
        <w:t>Warrego River Scoping Study</w:t>
      </w:r>
      <w:r>
        <w:rPr>
          <w:rFonts w:cs="Arial"/>
          <w:szCs w:val="20"/>
        </w:rPr>
        <w:t>. WMA Water, Sydney.</w:t>
      </w:r>
    </w:p>
    <w:p w:rsidR="00CB4E91" w:rsidRDefault="00CB4E91" w:rsidP="00CB4E91">
      <w:pPr>
        <w:rPr>
          <w:rFonts w:cs="Arial"/>
          <w:szCs w:val="20"/>
        </w:rPr>
      </w:pPr>
      <w:r>
        <w:rPr>
          <w:rFonts w:cs="Arial"/>
          <w:szCs w:val="20"/>
        </w:rPr>
        <w:t>Rosgen</w:t>
      </w:r>
      <w:r w:rsidR="0023159E">
        <w:rPr>
          <w:rFonts w:cs="Arial"/>
          <w:szCs w:val="20"/>
        </w:rPr>
        <w:t>, D.L. 1994.</w:t>
      </w:r>
      <w:r>
        <w:rPr>
          <w:rFonts w:cs="Arial"/>
          <w:szCs w:val="20"/>
        </w:rPr>
        <w:t xml:space="preserve"> A classification of natural rivers. </w:t>
      </w:r>
      <w:r w:rsidRPr="00463876">
        <w:rPr>
          <w:rFonts w:cs="Arial"/>
          <w:i/>
          <w:szCs w:val="20"/>
        </w:rPr>
        <w:t>Catena</w:t>
      </w:r>
      <w:r w:rsidR="0023159E">
        <w:rPr>
          <w:rFonts w:cs="Arial"/>
          <w:i/>
          <w:szCs w:val="20"/>
        </w:rPr>
        <w:t xml:space="preserve">, 22, </w:t>
      </w:r>
      <w:r>
        <w:rPr>
          <w:rFonts w:cs="Arial"/>
          <w:szCs w:val="20"/>
        </w:rPr>
        <w:t>169-199</w:t>
      </w:r>
      <w:r w:rsidR="0023159E">
        <w:rPr>
          <w:rFonts w:cs="Arial"/>
          <w:szCs w:val="20"/>
        </w:rPr>
        <w:t>.</w:t>
      </w:r>
    </w:p>
    <w:p w:rsidR="00A91D57" w:rsidRDefault="00CB4E91" w:rsidP="00CB4E91">
      <w:pPr>
        <w:rPr>
          <w:rFonts w:cs="Arial"/>
          <w:szCs w:val="20"/>
        </w:rPr>
      </w:pPr>
      <w:r>
        <w:rPr>
          <w:rFonts w:cs="Arial"/>
          <w:szCs w:val="20"/>
        </w:rPr>
        <w:t>Schumm</w:t>
      </w:r>
      <w:r w:rsidR="0023159E">
        <w:rPr>
          <w:rFonts w:cs="Arial"/>
          <w:szCs w:val="20"/>
        </w:rPr>
        <w:t>, S.A. 1985.</w:t>
      </w:r>
      <w:r>
        <w:rPr>
          <w:rFonts w:cs="Arial"/>
          <w:szCs w:val="20"/>
        </w:rPr>
        <w:t xml:space="preserve"> Patterns of Alluvial Rivers. </w:t>
      </w:r>
      <w:r w:rsidRPr="008B568B">
        <w:rPr>
          <w:rFonts w:cs="Arial"/>
          <w:i/>
          <w:szCs w:val="20"/>
        </w:rPr>
        <w:t>Annual Review of Earth Planetary Science</w:t>
      </w:r>
      <w:r w:rsidR="0023159E">
        <w:rPr>
          <w:rFonts w:cs="Arial"/>
          <w:i/>
          <w:szCs w:val="20"/>
        </w:rPr>
        <w:t xml:space="preserve">, 13, </w:t>
      </w:r>
      <w:r>
        <w:rPr>
          <w:rFonts w:cs="Arial"/>
          <w:szCs w:val="20"/>
        </w:rPr>
        <w:t>5-17</w:t>
      </w:r>
      <w:r w:rsidR="0023159E">
        <w:rPr>
          <w:rFonts w:cs="Arial"/>
          <w:szCs w:val="20"/>
        </w:rPr>
        <w:t>.</w:t>
      </w:r>
    </w:p>
    <w:p w:rsidR="00C30FA1" w:rsidRDefault="00C30FA1" w:rsidP="00CB4E91">
      <w:pPr>
        <w:rPr>
          <w:rFonts w:cs="Arial"/>
          <w:szCs w:val="20"/>
        </w:rPr>
        <w:sectPr w:rsidR="00C30FA1" w:rsidSect="00A31601">
          <w:headerReference w:type="default" r:id="rId43"/>
          <w:pgSz w:w="11899" w:h="16838" w:code="9"/>
          <w:pgMar w:top="1508" w:right="1219" w:bottom="1457" w:left="1480" w:header="811" w:footer="306" w:gutter="0"/>
          <w:pgNumType w:start="1" w:chapStyle="6"/>
          <w:cols w:space="708"/>
        </w:sectPr>
      </w:pPr>
      <w:r>
        <w:rPr>
          <w:rFonts w:cs="Arial"/>
          <w:szCs w:val="20"/>
        </w:rPr>
        <w:t xml:space="preserve">Thorp , J.H., Thoms, M.C. and Delong, M.D. 2008. </w:t>
      </w:r>
      <w:r w:rsidRPr="00C30FA1">
        <w:rPr>
          <w:rFonts w:cs="Arial"/>
          <w:i/>
          <w:szCs w:val="20"/>
        </w:rPr>
        <w:t>The Riverine Ecosystem Synthesis.</w:t>
      </w:r>
      <w:r>
        <w:rPr>
          <w:rFonts w:cs="Arial"/>
          <w:szCs w:val="20"/>
        </w:rPr>
        <w:t xml:space="preserve"> Elsevier, Sydney.</w:t>
      </w:r>
    </w:p>
    <w:p w:rsidR="00A91D57" w:rsidRPr="00C65F44" w:rsidRDefault="00A91D57" w:rsidP="000C2E81">
      <w:pPr>
        <w:pStyle w:val="Heading6"/>
      </w:pPr>
      <w:bookmarkStart w:id="35" w:name="_Toc381200926"/>
      <w:bookmarkStart w:id="36" w:name="_Toc384971688"/>
      <w:bookmarkStart w:id="37" w:name="_Toc384972403"/>
      <w:bookmarkStart w:id="38" w:name="_Toc418578128"/>
      <w:bookmarkStart w:id="39" w:name="_Ref433965977"/>
      <w:bookmarkStart w:id="40" w:name="_Ref433966018"/>
      <w:bookmarkStart w:id="41" w:name="_Ref458586528"/>
      <w:r w:rsidRPr="00C65F44">
        <w:lastRenderedPageBreak/>
        <w:t>Hydrology (</w:t>
      </w:r>
      <w:bookmarkEnd w:id="35"/>
      <w:r w:rsidRPr="00C65F44">
        <w:t>Habitat)</w:t>
      </w:r>
      <w:bookmarkEnd w:id="36"/>
      <w:bookmarkEnd w:id="37"/>
      <w:bookmarkEnd w:id="38"/>
      <w:bookmarkEnd w:id="39"/>
      <w:bookmarkEnd w:id="40"/>
      <w:bookmarkEnd w:id="41"/>
    </w:p>
    <w:p w:rsidR="00A91D57" w:rsidRPr="00C65F44" w:rsidRDefault="00A91D57" w:rsidP="000C2E81">
      <w:pPr>
        <w:pStyle w:val="Heading7"/>
      </w:pPr>
      <w:r w:rsidRPr="00C65F44">
        <w:t>Introduction</w:t>
      </w:r>
    </w:p>
    <w:p w:rsidR="00A91D57" w:rsidRPr="00C17978" w:rsidRDefault="00A91D57" w:rsidP="00A91D57">
      <w:r w:rsidRPr="00C17978">
        <w:t>The Hydrology (Habitat) indicator documents the degree of hydrological connection of in-channel habitat</w:t>
      </w:r>
      <w:r>
        <w:t>s</w:t>
      </w:r>
      <w:r w:rsidRPr="00C17978">
        <w:t xml:space="preserve"> including</w:t>
      </w:r>
      <w:r w:rsidR="00CD361C">
        <w:t xml:space="preserve"> snags (l</w:t>
      </w:r>
      <w:r>
        <w:t>arge woody debris),</w:t>
      </w:r>
      <w:r w:rsidRPr="00C17978">
        <w:t xml:space="preserve"> bench</w:t>
      </w:r>
      <w:r>
        <w:t xml:space="preserve"> surfaces</w:t>
      </w:r>
      <w:r w:rsidRPr="00C17978">
        <w:t xml:space="preserve"> and anabranch</w:t>
      </w:r>
      <w:r>
        <w:t xml:space="preserve"> channels</w:t>
      </w:r>
      <w:r w:rsidRPr="00C17978">
        <w:t xml:space="preserve"> along the Darling channel and assesses the relative influence of Commonwealth environmental water</w:t>
      </w:r>
      <w:r>
        <w:t xml:space="preserve"> on this connection</w:t>
      </w:r>
      <w:r w:rsidRPr="00C17978">
        <w:t xml:space="preserve">. </w:t>
      </w:r>
      <w:r w:rsidR="00CD361C">
        <w:t xml:space="preserve"> </w:t>
      </w:r>
      <w:r w:rsidRPr="00C17978">
        <w:t xml:space="preserve">These </w:t>
      </w:r>
      <w:r w:rsidR="00B36C41">
        <w:t xml:space="preserve">habitat </w:t>
      </w:r>
      <w:r w:rsidRPr="00C17978">
        <w:t>features have been shown to be important for the storage and supply of nutrients and organic matter (Southwell 2008</w:t>
      </w:r>
      <w:r w:rsidR="00CD0659">
        <w:t>;</w:t>
      </w:r>
      <w:r w:rsidRPr="00C17978">
        <w:t xml:space="preserve"> Thoms </w:t>
      </w:r>
      <w:r w:rsidR="008C0161" w:rsidRPr="008C0161">
        <w:rPr>
          <w:i/>
        </w:rPr>
        <w:t>et al</w:t>
      </w:r>
      <w:r>
        <w:t>.</w:t>
      </w:r>
      <w:r w:rsidRPr="00C17978">
        <w:t xml:space="preserve"> 2005</w:t>
      </w:r>
      <w:r w:rsidR="00CD0659">
        <w:t>;</w:t>
      </w:r>
      <w:r w:rsidRPr="00C17978">
        <w:t xml:space="preserve"> Thoms and Sheldon 1997), a</w:t>
      </w:r>
      <w:r>
        <w:t>nd as habitat for native fish and other aquatic sp</w:t>
      </w:r>
      <w:r w:rsidR="00CD0659">
        <w:t>ecies (Crook and Robertson 1999;</w:t>
      </w:r>
      <w:r>
        <w:t xml:space="preserve"> NSW DPI 2015). </w:t>
      </w:r>
      <w:r w:rsidR="00CD361C">
        <w:t xml:space="preserve"> </w:t>
      </w:r>
      <w:r>
        <w:t xml:space="preserve">They have also </w:t>
      </w:r>
      <w:r w:rsidRPr="00C17978">
        <w:t xml:space="preserve">been targeted in environmental flow planning to increase habitat and </w:t>
      </w:r>
      <w:r>
        <w:t xml:space="preserve">facilitate </w:t>
      </w:r>
      <w:r w:rsidRPr="00C17978">
        <w:t>nutrient and carbon cycling (Commonwealth of Australia 201</w:t>
      </w:r>
      <w:r>
        <w:t>5</w:t>
      </w:r>
      <w:r w:rsidRPr="00C17978">
        <w:t>).</w:t>
      </w:r>
      <w:r w:rsidR="00CD361C">
        <w:t xml:space="preserve"> </w:t>
      </w:r>
      <w:r w:rsidRPr="00C17978">
        <w:t xml:space="preserve"> This indicator is directly relevant to other indicators measured in the Junction of the Warrego Darling Rivers Selected Area </w:t>
      </w:r>
      <w:r w:rsidR="00B36C41">
        <w:t xml:space="preserve">(Selected Area) </w:t>
      </w:r>
      <w:r w:rsidRPr="00C17978">
        <w:t xml:space="preserve">including Hydrology (River and Northern </w:t>
      </w:r>
      <w:r>
        <w:t>T</w:t>
      </w:r>
      <w:r w:rsidRPr="00C17978">
        <w:t xml:space="preserve">ributaries), Water Quality, and Stream Metabolism. </w:t>
      </w:r>
      <w:r w:rsidR="00CD361C">
        <w:t xml:space="preserve"> </w:t>
      </w:r>
      <w:r w:rsidRPr="00C17978">
        <w:t>This indicator addresses the following question:</w:t>
      </w:r>
    </w:p>
    <w:p w:rsidR="00A91D57" w:rsidRPr="00C17978" w:rsidRDefault="00A91D57" w:rsidP="00C36B8D">
      <w:pPr>
        <w:pStyle w:val="Bullets1"/>
        <w:numPr>
          <w:ilvl w:val="0"/>
          <w:numId w:val="9"/>
        </w:numPr>
        <w:tabs>
          <w:tab w:val="clear" w:pos="567"/>
          <w:tab w:val="clear" w:pos="1134"/>
        </w:tabs>
        <w:spacing w:after="360"/>
        <w:ind w:left="709" w:right="0" w:hanging="284"/>
        <w:jc w:val="left"/>
      </w:pPr>
      <w:r w:rsidRPr="00C17978">
        <w:t>What did Commonwealth environmental water contribute to in-channel habitat availability along the Darling River?</w:t>
      </w:r>
    </w:p>
    <w:p w:rsidR="00A91D57" w:rsidRPr="00C17978" w:rsidRDefault="00A91D57" w:rsidP="00C65F44">
      <w:pPr>
        <w:pStyle w:val="Heading8"/>
        <w:numPr>
          <w:ilvl w:val="7"/>
          <w:numId w:val="10"/>
        </w:numPr>
        <w:spacing w:after="120"/>
      </w:pPr>
      <w:r w:rsidRPr="00C17978">
        <w:t>Environmental watering in 201</w:t>
      </w:r>
      <w:r>
        <w:t>5–</w:t>
      </w:r>
      <w:r w:rsidRPr="00C17978">
        <w:t>1</w:t>
      </w:r>
      <w:r>
        <w:t>6</w:t>
      </w:r>
    </w:p>
    <w:p w:rsidR="00A91D57" w:rsidRDefault="00A91D57" w:rsidP="00A91D57">
      <w:pPr>
        <w:rPr>
          <w:szCs w:val="20"/>
        </w:rPr>
      </w:pPr>
      <w:r w:rsidRPr="00C17978">
        <w:t>Unlike other Selected Areas, environmental water is not specifically delivered to the Junction of</w:t>
      </w:r>
      <w:r w:rsidR="00CD361C">
        <w:t xml:space="preserve"> the Warrego and Darling rivers </w:t>
      </w:r>
      <w:r w:rsidRPr="00C17978">
        <w:t xml:space="preserve">Selected Area, rather, Commonwealth water is held as unregulated entitlements and its influence is thus reliant on flows out of upstream catchments. </w:t>
      </w:r>
      <w:r w:rsidR="00CD361C">
        <w:t xml:space="preserve"> </w:t>
      </w:r>
      <w:r w:rsidRPr="00C17978">
        <w:t>During the 201</w:t>
      </w:r>
      <w:r>
        <w:t>5</w:t>
      </w:r>
      <w:r w:rsidR="00B36C41">
        <w:t>-</w:t>
      </w:r>
      <w:r w:rsidRPr="00C17978">
        <w:t>1</w:t>
      </w:r>
      <w:r>
        <w:t>6</w:t>
      </w:r>
      <w:r w:rsidRPr="00C17978">
        <w:t xml:space="preserve"> water year, </w:t>
      </w:r>
      <w:r w:rsidR="00E31E3A">
        <w:t>four</w:t>
      </w:r>
      <w:r w:rsidRPr="00C17978">
        <w:t xml:space="preserve"> flow events containing environmental water flowed down the Darling River within the selected area (</w:t>
      </w:r>
      <w:r w:rsidR="00CD361C" w:rsidRPr="00CD361C">
        <w:fldChar w:fldCharType="begin"/>
      </w:r>
      <w:r w:rsidR="00CD361C" w:rsidRPr="00CD361C">
        <w:instrText xml:space="preserve"> REF _Ref458586236 \r \h </w:instrText>
      </w:r>
      <w:r w:rsidR="00CD361C">
        <w:instrText xml:space="preserve"> \* MERGEFORMAT </w:instrText>
      </w:r>
      <w:r w:rsidR="00CD361C" w:rsidRPr="00CD361C">
        <w:fldChar w:fldCharType="separate"/>
      </w:r>
      <w:r w:rsidR="005B3493">
        <w:t>Appendix B</w:t>
      </w:r>
      <w:r w:rsidR="00CD361C" w:rsidRPr="00CD361C">
        <w:fldChar w:fldCharType="end"/>
      </w:r>
      <w:r w:rsidRPr="00CD361C">
        <w:t xml:space="preserve">). </w:t>
      </w:r>
      <w:r w:rsidR="00CD361C" w:rsidRPr="00CD361C">
        <w:t xml:space="preserve"> </w:t>
      </w:r>
      <w:r w:rsidRPr="00CD361C">
        <w:t>These</w:t>
      </w:r>
      <w:r w:rsidRPr="00C17978">
        <w:t xml:space="preserve"> occurred in </w:t>
      </w:r>
      <w:r>
        <w:t>July</w:t>
      </w:r>
      <w:r w:rsidR="00EE2178">
        <w:t xml:space="preserve"> – </w:t>
      </w:r>
      <w:r>
        <w:t>October 2015, November</w:t>
      </w:r>
      <w:r w:rsidRPr="00C17978">
        <w:t xml:space="preserve"> 2015</w:t>
      </w:r>
      <w:r w:rsidR="00E31E3A">
        <w:t>,</w:t>
      </w:r>
      <w:r>
        <w:t xml:space="preserve"> January</w:t>
      </w:r>
      <w:r w:rsidR="00EE2178">
        <w:t xml:space="preserve"> – </w:t>
      </w:r>
      <w:r>
        <w:t>March 2016</w:t>
      </w:r>
      <w:r w:rsidR="00E31E3A">
        <w:t xml:space="preserve"> and June 2016</w:t>
      </w:r>
      <w:r w:rsidRPr="00C17978">
        <w:t xml:space="preserve">. </w:t>
      </w:r>
      <w:r w:rsidR="00CD361C">
        <w:t xml:space="preserve"> </w:t>
      </w:r>
      <w:r w:rsidRPr="00C17978">
        <w:t xml:space="preserve">All </w:t>
      </w:r>
      <w:r w:rsidR="00E31E3A">
        <w:t>four</w:t>
      </w:r>
      <w:r w:rsidRPr="00C17978">
        <w:t xml:space="preserve"> flows were in-channel pulses. </w:t>
      </w:r>
      <w:r>
        <w:t>Due</w:t>
      </w:r>
      <w:r>
        <w:rPr>
          <w:szCs w:val="20"/>
        </w:rPr>
        <w:t xml:space="preserve"> to low river flows recorded at the water licenc</w:t>
      </w:r>
      <w:r w:rsidR="00CD361C">
        <w:rPr>
          <w:szCs w:val="20"/>
        </w:rPr>
        <w:t>e trigger locations during 2015-</w:t>
      </w:r>
      <w:r>
        <w:rPr>
          <w:szCs w:val="20"/>
        </w:rPr>
        <w:t xml:space="preserve">16, no additional take occurred against the other water licences associated with the Selected Area. </w:t>
      </w:r>
      <w:r w:rsidR="00CD361C">
        <w:rPr>
          <w:szCs w:val="20"/>
        </w:rPr>
        <w:t xml:space="preserve"> </w:t>
      </w:r>
      <w:r>
        <w:rPr>
          <w:szCs w:val="20"/>
        </w:rPr>
        <w:t>However, a small flow event containing 4% Commonwealth environmental water from the upper Warrego catchment flowed through the Selected Area (</w:t>
      </w:r>
      <w:r w:rsidR="00CD361C">
        <w:rPr>
          <w:szCs w:val="20"/>
        </w:rPr>
        <w:fldChar w:fldCharType="begin"/>
      </w:r>
      <w:r w:rsidR="00CD361C">
        <w:rPr>
          <w:szCs w:val="20"/>
        </w:rPr>
        <w:instrText xml:space="preserve"> REF _Ref458586236 \r \h </w:instrText>
      </w:r>
      <w:r w:rsidR="00CD361C">
        <w:rPr>
          <w:szCs w:val="20"/>
        </w:rPr>
      </w:r>
      <w:r w:rsidR="00CD361C">
        <w:rPr>
          <w:szCs w:val="20"/>
        </w:rPr>
        <w:fldChar w:fldCharType="separate"/>
      </w:r>
      <w:r w:rsidR="005B3493">
        <w:rPr>
          <w:szCs w:val="20"/>
        </w:rPr>
        <w:t>Appendix B</w:t>
      </w:r>
      <w:r w:rsidR="00CD361C">
        <w:rPr>
          <w:szCs w:val="20"/>
        </w:rPr>
        <w:fldChar w:fldCharType="end"/>
      </w:r>
      <w:r>
        <w:rPr>
          <w:szCs w:val="20"/>
        </w:rPr>
        <w:t xml:space="preserve">). </w:t>
      </w:r>
      <w:r w:rsidR="00CD361C">
        <w:rPr>
          <w:szCs w:val="20"/>
        </w:rPr>
        <w:t xml:space="preserve"> </w:t>
      </w:r>
      <w:r>
        <w:rPr>
          <w:szCs w:val="20"/>
        </w:rPr>
        <w:t xml:space="preserve">This flow was constrained to the </w:t>
      </w:r>
      <w:r w:rsidR="00B643D4">
        <w:rPr>
          <w:szCs w:val="20"/>
        </w:rPr>
        <w:t>lower</w:t>
      </w:r>
      <w:r>
        <w:rPr>
          <w:szCs w:val="20"/>
        </w:rPr>
        <w:t xml:space="preserve"> Warrego channel and did not influence inundation of the Western Floodplain.</w:t>
      </w:r>
      <w:r w:rsidR="00CD361C">
        <w:rPr>
          <w:szCs w:val="20"/>
        </w:rPr>
        <w:t xml:space="preserve"> </w:t>
      </w:r>
      <w:r>
        <w:rPr>
          <w:szCs w:val="20"/>
        </w:rPr>
        <w:t xml:space="preserve"> Total proportions of Commonwealth environment water in the Darling River varied between 4% and 30% </w:t>
      </w:r>
      <w:r w:rsidR="00CD361C">
        <w:rPr>
          <w:szCs w:val="20"/>
        </w:rPr>
        <w:t>(</w:t>
      </w:r>
      <w:r w:rsidR="00CD361C">
        <w:rPr>
          <w:szCs w:val="20"/>
        </w:rPr>
        <w:fldChar w:fldCharType="begin"/>
      </w:r>
      <w:r w:rsidR="00CD361C">
        <w:rPr>
          <w:szCs w:val="20"/>
        </w:rPr>
        <w:instrText xml:space="preserve"> REF _Ref458586236 \r \h </w:instrText>
      </w:r>
      <w:r w:rsidR="00CD361C">
        <w:rPr>
          <w:szCs w:val="20"/>
        </w:rPr>
      </w:r>
      <w:r w:rsidR="00CD361C">
        <w:rPr>
          <w:szCs w:val="20"/>
        </w:rPr>
        <w:fldChar w:fldCharType="separate"/>
      </w:r>
      <w:r w:rsidR="005B3493">
        <w:rPr>
          <w:szCs w:val="20"/>
        </w:rPr>
        <w:t>Appendix B</w:t>
      </w:r>
      <w:r w:rsidR="00CD361C">
        <w:rPr>
          <w:szCs w:val="20"/>
        </w:rPr>
        <w:fldChar w:fldCharType="end"/>
      </w:r>
      <w:r>
        <w:rPr>
          <w:szCs w:val="20"/>
        </w:rPr>
        <w:t>).</w:t>
      </w:r>
    </w:p>
    <w:p w:rsidR="00A91D57" w:rsidRPr="00C17978" w:rsidRDefault="00A91D57" w:rsidP="00A91D57">
      <w:r w:rsidRPr="00F049F1">
        <w:rPr>
          <w:szCs w:val="20"/>
        </w:rPr>
        <w:t>A moderate pulse in the Darling River began in June reaching 4,818 ML/d at the Bourke Town gauge (NSW425003) by the 30 June 2016, and peak</w:t>
      </w:r>
      <w:r w:rsidR="00B36C41">
        <w:rPr>
          <w:szCs w:val="20"/>
        </w:rPr>
        <w:t>ed</w:t>
      </w:r>
      <w:r w:rsidRPr="00F049F1">
        <w:rPr>
          <w:szCs w:val="20"/>
        </w:rPr>
        <w:t xml:space="preserve"> at 8,542 ML/d on 7 July 2016. </w:t>
      </w:r>
      <w:r w:rsidR="00CD361C">
        <w:rPr>
          <w:szCs w:val="20"/>
        </w:rPr>
        <w:t xml:space="preserve"> </w:t>
      </w:r>
      <w:r w:rsidRPr="00F049F1">
        <w:rPr>
          <w:szCs w:val="20"/>
        </w:rPr>
        <w:t xml:space="preserve">Flow events of this size occur less than 20% of the time. </w:t>
      </w:r>
      <w:r w:rsidR="00CD361C">
        <w:rPr>
          <w:szCs w:val="20"/>
        </w:rPr>
        <w:t xml:space="preserve"> </w:t>
      </w:r>
      <w:r w:rsidRPr="00F049F1">
        <w:rPr>
          <w:szCs w:val="20"/>
        </w:rPr>
        <w:t xml:space="preserve">Given the reporting period </w:t>
      </w:r>
      <w:r>
        <w:rPr>
          <w:szCs w:val="20"/>
        </w:rPr>
        <w:t xml:space="preserve">for year 2 of the LTIM project is </w:t>
      </w:r>
      <w:r w:rsidRPr="00F049F1">
        <w:rPr>
          <w:szCs w:val="20"/>
        </w:rPr>
        <w:t xml:space="preserve">the 2015-16 water year, the flow level at 30 June 2016 was considered as the maximum flow level for the associated analysis. </w:t>
      </w:r>
      <w:r w:rsidR="00CD361C">
        <w:rPr>
          <w:szCs w:val="20"/>
        </w:rPr>
        <w:t xml:space="preserve"> </w:t>
      </w:r>
      <w:r w:rsidRPr="00F049F1">
        <w:rPr>
          <w:szCs w:val="20"/>
        </w:rPr>
        <w:t>Analysis for the full flow event will be undertaken in the 2016-17 annual report.</w:t>
      </w:r>
    </w:p>
    <w:p w:rsidR="00A91D57" w:rsidRPr="00C17978" w:rsidRDefault="00A91D57" w:rsidP="000C2E81">
      <w:pPr>
        <w:pStyle w:val="Heading7"/>
      </w:pPr>
      <w:r w:rsidRPr="00C17978">
        <w:t>Methods</w:t>
      </w:r>
    </w:p>
    <w:p w:rsidR="00A91D57" w:rsidRDefault="00A91D57" w:rsidP="00A91D57">
      <w:r w:rsidRPr="00C17978">
        <w:t>Benches and anabranches were identified through desktop mapping of in-</w:t>
      </w:r>
      <w:r w:rsidR="00B36C41">
        <w:t>channel</w:t>
      </w:r>
      <w:r w:rsidRPr="00C17978">
        <w:t xml:space="preserve"> habitat and</w:t>
      </w:r>
      <w:r>
        <w:t xml:space="preserve"> aerial photograph interpretation</w:t>
      </w:r>
      <w:r w:rsidRPr="00C17978">
        <w:t xml:space="preserve"> along the Darling River within the Selected Area (Commonwealth of Australia 2015).</w:t>
      </w:r>
      <w:r w:rsidR="00CD361C">
        <w:t xml:space="preserve"> </w:t>
      </w:r>
      <w:r w:rsidRPr="00C17978">
        <w:t xml:space="preserve"> Identified habitat features were verified in the field, and additional benches and anabranches mapped.</w:t>
      </w:r>
      <w:r w:rsidR="00CD361C">
        <w:t xml:space="preserve"> </w:t>
      </w:r>
      <w:r w:rsidRPr="00C17978">
        <w:t xml:space="preserve"> In addition to the number and size of individual habitats present, height above the current </w:t>
      </w:r>
      <w:r w:rsidRPr="00C17978">
        <w:lastRenderedPageBreak/>
        <w:t xml:space="preserve">water level was noted using a hypsometer to measure the commence-to-inundate level of benches and the commence-to-flow for anabranch channels (Commonwealth of Australia 2015). </w:t>
      </w:r>
      <w:r w:rsidR="0088099A">
        <w:t xml:space="preserve"> </w:t>
      </w:r>
      <w:r w:rsidRPr="00C17978">
        <w:t>Commence-to</w:t>
      </w:r>
      <w:r>
        <w:t>-</w:t>
      </w:r>
      <w:r w:rsidRPr="00C17978">
        <w:t>flow heights were recorded to the nearest vertical metre</w:t>
      </w:r>
      <w:r>
        <w:t xml:space="preserve">. </w:t>
      </w:r>
    </w:p>
    <w:p w:rsidR="00A91D57" w:rsidRDefault="00A91D57" w:rsidP="00A91D57">
      <w:r>
        <w:t>Snag data w</w:t>
      </w:r>
      <w:r w:rsidR="00C83F82">
        <w:t>ere</w:t>
      </w:r>
      <w:r>
        <w:t xml:space="preserve"> obtained from the NSW DPI Fisheries that had been collected for the </w:t>
      </w:r>
      <w:r w:rsidRPr="003C482D">
        <w:rPr>
          <w:i/>
        </w:rPr>
        <w:t>Fish and Flows in the Northern Basin</w:t>
      </w:r>
      <w:r>
        <w:t xml:space="preserve"> Project in 2015 (NSW DPI 2015). </w:t>
      </w:r>
      <w:r w:rsidR="00CD361C">
        <w:t xml:space="preserve"> </w:t>
      </w:r>
      <w:r>
        <w:t xml:space="preserve">The height above the current water level was recorded using a similar method as that used for benches and anabranches. </w:t>
      </w:r>
      <w:r w:rsidR="00CD361C">
        <w:t xml:space="preserve"> </w:t>
      </w:r>
      <w:r>
        <w:t>As part of the</w:t>
      </w:r>
      <w:r w:rsidRPr="00C76927">
        <w:rPr>
          <w:i/>
        </w:rPr>
        <w:t xml:space="preserve"> </w:t>
      </w:r>
      <w:r w:rsidRPr="003C482D">
        <w:rPr>
          <w:i/>
        </w:rPr>
        <w:t>Fish and Flows in the Northern Basin</w:t>
      </w:r>
      <w:r>
        <w:t xml:space="preserve"> Project snags were classified into four grades of complexity (</w:t>
      </w:r>
      <w:r>
        <w:fldChar w:fldCharType="begin"/>
      </w:r>
      <w:r>
        <w:instrText xml:space="preserve"> REF _Ref455582396 \h </w:instrText>
      </w:r>
      <w:r>
        <w:fldChar w:fldCharType="separate"/>
      </w:r>
      <w:r w:rsidR="005B3493">
        <w:t xml:space="preserve">Figure </w:t>
      </w:r>
      <w:r w:rsidR="005B3493">
        <w:rPr>
          <w:noProof/>
        </w:rPr>
        <w:t>D</w:t>
      </w:r>
      <w:r w:rsidR="005B3493">
        <w:noBreakHyphen/>
      </w:r>
      <w:r w:rsidR="005B3493">
        <w:rPr>
          <w:noProof/>
        </w:rPr>
        <w:t>1</w:t>
      </w:r>
      <w:r>
        <w:fldChar w:fldCharType="end"/>
      </w:r>
      <w:r>
        <w:t>).</w:t>
      </w:r>
    </w:p>
    <w:p w:rsidR="00A91D57" w:rsidRDefault="002B131F" w:rsidP="00A91D57">
      <w:r>
        <w:rPr>
          <w:noProof/>
          <w:lang w:eastAsia="en-AU"/>
        </w:rPr>
        <mc:AlternateContent>
          <mc:Choice Requires="wpg">
            <w:drawing>
              <wp:anchor distT="0" distB="0" distL="114300" distR="114300" simplePos="0" relativeHeight="251653632" behindDoc="0" locked="0" layoutInCell="1" allowOverlap="1">
                <wp:simplePos x="0" y="0"/>
                <wp:positionH relativeFrom="column">
                  <wp:posOffset>79375</wp:posOffset>
                </wp:positionH>
                <wp:positionV relativeFrom="paragraph">
                  <wp:posOffset>150495</wp:posOffset>
                </wp:positionV>
                <wp:extent cx="5733415" cy="5100955"/>
                <wp:effectExtent l="0" t="19050" r="635" b="4445"/>
                <wp:wrapNone/>
                <wp:docPr id="512"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3415" cy="5100955"/>
                          <a:chOff x="993" y="0"/>
                          <a:chExt cx="57346" cy="51015"/>
                        </a:xfrm>
                      </wpg:grpSpPr>
                      <pic:pic xmlns:pic="http://schemas.openxmlformats.org/drawingml/2006/picture">
                        <pic:nvPicPr>
                          <pic:cNvPr id="513" name="Picture 14"/>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1524" y="0"/>
                            <a:ext cx="26574" cy="19525"/>
                          </a:xfrm>
                          <a:prstGeom prst="rect">
                            <a:avLst/>
                          </a:prstGeom>
                          <a:noFill/>
                          <a:ln w="3175">
                            <a:solidFill>
                              <a:sysClr val="window" lastClr="FFFFFF">
                                <a:lumMod val="50000"/>
                              </a:sysClr>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4" name="Picture 15"/>
                          <pic:cNvPicPr>
                            <a:picLocks/>
                          </pic:cNvPicPr>
                        </pic:nvPicPr>
                        <pic:blipFill>
                          <a:blip r:embed="rId45">
                            <a:extLst>
                              <a:ext uri="{28A0092B-C50C-407E-A947-70E740481C1C}">
                                <a14:useLocalDpi xmlns:a14="http://schemas.microsoft.com/office/drawing/2010/main"/>
                              </a:ext>
                            </a:extLst>
                          </a:blip>
                          <a:srcRect/>
                          <a:stretch>
                            <a:fillRect/>
                          </a:stretch>
                        </pic:blipFill>
                        <pic:spPr bwMode="auto">
                          <a:xfrm>
                            <a:off x="31133" y="14"/>
                            <a:ext cx="26574" cy="19512"/>
                          </a:xfrm>
                          <a:prstGeom prst="rect">
                            <a:avLst/>
                          </a:prstGeom>
                          <a:noFill/>
                          <a:ln w="3175">
                            <a:solidFill>
                              <a:sysClr val="window" lastClr="FFFFFF">
                                <a:lumMod val="50000"/>
                              </a:sysClr>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5" name="Picture 16"/>
                          <pic:cNvPicPr>
                            <a:picLocks/>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1530" y="24752"/>
                            <a:ext cx="26568" cy="19512"/>
                          </a:xfrm>
                          <a:prstGeom prst="rect">
                            <a:avLst/>
                          </a:prstGeom>
                          <a:noFill/>
                          <a:ln w="3175">
                            <a:solidFill>
                              <a:sysClr val="window" lastClr="FFFFFF">
                                <a:lumMod val="50000"/>
                              </a:sysClr>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6" name="Picture 17"/>
                          <pic:cNvPicPr>
                            <a:picLocks/>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31139" y="24783"/>
                            <a:ext cx="26568" cy="19512"/>
                          </a:xfrm>
                          <a:prstGeom prst="rect">
                            <a:avLst/>
                          </a:prstGeom>
                          <a:noFill/>
                          <a:ln w="3175">
                            <a:solidFill>
                              <a:sysClr val="window" lastClr="FFFFFF">
                                <a:lumMod val="50000"/>
                              </a:sysClr>
                            </a:solidFill>
                            <a:miter lim="800000"/>
                            <a:headEnd/>
                            <a:tailEnd/>
                          </a:ln>
                          <a:extLst>
                            <a:ext uri="{909E8E84-426E-40DD-AFC4-6F175D3DCCD1}">
                              <a14:hiddenFill xmlns:a14="http://schemas.microsoft.com/office/drawing/2010/main">
                                <a:solidFill>
                                  <a:srgbClr val="FFFFFF"/>
                                </a:solidFill>
                              </a14:hiddenFill>
                            </a:ext>
                          </a:extLst>
                        </pic:spPr>
                      </pic:pic>
                      <wps:wsp>
                        <wps:cNvPr id="518" name="TextBox 7"/>
                        <wps:cNvSpPr txBox="1">
                          <a:spLocks noChangeArrowheads="1"/>
                        </wps:cNvSpPr>
                        <wps:spPr bwMode="auto">
                          <a:xfrm>
                            <a:off x="994" y="19525"/>
                            <a:ext cx="26569" cy="38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299E" w:rsidRDefault="007C299E" w:rsidP="00A91D57">
                              <w:pPr>
                                <w:pStyle w:val="NormalWeb"/>
                                <w:spacing w:before="0" w:beforeAutospacing="0" w:after="0" w:afterAutospacing="0"/>
                              </w:pPr>
                              <w:r w:rsidRPr="009020FF">
                                <w:rPr>
                                  <w:rFonts w:ascii="Arial" w:hAnsi="Arial" w:cs="Arial"/>
                                  <w:b/>
                                  <w:bCs/>
                                  <w:color w:val="000000"/>
                                  <w:kern w:val="24"/>
                                  <w:sz w:val="20"/>
                                  <w:szCs w:val="20"/>
                                </w:rPr>
                                <w:t xml:space="preserve">Grade 1: </w:t>
                              </w:r>
                              <w:r w:rsidRPr="009020FF">
                                <w:rPr>
                                  <w:rFonts w:ascii="Arial" w:hAnsi="Arial" w:cs="Arial"/>
                                  <w:color w:val="000000"/>
                                  <w:kern w:val="24"/>
                                  <w:sz w:val="20"/>
                                  <w:szCs w:val="20"/>
                                </w:rPr>
                                <w:t>Woody habitat stand – single trunk or branch.</w:t>
                              </w:r>
                            </w:p>
                          </w:txbxContent>
                        </wps:txbx>
                        <wps:bodyPr rot="0" vert="horz" wrap="square" lIns="91440" tIns="45720" rIns="91440" bIns="45720" anchor="t" anchorCtr="0" upright="1">
                          <a:spAutoFit/>
                        </wps:bodyPr>
                      </wps:wsp>
                      <wps:wsp>
                        <wps:cNvPr id="519" name="Text Box 43"/>
                        <wps:cNvSpPr txBox="1">
                          <a:spLocks noChangeArrowheads="1"/>
                        </wps:cNvSpPr>
                        <wps:spPr bwMode="auto">
                          <a:xfrm>
                            <a:off x="993" y="44295"/>
                            <a:ext cx="26569" cy="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299E" w:rsidRDefault="007C299E" w:rsidP="00A91D57">
                              <w:pPr>
                                <w:pStyle w:val="NormalWeb"/>
                                <w:spacing w:before="0" w:beforeAutospacing="0" w:after="0" w:afterAutospacing="0"/>
                              </w:pPr>
                              <w:r w:rsidRPr="009020FF">
                                <w:rPr>
                                  <w:rFonts w:ascii="Arial" w:hAnsi="Arial" w:cs="Arial"/>
                                  <w:b/>
                                  <w:bCs/>
                                  <w:color w:val="000000"/>
                                  <w:kern w:val="24"/>
                                  <w:sz w:val="20"/>
                                  <w:szCs w:val="20"/>
                                </w:rPr>
                                <w:t xml:space="preserve">Grade 3: </w:t>
                              </w:r>
                              <w:r w:rsidRPr="009020FF">
                                <w:rPr>
                                  <w:rFonts w:ascii="Arial" w:hAnsi="Arial" w:cs="Arial"/>
                                  <w:color w:val="000000"/>
                                  <w:kern w:val="24"/>
                                  <w:sz w:val="20"/>
                                  <w:szCs w:val="20"/>
                                </w:rPr>
                                <w:t>Woody habitat stand – one or more trunks with multiple branches.</w:t>
                              </w:r>
                            </w:p>
                          </w:txbxContent>
                        </wps:txbx>
                        <wps:bodyPr rot="0" vert="horz" wrap="square" lIns="91440" tIns="45720" rIns="91440" bIns="45720" anchor="t" anchorCtr="0" upright="1">
                          <a:spAutoFit/>
                        </wps:bodyPr>
                      </wps:wsp>
                      <wps:wsp>
                        <wps:cNvPr id="520" name="TextBox 9"/>
                        <wps:cNvSpPr txBox="1">
                          <a:spLocks noChangeArrowheads="1"/>
                        </wps:cNvSpPr>
                        <wps:spPr bwMode="auto">
                          <a:xfrm>
                            <a:off x="31135" y="44258"/>
                            <a:ext cx="27204" cy="6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299E" w:rsidRDefault="007C299E" w:rsidP="00A91D57">
                              <w:pPr>
                                <w:pStyle w:val="NormalWeb"/>
                                <w:spacing w:before="0" w:beforeAutospacing="0" w:after="0" w:afterAutospacing="0"/>
                              </w:pPr>
                              <w:r w:rsidRPr="009020FF">
                                <w:rPr>
                                  <w:rFonts w:ascii="Arial" w:hAnsi="Arial" w:cs="Arial"/>
                                  <w:b/>
                                  <w:bCs/>
                                  <w:color w:val="000000"/>
                                  <w:kern w:val="24"/>
                                  <w:sz w:val="20"/>
                                  <w:szCs w:val="20"/>
                                </w:rPr>
                                <w:t xml:space="preserve">Grade 4: </w:t>
                              </w:r>
                              <w:r w:rsidRPr="009020FF">
                                <w:rPr>
                                  <w:rFonts w:ascii="Arial" w:hAnsi="Arial" w:cs="Arial"/>
                                  <w:color w:val="000000"/>
                                  <w:kern w:val="24"/>
                                  <w:sz w:val="20"/>
                                  <w:szCs w:val="20"/>
                                </w:rPr>
                                <w:t>Woody habitat stand–highly complex complete tree with multiple branches, or accumulation of separate branches.</w:t>
                              </w:r>
                            </w:p>
                          </w:txbxContent>
                        </wps:txbx>
                        <wps:bodyPr rot="0" vert="horz" wrap="square" lIns="91440" tIns="45720" rIns="91440" bIns="45720" anchor="t" anchorCtr="0" upright="1">
                          <a:spAutoFit/>
                        </wps:bodyPr>
                      </wps:wsp>
                      <wps:wsp>
                        <wps:cNvPr id="521" name="TextBox 10"/>
                        <wps:cNvSpPr txBox="1">
                          <a:spLocks noChangeArrowheads="1"/>
                        </wps:cNvSpPr>
                        <wps:spPr bwMode="auto">
                          <a:xfrm>
                            <a:off x="31139" y="19629"/>
                            <a:ext cx="26569" cy="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299E" w:rsidRDefault="007C299E" w:rsidP="00A91D57">
                              <w:pPr>
                                <w:pStyle w:val="NormalWeb"/>
                                <w:spacing w:before="0" w:beforeAutospacing="0" w:after="0" w:afterAutospacing="0"/>
                              </w:pPr>
                              <w:r w:rsidRPr="009020FF">
                                <w:rPr>
                                  <w:rFonts w:ascii="Arial" w:hAnsi="Arial" w:cs="Arial"/>
                                  <w:b/>
                                  <w:bCs/>
                                  <w:color w:val="000000"/>
                                  <w:kern w:val="24"/>
                                  <w:sz w:val="20"/>
                                  <w:szCs w:val="20"/>
                                </w:rPr>
                                <w:t xml:space="preserve">Grade 2: </w:t>
                              </w:r>
                              <w:r w:rsidRPr="009020FF">
                                <w:rPr>
                                  <w:rFonts w:ascii="Arial" w:hAnsi="Arial" w:cs="Arial"/>
                                  <w:color w:val="000000"/>
                                  <w:kern w:val="24"/>
                                  <w:sz w:val="20"/>
                                  <w:szCs w:val="20"/>
                                </w:rPr>
                                <w:t>Woody habitat stand – trunk or branch with one or two branches.</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1" o:spid="_x0000_s1060" style="position:absolute;left:0;text-align:left;margin-left:6.25pt;margin-top:11.85pt;width:451.45pt;height:401.65pt;z-index:251653632" coordorigin="993" coordsize="57346,51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61" type="#_x0000_t75" style="position:absolute;left:1524;width:26574;height:19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VOhzGAAAA3AAAAA8AAABkcnMvZG93bnJldi54bWxEj0FrwkAUhO+C/2F5ghepm1iUkrqK2BYK&#10;0oqJ9PzIPpNo9m3IbpP477uFQo/DzHzDrLeDqUVHrassK4jnEQji3OqKCwXn7O3hCYTzyBpry6Tg&#10;Tg62m/FojYm2PZ+oS30hAoRdggpK75tESpeXZNDNbUMcvIttDfog20LqFvsAN7VcRNFKGqw4LJTY&#10;0L6k/JZ+GwWrr2v9snw9XrKPZvjMull+OFdOqelk2D2D8DT4//Bf+10rWMaP8HsmHAG5+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VU6HMYAAADcAAAADwAAAAAAAAAAAAAA&#10;AACfAgAAZHJzL2Rvd25yZXYueG1sUEsFBgAAAAAEAAQA9wAAAJIDAAAAAA==&#10;" stroked="t" strokecolor="#7f7f7f" strokeweight=".25pt">
                  <v:imagedata r:id="rId48" o:title=""/>
                  <v:path arrowok="t"/>
                </v:shape>
                <v:shape id="Picture 15" o:spid="_x0000_s1062" type="#_x0000_t75" style="position:absolute;left:31133;top:14;width:26574;height:19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lsKLEAAAA3AAAAA8AAABkcnMvZG93bnJldi54bWxEj81qwzAQhO+FvoPYQC+lkVOcH5zIJgRM&#10;Q25N2/tibWwTa+Vaiq2+fVQo9DjMzDfMrgimEyMNrrWsYDFPQBBXVrdcK/j8KF82IJxH1thZJgU/&#10;5KDIHx92mGk78TuNZ1+LCGGXoYLG+z6T0lUNGXRz2xNH72IHgz7KoZZ6wCnCTSdfk2QlDbYcFxrs&#10;6dBQdT3fjAKzL5fTmw+n9eryvO7Dd4np6Uupp1nYb0F4Cv4//Nc+agXLRQq/Z+IRk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alsKLEAAAA3AAAAA8AAAAAAAAAAAAAAAAA&#10;nwIAAGRycy9kb3ducmV2LnhtbFBLBQYAAAAABAAEAPcAAACQAwAAAAA=&#10;" stroked="t" strokecolor="#7f7f7f" strokeweight=".25pt">
                  <v:imagedata r:id="rId49" o:title=""/>
                  <v:path arrowok="t"/>
                  <o:lock v:ext="edit" aspectratio="f"/>
                </v:shape>
                <v:shape id="Picture 16" o:spid="_x0000_s1063" type="#_x0000_t75" style="position:absolute;left:1530;top:24752;width:26568;height:19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0yvXEAAAA3AAAAA8AAABkcnMvZG93bnJldi54bWxEj81qwzAQhO+BvoPYQi6hkV3IT93IJhQC&#10;ubX5eYDF2lqm1sqVFNt5+6pQ6HGYmW+YXTXZTgzkQ+tYQb7MQBDXTrfcKLheDk9bECEia+wck4I7&#10;BajKh9kOC+1GPtFwjo1IEA4FKjAx9oWUoTZkMSxdT5y8T+ctxiR9I7XHMcFtJ5+zbC0ttpwWDPb0&#10;Zqj+Ot+sgiHLF+Z4cYe924z+/fYSPobvWqn547R/BRFpiv/hv/ZRK1jlK/g9k46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0yvXEAAAA3AAAAA8AAAAAAAAAAAAAAAAA&#10;nwIAAGRycy9kb3ducmV2LnhtbFBLBQYAAAAABAAEAPcAAACQAwAAAAA=&#10;" stroked="t" strokecolor="#7f7f7f" strokeweight=".25pt">
                  <v:imagedata r:id="rId50" o:title=""/>
                  <v:path arrowok="t"/>
                  <o:lock v:ext="edit" aspectratio="f"/>
                </v:shape>
                <v:shape id="Picture 17" o:spid="_x0000_s1064" type="#_x0000_t75" style="position:absolute;left:31139;top:24783;width:26568;height:19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ZoOfEAAAA3AAAAA8AAABkcnMvZG93bnJldi54bWxEj0FrwkAUhO8F/8PyBG91E0WR6CpSKOil&#10;RVvB4zP7zAazb0N2TdJ/3xUEj8PMfMOsNr2tREuNLx0rSMcJCOLc6ZILBb8/n+8LED4ga6wck4I/&#10;8rBZD95WmGnX8YHaYyhEhLDPUIEJoc6k9Lkhi37sauLoXV1jMUTZFFI32EW4reQkSebSYslxwWBN&#10;H4by2/FuFZwv7WHfnSo33eep+/pOzb3sjVKjYb9dggjUh1f42d5pBbN0Do8z8QjI9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ZoOfEAAAA3AAAAA8AAAAAAAAAAAAAAAAA&#10;nwIAAGRycy9kb3ducmV2LnhtbFBLBQYAAAAABAAEAPcAAACQAwAAAAA=&#10;" stroked="t" strokecolor="#7f7f7f" strokeweight=".25pt">
                  <v:imagedata r:id="rId51" o:title=""/>
                  <v:path arrowok="t"/>
                  <o:lock v:ext="edit" aspectratio="f"/>
                </v:shape>
                <v:shape id="TextBox 7" o:spid="_x0000_s1065" type="#_x0000_t202" style="position:absolute;left:994;top:19525;width:26569;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EO78A&#10;AADcAAAADwAAAGRycy9kb3ducmV2LnhtbERPTWvCQBC9C/6HZQRvuknBUlJXkVrBg5faeB+y02xo&#10;djZkRxP/vXsQPD7e93o7+lbdqI9NYAP5MgNFXAXbcG2g/D0sPkBFQbbYBiYDd4qw3UwnayxsGPiH&#10;bmepVQrhWKABJ9IVWsfKkce4DB1x4v5C71ES7GttexxSuG/1W5a9a48NpwaHHX05qv7PV29AxO7y&#10;e/nt4/EynvaDy6oVlsbMZ+PuE5TQKC/x0320BlZ5WpvOpCOgN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9IQ7vwAAANwAAAAPAAAAAAAAAAAAAAAAAJgCAABkcnMvZG93bnJl&#10;di54bWxQSwUGAAAAAAQABAD1AAAAhAMAAAAA&#10;" filled="f" stroked="f">
                  <v:textbox style="mso-fit-shape-to-text:t">
                    <w:txbxContent>
                      <w:p w:rsidR="007C299E" w:rsidRDefault="007C299E" w:rsidP="00A91D57">
                        <w:pPr>
                          <w:pStyle w:val="NormalWeb"/>
                          <w:spacing w:before="0" w:beforeAutospacing="0" w:after="0" w:afterAutospacing="0"/>
                        </w:pPr>
                        <w:r w:rsidRPr="009020FF">
                          <w:rPr>
                            <w:rFonts w:ascii="Arial" w:hAnsi="Arial" w:cs="Arial"/>
                            <w:b/>
                            <w:bCs/>
                            <w:color w:val="000000"/>
                            <w:kern w:val="24"/>
                            <w:sz w:val="20"/>
                            <w:szCs w:val="20"/>
                          </w:rPr>
                          <w:t xml:space="preserve">Grade 1: </w:t>
                        </w:r>
                        <w:r w:rsidRPr="009020FF">
                          <w:rPr>
                            <w:rFonts w:ascii="Arial" w:hAnsi="Arial" w:cs="Arial"/>
                            <w:color w:val="000000"/>
                            <w:kern w:val="24"/>
                            <w:sz w:val="20"/>
                            <w:szCs w:val="20"/>
                          </w:rPr>
                          <w:t>Woody habitat stand – single trunk or branch.</w:t>
                        </w:r>
                      </w:p>
                    </w:txbxContent>
                  </v:textbox>
                </v:shape>
                <v:shape id="Text Box 43" o:spid="_x0000_s1066" type="#_x0000_t202" style="position:absolute;left:993;top:44295;width:26569;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ghoMIA&#10;AADcAAAADwAAAGRycy9kb3ducmV2LnhtbESPT2vCQBTE70K/w/KE3nSTgsVGV5H+AQ+9qOn9kX1m&#10;g9m3Iftq4rfvFgSPw8z8hllvR9+qK/WxCWwgn2egiKtgG64NlKev2RJUFGSLbWAycKMI283TZI2F&#10;DQMf6HqUWiUIxwINOJGu0DpWjjzGeeiIk3cOvUdJsq+17XFIcN/qlyx71R4bTgsOO3p3VF2Ov96A&#10;iN3lt/LTx/3P+P0xuKxaYGnM83TcrUAJjfII39t7a2CRv8H/mXQ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uCGgwgAAANwAAAAPAAAAAAAAAAAAAAAAAJgCAABkcnMvZG93&#10;bnJldi54bWxQSwUGAAAAAAQABAD1AAAAhwMAAAAA&#10;" filled="f" stroked="f">
                  <v:textbox style="mso-fit-shape-to-text:t">
                    <w:txbxContent>
                      <w:p w:rsidR="007C299E" w:rsidRDefault="007C299E" w:rsidP="00A91D57">
                        <w:pPr>
                          <w:pStyle w:val="NormalWeb"/>
                          <w:spacing w:before="0" w:beforeAutospacing="0" w:after="0" w:afterAutospacing="0"/>
                        </w:pPr>
                        <w:r w:rsidRPr="009020FF">
                          <w:rPr>
                            <w:rFonts w:ascii="Arial" w:hAnsi="Arial" w:cs="Arial"/>
                            <w:b/>
                            <w:bCs/>
                            <w:color w:val="000000"/>
                            <w:kern w:val="24"/>
                            <w:sz w:val="20"/>
                            <w:szCs w:val="20"/>
                          </w:rPr>
                          <w:t xml:space="preserve">Grade 3: </w:t>
                        </w:r>
                        <w:r w:rsidRPr="009020FF">
                          <w:rPr>
                            <w:rFonts w:ascii="Arial" w:hAnsi="Arial" w:cs="Arial"/>
                            <w:color w:val="000000"/>
                            <w:kern w:val="24"/>
                            <w:sz w:val="20"/>
                            <w:szCs w:val="20"/>
                          </w:rPr>
                          <w:t>Woody habitat stand – one or more trunks with multiple branches.</w:t>
                        </w:r>
                      </w:p>
                    </w:txbxContent>
                  </v:textbox>
                </v:shape>
                <v:shape id="TextBox 9" o:spid="_x0000_s1067" type="#_x0000_t202" style="position:absolute;left:31135;top:44258;width:27204;height:6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5CgL4A&#10;AADcAAAADwAAAGRycy9kb3ducmV2LnhtbERPTYvCMBC9C/6HMII3TRVclq5RRFfw4GXd7n1oxqbY&#10;TEoza+u/NwfB4+N9r7eDb9SdulgHNrCYZ6CIy2BrrgwUv8fZJ6goyBabwGTgQRG2m/FojbkNPf/Q&#10;/SKVSiEcczTgRNpc61g68hjnoSVO3DV0HiXBrtK2wz6F+0Yvs+xDe6w5NThsae+ovF3+vQERu1s8&#10;im8fT3/D+dC7rFxhYcx0Muy+QAkN8ha/3CdrYLVM89OZdAT05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7uQoC+AAAA3AAAAA8AAAAAAAAAAAAAAAAAmAIAAGRycy9kb3ducmV2&#10;LnhtbFBLBQYAAAAABAAEAPUAAACDAwAAAAA=&#10;" filled="f" stroked="f">
                  <v:textbox style="mso-fit-shape-to-text:t">
                    <w:txbxContent>
                      <w:p w:rsidR="007C299E" w:rsidRDefault="007C299E" w:rsidP="00A91D57">
                        <w:pPr>
                          <w:pStyle w:val="NormalWeb"/>
                          <w:spacing w:before="0" w:beforeAutospacing="0" w:after="0" w:afterAutospacing="0"/>
                        </w:pPr>
                        <w:r w:rsidRPr="009020FF">
                          <w:rPr>
                            <w:rFonts w:ascii="Arial" w:hAnsi="Arial" w:cs="Arial"/>
                            <w:b/>
                            <w:bCs/>
                            <w:color w:val="000000"/>
                            <w:kern w:val="24"/>
                            <w:sz w:val="20"/>
                            <w:szCs w:val="20"/>
                          </w:rPr>
                          <w:t xml:space="preserve">Grade 4: </w:t>
                        </w:r>
                        <w:r w:rsidRPr="009020FF">
                          <w:rPr>
                            <w:rFonts w:ascii="Arial" w:hAnsi="Arial" w:cs="Arial"/>
                            <w:color w:val="000000"/>
                            <w:kern w:val="24"/>
                            <w:sz w:val="20"/>
                            <w:szCs w:val="20"/>
                          </w:rPr>
                          <w:t>Woody habitat stand–highly complex complete tree with multiple branches, or accumulation of separate branches.</w:t>
                        </w:r>
                      </w:p>
                    </w:txbxContent>
                  </v:textbox>
                </v:shape>
                <v:shape id="TextBox 10" o:spid="_x0000_s1068" type="#_x0000_t202" style="position:absolute;left:31139;top:19629;width:26569;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LnG8IA&#10;AADcAAAADwAAAGRycy9kb3ducmV2LnhtbESPQWvCQBSE7wX/w/IEb3UTwVKiq4i24KGX2nh/ZJ/Z&#10;YPZtyD5N/PduodDjMDPfMOvt6Ft1pz42gQ3k8wwUcRVsw7WB8ufz9R1UFGSLbWAy8KAI283kZY2F&#10;DQN/0/0ktUoQjgUacCJdoXWsHHmM89ARJ+8Seo+SZF9r2+OQ4L7Viyx70x4bTgsOO9o7qq6nmzcg&#10;Ynf5o/zw8Xgevw6Dy6ollsbMpuNuBUpolP/wX/toDSwXOfyeSUdAb5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oucbwgAAANwAAAAPAAAAAAAAAAAAAAAAAJgCAABkcnMvZG93&#10;bnJldi54bWxQSwUGAAAAAAQABAD1AAAAhwMAAAAA&#10;" filled="f" stroked="f">
                  <v:textbox style="mso-fit-shape-to-text:t">
                    <w:txbxContent>
                      <w:p w:rsidR="007C299E" w:rsidRDefault="007C299E" w:rsidP="00A91D57">
                        <w:pPr>
                          <w:pStyle w:val="NormalWeb"/>
                          <w:spacing w:before="0" w:beforeAutospacing="0" w:after="0" w:afterAutospacing="0"/>
                        </w:pPr>
                        <w:r w:rsidRPr="009020FF">
                          <w:rPr>
                            <w:rFonts w:ascii="Arial" w:hAnsi="Arial" w:cs="Arial"/>
                            <w:b/>
                            <w:bCs/>
                            <w:color w:val="000000"/>
                            <w:kern w:val="24"/>
                            <w:sz w:val="20"/>
                            <w:szCs w:val="20"/>
                          </w:rPr>
                          <w:t xml:space="preserve">Grade 2: </w:t>
                        </w:r>
                        <w:r w:rsidRPr="009020FF">
                          <w:rPr>
                            <w:rFonts w:ascii="Arial" w:hAnsi="Arial" w:cs="Arial"/>
                            <w:color w:val="000000"/>
                            <w:kern w:val="24"/>
                            <w:sz w:val="20"/>
                            <w:szCs w:val="20"/>
                          </w:rPr>
                          <w:t>Woody habitat stand – trunk or branch with one or two branches.</w:t>
                        </w:r>
                      </w:p>
                    </w:txbxContent>
                  </v:textbox>
                </v:shape>
              </v:group>
            </w:pict>
          </mc:Fallback>
        </mc:AlternateContent>
      </w:r>
    </w:p>
    <w:p w:rsidR="00A91D57" w:rsidRDefault="00A91D57" w:rsidP="00A91D57"/>
    <w:p w:rsidR="00A91D57" w:rsidRDefault="00A91D57" w:rsidP="00A91D57"/>
    <w:p w:rsidR="00A91D57" w:rsidRDefault="00A91D57" w:rsidP="00A91D57"/>
    <w:p w:rsidR="00A91D57" w:rsidRDefault="00A91D57" w:rsidP="00A91D57"/>
    <w:p w:rsidR="00A91D57" w:rsidRDefault="00A91D57" w:rsidP="00A91D57"/>
    <w:p w:rsidR="00A91D57" w:rsidRDefault="00A91D57" w:rsidP="00A91D57"/>
    <w:p w:rsidR="00A91D57" w:rsidRDefault="00A91D57" w:rsidP="00A91D57"/>
    <w:p w:rsidR="00A91D57" w:rsidRDefault="00A91D57" w:rsidP="00A91D57"/>
    <w:p w:rsidR="00A91D57" w:rsidRDefault="00A91D57" w:rsidP="00A91D57"/>
    <w:p w:rsidR="00A91D57" w:rsidRDefault="00A91D57" w:rsidP="00A91D57"/>
    <w:p w:rsidR="00A91D57" w:rsidRDefault="00A91D57" w:rsidP="00A91D57"/>
    <w:p w:rsidR="00A91D57" w:rsidRDefault="00A91D57" w:rsidP="00A91D57"/>
    <w:p w:rsidR="00A91D57" w:rsidRDefault="00A91D57" w:rsidP="00A91D57"/>
    <w:p w:rsidR="00A91D57" w:rsidRDefault="00A91D57" w:rsidP="00A91D57"/>
    <w:p w:rsidR="00A91D57" w:rsidRDefault="00A91D57" w:rsidP="00A91D57"/>
    <w:p w:rsidR="00A91D57" w:rsidRDefault="00A91D57" w:rsidP="00A91D57"/>
    <w:p w:rsidR="00B36C41" w:rsidRDefault="002B131F" w:rsidP="00A91D57">
      <w:r>
        <w:rPr>
          <w:noProof/>
          <w:lang w:eastAsia="en-AU"/>
        </w:rPr>
        <mc:AlternateContent>
          <mc:Choice Requires="wps">
            <w:drawing>
              <wp:anchor distT="0" distB="0" distL="114300" distR="114300" simplePos="0" relativeHeight="251654656" behindDoc="0" locked="0" layoutInCell="1" allowOverlap="1">
                <wp:simplePos x="0" y="0"/>
                <wp:positionH relativeFrom="column">
                  <wp:posOffset>59055</wp:posOffset>
                </wp:positionH>
                <wp:positionV relativeFrom="paragraph">
                  <wp:posOffset>6350</wp:posOffset>
                </wp:positionV>
                <wp:extent cx="5669915" cy="283845"/>
                <wp:effectExtent l="0" t="0" r="6985" b="1905"/>
                <wp:wrapNone/>
                <wp:docPr id="31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69915" cy="283845"/>
                        </a:xfrm>
                        <a:prstGeom prst="rect">
                          <a:avLst/>
                        </a:prstGeom>
                        <a:solidFill>
                          <a:prstClr val="white"/>
                        </a:solidFill>
                        <a:ln>
                          <a:noFill/>
                        </a:ln>
                        <a:effectLst/>
                      </wps:spPr>
                      <wps:txbx>
                        <w:txbxContent>
                          <w:p w:rsidR="007C299E" w:rsidRPr="00325F1B" w:rsidRDefault="007C299E" w:rsidP="00A91D57">
                            <w:pPr>
                              <w:pStyle w:val="Caption"/>
                              <w:rPr>
                                <w:b w:val="0"/>
                                <w:sz w:val="20"/>
                                <w:szCs w:val="24"/>
                              </w:rPr>
                            </w:pPr>
                            <w:bookmarkStart w:id="42" w:name="_Ref455582396"/>
                            <w:r>
                              <w:t xml:space="preserve">Figure </w:t>
                            </w:r>
                            <w:fldSimple w:instr=" STYLEREF 6 \s ">
                              <w:r w:rsidR="005B3493">
                                <w:rPr>
                                  <w:noProof/>
                                </w:rPr>
                                <w:t>D</w:t>
                              </w:r>
                            </w:fldSimple>
                            <w:r>
                              <w:noBreakHyphen/>
                            </w:r>
                            <w:fldSimple w:instr=" SEQ Figure \* ARABIC \s 6 ">
                              <w:r w:rsidR="005B3493">
                                <w:rPr>
                                  <w:noProof/>
                                </w:rPr>
                                <w:t>1</w:t>
                              </w:r>
                            </w:fldSimple>
                            <w:bookmarkEnd w:id="42"/>
                            <w:r>
                              <w:t xml:space="preserve">: </w:t>
                            </w:r>
                            <w:r w:rsidRPr="00CD361C">
                              <w:t>Classification system used to grade complexity of snags (NSW DPI 2015)</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24" o:spid="_x0000_s1069" type="#_x0000_t202" style="position:absolute;left:0;text-align:left;margin-left:4.65pt;margin-top:.5pt;width:446.45pt;height:22.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" stroked="f">
                <v:path arrowok="t"/>
                <v:textbox style="mso-fit-shape-to-text:t" inset="0,0,0,0">
                  <w:txbxContent>
                    <w:p w:rsidR="007C299E" w:rsidRPr="00325F1B" w:rsidRDefault="007C299E" w:rsidP="00A91D57">
                      <w:pPr>
                        <w:pStyle w:val="Caption"/>
                        <w:rPr>
                          <w:b w:val="0"/>
                          <w:sz w:val="20"/>
                          <w:szCs w:val="24"/>
                        </w:rPr>
                      </w:pPr>
                      <w:bookmarkStart w:id="43" w:name="_Ref455582396"/>
                      <w:r>
                        <w:t xml:space="preserve">Figure </w:t>
                      </w:r>
                      <w:fldSimple w:instr=" STYLEREF 6 \s ">
                        <w:r w:rsidR="005B3493">
                          <w:rPr>
                            <w:noProof/>
                          </w:rPr>
                          <w:t>D</w:t>
                        </w:r>
                      </w:fldSimple>
                      <w:r>
                        <w:noBreakHyphen/>
                      </w:r>
                      <w:fldSimple w:instr=" SEQ Figure \* ARABIC \s 6 ">
                        <w:r w:rsidR="005B3493">
                          <w:rPr>
                            <w:noProof/>
                          </w:rPr>
                          <w:t>1</w:t>
                        </w:r>
                      </w:fldSimple>
                      <w:bookmarkEnd w:id="43"/>
                      <w:r>
                        <w:t xml:space="preserve">: </w:t>
                      </w:r>
                      <w:r w:rsidRPr="00CD361C">
                        <w:t>Classification system used to grade complexity of snags (NSW DPI 2015)</w:t>
                      </w:r>
                      <w:r>
                        <w:t>.</w:t>
                      </w:r>
                    </w:p>
                  </w:txbxContent>
                </v:textbox>
              </v:shape>
            </w:pict>
          </mc:Fallback>
        </mc:AlternateContent>
      </w:r>
    </w:p>
    <w:p w:rsidR="00A91D57" w:rsidRPr="00C17978" w:rsidRDefault="00A91D57" w:rsidP="00A91D57"/>
    <w:p w:rsidR="00A91D57" w:rsidRPr="00C17978" w:rsidRDefault="00A91D57" w:rsidP="00A91D57">
      <w:r w:rsidRPr="00C17978">
        <w:t xml:space="preserve">The vertical commence-to-flow heights of individual habitats above the current water level at the time of field survey were converted to a gauged height at the nearest river flow gauge. </w:t>
      </w:r>
      <w:r w:rsidR="00CD361C">
        <w:t xml:space="preserve"> </w:t>
      </w:r>
      <w:r w:rsidRPr="00C17978">
        <w:t>Benches and anabranches upstream of the Warrego River confluence were linked to the Weir 19A (NSW</w:t>
      </w:r>
      <w:r>
        <w:t xml:space="preserve"> </w:t>
      </w:r>
      <w:r w:rsidRPr="00C17978">
        <w:t xml:space="preserve">425037) </w:t>
      </w:r>
      <w:r w:rsidRPr="00B63B84">
        <w:t xml:space="preserve">gauge upstream of the Selected </w:t>
      </w:r>
      <w:r w:rsidRPr="00FC397A">
        <w:rPr>
          <w:szCs w:val="20"/>
        </w:rPr>
        <w:t>Area</w:t>
      </w:r>
      <w:r>
        <w:rPr>
          <w:szCs w:val="20"/>
        </w:rPr>
        <w:t xml:space="preserve">, while benches and anabranches downstream of the confluence were linked to the gauging station at Louth (NSW425004) </w:t>
      </w:r>
      <w:r w:rsidRPr="00FC397A">
        <w:rPr>
          <w:szCs w:val="20"/>
        </w:rPr>
        <w:t>(</w:t>
      </w:r>
      <w:r>
        <w:fldChar w:fldCharType="begin"/>
      </w:r>
      <w:r>
        <w:instrText xml:space="preserve"> REF _Ref427743295 \h  \* MERGEFORMAT </w:instrText>
      </w:r>
      <w:r>
        <w:fldChar w:fldCharType="separate"/>
      </w:r>
      <w:r w:rsidR="005B3493" w:rsidRPr="005B3493">
        <w:rPr>
          <w:bCs/>
          <w:szCs w:val="20"/>
        </w:rPr>
        <w:t xml:space="preserve">Figure </w:t>
      </w:r>
      <w:r w:rsidR="005B3493" w:rsidRPr="005B3493">
        <w:rPr>
          <w:bCs/>
          <w:noProof/>
          <w:szCs w:val="20"/>
        </w:rPr>
        <w:t>D</w:t>
      </w:r>
      <w:r w:rsidR="005B3493" w:rsidRPr="005B3493">
        <w:rPr>
          <w:bCs/>
          <w:noProof/>
          <w:szCs w:val="20"/>
        </w:rPr>
        <w:noBreakHyphen/>
        <w:t>3</w:t>
      </w:r>
      <w:r>
        <w:fldChar w:fldCharType="end"/>
      </w:r>
      <w:r w:rsidRPr="00FC397A">
        <w:rPr>
          <w:szCs w:val="20"/>
        </w:rPr>
        <w:t>)</w:t>
      </w:r>
      <w:r>
        <w:rPr>
          <w:szCs w:val="20"/>
        </w:rPr>
        <w:t xml:space="preserve">. </w:t>
      </w:r>
      <w:r w:rsidR="00CD361C">
        <w:rPr>
          <w:szCs w:val="20"/>
        </w:rPr>
        <w:t xml:space="preserve"> </w:t>
      </w:r>
      <w:r>
        <w:rPr>
          <w:szCs w:val="20"/>
        </w:rPr>
        <w:t>Snags for the entire reach of the Darling River within the Selected Area were linked to the Weir 19A gauge only</w:t>
      </w:r>
      <w:r w:rsidRPr="00FC397A">
        <w:rPr>
          <w:szCs w:val="20"/>
        </w:rPr>
        <w:t>.</w:t>
      </w:r>
      <w:r w:rsidR="00CD361C">
        <w:rPr>
          <w:szCs w:val="20"/>
        </w:rPr>
        <w:t xml:space="preserve"> </w:t>
      </w:r>
      <w:r w:rsidRPr="00FC397A">
        <w:rPr>
          <w:szCs w:val="20"/>
        </w:rPr>
        <w:t xml:space="preserve"> These</w:t>
      </w:r>
      <w:r w:rsidRPr="00C17978">
        <w:t xml:space="preserve"> gauges were chosen as they best reflected the hydrology of </w:t>
      </w:r>
      <w:r w:rsidRPr="00C17978">
        <w:lastRenderedPageBreak/>
        <w:t xml:space="preserve">these sections of the Darling River. </w:t>
      </w:r>
      <w:r w:rsidR="00CD361C">
        <w:t xml:space="preserve"> </w:t>
      </w:r>
      <w:r w:rsidRPr="00C17978">
        <w:t>However, final commence</w:t>
      </w:r>
      <w:r>
        <w:t>-to-</w:t>
      </w:r>
      <w:r w:rsidRPr="00C17978">
        <w:t xml:space="preserve">flow discharges were reported at the Bourke Town (NSW 425003) gauging station as it has a more comprehensive flow </w:t>
      </w:r>
      <w:r>
        <w:t>record</w:t>
      </w:r>
      <w:r w:rsidRPr="00C17978">
        <w:t xml:space="preserve">. In order to do this, relationships between the Louth and Weir 19A gauging stations and the Bourke Town gauge were identified by plotting respective flows between 400 and 20 000 ML/d at the </w:t>
      </w:r>
      <w:r w:rsidRPr="00FC397A">
        <w:rPr>
          <w:szCs w:val="20"/>
        </w:rPr>
        <w:t xml:space="preserve">gauges from 2002 to present (total length of Weir 19A gauge record).  Travel time between gauges was taken into account, with </w:t>
      </w:r>
      <w:r w:rsidR="007D11E9" w:rsidRPr="00FC397A">
        <w:rPr>
          <w:szCs w:val="20"/>
        </w:rPr>
        <w:t>trend lines</w:t>
      </w:r>
      <w:r w:rsidRPr="00FC397A">
        <w:rPr>
          <w:szCs w:val="20"/>
        </w:rPr>
        <w:t xml:space="preserve"> and associated </w:t>
      </w:r>
      <w:r>
        <w:rPr>
          <w:szCs w:val="20"/>
        </w:rPr>
        <w:t xml:space="preserve">regression </w:t>
      </w:r>
      <w:r w:rsidRPr="00FC397A">
        <w:rPr>
          <w:szCs w:val="20"/>
        </w:rPr>
        <w:t>equations of the relationship between gauges calculated (</w:t>
      </w:r>
      <w:r>
        <w:fldChar w:fldCharType="begin"/>
      </w:r>
      <w:r>
        <w:instrText xml:space="preserve"> REF _Ref427847095 \h  \* MERGEFORMAT </w:instrText>
      </w:r>
      <w:r>
        <w:fldChar w:fldCharType="separate"/>
      </w:r>
      <w:r w:rsidR="005B3493" w:rsidRPr="005B3493">
        <w:rPr>
          <w:bCs/>
          <w:szCs w:val="20"/>
        </w:rPr>
        <w:t xml:space="preserve">Figure </w:t>
      </w:r>
      <w:r w:rsidR="005B3493" w:rsidRPr="005B3493">
        <w:rPr>
          <w:bCs/>
          <w:noProof/>
          <w:szCs w:val="20"/>
        </w:rPr>
        <w:t>D</w:t>
      </w:r>
      <w:r w:rsidR="005B3493" w:rsidRPr="005B3493">
        <w:rPr>
          <w:bCs/>
          <w:noProof/>
          <w:szCs w:val="20"/>
        </w:rPr>
        <w:noBreakHyphen/>
        <w:t>2</w:t>
      </w:r>
      <w:r>
        <w:fldChar w:fldCharType="end"/>
      </w:r>
      <w:r w:rsidRPr="00FC397A">
        <w:rPr>
          <w:szCs w:val="20"/>
        </w:rPr>
        <w:t xml:space="preserve">). </w:t>
      </w:r>
      <w:r w:rsidR="00CD361C">
        <w:rPr>
          <w:szCs w:val="20"/>
        </w:rPr>
        <w:t xml:space="preserve"> </w:t>
      </w:r>
      <w:r w:rsidR="009E307A">
        <w:rPr>
          <w:szCs w:val="20"/>
        </w:rPr>
        <w:t>Some variation was observed around the Weir 19A/Bourke town gauge relationship, which is likely a result of the influence of localised rainfall between these stations.</w:t>
      </w:r>
      <w:r w:rsidR="0088099A">
        <w:rPr>
          <w:szCs w:val="20"/>
        </w:rPr>
        <w:t xml:space="preserve"> </w:t>
      </w:r>
      <w:r w:rsidR="009E307A">
        <w:rPr>
          <w:szCs w:val="20"/>
        </w:rPr>
        <w:t xml:space="preserve"> </w:t>
      </w:r>
      <w:r w:rsidRPr="00FC397A">
        <w:rPr>
          <w:szCs w:val="20"/>
        </w:rPr>
        <w:t>These equations wer</w:t>
      </w:r>
      <w:r>
        <w:rPr>
          <w:szCs w:val="20"/>
        </w:rPr>
        <w:t>e used to express the commence-to-</w:t>
      </w:r>
      <w:r w:rsidRPr="00FC397A">
        <w:rPr>
          <w:szCs w:val="20"/>
        </w:rPr>
        <w:t xml:space="preserve">flow discharges measured at the Louth and Weir 19A gauges to the Bourke Town gauge. </w:t>
      </w:r>
      <w:r w:rsidR="00CD361C">
        <w:rPr>
          <w:szCs w:val="20"/>
        </w:rPr>
        <w:t xml:space="preserve"> </w:t>
      </w:r>
      <w:r w:rsidRPr="00FC397A">
        <w:rPr>
          <w:szCs w:val="20"/>
        </w:rPr>
        <w:t>The commence</w:t>
      </w:r>
      <w:r>
        <w:rPr>
          <w:szCs w:val="20"/>
        </w:rPr>
        <w:t>-to-</w:t>
      </w:r>
      <w:r w:rsidRPr="00FC397A">
        <w:rPr>
          <w:szCs w:val="20"/>
        </w:rPr>
        <w:t>flow for each anabranch channel was determined using the entry or exit with the highest gauge height to better represent water flow into each anabranch.</w:t>
      </w:r>
    </w:p>
    <w:p w:rsidR="00A91D57" w:rsidRDefault="00A91D57" w:rsidP="00B36C41">
      <w:pPr>
        <w:spacing w:after="360"/>
      </w:pPr>
      <w:r w:rsidRPr="00C17978">
        <w:t>Total organic Carbon (TOC), Nitrogen (TN) and Phosphorus (TP) release rates from in-channel benches observed on the Darling River upstream of Bourke by Southwell (2008), were combined with the duration of time benches in the Selected Area were inundated during 201</w:t>
      </w:r>
      <w:r w:rsidR="00850B29">
        <w:t>5-</w:t>
      </w:r>
      <w:r w:rsidRPr="00C17978">
        <w:t>1</w:t>
      </w:r>
      <w:r>
        <w:t>6</w:t>
      </w:r>
      <w:r w:rsidRPr="00C17978">
        <w:t xml:space="preserve"> to provide an estimate of total nutrient loads contributed to the river from these benches during the wa</w:t>
      </w:r>
      <w:r>
        <w:t xml:space="preserve">ter year. </w:t>
      </w:r>
    </w:p>
    <w:p w:rsidR="00A91D57" w:rsidRPr="00C17978" w:rsidRDefault="002B131F" w:rsidP="00B36C41">
      <w:pPr>
        <w:spacing w:after="0" w:line="240" w:lineRule="auto"/>
      </w:pPr>
      <w:r>
        <w:rPr>
          <w:noProof/>
          <w:lang w:eastAsia="en-AU"/>
        </w:rPr>
        <w:lastRenderedPageBreak/>
        <mc:AlternateContent>
          <mc:Choice Requires="wps">
            <w:drawing>
              <wp:anchor distT="0" distB="0" distL="114300" distR="114300" simplePos="0" relativeHeight="251656704" behindDoc="0" locked="0" layoutInCell="1" allowOverlap="1">
                <wp:simplePos x="0" y="0"/>
                <wp:positionH relativeFrom="column">
                  <wp:posOffset>100330</wp:posOffset>
                </wp:positionH>
                <wp:positionV relativeFrom="paragraph">
                  <wp:posOffset>2575560</wp:posOffset>
                </wp:positionV>
                <wp:extent cx="295910" cy="304800"/>
                <wp:effectExtent l="0" t="0" r="0" b="0"/>
                <wp:wrapNone/>
                <wp:docPr id="117"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304800"/>
                        </a:xfrm>
                        <a:prstGeom prst="rect">
                          <a:avLst/>
                        </a:prstGeom>
                        <a:noFill/>
                        <a:ln w="6350">
                          <a:noFill/>
                        </a:ln>
                        <a:effectLst/>
                      </wps:spPr>
                      <wps:txbx>
                        <w:txbxContent>
                          <w:p w:rsidR="007C299E" w:rsidRDefault="007C299E" w:rsidP="00A91D57">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0" o:spid="_x0000_s1070" type="#_x0000_t202" style="position:absolute;left:0;text-align:left;margin-left:7.9pt;margin-top:202.8pt;width:23.3pt;height:24pt;z-index:251656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" filled="f" stroked="f" strokeweight=".5pt">
                <v:path arrowok="t"/>
                <v:textbox>
                  <w:txbxContent>
                    <w:p w:rsidR="007C299E" w:rsidRDefault="007C299E" w:rsidP="00A91D57">
                      <w:r>
                        <w:t>b)</w:t>
                      </w:r>
                    </w:p>
                  </w:txbxContent>
                </v:textbox>
              </v:shape>
            </w:pict>
          </mc:Fallback>
        </mc:AlternateContent>
      </w:r>
      <w:r>
        <w:rPr>
          <w:noProof/>
          <w:lang w:eastAsia="en-AU"/>
        </w:rPr>
        <mc:AlternateContent>
          <mc:Choice Requires="wps">
            <w:drawing>
              <wp:anchor distT="0" distB="0" distL="114300" distR="114300" simplePos="0" relativeHeight="251655680" behindDoc="0" locked="0" layoutInCell="1" allowOverlap="1">
                <wp:simplePos x="0" y="0"/>
                <wp:positionH relativeFrom="column">
                  <wp:posOffset>203835</wp:posOffset>
                </wp:positionH>
                <wp:positionV relativeFrom="paragraph">
                  <wp:posOffset>-220980</wp:posOffset>
                </wp:positionV>
                <wp:extent cx="295910" cy="304800"/>
                <wp:effectExtent l="0" t="0" r="0" b="0"/>
                <wp:wrapNone/>
                <wp:docPr id="11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304800"/>
                        </a:xfrm>
                        <a:prstGeom prst="rect">
                          <a:avLst/>
                        </a:prstGeom>
                        <a:noFill/>
                        <a:ln w="6350">
                          <a:noFill/>
                        </a:ln>
                        <a:effectLst/>
                      </wps:spPr>
                      <wps:txbx>
                        <w:txbxContent>
                          <w:p w:rsidR="007C299E" w:rsidRDefault="007C299E" w:rsidP="00A91D57">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49" o:spid="_x0000_s1071" type="#_x0000_t202" style="position:absolute;left:0;text-align:left;margin-left:16.05pt;margin-top:-17.4pt;width:23.3pt;height:24pt;z-index:251655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" filled="f" stroked="f" strokeweight=".5pt">
                <v:path arrowok="t"/>
                <v:textbox>
                  <w:txbxContent>
                    <w:p w:rsidR="007C299E" w:rsidRDefault="007C299E" w:rsidP="00A91D57">
                      <w:r>
                        <w:t>a)</w:t>
                      </w:r>
                    </w:p>
                  </w:txbxContent>
                </v:textbox>
              </v:shape>
            </w:pict>
          </mc:Fallback>
        </mc:AlternateContent>
      </w:r>
      <w:r w:rsidRPr="004F65C2">
        <w:rPr>
          <w:noProof/>
          <w:lang w:eastAsia="en-AU"/>
        </w:rPr>
        <w:drawing>
          <wp:inline distT="0" distB="0" distL="0" distR="0">
            <wp:extent cx="5534025" cy="2752725"/>
            <wp:effectExtent l="0" t="0" r="0" b="0"/>
            <wp:docPr id="20" name="Chart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Pr="004F65C2">
        <w:rPr>
          <w:noProof/>
          <w:lang w:eastAsia="en-AU"/>
        </w:rPr>
        <w:drawing>
          <wp:inline distT="0" distB="0" distL="0" distR="0">
            <wp:extent cx="5629275" cy="3086100"/>
            <wp:effectExtent l="0" t="0" r="0" b="0"/>
            <wp:docPr id="21" name="Chart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A91D57" w:rsidRPr="00C17978" w:rsidRDefault="00A91D57" w:rsidP="00CD361C">
      <w:pPr>
        <w:spacing w:after="0" w:line="240" w:lineRule="auto"/>
        <w:rPr>
          <w:b/>
          <w:bCs/>
          <w:sz w:val="18"/>
          <w:szCs w:val="20"/>
        </w:rPr>
      </w:pPr>
      <w:bookmarkStart w:id="44" w:name="_Ref427847095"/>
      <w:r w:rsidRPr="00C17978">
        <w:rPr>
          <w:b/>
          <w:bCs/>
          <w:sz w:val="18"/>
          <w:szCs w:val="20"/>
        </w:rPr>
        <w:t xml:space="preserve">Figure </w:t>
      </w:r>
      <w:r w:rsidR="001415DC">
        <w:rPr>
          <w:b/>
          <w:bCs/>
          <w:sz w:val="18"/>
          <w:szCs w:val="20"/>
        </w:rPr>
        <w:fldChar w:fldCharType="begin"/>
      </w:r>
      <w:r w:rsidR="001415DC">
        <w:rPr>
          <w:b/>
          <w:bCs/>
          <w:sz w:val="18"/>
          <w:szCs w:val="20"/>
        </w:rPr>
        <w:instrText xml:space="preserve"> STYLEREF 6 \s </w:instrText>
      </w:r>
      <w:r w:rsidR="001415DC">
        <w:rPr>
          <w:b/>
          <w:bCs/>
          <w:sz w:val="18"/>
          <w:szCs w:val="20"/>
        </w:rPr>
        <w:fldChar w:fldCharType="separate"/>
      </w:r>
      <w:r w:rsidR="005B3493">
        <w:rPr>
          <w:b/>
          <w:bCs/>
          <w:noProof/>
          <w:sz w:val="18"/>
          <w:szCs w:val="20"/>
        </w:rPr>
        <w:t>D</w:t>
      </w:r>
      <w:r w:rsidR="001415DC">
        <w:rPr>
          <w:b/>
          <w:bCs/>
          <w:sz w:val="18"/>
          <w:szCs w:val="20"/>
        </w:rPr>
        <w:fldChar w:fldCharType="end"/>
      </w:r>
      <w:r w:rsidR="001415DC">
        <w:rPr>
          <w:b/>
          <w:bCs/>
          <w:sz w:val="18"/>
          <w:szCs w:val="20"/>
        </w:rPr>
        <w:noBreakHyphen/>
      </w:r>
      <w:r w:rsidR="001415DC">
        <w:rPr>
          <w:b/>
          <w:bCs/>
          <w:sz w:val="18"/>
          <w:szCs w:val="20"/>
        </w:rPr>
        <w:fldChar w:fldCharType="begin"/>
      </w:r>
      <w:r w:rsidR="001415DC">
        <w:rPr>
          <w:b/>
          <w:bCs/>
          <w:sz w:val="18"/>
          <w:szCs w:val="20"/>
        </w:rPr>
        <w:instrText xml:space="preserve"> SEQ Figure \* ARABIC \s 6 </w:instrText>
      </w:r>
      <w:r w:rsidR="001415DC">
        <w:rPr>
          <w:b/>
          <w:bCs/>
          <w:sz w:val="18"/>
          <w:szCs w:val="20"/>
        </w:rPr>
        <w:fldChar w:fldCharType="separate"/>
      </w:r>
      <w:r w:rsidR="005B3493">
        <w:rPr>
          <w:b/>
          <w:bCs/>
          <w:noProof/>
          <w:sz w:val="18"/>
          <w:szCs w:val="20"/>
        </w:rPr>
        <w:t>2</w:t>
      </w:r>
      <w:r w:rsidR="001415DC">
        <w:rPr>
          <w:b/>
          <w:bCs/>
          <w:sz w:val="18"/>
          <w:szCs w:val="20"/>
        </w:rPr>
        <w:fldChar w:fldCharType="end"/>
      </w:r>
      <w:bookmarkEnd w:id="44"/>
      <w:r>
        <w:rPr>
          <w:b/>
          <w:bCs/>
          <w:noProof/>
          <w:sz w:val="18"/>
          <w:szCs w:val="20"/>
        </w:rPr>
        <w:t>:</w:t>
      </w:r>
      <w:r>
        <w:rPr>
          <w:b/>
          <w:bCs/>
          <w:sz w:val="18"/>
          <w:szCs w:val="20"/>
        </w:rPr>
        <w:t xml:space="preserve"> </w:t>
      </w:r>
      <w:r w:rsidRPr="00C17978">
        <w:rPr>
          <w:b/>
          <w:bCs/>
          <w:sz w:val="18"/>
          <w:szCs w:val="20"/>
        </w:rPr>
        <w:t>Relationships between the Darling River @ Bourke Town gauge and a) Darling River @ Weir 19A and b) Darling River @ Louth gauging stations.</w:t>
      </w:r>
    </w:p>
    <w:p w:rsidR="00A91D57" w:rsidRDefault="00A91D57" w:rsidP="00A91D57">
      <w:pPr>
        <w:sectPr w:rsidR="00A91D57" w:rsidSect="00A91D57">
          <w:headerReference w:type="default" r:id="rId54"/>
          <w:footerReference w:type="default" r:id="rId55"/>
          <w:pgSz w:w="11899" w:h="16838" w:code="9"/>
          <w:pgMar w:top="1508" w:right="1219" w:bottom="1457" w:left="1480" w:header="811" w:footer="306" w:gutter="0"/>
          <w:pgNumType w:start="1" w:chapStyle="6"/>
          <w:cols w:space="708"/>
        </w:sectPr>
      </w:pPr>
    </w:p>
    <w:p w:rsidR="00A91D57" w:rsidRPr="00C17978" w:rsidRDefault="002B131F" w:rsidP="00A91D57">
      <w:pPr>
        <w:keepNext/>
        <w:spacing w:after="0" w:line="240" w:lineRule="auto"/>
        <w:jc w:val="center"/>
      </w:pPr>
      <w:r w:rsidRPr="004F65C2">
        <w:rPr>
          <w:noProof/>
          <w:lang w:eastAsia="en-AU"/>
        </w:rPr>
        <w:drawing>
          <wp:inline distT="0" distB="0" distL="0" distR="0">
            <wp:extent cx="8105775" cy="5667375"/>
            <wp:effectExtent l="0" t="0" r="9525" b="9525"/>
            <wp:docPr id="22" name="Picture 1039" descr="Y:\1115 WD LTIM Stg 2 (inc 434 Stg1)\Maps\Final Report Maps 2015-2016\Fig F-1 Gauging station_hyd_h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Y:\1115 WD LTIM Stg 2 (inc 434 Stg1)\Maps\Final Report Maps 2015-2016\Fig F-1 Gauging station_hyd_hab.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8105775" cy="5667375"/>
                    </a:xfrm>
                    <a:prstGeom prst="rect">
                      <a:avLst/>
                    </a:prstGeom>
                    <a:noFill/>
                    <a:ln>
                      <a:noFill/>
                    </a:ln>
                  </pic:spPr>
                </pic:pic>
              </a:graphicData>
            </a:graphic>
          </wp:inline>
        </w:drawing>
      </w:r>
    </w:p>
    <w:p w:rsidR="00A91D57" w:rsidRPr="00C17978" w:rsidRDefault="00A91D57" w:rsidP="00A91D57">
      <w:pPr>
        <w:spacing w:before="120" w:after="120" w:line="240" w:lineRule="auto"/>
        <w:jc w:val="left"/>
        <w:rPr>
          <w:b/>
          <w:bCs/>
          <w:sz w:val="18"/>
          <w:szCs w:val="20"/>
        </w:rPr>
      </w:pPr>
      <w:bookmarkStart w:id="45" w:name="_Ref427743295"/>
      <w:r w:rsidRPr="00C17978">
        <w:rPr>
          <w:b/>
          <w:bCs/>
          <w:sz w:val="18"/>
          <w:szCs w:val="20"/>
        </w:rPr>
        <w:t xml:space="preserve">Figure </w:t>
      </w:r>
      <w:r w:rsidR="001415DC">
        <w:rPr>
          <w:b/>
          <w:bCs/>
          <w:sz w:val="18"/>
          <w:szCs w:val="20"/>
        </w:rPr>
        <w:fldChar w:fldCharType="begin"/>
      </w:r>
      <w:r w:rsidR="001415DC">
        <w:rPr>
          <w:b/>
          <w:bCs/>
          <w:sz w:val="18"/>
          <w:szCs w:val="20"/>
        </w:rPr>
        <w:instrText xml:space="preserve"> STYLEREF 6 \s </w:instrText>
      </w:r>
      <w:r w:rsidR="001415DC">
        <w:rPr>
          <w:b/>
          <w:bCs/>
          <w:sz w:val="18"/>
          <w:szCs w:val="20"/>
        </w:rPr>
        <w:fldChar w:fldCharType="separate"/>
      </w:r>
      <w:r w:rsidR="005B3493">
        <w:rPr>
          <w:b/>
          <w:bCs/>
          <w:noProof/>
          <w:sz w:val="18"/>
          <w:szCs w:val="20"/>
        </w:rPr>
        <w:t>D</w:t>
      </w:r>
      <w:r w:rsidR="001415DC">
        <w:rPr>
          <w:b/>
          <w:bCs/>
          <w:sz w:val="18"/>
          <w:szCs w:val="20"/>
        </w:rPr>
        <w:fldChar w:fldCharType="end"/>
      </w:r>
      <w:r w:rsidR="001415DC">
        <w:rPr>
          <w:b/>
          <w:bCs/>
          <w:sz w:val="18"/>
          <w:szCs w:val="20"/>
        </w:rPr>
        <w:noBreakHyphen/>
      </w:r>
      <w:r w:rsidR="001415DC">
        <w:rPr>
          <w:b/>
          <w:bCs/>
          <w:sz w:val="18"/>
          <w:szCs w:val="20"/>
        </w:rPr>
        <w:fldChar w:fldCharType="begin"/>
      </w:r>
      <w:r w:rsidR="001415DC">
        <w:rPr>
          <w:b/>
          <w:bCs/>
          <w:sz w:val="18"/>
          <w:szCs w:val="20"/>
        </w:rPr>
        <w:instrText xml:space="preserve"> SEQ Figure \* ARABIC \s 6 </w:instrText>
      </w:r>
      <w:r w:rsidR="001415DC">
        <w:rPr>
          <w:b/>
          <w:bCs/>
          <w:sz w:val="18"/>
          <w:szCs w:val="20"/>
        </w:rPr>
        <w:fldChar w:fldCharType="separate"/>
      </w:r>
      <w:r w:rsidR="005B3493">
        <w:rPr>
          <w:b/>
          <w:bCs/>
          <w:noProof/>
          <w:sz w:val="18"/>
          <w:szCs w:val="20"/>
        </w:rPr>
        <w:t>3</w:t>
      </w:r>
      <w:r w:rsidR="001415DC">
        <w:rPr>
          <w:b/>
          <w:bCs/>
          <w:sz w:val="18"/>
          <w:szCs w:val="20"/>
        </w:rPr>
        <w:fldChar w:fldCharType="end"/>
      </w:r>
      <w:bookmarkEnd w:id="45"/>
      <w:r>
        <w:rPr>
          <w:b/>
          <w:bCs/>
          <w:noProof/>
          <w:sz w:val="18"/>
          <w:szCs w:val="20"/>
        </w:rPr>
        <w:t>:</w:t>
      </w:r>
      <w:r w:rsidRPr="00C17978">
        <w:rPr>
          <w:b/>
          <w:bCs/>
          <w:sz w:val="18"/>
          <w:szCs w:val="20"/>
        </w:rPr>
        <w:t xml:space="preserve"> Location of the gauging s</w:t>
      </w:r>
      <w:r>
        <w:rPr>
          <w:b/>
          <w:bCs/>
          <w:sz w:val="18"/>
          <w:szCs w:val="20"/>
        </w:rPr>
        <w:t>tations used in the hydrology (H</w:t>
      </w:r>
      <w:r w:rsidRPr="00C17978">
        <w:rPr>
          <w:b/>
          <w:bCs/>
          <w:sz w:val="18"/>
          <w:szCs w:val="20"/>
        </w:rPr>
        <w:t>abitat) indicator analysis</w:t>
      </w:r>
      <w:r>
        <w:rPr>
          <w:b/>
          <w:bCs/>
          <w:sz w:val="18"/>
          <w:szCs w:val="20"/>
        </w:rPr>
        <w:t>.</w:t>
      </w:r>
    </w:p>
    <w:p w:rsidR="00A91D57" w:rsidRDefault="00A91D57" w:rsidP="00A91D57">
      <w:pPr>
        <w:spacing w:after="0" w:line="240" w:lineRule="auto"/>
        <w:jc w:val="left"/>
        <w:sectPr w:rsidR="00A91D57" w:rsidSect="00BA6EC5">
          <w:headerReference w:type="default" r:id="rId57"/>
          <w:footerReference w:type="default" r:id="rId58"/>
          <w:pgSz w:w="16838" w:h="11899" w:orient="landscape" w:code="9"/>
          <w:pgMar w:top="1276" w:right="1508" w:bottom="1219" w:left="1457" w:header="811" w:footer="306" w:gutter="0"/>
          <w:pgNumType w:chapStyle="6"/>
          <w:cols w:space="708"/>
          <w:docGrid w:linePitch="272"/>
        </w:sectPr>
      </w:pPr>
    </w:p>
    <w:p w:rsidR="00A91D57" w:rsidRPr="00C17978" w:rsidRDefault="00A91D57" w:rsidP="000C2E81">
      <w:pPr>
        <w:pStyle w:val="Heading7"/>
      </w:pPr>
      <w:r w:rsidRPr="00C17978">
        <w:t>Results</w:t>
      </w:r>
    </w:p>
    <w:p w:rsidR="00A91D57" w:rsidRPr="00C65F44" w:rsidRDefault="00A91D57" w:rsidP="00C65F44">
      <w:pPr>
        <w:pStyle w:val="Heading8"/>
        <w:numPr>
          <w:ilvl w:val="7"/>
          <w:numId w:val="10"/>
        </w:numPr>
        <w:spacing w:after="120"/>
      </w:pPr>
      <w:r w:rsidRPr="00C65F44">
        <w:t>Bench surfaces and anabranch channels</w:t>
      </w:r>
    </w:p>
    <w:p w:rsidR="00A91D57" w:rsidRDefault="00A91D57" w:rsidP="00A91D57">
      <w:r>
        <w:t>One hundred and seventy-three benches with a total area of 8.</w:t>
      </w:r>
      <w:r w:rsidR="003D70DE">
        <w:t>38</w:t>
      </w:r>
      <w:r>
        <w:t xml:space="preserve"> ha were identified along the 76 km reach of the Darling River within the Selected Area.</w:t>
      </w:r>
      <w:r w:rsidR="0088099A">
        <w:t xml:space="preserve"> </w:t>
      </w:r>
      <w:r>
        <w:t xml:space="preserve"> </w:t>
      </w:r>
      <w:r w:rsidR="00054707">
        <w:t xml:space="preserve">Commence-to-inundate levels of benches ranged from 1,846 ML/d to 18,889 ML/d.  </w:t>
      </w:r>
      <w:r>
        <w:t>Benches tended to be located low in the river channel, with 124 (71%) benches becoming inundated at flows less than 10,000 ML/d</w:t>
      </w:r>
      <w:r w:rsidR="00054707">
        <w:t xml:space="preserve"> (</w:t>
      </w:r>
      <w:r w:rsidR="00054707">
        <w:fldChar w:fldCharType="begin"/>
      </w:r>
      <w:r w:rsidR="00054707">
        <w:instrText xml:space="preserve"> REF _Ref466554378 \h </w:instrText>
      </w:r>
      <w:r w:rsidR="00054707">
        <w:fldChar w:fldCharType="separate"/>
      </w:r>
      <w:r w:rsidR="005B3493">
        <w:t xml:space="preserve">Table </w:t>
      </w:r>
      <w:r w:rsidR="005B3493">
        <w:rPr>
          <w:noProof/>
        </w:rPr>
        <w:t>D</w:t>
      </w:r>
      <w:r w:rsidR="005B3493">
        <w:noBreakHyphen/>
      </w:r>
      <w:r w:rsidR="005B3493">
        <w:rPr>
          <w:noProof/>
        </w:rPr>
        <w:t>1</w:t>
      </w:r>
      <w:r w:rsidR="00054707">
        <w:fldChar w:fldCharType="end"/>
      </w:r>
      <w:r w:rsidR="00054707">
        <w:t>)</w:t>
      </w:r>
      <w:r>
        <w:t xml:space="preserve">. </w:t>
      </w:r>
      <w:r w:rsidR="0088099A">
        <w:t xml:space="preserve"> </w:t>
      </w:r>
      <w:r w:rsidR="00054707">
        <w:t>Of these, 45 (26</w:t>
      </w:r>
      <w:r>
        <w:t xml:space="preserve">%) surfaces would become inundated at flows less than 2,000 ML/d. </w:t>
      </w:r>
    </w:p>
    <w:p w:rsidR="00054707" w:rsidRDefault="00054707" w:rsidP="00A91D57"/>
    <w:p w:rsidR="003D70DE" w:rsidRDefault="003D70DE" w:rsidP="003D70DE">
      <w:pPr>
        <w:pStyle w:val="Caption"/>
        <w:keepNext/>
      </w:pPr>
      <w:bookmarkStart w:id="46" w:name="_Ref466554378"/>
      <w:r>
        <w:t xml:space="preserve">Table </w:t>
      </w:r>
      <w:fldSimple w:instr=" STYLEREF 6 \s ">
        <w:r w:rsidR="005B3493">
          <w:rPr>
            <w:noProof/>
          </w:rPr>
          <w:t>D</w:t>
        </w:r>
      </w:fldSimple>
      <w:r>
        <w:noBreakHyphen/>
      </w:r>
      <w:fldSimple w:instr=" SEQ Table \* ARABIC \s 6 ">
        <w:r w:rsidR="005B3493">
          <w:rPr>
            <w:noProof/>
          </w:rPr>
          <w:t>1</w:t>
        </w:r>
      </w:fldSimple>
      <w:bookmarkEnd w:id="46"/>
      <w:r>
        <w:t xml:space="preserve"> Number of bench surfaces in each discharge class and their total area</w:t>
      </w:r>
    </w:p>
    <w:tbl>
      <w:tblPr>
        <w:tblW w:w="7580" w:type="dxa"/>
        <w:jc w:val="center"/>
        <w:tblBorders>
          <w:top w:val="single" w:sz="2" w:space="0" w:color="000000"/>
          <w:bottom w:val="single" w:sz="2" w:space="0" w:color="000000"/>
          <w:insideH w:val="single" w:sz="2" w:space="0" w:color="000000"/>
          <w:insideV w:val="single" w:sz="2" w:space="0" w:color="000000"/>
        </w:tblBorders>
        <w:tblLayout w:type="fixed"/>
        <w:tblLook w:val="04A0" w:firstRow="1" w:lastRow="0" w:firstColumn="1" w:lastColumn="0" w:noHBand="0" w:noVBand="1"/>
      </w:tblPr>
      <w:tblGrid>
        <w:gridCol w:w="2410"/>
        <w:gridCol w:w="1641"/>
        <w:gridCol w:w="2045"/>
        <w:gridCol w:w="1484"/>
      </w:tblGrid>
      <w:tr w:rsidR="003D70DE" w:rsidRPr="00C17978" w:rsidTr="005C069C">
        <w:trPr>
          <w:trHeight w:val="300"/>
          <w:jc w:val="center"/>
        </w:trPr>
        <w:tc>
          <w:tcPr>
            <w:tcW w:w="2410" w:type="dxa"/>
            <w:shd w:val="clear" w:color="auto" w:fill="D9D9D9"/>
            <w:noWrap/>
            <w:vAlign w:val="center"/>
            <w:hideMark/>
          </w:tcPr>
          <w:p w:rsidR="003D70DE" w:rsidRPr="002F5DD8" w:rsidRDefault="003D70DE" w:rsidP="00054707">
            <w:pPr>
              <w:pStyle w:val="Table"/>
            </w:pPr>
            <w:r w:rsidRPr="002F5DD8">
              <w:t>Discharge class</w:t>
            </w:r>
            <w:r>
              <w:t xml:space="preserve"> (ML/d)</w:t>
            </w:r>
          </w:p>
        </w:tc>
        <w:tc>
          <w:tcPr>
            <w:tcW w:w="1641" w:type="dxa"/>
            <w:shd w:val="clear" w:color="auto" w:fill="D9D9D9"/>
            <w:noWrap/>
            <w:vAlign w:val="center"/>
            <w:hideMark/>
          </w:tcPr>
          <w:p w:rsidR="003D70DE" w:rsidRPr="002F5DD8" w:rsidRDefault="003D70DE" w:rsidP="00054707">
            <w:pPr>
              <w:pStyle w:val="Table"/>
            </w:pPr>
            <w:r w:rsidRPr="002F5DD8">
              <w:t xml:space="preserve">Number of </w:t>
            </w:r>
            <w:r>
              <w:t>benches</w:t>
            </w:r>
          </w:p>
        </w:tc>
        <w:tc>
          <w:tcPr>
            <w:tcW w:w="2045" w:type="dxa"/>
            <w:shd w:val="clear" w:color="auto" w:fill="D9D9D9"/>
            <w:noWrap/>
            <w:vAlign w:val="center"/>
            <w:hideMark/>
          </w:tcPr>
          <w:p w:rsidR="003D70DE" w:rsidRPr="002F5DD8" w:rsidRDefault="003D70DE" w:rsidP="00054707">
            <w:pPr>
              <w:pStyle w:val="Table"/>
            </w:pPr>
            <w:r w:rsidRPr="002F5DD8">
              <w:t xml:space="preserve">Proportion of </w:t>
            </w:r>
            <w:r>
              <w:t>benches</w:t>
            </w:r>
            <w:r w:rsidRPr="002F5DD8">
              <w:t xml:space="preserve"> </w:t>
            </w:r>
            <w:r>
              <w:t>(%)</w:t>
            </w:r>
          </w:p>
        </w:tc>
        <w:tc>
          <w:tcPr>
            <w:tcW w:w="1484" w:type="dxa"/>
            <w:shd w:val="clear" w:color="auto" w:fill="D9D9D9"/>
            <w:noWrap/>
            <w:vAlign w:val="center"/>
            <w:hideMark/>
          </w:tcPr>
          <w:p w:rsidR="003D70DE" w:rsidRPr="002F5DD8" w:rsidRDefault="003D70DE" w:rsidP="00054707">
            <w:pPr>
              <w:pStyle w:val="Table"/>
            </w:pPr>
            <w:r>
              <w:t>Bench area (ha)</w:t>
            </w:r>
          </w:p>
        </w:tc>
      </w:tr>
      <w:tr w:rsidR="003D70DE" w:rsidRPr="00C17978" w:rsidTr="009020FF">
        <w:trPr>
          <w:trHeight w:val="300"/>
          <w:jc w:val="center"/>
        </w:trPr>
        <w:tc>
          <w:tcPr>
            <w:tcW w:w="2410" w:type="dxa"/>
            <w:shd w:val="clear" w:color="auto" w:fill="auto"/>
            <w:noWrap/>
            <w:vAlign w:val="center"/>
            <w:hideMark/>
          </w:tcPr>
          <w:p w:rsidR="003D70DE" w:rsidRPr="002F5DD8" w:rsidRDefault="003D70DE" w:rsidP="00054707">
            <w:pPr>
              <w:pStyle w:val="Table"/>
            </w:pPr>
            <w:r w:rsidRPr="002F5DD8">
              <w:t>&lt;2000</w:t>
            </w:r>
          </w:p>
        </w:tc>
        <w:tc>
          <w:tcPr>
            <w:tcW w:w="1641" w:type="dxa"/>
            <w:shd w:val="clear" w:color="auto" w:fill="auto"/>
            <w:noWrap/>
            <w:vAlign w:val="center"/>
            <w:hideMark/>
          </w:tcPr>
          <w:p w:rsidR="003D70DE" w:rsidRPr="002F5DD8" w:rsidRDefault="003D70DE" w:rsidP="00054707">
            <w:pPr>
              <w:pStyle w:val="Table"/>
            </w:pPr>
            <w:r>
              <w:t>45</w:t>
            </w:r>
          </w:p>
        </w:tc>
        <w:tc>
          <w:tcPr>
            <w:tcW w:w="2045" w:type="dxa"/>
            <w:shd w:val="clear" w:color="auto" w:fill="auto"/>
            <w:noWrap/>
            <w:vAlign w:val="center"/>
            <w:hideMark/>
          </w:tcPr>
          <w:p w:rsidR="003D70DE" w:rsidRPr="002F5DD8" w:rsidRDefault="003D70DE" w:rsidP="00054707">
            <w:pPr>
              <w:pStyle w:val="Table"/>
            </w:pPr>
            <w:r w:rsidRPr="002F5DD8">
              <w:t>2</w:t>
            </w:r>
            <w:r>
              <w:t>6</w:t>
            </w:r>
          </w:p>
        </w:tc>
        <w:tc>
          <w:tcPr>
            <w:tcW w:w="1484" w:type="dxa"/>
            <w:shd w:val="clear" w:color="auto" w:fill="auto"/>
            <w:noWrap/>
            <w:vAlign w:val="center"/>
            <w:hideMark/>
          </w:tcPr>
          <w:p w:rsidR="003D70DE" w:rsidRPr="002F5DD8" w:rsidRDefault="003D70DE" w:rsidP="00054707">
            <w:pPr>
              <w:pStyle w:val="Table"/>
            </w:pPr>
            <w:r>
              <w:t>1.98</w:t>
            </w:r>
          </w:p>
        </w:tc>
      </w:tr>
      <w:tr w:rsidR="003D70DE" w:rsidRPr="00C17978" w:rsidTr="009020FF">
        <w:trPr>
          <w:trHeight w:val="300"/>
          <w:jc w:val="center"/>
        </w:trPr>
        <w:tc>
          <w:tcPr>
            <w:tcW w:w="2410" w:type="dxa"/>
            <w:shd w:val="clear" w:color="auto" w:fill="auto"/>
            <w:noWrap/>
            <w:vAlign w:val="center"/>
            <w:hideMark/>
          </w:tcPr>
          <w:p w:rsidR="003D70DE" w:rsidRPr="002F5DD8" w:rsidRDefault="003D70DE" w:rsidP="00054707">
            <w:pPr>
              <w:pStyle w:val="Table"/>
            </w:pPr>
            <w:r w:rsidRPr="002F5DD8">
              <w:t>2,000</w:t>
            </w:r>
            <w:r>
              <w:t>–6,5</w:t>
            </w:r>
            <w:r w:rsidRPr="002F5DD8">
              <w:t>00</w:t>
            </w:r>
          </w:p>
        </w:tc>
        <w:tc>
          <w:tcPr>
            <w:tcW w:w="1641" w:type="dxa"/>
            <w:shd w:val="clear" w:color="auto" w:fill="auto"/>
            <w:noWrap/>
            <w:vAlign w:val="center"/>
            <w:hideMark/>
          </w:tcPr>
          <w:p w:rsidR="003D70DE" w:rsidRPr="002F5DD8" w:rsidRDefault="003D70DE" w:rsidP="00054707">
            <w:pPr>
              <w:pStyle w:val="Table"/>
            </w:pPr>
            <w:r>
              <w:t>29</w:t>
            </w:r>
          </w:p>
        </w:tc>
        <w:tc>
          <w:tcPr>
            <w:tcW w:w="2045" w:type="dxa"/>
            <w:shd w:val="clear" w:color="auto" w:fill="auto"/>
            <w:noWrap/>
            <w:vAlign w:val="center"/>
            <w:hideMark/>
          </w:tcPr>
          <w:p w:rsidR="003D70DE" w:rsidRPr="002F5DD8" w:rsidRDefault="003D70DE" w:rsidP="00054707">
            <w:pPr>
              <w:pStyle w:val="Table"/>
            </w:pPr>
            <w:r>
              <w:t>17</w:t>
            </w:r>
          </w:p>
        </w:tc>
        <w:tc>
          <w:tcPr>
            <w:tcW w:w="1484" w:type="dxa"/>
            <w:shd w:val="clear" w:color="auto" w:fill="auto"/>
            <w:noWrap/>
            <w:vAlign w:val="center"/>
            <w:hideMark/>
          </w:tcPr>
          <w:p w:rsidR="003D70DE" w:rsidRPr="002F5DD8" w:rsidRDefault="003D70DE" w:rsidP="00054707">
            <w:pPr>
              <w:pStyle w:val="Table"/>
            </w:pPr>
            <w:r>
              <w:t>1.66</w:t>
            </w:r>
          </w:p>
        </w:tc>
      </w:tr>
      <w:tr w:rsidR="003D70DE" w:rsidRPr="00C17978" w:rsidTr="009020FF">
        <w:trPr>
          <w:trHeight w:val="300"/>
          <w:jc w:val="center"/>
        </w:trPr>
        <w:tc>
          <w:tcPr>
            <w:tcW w:w="2410" w:type="dxa"/>
            <w:shd w:val="clear" w:color="auto" w:fill="auto"/>
            <w:noWrap/>
            <w:vAlign w:val="center"/>
            <w:hideMark/>
          </w:tcPr>
          <w:p w:rsidR="003D70DE" w:rsidRPr="002F5DD8" w:rsidRDefault="003D70DE" w:rsidP="00054707">
            <w:pPr>
              <w:pStyle w:val="Table"/>
            </w:pPr>
            <w:r>
              <w:t>6,500–</w:t>
            </w:r>
            <w:r w:rsidRPr="002F5DD8">
              <w:t>10,000</w:t>
            </w:r>
          </w:p>
        </w:tc>
        <w:tc>
          <w:tcPr>
            <w:tcW w:w="1641" w:type="dxa"/>
            <w:shd w:val="clear" w:color="auto" w:fill="auto"/>
            <w:noWrap/>
            <w:vAlign w:val="center"/>
            <w:hideMark/>
          </w:tcPr>
          <w:p w:rsidR="003D70DE" w:rsidRPr="002F5DD8" w:rsidRDefault="003D70DE" w:rsidP="00054707">
            <w:pPr>
              <w:pStyle w:val="Table"/>
            </w:pPr>
            <w:r>
              <w:t>50</w:t>
            </w:r>
          </w:p>
        </w:tc>
        <w:tc>
          <w:tcPr>
            <w:tcW w:w="2045" w:type="dxa"/>
            <w:shd w:val="clear" w:color="auto" w:fill="auto"/>
            <w:noWrap/>
            <w:vAlign w:val="center"/>
            <w:hideMark/>
          </w:tcPr>
          <w:p w:rsidR="003D70DE" w:rsidRPr="002F5DD8" w:rsidRDefault="003D70DE" w:rsidP="00054707">
            <w:pPr>
              <w:pStyle w:val="Table"/>
            </w:pPr>
            <w:r>
              <w:t>29</w:t>
            </w:r>
          </w:p>
        </w:tc>
        <w:tc>
          <w:tcPr>
            <w:tcW w:w="1484" w:type="dxa"/>
            <w:shd w:val="clear" w:color="auto" w:fill="auto"/>
            <w:noWrap/>
            <w:vAlign w:val="center"/>
            <w:hideMark/>
          </w:tcPr>
          <w:p w:rsidR="003D70DE" w:rsidRPr="002F5DD8" w:rsidRDefault="003D70DE" w:rsidP="00054707">
            <w:pPr>
              <w:pStyle w:val="Table"/>
            </w:pPr>
            <w:r>
              <w:t>2.44</w:t>
            </w:r>
          </w:p>
        </w:tc>
      </w:tr>
      <w:tr w:rsidR="003D70DE" w:rsidRPr="00C17978" w:rsidTr="009020FF">
        <w:trPr>
          <w:trHeight w:val="300"/>
          <w:jc w:val="center"/>
        </w:trPr>
        <w:tc>
          <w:tcPr>
            <w:tcW w:w="2410" w:type="dxa"/>
            <w:shd w:val="clear" w:color="auto" w:fill="auto"/>
            <w:noWrap/>
            <w:vAlign w:val="center"/>
            <w:hideMark/>
          </w:tcPr>
          <w:p w:rsidR="003D70DE" w:rsidRPr="002F5DD8" w:rsidRDefault="003D70DE" w:rsidP="00054707">
            <w:pPr>
              <w:pStyle w:val="Table"/>
            </w:pPr>
            <w:r w:rsidRPr="002F5DD8">
              <w:t>10,000</w:t>
            </w:r>
            <w:r>
              <w:t>–14</w:t>
            </w:r>
            <w:r w:rsidRPr="002F5DD8">
              <w:t>,000</w:t>
            </w:r>
          </w:p>
        </w:tc>
        <w:tc>
          <w:tcPr>
            <w:tcW w:w="1641" w:type="dxa"/>
            <w:shd w:val="clear" w:color="auto" w:fill="auto"/>
            <w:noWrap/>
            <w:vAlign w:val="center"/>
            <w:hideMark/>
          </w:tcPr>
          <w:p w:rsidR="003D70DE" w:rsidRPr="002F5DD8" w:rsidRDefault="003D70DE" w:rsidP="00054707">
            <w:pPr>
              <w:pStyle w:val="Table"/>
            </w:pPr>
            <w:r>
              <w:t>33</w:t>
            </w:r>
          </w:p>
        </w:tc>
        <w:tc>
          <w:tcPr>
            <w:tcW w:w="2045" w:type="dxa"/>
            <w:shd w:val="clear" w:color="auto" w:fill="auto"/>
            <w:noWrap/>
            <w:vAlign w:val="center"/>
            <w:hideMark/>
          </w:tcPr>
          <w:p w:rsidR="003D70DE" w:rsidRPr="002F5DD8" w:rsidRDefault="003D70DE" w:rsidP="00054707">
            <w:pPr>
              <w:pStyle w:val="Table"/>
            </w:pPr>
            <w:r>
              <w:t>19</w:t>
            </w:r>
          </w:p>
        </w:tc>
        <w:tc>
          <w:tcPr>
            <w:tcW w:w="1484" w:type="dxa"/>
            <w:shd w:val="clear" w:color="auto" w:fill="auto"/>
            <w:noWrap/>
            <w:vAlign w:val="center"/>
            <w:hideMark/>
          </w:tcPr>
          <w:p w:rsidR="003D70DE" w:rsidRPr="002F5DD8" w:rsidRDefault="003D70DE" w:rsidP="00054707">
            <w:pPr>
              <w:pStyle w:val="Table"/>
            </w:pPr>
            <w:r>
              <w:t>1.44</w:t>
            </w:r>
          </w:p>
        </w:tc>
      </w:tr>
      <w:tr w:rsidR="003D70DE" w:rsidRPr="00C17978" w:rsidTr="009020FF">
        <w:trPr>
          <w:trHeight w:val="300"/>
          <w:jc w:val="center"/>
        </w:trPr>
        <w:tc>
          <w:tcPr>
            <w:tcW w:w="2410" w:type="dxa"/>
            <w:shd w:val="clear" w:color="auto" w:fill="auto"/>
            <w:noWrap/>
            <w:vAlign w:val="center"/>
          </w:tcPr>
          <w:p w:rsidR="003D70DE" w:rsidRPr="002F5DD8" w:rsidRDefault="003D70DE" w:rsidP="00054707">
            <w:pPr>
              <w:pStyle w:val="Table"/>
            </w:pPr>
            <w:r>
              <w:t>14,00</w:t>
            </w:r>
            <w:r w:rsidR="00054707">
              <w:t>0–</w:t>
            </w:r>
            <w:r>
              <w:t>20,000</w:t>
            </w:r>
          </w:p>
        </w:tc>
        <w:tc>
          <w:tcPr>
            <w:tcW w:w="1641" w:type="dxa"/>
            <w:shd w:val="clear" w:color="auto" w:fill="auto"/>
            <w:noWrap/>
            <w:vAlign w:val="center"/>
          </w:tcPr>
          <w:p w:rsidR="003D70DE" w:rsidRPr="002F5DD8" w:rsidRDefault="003D70DE" w:rsidP="00054707">
            <w:pPr>
              <w:pStyle w:val="Table"/>
            </w:pPr>
            <w:r>
              <w:t>16</w:t>
            </w:r>
          </w:p>
        </w:tc>
        <w:tc>
          <w:tcPr>
            <w:tcW w:w="2045" w:type="dxa"/>
            <w:shd w:val="clear" w:color="auto" w:fill="auto"/>
            <w:noWrap/>
            <w:vAlign w:val="center"/>
          </w:tcPr>
          <w:p w:rsidR="003D70DE" w:rsidRPr="002F5DD8" w:rsidRDefault="003D70DE" w:rsidP="00054707">
            <w:pPr>
              <w:pStyle w:val="Table"/>
            </w:pPr>
            <w:r>
              <w:t>9</w:t>
            </w:r>
          </w:p>
        </w:tc>
        <w:tc>
          <w:tcPr>
            <w:tcW w:w="1484" w:type="dxa"/>
            <w:shd w:val="clear" w:color="auto" w:fill="auto"/>
            <w:noWrap/>
            <w:vAlign w:val="center"/>
          </w:tcPr>
          <w:p w:rsidR="003D70DE" w:rsidRPr="002F5DD8" w:rsidRDefault="003D70DE" w:rsidP="00054707">
            <w:pPr>
              <w:pStyle w:val="Table"/>
            </w:pPr>
            <w:r>
              <w:t>0.87</w:t>
            </w:r>
          </w:p>
        </w:tc>
      </w:tr>
      <w:tr w:rsidR="003D70DE" w:rsidRPr="00C17978" w:rsidTr="009020FF">
        <w:trPr>
          <w:trHeight w:val="300"/>
          <w:jc w:val="center"/>
        </w:trPr>
        <w:tc>
          <w:tcPr>
            <w:tcW w:w="2410" w:type="dxa"/>
            <w:shd w:val="clear" w:color="auto" w:fill="auto"/>
            <w:noWrap/>
            <w:vAlign w:val="center"/>
            <w:hideMark/>
          </w:tcPr>
          <w:p w:rsidR="003D70DE" w:rsidRPr="002F5DD8" w:rsidRDefault="003D70DE" w:rsidP="00054707">
            <w:pPr>
              <w:pStyle w:val="Table"/>
            </w:pPr>
            <w:r w:rsidRPr="002F5DD8">
              <w:t>total</w:t>
            </w:r>
          </w:p>
        </w:tc>
        <w:tc>
          <w:tcPr>
            <w:tcW w:w="1641" w:type="dxa"/>
            <w:shd w:val="clear" w:color="auto" w:fill="auto"/>
            <w:noWrap/>
            <w:vAlign w:val="center"/>
            <w:hideMark/>
          </w:tcPr>
          <w:p w:rsidR="003D70DE" w:rsidRPr="002F5DD8" w:rsidRDefault="00054707" w:rsidP="00054707">
            <w:pPr>
              <w:pStyle w:val="Table"/>
            </w:pPr>
            <w:r>
              <w:t>173</w:t>
            </w:r>
          </w:p>
        </w:tc>
        <w:tc>
          <w:tcPr>
            <w:tcW w:w="2045" w:type="dxa"/>
            <w:shd w:val="clear" w:color="auto" w:fill="auto"/>
            <w:noWrap/>
            <w:vAlign w:val="center"/>
            <w:hideMark/>
          </w:tcPr>
          <w:p w:rsidR="003D70DE" w:rsidRPr="002F5DD8" w:rsidRDefault="003D70DE" w:rsidP="00054707">
            <w:pPr>
              <w:pStyle w:val="Table"/>
            </w:pPr>
          </w:p>
        </w:tc>
        <w:tc>
          <w:tcPr>
            <w:tcW w:w="1484" w:type="dxa"/>
            <w:shd w:val="clear" w:color="auto" w:fill="auto"/>
            <w:noWrap/>
            <w:vAlign w:val="center"/>
            <w:hideMark/>
          </w:tcPr>
          <w:p w:rsidR="003D70DE" w:rsidRPr="002F5DD8" w:rsidRDefault="003D70DE" w:rsidP="00054707">
            <w:pPr>
              <w:pStyle w:val="Table"/>
            </w:pPr>
            <w:r>
              <w:t>8.38</w:t>
            </w:r>
          </w:p>
        </w:tc>
      </w:tr>
    </w:tbl>
    <w:p w:rsidR="00054707" w:rsidRDefault="00054707" w:rsidP="00A91D57"/>
    <w:p w:rsidR="00A91D57" w:rsidRDefault="00A91D57" w:rsidP="00A91D57">
      <w:pPr>
        <w:rPr>
          <w:szCs w:val="20"/>
        </w:rPr>
      </w:pPr>
      <w:r>
        <w:t xml:space="preserve">Twenty anabranch channels were identified within the study reach. </w:t>
      </w:r>
      <w:r w:rsidR="0088099A">
        <w:t xml:space="preserve"> </w:t>
      </w:r>
      <w:r>
        <w:t xml:space="preserve">The combined length of </w:t>
      </w:r>
      <w:r w:rsidR="006D68E3">
        <w:t xml:space="preserve">these </w:t>
      </w:r>
      <w:r>
        <w:t xml:space="preserve">anabranches was 60 km, which is 44% of the total length of channel in the study reach including the Darling River. </w:t>
      </w:r>
      <w:r w:rsidR="0088099A">
        <w:t xml:space="preserve"> </w:t>
      </w:r>
      <w:r>
        <w:t>Commence-to-flow discharges of anabranch channels ranged from 1,846 ML/d to 16,673 ML/d, with the majority of channels (90%) commencing</w:t>
      </w:r>
      <w:r w:rsidR="006D68E3">
        <w:t>-</w:t>
      </w:r>
      <w:r>
        <w:t>to</w:t>
      </w:r>
      <w:r w:rsidR="006D68E3">
        <w:t>-</w:t>
      </w:r>
      <w:r>
        <w:t>flow at discharges less than 10,000 ML/d</w:t>
      </w:r>
      <w:r w:rsidR="00054707">
        <w:t xml:space="preserve"> (</w:t>
      </w:r>
      <w:r w:rsidR="00054707">
        <w:fldChar w:fldCharType="begin"/>
      </w:r>
      <w:r w:rsidR="00054707">
        <w:instrText xml:space="preserve"> REF _Ref466554598 \h </w:instrText>
      </w:r>
      <w:r w:rsidR="00054707">
        <w:fldChar w:fldCharType="separate"/>
      </w:r>
      <w:r w:rsidR="005B3493">
        <w:t xml:space="preserve">Table </w:t>
      </w:r>
      <w:r w:rsidR="005B3493">
        <w:rPr>
          <w:noProof/>
        </w:rPr>
        <w:t>D</w:t>
      </w:r>
      <w:r w:rsidR="005B3493">
        <w:noBreakHyphen/>
      </w:r>
      <w:r w:rsidR="005B3493">
        <w:rPr>
          <w:noProof/>
        </w:rPr>
        <w:t>2</w:t>
      </w:r>
      <w:r w:rsidR="00054707">
        <w:fldChar w:fldCharType="end"/>
      </w:r>
      <w:r w:rsidR="00054707">
        <w:t>)</w:t>
      </w:r>
      <w:r w:rsidR="006D68E3">
        <w:t>.</w:t>
      </w:r>
      <w:r w:rsidR="0088099A">
        <w:t xml:space="preserve"> </w:t>
      </w:r>
      <w:r>
        <w:rPr>
          <w:szCs w:val="20"/>
        </w:rPr>
        <w:t xml:space="preserve"> Further details of the analysis of the extent and distribution of habitat provided in the form of benches and anabranches is provided in the 2014-15 monitoring report (Commonwealth of Australia 2014).</w:t>
      </w:r>
    </w:p>
    <w:p w:rsidR="00054707" w:rsidRDefault="00054707" w:rsidP="00A91D57">
      <w:pPr>
        <w:rPr>
          <w:szCs w:val="20"/>
        </w:rPr>
      </w:pPr>
    </w:p>
    <w:p w:rsidR="007D3F28" w:rsidRDefault="007D3F28" w:rsidP="007D3F28">
      <w:pPr>
        <w:pStyle w:val="Caption"/>
        <w:keepNext/>
      </w:pPr>
      <w:bookmarkStart w:id="47" w:name="_Ref466554598"/>
      <w:r>
        <w:t xml:space="preserve">Table </w:t>
      </w:r>
      <w:fldSimple w:instr=" STYLEREF 6 \s ">
        <w:r w:rsidR="005B3493">
          <w:rPr>
            <w:noProof/>
          </w:rPr>
          <w:t>D</w:t>
        </w:r>
      </w:fldSimple>
      <w:r w:rsidR="003D70DE">
        <w:noBreakHyphen/>
      </w:r>
      <w:fldSimple w:instr=" SEQ Table \* ARABIC \s 6 ">
        <w:r w:rsidR="005B3493">
          <w:rPr>
            <w:noProof/>
          </w:rPr>
          <w:t>2</w:t>
        </w:r>
      </w:fldSimple>
      <w:bookmarkEnd w:id="47"/>
      <w:r>
        <w:t xml:space="preserve"> Links between Anabranch channel discharge class, </w:t>
      </w:r>
      <w:r w:rsidR="00054707">
        <w:t>proportion</w:t>
      </w:r>
      <w:r>
        <w:t xml:space="preserve"> of channels and channel length</w:t>
      </w:r>
    </w:p>
    <w:tbl>
      <w:tblPr>
        <w:tblW w:w="8988" w:type="dxa"/>
        <w:jc w:val="center"/>
        <w:tblBorders>
          <w:top w:val="single" w:sz="2" w:space="0" w:color="000000"/>
          <w:bottom w:val="single" w:sz="2" w:space="0" w:color="000000"/>
          <w:insideH w:val="single" w:sz="2" w:space="0" w:color="000000"/>
          <w:insideV w:val="single" w:sz="2" w:space="0" w:color="000000"/>
        </w:tblBorders>
        <w:tblLayout w:type="fixed"/>
        <w:tblLook w:val="04A0" w:firstRow="1" w:lastRow="0" w:firstColumn="1" w:lastColumn="0" w:noHBand="0" w:noVBand="1"/>
      </w:tblPr>
      <w:tblGrid>
        <w:gridCol w:w="1797"/>
        <w:gridCol w:w="1641"/>
        <w:gridCol w:w="2268"/>
        <w:gridCol w:w="1484"/>
        <w:gridCol w:w="1798"/>
      </w:tblGrid>
      <w:tr w:rsidR="007D3F28" w:rsidRPr="00C17978" w:rsidTr="005C069C">
        <w:trPr>
          <w:trHeight w:val="300"/>
          <w:jc w:val="center"/>
        </w:trPr>
        <w:tc>
          <w:tcPr>
            <w:tcW w:w="1797" w:type="dxa"/>
            <w:shd w:val="clear" w:color="auto" w:fill="D9D9D9"/>
            <w:noWrap/>
            <w:vAlign w:val="center"/>
            <w:hideMark/>
          </w:tcPr>
          <w:p w:rsidR="007D3F28" w:rsidRPr="002F5DD8" w:rsidRDefault="007D3F28" w:rsidP="00833801">
            <w:pPr>
              <w:pStyle w:val="Table"/>
            </w:pPr>
            <w:r w:rsidRPr="002F5DD8">
              <w:t>Discharge class</w:t>
            </w:r>
            <w:r>
              <w:t xml:space="preserve"> (ML/d)</w:t>
            </w:r>
          </w:p>
        </w:tc>
        <w:tc>
          <w:tcPr>
            <w:tcW w:w="1641" w:type="dxa"/>
            <w:shd w:val="clear" w:color="auto" w:fill="D9D9D9"/>
            <w:noWrap/>
            <w:vAlign w:val="center"/>
            <w:hideMark/>
          </w:tcPr>
          <w:p w:rsidR="007D3F28" w:rsidRPr="002F5DD8" w:rsidRDefault="007D3F28" w:rsidP="00833801">
            <w:pPr>
              <w:pStyle w:val="Table"/>
            </w:pPr>
            <w:r w:rsidRPr="002F5DD8">
              <w:t>Number of anabranches</w:t>
            </w:r>
          </w:p>
        </w:tc>
        <w:tc>
          <w:tcPr>
            <w:tcW w:w="2268" w:type="dxa"/>
            <w:shd w:val="clear" w:color="auto" w:fill="D9D9D9"/>
            <w:noWrap/>
            <w:vAlign w:val="center"/>
            <w:hideMark/>
          </w:tcPr>
          <w:p w:rsidR="007D3F28" w:rsidRPr="002F5DD8" w:rsidRDefault="007D3F28" w:rsidP="00833801">
            <w:pPr>
              <w:pStyle w:val="Table"/>
            </w:pPr>
            <w:r w:rsidRPr="002F5DD8">
              <w:t>Proportion of anabranch channels</w:t>
            </w:r>
            <w:r>
              <w:t xml:space="preserve"> (%)</w:t>
            </w:r>
          </w:p>
        </w:tc>
        <w:tc>
          <w:tcPr>
            <w:tcW w:w="1484" w:type="dxa"/>
            <w:shd w:val="clear" w:color="auto" w:fill="D9D9D9"/>
            <w:noWrap/>
            <w:vAlign w:val="center"/>
            <w:hideMark/>
          </w:tcPr>
          <w:p w:rsidR="007D3F28" w:rsidRPr="002F5DD8" w:rsidRDefault="007D3F28" w:rsidP="00833801">
            <w:pPr>
              <w:pStyle w:val="Table"/>
            </w:pPr>
            <w:r w:rsidRPr="002F5DD8">
              <w:t>Channel length (km)</w:t>
            </w:r>
          </w:p>
        </w:tc>
        <w:tc>
          <w:tcPr>
            <w:tcW w:w="1798" w:type="dxa"/>
            <w:shd w:val="clear" w:color="auto" w:fill="D9D9D9"/>
            <w:noWrap/>
            <w:vAlign w:val="center"/>
          </w:tcPr>
          <w:p w:rsidR="007D3F28" w:rsidRPr="002F5DD8" w:rsidRDefault="007D3F28" w:rsidP="00833801">
            <w:pPr>
              <w:pStyle w:val="Table"/>
            </w:pPr>
            <w:r w:rsidRPr="002F5DD8">
              <w:t>Proportion of channel length</w:t>
            </w:r>
            <w:r>
              <w:t xml:space="preserve"> (%)</w:t>
            </w:r>
          </w:p>
        </w:tc>
      </w:tr>
      <w:tr w:rsidR="007D3F28" w:rsidRPr="00C17978" w:rsidTr="009020FF">
        <w:trPr>
          <w:trHeight w:val="300"/>
          <w:jc w:val="center"/>
        </w:trPr>
        <w:tc>
          <w:tcPr>
            <w:tcW w:w="1797" w:type="dxa"/>
            <w:shd w:val="clear" w:color="auto" w:fill="auto"/>
            <w:noWrap/>
            <w:vAlign w:val="center"/>
            <w:hideMark/>
          </w:tcPr>
          <w:p w:rsidR="007D3F28" w:rsidRPr="002F5DD8" w:rsidRDefault="007D3F28" w:rsidP="00833801">
            <w:pPr>
              <w:pStyle w:val="Table"/>
            </w:pPr>
            <w:r w:rsidRPr="002F5DD8">
              <w:t>&lt;2000</w:t>
            </w:r>
          </w:p>
        </w:tc>
        <w:tc>
          <w:tcPr>
            <w:tcW w:w="1641" w:type="dxa"/>
            <w:shd w:val="clear" w:color="auto" w:fill="auto"/>
            <w:noWrap/>
            <w:vAlign w:val="center"/>
            <w:hideMark/>
          </w:tcPr>
          <w:p w:rsidR="007D3F28" w:rsidRPr="002F5DD8" w:rsidRDefault="007D3F28" w:rsidP="00833801">
            <w:pPr>
              <w:pStyle w:val="Table"/>
            </w:pPr>
            <w:r w:rsidRPr="002F5DD8">
              <w:t>5</w:t>
            </w:r>
          </w:p>
        </w:tc>
        <w:tc>
          <w:tcPr>
            <w:tcW w:w="2268" w:type="dxa"/>
            <w:shd w:val="clear" w:color="auto" w:fill="auto"/>
            <w:noWrap/>
            <w:vAlign w:val="center"/>
            <w:hideMark/>
          </w:tcPr>
          <w:p w:rsidR="007D3F28" w:rsidRPr="002F5DD8" w:rsidRDefault="007D3F28" w:rsidP="00833801">
            <w:pPr>
              <w:pStyle w:val="Table"/>
            </w:pPr>
            <w:r w:rsidRPr="002F5DD8">
              <w:t>25</w:t>
            </w:r>
          </w:p>
        </w:tc>
        <w:tc>
          <w:tcPr>
            <w:tcW w:w="1484" w:type="dxa"/>
            <w:shd w:val="clear" w:color="auto" w:fill="auto"/>
            <w:noWrap/>
            <w:vAlign w:val="center"/>
            <w:hideMark/>
          </w:tcPr>
          <w:p w:rsidR="007D3F28" w:rsidRPr="002F5DD8" w:rsidRDefault="007D3F28" w:rsidP="00833801">
            <w:pPr>
              <w:pStyle w:val="Table"/>
            </w:pPr>
            <w:r w:rsidRPr="002F5DD8">
              <w:t>14.9</w:t>
            </w:r>
          </w:p>
        </w:tc>
        <w:tc>
          <w:tcPr>
            <w:tcW w:w="1798" w:type="dxa"/>
            <w:shd w:val="clear" w:color="auto" w:fill="auto"/>
            <w:noWrap/>
            <w:vAlign w:val="center"/>
          </w:tcPr>
          <w:p w:rsidR="007D3F28" w:rsidRPr="002F5DD8" w:rsidRDefault="007D3F28" w:rsidP="00833801">
            <w:pPr>
              <w:pStyle w:val="Table"/>
            </w:pPr>
            <w:r w:rsidRPr="002F5DD8">
              <w:t>25</w:t>
            </w:r>
          </w:p>
        </w:tc>
      </w:tr>
      <w:tr w:rsidR="007D3F28" w:rsidRPr="00C17978" w:rsidTr="009020FF">
        <w:trPr>
          <w:trHeight w:val="300"/>
          <w:jc w:val="center"/>
        </w:trPr>
        <w:tc>
          <w:tcPr>
            <w:tcW w:w="1797" w:type="dxa"/>
            <w:shd w:val="clear" w:color="auto" w:fill="auto"/>
            <w:noWrap/>
            <w:vAlign w:val="center"/>
            <w:hideMark/>
          </w:tcPr>
          <w:p w:rsidR="007D3F28" w:rsidRPr="002F5DD8" w:rsidRDefault="007D3F28" w:rsidP="00833801">
            <w:pPr>
              <w:pStyle w:val="Table"/>
            </w:pPr>
            <w:r w:rsidRPr="002F5DD8">
              <w:t>2,000</w:t>
            </w:r>
            <w:r>
              <w:t>–</w:t>
            </w:r>
            <w:r w:rsidRPr="002F5DD8">
              <w:t>4,000</w:t>
            </w:r>
          </w:p>
        </w:tc>
        <w:tc>
          <w:tcPr>
            <w:tcW w:w="1641" w:type="dxa"/>
            <w:shd w:val="clear" w:color="auto" w:fill="auto"/>
            <w:noWrap/>
            <w:vAlign w:val="center"/>
            <w:hideMark/>
          </w:tcPr>
          <w:p w:rsidR="007D3F28" w:rsidRPr="002F5DD8" w:rsidRDefault="007D3F28" w:rsidP="00833801">
            <w:pPr>
              <w:pStyle w:val="Table"/>
            </w:pPr>
            <w:r w:rsidRPr="002F5DD8">
              <w:t>7</w:t>
            </w:r>
          </w:p>
        </w:tc>
        <w:tc>
          <w:tcPr>
            <w:tcW w:w="2268" w:type="dxa"/>
            <w:shd w:val="clear" w:color="auto" w:fill="auto"/>
            <w:noWrap/>
            <w:vAlign w:val="center"/>
            <w:hideMark/>
          </w:tcPr>
          <w:p w:rsidR="007D3F28" w:rsidRPr="002F5DD8" w:rsidRDefault="007D3F28" w:rsidP="00833801">
            <w:pPr>
              <w:pStyle w:val="Table"/>
            </w:pPr>
            <w:r w:rsidRPr="002F5DD8">
              <w:t>35</w:t>
            </w:r>
          </w:p>
        </w:tc>
        <w:tc>
          <w:tcPr>
            <w:tcW w:w="1484" w:type="dxa"/>
            <w:shd w:val="clear" w:color="auto" w:fill="auto"/>
            <w:noWrap/>
            <w:vAlign w:val="center"/>
            <w:hideMark/>
          </w:tcPr>
          <w:p w:rsidR="007D3F28" w:rsidRPr="002F5DD8" w:rsidRDefault="007D3F28" w:rsidP="00833801">
            <w:pPr>
              <w:pStyle w:val="Table"/>
            </w:pPr>
            <w:r w:rsidRPr="002F5DD8">
              <w:t>15.5</w:t>
            </w:r>
          </w:p>
        </w:tc>
        <w:tc>
          <w:tcPr>
            <w:tcW w:w="1798" w:type="dxa"/>
            <w:shd w:val="clear" w:color="auto" w:fill="auto"/>
            <w:noWrap/>
            <w:vAlign w:val="center"/>
          </w:tcPr>
          <w:p w:rsidR="007D3F28" w:rsidRPr="002F5DD8" w:rsidRDefault="007D3F28" w:rsidP="00833801">
            <w:pPr>
              <w:pStyle w:val="Table"/>
            </w:pPr>
            <w:r w:rsidRPr="002F5DD8">
              <w:t>26</w:t>
            </w:r>
          </w:p>
        </w:tc>
      </w:tr>
      <w:tr w:rsidR="007D3F28" w:rsidRPr="00C17978" w:rsidTr="009020FF">
        <w:trPr>
          <w:trHeight w:val="300"/>
          <w:jc w:val="center"/>
        </w:trPr>
        <w:tc>
          <w:tcPr>
            <w:tcW w:w="1797" w:type="dxa"/>
            <w:shd w:val="clear" w:color="auto" w:fill="auto"/>
            <w:noWrap/>
            <w:vAlign w:val="center"/>
            <w:hideMark/>
          </w:tcPr>
          <w:p w:rsidR="007D3F28" w:rsidRPr="002F5DD8" w:rsidRDefault="007D3F28" w:rsidP="00833801">
            <w:pPr>
              <w:pStyle w:val="Table"/>
            </w:pPr>
            <w:r w:rsidRPr="002F5DD8">
              <w:t>4,000</w:t>
            </w:r>
            <w:r>
              <w:t>–</w:t>
            </w:r>
            <w:r w:rsidRPr="002F5DD8">
              <w:t>10,000</w:t>
            </w:r>
          </w:p>
        </w:tc>
        <w:tc>
          <w:tcPr>
            <w:tcW w:w="1641" w:type="dxa"/>
            <w:shd w:val="clear" w:color="auto" w:fill="auto"/>
            <w:noWrap/>
            <w:vAlign w:val="center"/>
            <w:hideMark/>
          </w:tcPr>
          <w:p w:rsidR="007D3F28" w:rsidRPr="002F5DD8" w:rsidRDefault="007D3F28" w:rsidP="00833801">
            <w:pPr>
              <w:pStyle w:val="Table"/>
            </w:pPr>
            <w:r w:rsidRPr="002F5DD8">
              <w:t>6</w:t>
            </w:r>
          </w:p>
        </w:tc>
        <w:tc>
          <w:tcPr>
            <w:tcW w:w="2268" w:type="dxa"/>
            <w:shd w:val="clear" w:color="auto" w:fill="auto"/>
            <w:noWrap/>
            <w:vAlign w:val="center"/>
            <w:hideMark/>
          </w:tcPr>
          <w:p w:rsidR="007D3F28" w:rsidRPr="002F5DD8" w:rsidRDefault="007D3F28" w:rsidP="00833801">
            <w:pPr>
              <w:pStyle w:val="Table"/>
            </w:pPr>
            <w:r w:rsidRPr="002F5DD8">
              <w:t>30</w:t>
            </w:r>
          </w:p>
        </w:tc>
        <w:tc>
          <w:tcPr>
            <w:tcW w:w="1484" w:type="dxa"/>
            <w:shd w:val="clear" w:color="auto" w:fill="auto"/>
            <w:noWrap/>
            <w:vAlign w:val="center"/>
            <w:hideMark/>
          </w:tcPr>
          <w:p w:rsidR="007D3F28" w:rsidRPr="002F5DD8" w:rsidRDefault="007D3F28" w:rsidP="00833801">
            <w:pPr>
              <w:pStyle w:val="Table"/>
            </w:pPr>
            <w:r w:rsidRPr="002F5DD8">
              <w:t>25.5</w:t>
            </w:r>
          </w:p>
        </w:tc>
        <w:tc>
          <w:tcPr>
            <w:tcW w:w="1798" w:type="dxa"/>
            <w:shd w:val="clear" w:color="auto" w:fill="auto"/>
            <w:noWrap/>
            <w:vAlign w:val="center"/>
          </w:tcPr>
          <w:p w:rsidR="007D3F28" w:rsidRPr="002F5DD8" w:rsidRDefault="007D3F28" w:rsidP="00833801">
            <w:pPr>
              <w:pStyle w:val="Table"/>
            </w:pPr>
            <w:r w:rsidRPr="002F5DD8">
              <w:t>42</w:t>
            </w:r>
          </w:p>
        </w:tc>
      </w:tr>
      <w:tr w:rsidR="007D3F28" w:rsidRPr="00C17978" w:rsidTr="009020FF">
        <w:trPr>
          <w:trHeight w:val="300"/>
          <w:jc w:val="center"/>
        </w:trPr>
        <w:tc>
          <w:tcPr>
            <w:tcW w:w="1797" w:type="dxa"/>
            <w:shd w:val="clear" w:color="auto" w:fill="auto"/>
            <w:noWrap/>
            <w:vAlign w:val="center"/>
            <w:hideMark/>
          </w:tcPr>
          <w:p w:rsidR="007D3F28" w:rsidRPr="002F5DD8" w:rsidRDefault="007D3F28" w:rsidP="00833801">
            <w:pPr>
              <w:pStyle w:val="Table"/>
            </w:pPr>
            <w:r w:rsidRPr="002F5DD8">
              <w:t>10,000</w:t>
            </w:r>
            <w:r>
              <w:t>–</w:t>
            </w:r>
            <w:r w:rsidRPr="002F5DD8">
              <w:t>18,000</w:t>
            </w:r>
          </w:p>
        </w:tc>
        <w:tc>
          <w:tcPr>
            <w:tcW w:w="1641" w:type="dxa"/>
            <w:shd w:val="clear" w:color="auto" w:fill="auto"/>
            <w:noWrap/>
            <w:vAlign w:val="center"/>
            <w:hideMark/>
          </w:tcPr>
          <w:p w:rsidR="007D3F28" w:rsidRPr="002F5DD8" w:rsidRDefault="007D3F28" w:rsidP="00833801">
            <w:pPr>
              <w:pStyle w:val="Table"/>
            </w:pPr>
            <w:r w:rsidRPr="002F5DD8">
              <w:t>2</w:t>
            </w:r>
          </w:p>
        </w:tc>
        <w:tc>
          <w:tcPr>
            <w:tcW w:w="2268" w:type="dxa"/>
            <w:shd w:val="clear" w:color="auto" w:fill="auto"/>
            <w:noWrap/>
            <w:vAlign w:val="center"/>
            <w:hideMark/>
          </w:tcPr>
          <w:p w:rsidR="007D3F28" w:rsidRPr="002F5DD8" w:rsidRDefault="007D3F28" w:rsidP="00833801">
            <w:pPr>
              <w:pStyle w:val="Table"/>
            </w:pPr>
            <w:r w:rsidRPr="002F5DD8">
              <w:t>10</w:t>
            </w:r>
          </w:p>
        </w:tc>
        <w:tc>
          <w:tcPr>
            <w:tcW w:w="1484" w:type="dxa"/>
            <w:shd w:val="clear" w:color="auto" w:fill="auto"/>
            <w:noWrap/>
            <w:vAlign w:val="center"/>
            <w:hideMark/>
          </w:tcPr>
          <w:p w:rsidR="007D3F28" w:rsidRPr="002F5DD8" w:rsidRDefault="007D3F28" w:rsidP="00833801">
            <w:pPr>
              <w:pStyle w:val="Table"/>
            </w:pPr>
            <w:r w:rsidRPr="002F5DD8">
              <w:t>4.3</w:t>
            </w:r>
          </w:p>
        </w:tc>
        <w:tc>
          <w:tcPr>
            <w:tcW w:w="1798" w:type="dxa"/>
            <w:shd w:val="clear" w:color="auto" w:fill="auto"/>
            <w:noWrap/>
            <w:vAlign w:val="center"/>
          </w:tcPr>
          <w:p w:rsidR="007D3F28" w:rsidRPr="002F5DD8" w:rsidRDefault="007D3F28" w:rsidP="00833801">
            <w:pPr>
              <w:pStyle w:val="Table"/>
            </w:pPr>
            <w:r w:rsidRPr="002F5DD8">
              <w:t>7</w:t>
            </w:r>
          </w:p>
        </w:tc>
      </w:tr>
      <w:tr w:rsidR="007D3F28" w:rsidRPr="00C17978" w:rsidTr="009020FF">
        <w:trPr>
          <w:trHeight w:val="300"/>
          <w:jc w:val="center"/>
        </w:trPr>
        <w:tc>
          <w:tcPr>
            <w:tcW w:w="1797" w:type="dxa"/>
            <w:shd w:val="clear" w:color="auto" w:fill="auto"/>
            <w:noWrap/>
            <w:vAlign w:val="center"/>
            <w:hideMark/>
          </w:tcPr>
          <w:p w:rsidR="007D3F28" w:rsidRPr="002F5DD8" w:rsidRDefault="007D3F28" w:rsidP="00833801">
            <w:pPr>
              <w:pStyle w:val="Table"/>
            </w:pPr>
            <w:r w:rsidRPr="002F5DD8">
              <w:t>total</w:t>
            </w:r>
          </w:p>
        </w:tc>
        <w:tc>
          <w:tcPr>
            <w:tcW w:w="1641" w:type="dxa"/>
            <w:shd w:val="clear" w:color="auto" w:fill="auto"/>
            <w:noWrap/>
            <w:vAlign w:val="center"/>
            <w:hideMark/>
          </w:tcPr>
          <w:p w:rsidR="007D3F28" w:rsidRPr="002F5DD8" w:rsidRDefault="007D3F28" w:rsidP="00833801">
            <w:pPr>
              <w:pStyle w:val="Table"/>
            </w:pPr>
            <w:r w:rsidRPr="002F5DD8">
              <w:t>20</w:t>
            </w:r>
          </w:p>
        </w:tc>
        <w:tc>
          <w:tcPr>
            <w:tcW w:w="2268" w:type="dxa"/>
            <w:shd w:val="clear" w:color="auto" w:fill="auto"/>
            <w:noWrap/>
            <w:vAlign w:val="center"/>
            <w:hideMark/>
          </w:tcPr>
          <w:p w:rsidR="007D3F28" w:rsidRPr="002F5DD8" w:rsidRDefault="007D3F28" w:rsidP="00833801">
            <w:pPr>
              <w:pStyle w:val="Table"/>
            </w:pPr>
          </w:p>
        </w:tc>
        <w:tc>
          <w:tcPr>
            <w:tcW w:w="1484" w:type="dxa"/>
            <w:shd w:val="clear" w:color="auto" w:fill="auto"/>
            <w:noWrap/>
            <w:vAlign w:val="center"/>
            <w:hideMark/>
          </w:tcPr>
          <w:p w:rsidR="007D3F28" w:rsidRPr="002F5DD8" w:rsidRDefault="007D3F28" w:rsidP="00833801">
            <w:pPr>
              <w:pStyle w:val="Table"/>
            </w:pPr>
            <w:r w:rsidRPr="002F5DD8">
              <w:t>60.3</w:t>
            </w:r>
          </w:p>
        </w:tc>
        <w:tc>
          <w:tcPr>
            <w:tcW w:w="1798" w:type="dxa"/>
            <w:shd w:val="clear" w:color="auto" w:fill="auto"/>
            <w:noWrap/>
            <w:vAlign w:val="center"/>
          </w:tcPr>
          <w:p w:rsidR="007D3F28" w:rsidRPr="002F5DD8" w:rsidRDefault="007D3F28" w:rsidP="00833801">
            <w:pPr>
              <w:pStyle w:val="Table"/>
            </w:pPr>
          </w:p>
        </w:tc>
      </w:tr>
    </w:tbl>
    <w:p w:rsidR="007D3F28" w:rsidRDefault="007D3F28" w:rsidP="00A91D57">
      <w:pPr>
        <w:rPr>
          <w:szCs w:val="20"/>
        </w:rPr>
      </w:pPr>
    </w:p>
    <w:p w:rsidR="00A91D57" w:rsidRDefault="00A91D57" w:rsidP="00C65F44">
      <w:pPr>
        <w:pStyle w:val="Heading8"/>
        <w:numPr>
          <w:ilvl w:val="7"/>
          <w:numId w:val="10"/>
        </w:numPr>
        <w:spacing w:after="120"/>
      </w:pPr>
      <w:r>
        <w:t>Snags</w:t>
      </w:r>
    </w:p>
    <w:p w:rsidR="00A91D57" w:rsidRDefault="00A91D57" w:rsidP="00A91D57">
      <w:r>
        <w:t xml:space="preserve">A total of </w:t>
      </w:r>
      <w:r w:rsidR="00B02283">
        <w:t>3,735</w:t>
      </w:r>
      <w:r>
        <w:t xml:space="preserve"> snags were identified within the Darling River zone. </w:t>
      </w:r>
      <w:r w:rsidR="0088099A">
        <w:t xml:space="preserve"> </w:t>
      </w:r>
      <w:r>
        <w:t xml:space="preserve">Complexity was generally low across all inundation heights, with the majority of snags classified as Grade 1 and Grade 2. </w:t>
      </w:r>
      <w:r w:rsidR="0088099A">
        <w:t xml:space="preserve"> </w:t>
      </w:r>
      <w:r>
        <w:t>The greatest proportion (26%) of snags are found on the channel bed and are inundat</w:t>
      </w:r>
      <w:r w:rsidR="006D68E3">
        <w:t>ed when flow is greater than 69 </w:t>
      </w:r>
      <w:r>
        <w:t>ML/d (</w:t>
      </w:r>
      <w:r>
        <w:fldChar w:fldCharType="begin"/>
      </w:r>
      <w:r>
        <w:instrText xml:space="preserve"> REF _Ref455389241 \h </w:instrText>
      </w:r>
      <w:r>
        <w:fldChar w:fldCharType="separate"/>
      </w:r>
      <w:r w:rsidR="005B3493" w:rsidRPr="00D92DE8">
        <w:t xml:space="preserve">Figure </w:t>
      </w:r>
      <w:r w:rsidR="005B3493">
        <w:rPr>
          <w:noProof/>
        </w:rPr>
        <w:t>D</w:t>
      </w:r>
      <w:r w:rsidR="005B3493" w:rsidRPr="00D92DE8">
        <w:noBreakHyphen/>
      </w:r>
      <w:r w:rsidR="005B3493">
        <w:rPr>
          <w:noProof/>
        </w:rPr>
        <w:t>4</w:t>
      </w:r>
      <w:r>
        <w:fldChar w:fldCharType="end"/>
      </w:r>
      <w:r>
        <w:t xml:space="preserve">). </w:t>
      </w:r>
    </w:p>
    <w:p w:rsidR="00A91D57" w:rsidRDefault="002B131F" w:rsidP="00BA6EC5">
      <w:pPr>
        <w:keepNext/>
        <w:spacing w:after="0" w:line="240" w:lineRule="auto"/>
      </w:pPr>
      <w:r w:rsidRPr="004F65C2">
        <w:rPr>
          <w:noProof/>
          <w:lang w:eastAsia="en-AU"/>
        </w:rPr>
        <w:drawing>
          <wp:inline distT="0" distB="0" distL="0" distR="0">
            <wp:extent cx="5772150" cy="3886200"/>
            <wp:effectExtent l="0" t="0" r="0" b="0"/>
            <wp:docPr id="23"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772150" cy="3886200"/>
                    </a:xfrm>
                    <a:prstGeom prst="rect">
                      <a:avLst/>
                    </a:prstGeom>
                    <a:noFill/>
                    <a:ln>
                      <a:noFill/>
                    </a:ln>
                  </pic:spPr>
                </pic:pic>
              </a:graphicData>
            </a:graphic>
          </wp:inline>
        </w:drawing>
      </w:r>
    </w:p>
    <w:p w:rsidR="00A91D57" w:rsidRPr="00D92DE8" w:rsidRDefault="00A91D57" w:rsidP="00D92DE8">
      <w:pPr>
        <w:pStyle w:val="Caption"/>
      </w:pPr>
      <w:bookmarkStart w:id="48" w:name="_Ref455389241"/>
      <w:r w:rsidRPr="00D92DE8">
        <w:t xml:space="preserve">Figure </w:t>
      </w:r>
      <w:fldSimple w:instr=" STYLEREF 6 \s ">
        <w:r w:rsidR="005B3493">
          <w:rPr>
            <w:noProof/>
          </w:rPr>
          <w:t>D</w:t>
        </w:r>
      </w:fldSimple>
      <w:r w:rsidR="001415DC" w:rsidRPr="00D92DE8">
        <w:noBreakHyphen/>
      </w:r>
      <w:fldSimple w:instr=" SEQ Figure \* ARABIC \s 6 ">
        <w:r w:rsidR="005B3493">
          <w:rPr>
            <w:noProof/>
          </w:rPr>
          <w:t>4</w:t>
        </w:r>
      </w:fldSimple>
      <w:bookmarkEnd w:id="48"/>
      <w:r w:rsidRPr="00D92DE8">
        <w:t>: Distribution of snags across discharge classes. Discharge measured at the Bourke Town gauge (NSW425003).</w:t>
      </w:r>
    </w:p>
    <w:p w:rsidR="00A91D57" w:rsidRPr="00C17978" w:rsidRDefault="00A91D57" w:rsidP="00C65F44">
      <w:pPr>
        <w:pStyle w:val="Heading8"/>
        <w:numPr>
          <w:ilvl w:val="7"/>
          <w:numId w:val="10"/>
        </w:numPr>
        <w:spacing w:after="120"/>
      </w:pPr>
      <w:r>
        <w:t>Connectivity in 2015–</w:t>
      </w:r>
      <w:r w:rsidRPr="00C17978">
        <w:t>1</w:t>
      </w:r>
      <w:r>
        <w:t>6</w:t>
      </w:r>
    </w:p>
    <w:p w:rsidR="00A91D57" w:rsidRDefault="004C7038" w:rsidP="00A91D57">
      <w:pPr>
        <w:rPr>
          <w:szCs w:val="20"/>
        </w:rPr>
      </w:pPr>
      <w:r>
        <w:rPr>
          <w:szCs w:val="20"/>
        </w:rPr>
        <w:t>Three small</w:t>
      </w:r>
      <w:r w:rsidR="00A91D57">
        <w:rPr>
          <w:szCs w:val="20"/>
        </w:rPr>
        <w:t xml:space="preserve"> </w:t>
      </w:r>
      <w:r w:rsidR="00A91D57" w:rsidRPr="00FC397A">
        <w:rPr>
          <w:szCs w:val="20"/>
        </w:rPr>
        <w:t>flow events occurred in the 201</w:t>
      </w:r>
      <w:r w:rsidR="00A91D57">
        <w:rPr>
          <w:szCs w:val="20"/>
        </w:rPr>
        <w:t>5–</w:t>
      </w:r>
      <w:r w:rsidR="00A91D57" w:rsidRPr="00FC397A">
        <w:rPr>
          <w:szCs w:val="20"/>
        </w:rPr>
        <w:t>1</w:t>
      </w:r>
      <w:r w:rsidR="00A91D57">
        <w:rPr>
          <w:szCs w:val="20"/>
        </w:rPr>
        <w:t>6</w:t>
      </w:r>
      <w:r w:rsidR="00A91D57" w:rsidRPr="00FC397A">
        <w:rPr>
          <w:szCs w:val="20"/>
        </w:rPr>
        <w:t xml:space="preserve"> water year</w:t>
      </w:r>
      <w:r w:rsidR="00A91D57">
        <w:rPr>
          <w:szCs w:val="20"/>
        </w:rPr>
        <w:t xml:space="preserve">. </w:t>
      </w:r>
      <w:r w:rsidR="00CD361C">
        <w:rPr>
          <w:szCs w:val="20"/>
        </w:rPr>
        <w:t xml:space="preserve"> </w:t>
      </w:r>
      <w:r w:rsidR="00A91D57">
        <w:rPr>
          <w:szCs w:val="20"/>
        </w:rPr>
        <w:t>Flows in November and February peaked at 970</w:t>
      </w:r>
      <w:r w:rsidR="00CD361C">
        <w:rPr>
          <w:szCs w:val="20"/>
        </w:rPr>
        <w:t> </w:t>
      </w:r>
      <w:r w:rsidR="00A91D57">
        <w:rPr>
          <w:szCs w:val="20"/>
        </w:rPr>
        <w:t xml:space="preserve">ML/d and 1,349 ML/d. </w:t>
      </w:r>
      <w:r w:rsidR="00CD361C">
        <w:rPr>
          <w:szCs w:val="20"/>
        </w:rPr>
        <w:t xml:space="preserve"> </w:t>
      </w:r>
      <w:r w:rsidR="00A91D57">
        <w:rPr>
          <w:szCs w:val="20"/>
        </w:rPr>
        <w:t>These events were not sufficient to inundate benches in the lowest discharge class (&lt;2,000 ML/d) as benches in this class become inundated above 1</w:t>
      </w:r>
      <w:r w:rsidR="00CD361C">
        <w:rPr>
          <w:szCs w:val="20"/>
        </w:rPr>
        <w:t>,</w:t>
      </w:r>
      <w:r w:rsidR="00A91D57">
        <w:rPr>
          <w:szCs w:val="20"/>
        </w:rPr>
        <w:t xml:space="preserve">800 ML/d.  At the end of the 2015-16 water year a larger flow event </w:t>
      </w:r>
      <w:r w:rsidR="006D68E3">
        <w:rPr>
          <w:szCs w:val="20"/>
        </w:rPr>
        <w:t>occurred</w:t>
      </w:r>
      <w:r w:rsidR="00A91D57">
        <w:rPr>
          <w:szCs w:val="20"/>
        </w:rPr>
        <w:t xml:space="preserve">. </w:t>
      </w:r>
      <w:r w:rsidR="00CD361C">
        <w:rPr>
          <w:szCs w:val="20"/>
        </w:rPr>
        <w:t xml:space="preserve"> </w:t>
      </w:r>
      <w:r w:rsidR="00A91D57">
        <w:rPr>
          <w:szCs w:val="20"/>
        </w:rPr>
        <w:t xml:space="preserve">By the end of the water year this flow had not yet peaked, and had reached 4,468 ML/d by the 30 June 2016. </w:t>
      </w:r>
      <w:r w:rsidR="00CD361C">
        <w:rPr>
          <w:szCs w:val="20"/>
        </w:rPr>
        <w:t xml:space="preserve"> </w:t>
      </w:r>
      <w:r w:rsidR="00A91D57">
        <w:rPr>
          <w:szCs w:val="20"/>
        </w:rPr>
        <w:t xml:space="preserve">During this </w:t>
      </w:r>
      <w:r w:rsidR="006D68E3">
        <w:rPr>
          <w:szCs w:val="20"/>
        </w:rPr>
        <w:t>end of year event, benches</w:t>
      </w:r>
      <w:r w:rsidR="00A91D57">
        <w:rPr>
          <w:szCs w:val="20"/>
        </w:rPr>
        <w:t xml:space="preserve"> that inundate</w:t>
      </w:r>
      <w:r w:rsidR="006D68E3">
        <w:rPr>
          <w:szCs w:val="20"/>
        </w:rPr>
        <w:t xml:space="preserve"> at less than 2</w:t>
      </w:r>
      <w:r w:rsidR="008F33DE">
        <w:rPr>
          <w:szCs w:val="20"/>
        </w:rPr>
        <w:t>,</w:t>
      </w:r>
      <w:r w:rsidR="006D68E3">
        <w:rPr>
          <w:szCs w:val="20"/>
        </w:rPr>
        <w:t>000 ML/d</w:t>
      </w:r>
      <w:r w:rsidR="00A91D57">
        <w:rPr>
          <w:szCs w:val="20"/>
        </w:rPr>
        <w:t xml:space="preserve"> were inundated </w:t>
      </w:r>
      <w:r w:rsidR="006D68E3">
        <w:rPr>
          <w:szCs w:val="20"/>
        </w:rPr>
        <w:t xml:space="preserve">for </w:t>
      </w:r>
      <w:r w:rsidR="00A91D57">
        <w:rPr>
          <w:szCs w:val="20"/>
        </w:rPr>
        <w:t>at least seven days (</w:t>
      </w:r>
      <w:r w:rsidR="00A91D57" w:rsidRPr="00524347">
        <w:rPr>
          <w:szCs w:val="20"/>
          <w:highlight w:val="yellow"/>
        </w:rPr>
        <w:fldChar w:fldCharType="begin"/>
      </w:r>
      <w:r w:rsidR="00A91D57" w:rsidRPr="00524347">
        <w:rPr>
          <w:szCs w:val="20"/>
        </w:rPr>
        <w:instrText xml:space="preserve"> REF _Ref424636487 \h </w:instrText>
      </w:r>
      <w:r w:rsidR="00A91D57" w:rsidRPr="00524347">
        <w:rPr>
          <w:szCs w:val="20"/>
          <w:highlight w:val="yellow"/>
        </w:rPr>
        <w:instrText xml:space="preserve"> \* MERGEFORMAT </w:instrText>
      </w:r>
      <w:r w:rsidR="00A91D57" w:rsidRPr="00524347">
        <w:rPr>
          <w:szCs w:val="20"/>
          <w:highlight w:val="yellow"/>
        </w:rPr>
      </w:r>
      <w:r w:rsidR="00A91D57" w:rsidRPr="00524347">
        <w:rPr>
          <w:szCs w:val="20"/>
          <w:highlight w:val="yellow"/>
        </w:rPr>
        <w:fldChar w:fldCharType="separate"/>
      </w:r>
      <w:r w:rsidR="005B3493" w:rsidRPr="005B3493">
        <w:rPr>
          <w:bCs/>
          <w:szCs w:val="20"/>
        </w:rPr>
        <w:t xml:space="preserve">Figure </w:t>
      </w:r>
      <w:r w:rsidR="005B3493" w:rsidRPr="005B3493">
        <w:rPr>
          <w:bCs/>
          <w:noProof/>
          <w:szCs w:val="20"/>
        </w:rPr>
        <w:t>D</w:t>
      </w:r>
      <w:r w:rsidR="005B3493" w:rsidRPr="005B3493">
        <w:rPr>
          <w:bCs/>
          <w:noProof/>
          <w:szCs w:val="20"/>
        </w:rPr>
        <w:noBreakHyphen/>
        <w:t>5</w:t>
      </w:r>
      <w:r w:rsidR="00A91D57" w:rsidRPr="00524347">
        <w:rPr>
          <w:szCs w:val="20"/>
          <w:highlight w:val="yellow"/>
        </w:rPr>
        <w:fldChar w:fldCharType="end"/>
      </w:r>
      <w:r w:rsidR="008F33DE">
        <w:rPr>
          <w:szCs w:val="20"/>
        </w:rPr>
        <w:t>;</w:t>
      </w:r>
      <w:r w:rsidR="00A91D57">
        <w:rPr>
          <w:szCs w:val="20"/>
        </w:rPr>
        <w:t xml:space="preserve"> </w:t>
      </w:r>
      <w:r w:rsidR="00A91D57" w:rsidRPr="00250F9E">
        <w:rPr>
          <w:szCs w:val="20"/>
          <w:highlight w:val="yellow"/>
        </w:rPr>
        <w:fldChar w:fldCharType="begin"/>
      </w:r>
      <w:r w:rsidR="00A91D57" w:rsidRPr="00250F9E">
        <w:rPr>
          <w:szCs w:val="20"/>
        </w:rPr>
        <w:instrText xml:space="preserve"> REF _Ref427678789 \h </w:instrText>
      </w:r>
      <w:r w:rsidR="00A91D57" w:rsidRPr="00250F9E">
        <w:rPr>
          <w:szCs w:val="20"/>
          <w:highlight w:val="yellow"/>
        </w:rPr>
        <w:instrText xml:space="preserve"> \* MERGEFORMAT </w:instrText>
      </w:r>
      <w:r w:rsidR="00A91D57" w:rsidRPr="00250F9E">
        <w:rPr>
          <w:szCs w:val="20"/>
          <w:highlight w:val="yellow"/>
        </w:rPr>
      </w:r>
      <w:r w:rsidR="00A91D57" w:rsidRPr="00250F9E">
        <w:rPr>
          <w:szCs w:val="20"/>
          <w:highlight w:val="yellow"/>
        </w:rPr>
        <w:fldChar w:fldCharType="separate"/>
      </w:r>
      <w:r w:rsidR="005B3493" w:rsidRPr="005B3493">
        <w:rPr>
          <w:bCs/>
          <w:szCs w:val="20"/>
        </w:rPr>
        <w:t xml:space="preserve">Figure </w:t>
      </w:r>
      <w:r w:rsidR="005B3493" w:rsidRPr="005B3493">
        <w:rPr>
          <w:bCs/>
          <w:noProof/>
          <w:szCs w:val="20"/>
        </w:rPr>
        <w:t>D</w:t>
      </w:r>
      <w:r w:rsidR="005B3493" w:rsidRPr="005B3493">
        <w:rPr>
          <w:bCs/>
          <w:noProof/>
          <w:szCs w:val="20"/>
        </w:rPr>
        <w:noBreakHyphen/>
        <w:t>6</w:t>
      </w:r>
      <w:r w:rsidR="00A91D57" w:rsidRPr="00250F9E">
        <w:rPr>
          <w:szCs w:val="20"/>
          <w:highlight w:val="yellow"/>
        </w:rPr>
        <w:fldChar w:fldCharType="end"/>
      </w:r>
      <w:r w:rsidR="00A91D57">
        <w:rPr>
          <w:szCs w:val="20"/>
        </w:rPr>
        <w:t xml:space="preserve">). </w:t>
      </w:r>
      <w:r w:rsidR="00CD361C">
        <w:rPr>
          <w:szCs w:val="20"/>
        </w:rPr>
        <w:t xml:space="preserve"> </w:t>
      </w:r>
      <w:r w:rsidR="00A91D57">
        <w:rPr>
          <w:szCs w:val="20"/>
        </w:rPr>
        <w:t>These benches account for 26% of the total number of benches identified within the Darling River zone, providing 19,762 m</w:t>
      </w:r>
      <w:r w:rsidR="00A91D57" w:rsidRPr="00750268">
        <w:rPr>
          <w:szCs w:val="20"/>
          <w:vertAlign w:val="superscript"/>
        </w:rPr>
        <w:t>2</w:t>
      </w:r>
      <w:r w:rsidR="00A91D57">
        <w:rPr>
          <w:szCs w:val="20"/>
        </w:rPr>
        <w:t xml:space="preserve"> of habitat. </w:t>
      </w:r>
      <w:r w:rsidR="008F33DE">
        <w:rPr>
          <w:szCs w:val="20"/>
        </w:rPr>
        <w:t xml:space="preserve"> </w:t>
      </w:r>
      <w:r w:rsidR="00A91D57" w:rsidRPr="00FC397A">
        <w:rPr>
          <w:szCs w:val="20"/>
        </w:rPr>
        <w:t>Combining this with the average 72 hourly nutrient release rates reported in Southwell (2008), it is estimated that these benches would have contributed 3.6 kg of total dissolved organic carbon, 1.1 kg of total dissolved nitrogen and 1.2 kg of total dissolved phosphorus to the river system during the time they were inundated.</w:t>
      </w:r>
    </w:p>
    <w:p w:rsidR="00A91D57" w:rsidRPr="00FC397A" w:rsidRDefault="00A91D57" w:rsidP="00A91D57">
      <w:pPr>
        <w:rPr>
          <w:szCs w:val="20"/>
        </w:rPr>
      </w:pPr>
      <w:r>
        <w:rPr>
          <w:szCs w:val="20"/>
        </w:rPr>
        <w:t>A</w:t>
      </w:r>
      <w:r w:rsidRPr="00FC397A">
        <w:rPr>
          <w:szCs w:val="20"/>
        </w:rPr>
        <w:t xml:space="preserve">nabranches in the </w:t>
      </w:r>
      <w:r>
        <w:rPr>
          <w:szCs w:val="20"/>
        </w:rPr>
        <w:t>&lt;</w:t>
      </w:r>
      <w:r w:rsidRPr="00FC397A">
        <w:rPr>
          <w:szCs w:val="20"/>
        </w:rPr>
        <w:t>2</w:t>
      </w:r>
      <w:r w:rsidR="00CD361C">
        <w:rPr>
          <w:szCs w:val="20"/>
        </w:rPr>
        <w:t>,</w:t>
      </w:r>
      <w:r w:rsidRPr="00FC397A">
        <w:rPr>
          <w:szCs w:val="20"/>
        </w:rPr>
        <w:t xml:space="preserve">000 </w:t>
      </w:r>
      <w:r>
        <w:rPr>
          <w:szCs w:val="20"/>
        </w:rPr>
        <w:t>ML/d and 2</w:t>
      </w:r>
      <w:r w:rsidR="00CD361C">
        <w:rPr>
          <w:szCs w:val="20"/>
        </w:rPr>
        <w:t>,</w:t>
      </w:r>
      <w:r>
        <w:rPr>
          <w:szCs w:val="20"/>
        </w:rPr>
        <w:t>000</w:t>
      </w:r>
      <w:r w:rsidR="00CD361C">
        <w:rPr>
          <w:szCs w:val="20"/>
        </w:rPr>
        <w:t>-</w:t>
      </w:r>
      <w:r>
        <w:rPr>
          <w:szCs w:val="20"/>
        </w:rPr>
        <w:t>4</w:t>
      </w:r>
      <w:r w:rsidR="00CD361C">
        <w:rPr>
          <w:szCs w:val="20"/>
        </w:rPr>
        <w:t>,</w:t>
      </w:r>
      <w:r>
        <w:rPr>
          <w:szCs w:val="20"/>
        </w:rPr>
        <w:t xml:space="preserve">000 ML/d discharge classes would have </w:t>
      </w:r>
      <w:r w:rsidR="006D68E3">
        <w:rPr>
          <w:szCs w:val="20"/>
        </w:rPr>
        <w:t>flowed</w:t>
      </w:r>
      <w:r w:rsidRPr="00396369">
        <w:rPr>
          <w:szCs w:val="20"/>
        </w:rPr>
        <w:t xml:space="preserve"> during June 2016 (</w:t>
      </w:r>
      <w:r w:rsidRPr="005D0E23">
        <w:rPr>
          <w:szCs w:val="20"/>
        </w:rPr>
        <w:fldChar w:fldCharType="begin"/>
      </w:r>
      <w:r w:rsidRPr="005D0E23">
        <w:rPr>
          <w:szCs w:val="20"/>
        </w:rPr>
        <w:instrText xml:space="preserve"> REF _Ref427678890 \h  \* MERGEFORMAT </w:instrText>
      </w:r>
      <w:r w:rsidRPr="005D0E23">
        <w:rPr>
          <w:szCs w:val="20"/>
        </w:rPr>
      </w:r>
      <w:r w:rsidRPr="005D0E23">
        <w:rPr>
          <w:szCs w:val="20"/>
        </w:rPr>
        <w:fldChar w:fldCharType="separate"/>
      </w:r>
      <w:r w:rsidR="005B3493" w:rsidRPr="005B3493">
        <w:rPr>
          <w:bCs/>
          <w:szCs w:val="20"/>
        </w:rPr>
        <w:t xml:space="preserve">Figure </w:t>
      </w:r>
      <w:r w:rsidR="005B3493" w:rsidRPr="005B3493">
        <w:rPr>
          <w:bCs/>
          <w:noProof/>
          <w:szCs w:val="20"/>
        </w:rPr>
        <w:t>D</w:t>
      </w:r>
      <w:r w:rsidR="005B3493" w:rsidRPr="005B3493">
        <w:rPr>
          <w:bCs/>
          <w:noProof/>
          <w:szCs w:val="20"/>
        </w:rPr>
        <w:noBreakHyphen/>
        <w:t>7</w:t>
      </w:r>
      <w:r w:rsidRPr="005D0E23">
        <w:rPr>
          <w:szCs w:val="20"/>
        </w:rPr>
        <w:fldChar w:fldCharType="end"/>
      </w:r>
      <w:r w:rsidRPr="00396369">
        <w:rPr>
          <w:szCs w:val="20"/>
        </w:rPr>
        <w:t>).</w:t>
      </w:r>
      <w:r w:rsidR="00CD361C">
        <w:rPr>
          <w:szCs w:val="20"/>
        </w:rPr>
        <w:t xml:space="preserve"> </w:t>
      </w:r>
      <w:r w:rsidRPr="00396369">
        <w:rPr>
          <w:szCs w:val="20"/>
        </w:rPr>
        <w:t xml:space="preserve"> The combined distance of the anabranches that connected during</w:t>
      </w:r>
      <w:r w:rsidRPr="00FC397A">
        <w:rPr>
          <w:szCs w:val="20"/>
        </w:rPr>
        <w:t xml:space="preserve"> th</w:t>
      </w:r>
      <w:r>
        <w:rPr>
          <w:szCs w:val="20"/>
        </w:rPr>
        <w:t>is partial</w:t>
      </w:r>
      <w:r w:rsidRPr="00FC397A">
        <w:rPr>
          <w:szCs w:val="20"/>
        </w:rPr>
        <w:t xml:space="preserve"> event was </w:t>
      </w:r>
      <w:r>
        <w:rPr>
          <w:szCs w:val="20"/>
        </w:rPr>
        <w:t>15.4</w:t>
      </w:r>
      <w:r w:rsidRPr="00FC397A">
        <w:rPr>
          <w:szCs w:val="20"/>
        </w:rPr>
        <w:t xml:space="preserve"> km. </w:t>
      </w:r>
      <w:r w:rsidR="00CD361C">
        <w:rPr>
          <w:szCs w:val="20"/>
        </w:rPr>
        <w:t xml:space="preserve"> </w:t>
      </w:r>
      <w:r w:rsidRPr="00FC397A">
        <w:rPr>
          <w:szCs w:val="20"/>
        </w:rPr>
        <w:t>Together</w:t>
      </w:r>
      <w:r w:rsidR="006D68E3">
        <w:rPr>
          <w:szCs w:val="20"/>
        </w:rPr>
        <w:t>,</w:t>
      </w:r>
      <w:r w:rsidRPr="00FC397A">
        <w:rPr>
          <w:szCs w:val="20"/>
        </w:rPr>
        <w:t xml:space="preserve"> these anabranches account for approximately </w:t>
      </w:r>
      <w:r>
        <w:rPr>
          <w:szCs w:val="20"/>
        </w:rPr>
        <w:t>60</w:t>
      </w:r>
      <w:r w:rsidRPr="00FC397A">
        <w:rPr>
          <w:szCs w:val="20"/>
        </w:rPr>
        <w:t xml:space="preserve">% of the total number of identified anabranches, and </w:t>
      </w:r>
      <w:r>
        <w:rPr>
          <w:szCs w:val="20"/>
        </w:rPr>
        <w:t>51</w:t>
      </w:r>
      <w:r w:rsidRPr="00FC397A">
        <w:rPr>
          <w:szCs w:val="20"/>
        </w:rPr>
        <w:t>% of the combined length of all anabranches identified</w:t>
      </w:r>
      <w:r>
        <w:rPr>
          <w:szCs w:val="20"/>
        </w:rPr>
        <w:t xml:space="preserve"> in the zone</w:t>
      </w:r>
      <w:r w:rsidRPr="00FC397A">
        <w:rPr>
          <w:szCs w:val="20"/>
        </w:rPr>
        <w:t>.</w:t>
      </w:r>
    </w:p>
    <w:p w:rsidR="00A91D57" w:rsidRPr="00652C0A" w:rsidRDefault="00A91D57" w:rsidP="00A91D57">
      <w:pPr>
        <w:rPr>
          <w:szCs w:val="20"/>
        </w:rPr>
      </w:pPr>
      <w:r w:rsidRPr="00580D61">
        <w:rPr>
          <w:szCs w:val="20"/>
        </w:rPr>
        <w:t xml:space="preserve">Snags in the lower discharge ranges were inundated in the 2015-16 water year. </w:t>
      </w:r>
      <w:r w:rsidR="00CD361C">
        <w:rPr>
          <w:szCs w:val="20"/>
        </w:rPr>
        <w:t xml:space="preserve"> </w:t>
      </w:r>
      <w:r w:rsidRPr="00580D61">
        <w:rPr>
          <w:szCs w:val="20"/>
        </w:rPr>
        <w:t xml:space="preserve">The lowest discharge class (&lt;69 ML/d) was inundated for </w:t>
      </w:r>
      <w:r>
        <w:rPr>
          <w:szCs w:val="20"/>
        </w:rPr>
        <w:t xml:space="preserve">at least </w:t>
      </w:r>
      <w:r w:rsidRPr="00580D61">
        <w:rPr>
          <w:szCs w:val="20"/>
        </w:rPr>
        <w:t>222 days throughout</w:t>
      </w:r>
      <w:r w:rsidRPr="008D1973">
        <w:rPr>
          <w:szCs w:val="20"/>
        </w:rPr>
        <w:t xml:space="preserve"> the 2015-16 water year, accounting for </w:t>
      </w:r>
      <w:r w:rsidR="003645B6">
        <w:rPr>
          <w:szCs w:val="20"/>
        </w:rPr>
        <w:t>973 (</w:t>
      </w:r>
      <w:r w:rsidRPr="008D1973">
        <w:rPr>
          <w:szCs w:val="20"/>
        </w:rPr>
        <w:t>26%</w:t>
      </w:r>
      <w:r w:rsidR="003645B6">
        <w:rPr>
          <w:szCs w:val="20"/>
        </w:rPr>
        <w:t>)</w:t>
      </w:r>
      <w:r w:rsidRPr="008D1973">
        <w:rPr>
          <w:szCs w:val="20"/>
        </w:rPr>
        <w:t xml:space="preserve"> of all snags.</w:t>
      </w:r>
      <w:r>
        <w:rPr>
          <w:szCs w:val="20"/>
        </w:rPr>
        <w:t xml:space="preserve"> </w:t>
      </w:r>
      <w:r w:rsidR="00CD361C">
        <w:rPr>
          <w:szCs w:val="20"/>
        </w:rPr>
        <w:t xml:space="preserve"> </w:t>
      </w:r>
      <w:r>
        <w:rPr>
          <w:szCs w:val="20"/>
        </w:rPr>
        <w:t>These snags may have been inundated for longer periods if located in pools, even though no flow was recorded at the Bourke Town gauge.</w:t>
      </w:r>
      <w:r w:rsidRPr="008D1973">
        <w:rPr>
          <w:szCs w:val="20"/>
        </w:rPr>
        <w:t xml:space="preserve"> </w:t>
      </w:r>
      <w:r w:rsidR="00CD361C">
        <w:rPr>
          <w:szCs w:val="20"/>
        </w:rPr>
        <w:t xml:space="preserve"> </w:t>
      </w:r>
      <w:r w:rsidRPr="008D1973">
        <w:rPr>
          <w:szCs w:val="20"/>
        </w:rPr>
        <w:t xml:space="preserve">A further seven snags </w:t>
      </w:r>
      <w:r w:rsidR="00CD361C">
        <w:rPr>
          <w:szCs w:val="20"/>
        </w:rPr>
        <w:t>in the 69</w:t>
      </w:r>
      <w:r w:rsidR="00850B29">
        <w:t xml:space="preserve"> – </w:t>
      </w:r>
      <w:r w:rsidRPr="00B91ACD">
        <w:rPr>
          <w:szCs w:val="20"/>
        </w:rPr>
        <w:t>283 ML/d class were inundated</w:t>
      </w:r>
      <w:r w:rsidRPr="00796E26">
        <w:rPr>
          <w:szCs w:val="20"/>
        </w:rPr>
        <w:t xml:space="preserve"> for 171 days but only accounted for 0.2% of all snags. </w:t>
      </w:r>
      <w:r w:rsidRPr="000616C6">
        <w:rPr>
          <w:szCs w:val="20"/>
        </w:rPr>
        <w:t xml:space="preserve">61 snags in the </w:t>
      </w:r>
      <w:r w:rsidR="00CD361C">
        <w:rPr>
          <w:szCs w:val="20"/>
        </w:rPr>
        <w:br/>
      </w:r>
      <w:r w:rsidRPr="000616C6">
        <w:rPr>
          <w:szCs w:val="20"/>
        </w:rPr>
        <w:t>283</w:t>
      </w:r>
      <w:r w:rsidR="00850B29">
        <w:t xml:space="preserve"> – </w:t>
      </w:r>
      <w:r w:rsidRPr="000616C6">
        <w:rPr>
          <w:szCs w:val="20"/>
        </w:rPr>
        <w:t>943</w:t>
      </w:r>
      <w:r w:rsidR="00CD361C">
        <w:rPr>
          <w:szCs w:val="20"/>
        </w:rPr>
        <w:t> </w:t>
      </w:r>
      <w:r w:rsidRPr="000616C6">
        <w:rPr>
          <w:szCs w:val="20"/>
        </w:rPr>
        <w:t xml:space="preserve">ML/d class were inundated for 19 days. </w:t>
      </w:r>
      <w:r w:rsidR="00CD361C">
        <w:rPr>
          <w:szCs w:val="20"/>
        </w:rPr>
        <w:t xml:space="preserve"> </w:t>
      </w:r>
      <w:r w:rsidRPr="000616C6">
        <w:rPr>
          <w:szCs w:val="20"/>
        </w:rPr>
        <w:t>There was not sufficient flow for other classes to be inundated until the</w:t>
      </w:r>
      <w:r>
        <w:rPr>
          <w:szCs w:val="20"/>
        </w:rPr>
        <w:t xml:space="preserve"> moderate</w:t>
      </w:r>
      <w:r w:rsidRPr="000616C6">
        <w:rPr>
          <w:szCs w:val="20"/>
        </w:rPr>
        <w:t xml:space="preserve"> pulse event in June 2016. </w:t>
      </w:r>
      <w:r w:rsidR="00CD361C">
        <w:rPr>
          <w:szCs w:val="20"/>
        </w:rPr>
        <w:t xml:space="preserve"> </w:t>
      </w:r>
      <w:r w:rsidRPr="000616C6">
        <w:rPr>
          <w:szCs w:val="20"/>
        </w:rPr>
        <w:t xml:space="preserve">During this event </w:t>
      </w:r>
      <w:r w:rsidR="003645B6">
        <w:rPr>
          <w:szCs w:val="20"/>
        </w:rPr>
        <w:t xml:space="preserve">1,568 </w:t>
      </w:r>
      <w:r>
        <w:rPr>
          <w:szCs w:val="20"/>
        </w:rPr>
        <w:t xml:space="preserve">snags </w:t>
      </w:r>
      <w:r w:rsidR="003645B6">
        <w:rPr>
          <w:szCs w:val="20"/>
        </w:rPr>
        <w:t xml:space="preserve">that are </w:t>
      </w:r>
      <w:r w:rsidRPr="000616C6">
        <w:rPr>
          <w:szCs w:val="20"/>
        </w:rPr>
        <w:t>located to a flow height equivalent to 4</w:t>
      </w:r>
      <w:r w:rsidR="0088099A">
        <w:rPr>
          <w:szCs w:val="20"/>
        </w:rPr>
        <w:t>,</w:t>
      </w:r>
      <w:r w:rsidRPr="000616C6">
        <w:rPr>
          <w:szCs w:val="20"/>
        </w:rPr>
        <w:t>690 ML/d were inundated for at least four days.</w:t>
      </w:r>
      <w:r>
        <w:rPr>
          <w:szCs w:val="20"/>
        </w:rPr>
        <w:t xml:space="preserve"> </w:t>
      </w:r>
      <w:r w:rsidR="00CD361C">
        <w:rPr>
          <w:szCs w:val="20"/>
        </w:rPr>
        <w:t xml:space="preserve"> </w:t>
      </w:r>
      <w:r>
        <w:rPr>
          <w:szCs w:val="20"/>
        </w:rPr>
        <w:t>This represents 42% of the total number of snags mapped in the Selected Area.</w:t>
      </w:r>
    </w:p>
    <w:p w:rsidR="00A91D57" w:rsidRDefault="002B131F" w:rsidP="00CD361C">
      <w:pPr>
        <w:spacing w:after="0" w:line="240" w:lineRule="auto"/>
        <w:jc w:val="center"/>
      </w:pPr>
      <w:r w:rsidRPr="004F65C2">
        <w:rPr>
          <w:noProof/>
          <w:lang w:eastAsia="en-AU"/>
        </w:rPr>
        <w:drawing>
          <wp:inline distT="0" distB="0" distL="0" distR="0">
            <wp:extent cx="5462270" cy="3376930"/>
            <wp:effectExtent l="0" t="0" r="5080" b="13970"/>
            <wp:docPr id="24" name="Chart 10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A91D57" w:rsidRPr="00C17978" w:rsidRDefault="00A91D57" w:rsidP="00CD361C">
      <w:pPr>
        <w:spacing w:before="120" w:after="0" w:line="240" w:lineRule="auto"/>
        <w:rPr>
          <w:b/>
          <w:bCs/>
          <w:sz w:val="18"/>
          <w:szCs w:val="20"/>
        </w:rPr>
      </w:pPr>
      <w:bookmarkStart w:id="49" w:name="_Ref424636487"/>
      <w:r w:rsidRPr="00C17978">
        <w:rPr>
          <w:b/>
          <w:bCs/>
          <w:sz w:val="18"/>
          <w:szCs w:val="20"/>
        </w:rPr>
        <w:t xml:space="preserve">Figure </w:t>
      </w:r>
      <w:r w:rsidR="001415DC">
        <w:rPr>
          <w:b/>
          <w:bCs/>
          <w:sz w:val="18"/>
          <w:szCs w:val="20"/>
        </w:rPr>
        <w:fldChar w:fldCharType="begin"/>
      </w:r>
      <w:r w:rsidR="001415DC">
        <w:rPr>
          <w:b/>
          <w:bCs/>
          <w:sz w:val="18"/>
          <w:szCs w:val="20"/>
        </w:rPr>
        <w:instrText xml:space="preserve"> STYLEREF 6 \s </w:instrText>
      </w:r>
      <w:r w:rsidR="001415DC">
        <w:rPr>
          <w:b/>
          <w:bCs/>
          <w:sz w:val="18"/>
          <w:szCs w:val="20"/>
        </w:rPr>
        <w:fldChar w:fldCharType="separate"/>
      </w:r>
      <w:r w:rsidR="005B3493">
        <w:rPr>
          <w:b/>
          <w:bCs/>
          <w:noProof/>
          <w:sz w:val="18"/>
          <w:szCs w:val="20"/>
        </w:rPr>
        <w:t>D</w:t>
      </w:r>
      <w:r w:rsidR="001415DC">
        <w:rPr>
          <w:b/>
          <w:bCs/>
          <w:sz w:val="18"/>
          <w:szCs w:val="20"/>
        </w:rPr>
        <w:fldChar w:fldCharType="end"/>
      </w:r>
      <w:r w:rsidR="001415DC">
        <w:rPr>
          <w:b/>
          <w:bCs/>
          <w:sz w:val="18"/>
          <w:szCs w:val="20"/>
        </w:rPr>
        <w:noBreakHyphen/>
      </w:r>
      <w:r w:rsidR="001415DC">
        <w:rPr>
          <w:b/>
          <w:bCs/>
          <w:sz w:val="18"/>
          <w:szCs w:val="20"/>
        </w:rPr>
        <w:fldChar w:fldCharType="begin"/>
      </w:r>
      <w:r w:rsidR="001415DC">
        <w:rPr>
          <w:b/>
          <w:bCs/>
          <w:sz w:val="18"/>
          <w:szCs w:val="20"/>
        </w:rPr>
        <w:instrText xml:space="preserve"> SEQ Figure \* ARABIC \s 6 </w:instrText>
      </w:r>
      <w:r w:rsidR="001415DC">
        <w:rPr>
          <w:b/>
          <w:bCs/>
          <w:sz w:val="18"/>
          <w:szCs w:val="20"/>
        </w:rPr>
        <w:fldChar w:fldCharType="separate"/>
      </w:r>
      <w:r w:rsidR="005B3493">
        <w:rPr>
          <w:b/>
          <w:bCs/>
          <w:noProof/>
          <w:sz w:val="18"/>
          <w:szCs w:val="20"/>
        </w:rPr>
        <w:t>5</w:t>
      </w:r>
      <w:r w:rsidR="001415DC">
        <w:rPr>
          <w:b/>
          <w:bCs/>
          <w:sz w:val="18"/>
          <w:szCs w:val="20"/>
        </w:rPr>
        <w:fldChar w:fldCharType="end"/>
      </w:r>
      <w:bookmarkEnd w:id="49"/>
      <w:r>
        <w:rPr>
          <w:b/>
          <w:bCs/>
          <w:sz w:val="18"/>
          <w:szCs w:val="20"/>
        </w:rPr>
        <w:t>: Period</w:t>
      </w:r>
      <w:r w:rsidRPr="00C17978">
        <w:rPr>
          <w:b/>
          <w:bCs/>
          <w:sz w:val="18"/>
          <w:szCs w:val="20"/>
        </w:rPr>
        <w:t xml:space="preserve"> of bench and anabranch channel inundation during the 2014</w:t>
      </w:r>
      <w:r>
        <w:rPr>
          <w:b/>
          <w:bCs/>
          <w:sz w:val="18"/>
          <w:szCs w:val="20"/>
        </w:rPr>
        <w:t>–</w:t>
      </w:r>
      <w:r w:rsidRPr="00C17978">
        <w:rPr>
          <w:b/>
          <w:bCs/>
          <w:sz w:val="18"/>
          <w:szCs w:val="20"/>
        </w:rPr>
        <w:t>15 water year along the Darling River within the Selected Area. Discharge measured at the Bourke Town gauge (NSW425003).</w:t>
      </w:r>
    </w:p>
    <w:p w:rsidR="00A91D57" w:rsidRPr="00C17978" w:rsidRDefault="00A91D57" w:rsidP="00A91D57">
      <w:pPr>
        <w:sectPr w:rsidR="00A91D57" w:rsidRPr="00C17978" w:rsidSect="00A31601">
          <w:headerReference w:type="default" r:id="rId61"/>
          <w:footerReference w:type="default" r:id="rId62"/>
          <w:pgSz w:w="11899" w:h="16838" w:code="9"/>
          <w:pgMar w:top="1508" w:right="1219" w:bottom="1457" w:left="1480" w:header="811" w:footer="306" w:gutter="0"/>
          <w:pgNumType w:chapStyle="6"/>
          <w:cols w:space="708"/>
        </w:sectPr>
      </w:pPr>
    </w:p>
    <w:p w:rsidR="00A91D57" w:rsidRPr="00C17978" w:rsidRDefault="002B131F" w:rsidP="00A91D57">
      <w:pPr>
        <w:keepNext/>
        <w:spacing w:line="240" w:lineRule="auto"/>
        <w:jc w:val="center"/>
      </w:pPr>
      <w:r w:rsidRPr="004F65C2">
        <w:rPr>
          <w:noProof/>
          <w:lang w:eastAsia="en-AU"/>
        </w:rPr>
        <w:drawing>
          <wp:inline distT="0" distB="0" distL="0" distR="0">
            <wp:extent cx="7305675" cy="5581650"/>
            <wp:effectExtent l="0" t="0" r="9525" b="0"/>
            <wp:docPr id="25"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7305675" cy="5581650"/>
                    </a:xfrm>
                    <a:prstGeom prst="rect">
                      <a:avLst/>
                    </a:prstGeom>
                    <a:noFill/>
                    <a:ln>
                      <a:noFill/>
                    </a:ln>
                  </pic:spPr>
                </pic:pic>
              </a:graphicData>
            </a:graphic>
          </wp:inline>
        </w:drawing>
      </w:r>
    </w:p>
    <w:p w:rsidR="00A91D57" w:rsidRPr="00C17978" w:rsidRDefault="00A91D57" w:rsidP="00A91D57">
      <w:pPr>
        <w:spacing w:before="120" w:after="120" w:line="240" w:lineRule="auto"/>
        <w:rPr>
          <w:b/>
          <w:bCs/>
          <w:sz w:val="18"/>
          <w:szCs w:val="20"/>
        </w:rPr>
      </w:pPr>
      <w:bookmarkStart w:id="50" w:name="_Ref427678789"/>
      <w:r w:rsidRPr="00C17978">
        <w:rPr>
          <w:b/>
          <w:bCs/>
          <w:sz w:val="18"/>
          <w:szCs w:val="20"/>
        </w:rPr>
        <w:t xml:space="preserve">Figure </w:t>
      </w:r>
      <w:r w:rsidR="001415DC">
        <w:rPr>
          <w:b/>
          <w:bCs/>
          <w:sz w:val="18"/>
          <w:szCs w:val="20"/>
        </w:rPr>
        <w:fldChar w:fldCharType="begin"/>
      </w:r>
      <w:r w:rsidR="001415DC">
        <w:rPr>
          <w:b/>
          <w:bCs/>
          <w:sz w:val="18"/>
          <w:szCs w:val="20"/>
        </w:rPr>
        <w:instrText xml:space="preserve"> STYLEREF 6 \s </w:instrText>
      </w:r>
      <w:r w:rsidR="001415DC">
        <w:rPr>
          <w:b/>
          <w:bCs/>
          <w:sz w:val="18"/>
          <w:szCs w:val="20"/>
        </w:rPr>
        <w:fldChar w:fldCharType="separate"/>
      </w:r>
      <w:r w:rsidR="005B3493">
        <w:rPr>
          <w:b/>
          <w:bCs/>
          <w:noProof/>
          <w:sz w:val="18"/>
          <w:szCs w:val="20"/>
        </w:rPr>
        <w:t>D</w:t>
      </w:r>
      <w:r w:rsidR="001415DC">
        <w:rPr>
          <w:b/>
          <w:bCs/>
          <w:sz w:val="18"/>
          <w:szCs w:val="20"/>
        </w:rPr>
        <w:fldChar w:fldCharType="end"/>
      </w:r>
      <w:r w:rsidR="001415DC">
        <w:rPr>
          <w:b/>
          <w:bCs/>
          <w:sz w:val="18"/>
          <w:szCs w:val="20"/>
        </w:rPr>
        <w:noBreakHyphen/>
      </w:r>
      <w:r w:rsidR="001415DC">
        <w:rPr>
          <w:b/>
          <w:bCs/>
          <w:sz w:val="18"/>
          <w:szCs w:val="20"/>
        </w:rPr>
        <w:fldChar w:fldCharType="begin"/>
      </w:r>
      <w:r w:rsidR="001415DC">
        <w:rPr>
          <w:b/>
          <w:bCs/>
          <w:sz w:val="18"/>
          <w:szCs w:val="20"/>
        </w:rPr>
        <w:instrText xml:space="preserve"> SEQ Figure \* ARABIC \s 6 </w:instrText>
      </w:r>
      <w:r w:rsidR="001415DC">
        <w:rPr>
          <w:b/>
          <w:bCs/>
          <w:sz w:val="18"/>
          <w:szCs w:val="20"/>
        </w:rPr>
        <w:fldChar w:fldCharType="separate"/>
      </w:r>
      <w:r w:rsidR="005B3493">
        <w:rPr>
          <w:b/>
          <w:bCs/>
          <w:noProof/>
          <w:sz w:val="18"/>
          <w:szCs w:val="20"/>
        </w:rPr>
        <w:t>6</w:t>
      </w:r>
      <w:r w:rsidR="001415DC">
        <w:rPr>
          <w:b/>
          <w:bCs/>
          <w:sz w:val="18"/>
          <w:szCs w:val="20"/>
        </w:rPr>
        <w:fldChar w:fldCharType="end"/>
      </w:r>
      <w:bookmarkEnd w:id="50"/>
      <w:r>
        <w:rPr>
          <w:b/>
          <w:bCs/>
          <w:noProof/>
          <w:sz w:val="18"/>
          <w:szCs w:val="20"/>
        </w:rPr>
        <w:t>:</w:t>
      </w:r>
      <w:r w:rsidRPr="00C17978">
        <w:rPr>
          <w:b/>
          <w:bCs/>
          <w:sz w:val="18"/>
          <w:szCs w:val="20"/>
        </w:rPr>
        <w:t xml:space="preserve"> </w:t>
      </w:r>
      <w:r>
        <w:rPr>
          <w:b/>
          <w:bCs/>
          <w:sz w:val="18"/>
          <w:szCs w:val="20"/>
        </w:rPr>
        <w:t>Distribution of inundated bench surfaces in 2015-16 along</w:t>
      </w:r>
      <w:r w:rsidRPr="00C17978">
        <w:rPr>
          <w:b/>
          <w:bCs/>
          <w:sz w:val="18"/>
          <w:szCs w:val="20"/>
        </w:rPr>
        <w:t xml:space="preserve"> the Darling River </w:t>
      </w:r>
      <w:r>
        <w:rPr>
          <w:b/>
          <w:bCs/>
          <w:sz w:val="18"/>
          <w:szCs w:val="20"/>
        </w:rPr>
        <w:t xml:space="preserve">zone </w:t>
      </w:r>
      <w:r w:rsidRPr="00C17978">
        <w:rPr>
          <w:b/>
          <w:bCs/>
          <w:sz w:val="18"/>
          <w:szCs w:val="20"/>
        </w:rPr>
        <w:t>within the Selected Area</w:t>
      </w:r>
      <w:r>
        <w:rPr>
          <w:b/>
          <w:bCs/>
          <w:sz w:val="18"/>
          <w:szCs w:val="20"/>
        </w:rPr>
        <w:t>.</w:t>
      </w:r>
    </w:p>
    <w:p w:rsidR="00A91D57" w:rsidRPr="00C17978" w:rsidRDefault="00A91D57" w:rsidP="00A91D57">
      <w:pPr>
        <w:sectPr w:rsidR="00A91D57" w:rsidRPr="00C17978" w:rsidSect="002F6B62">
          <w:headerReference w:type="even" r:id="rId64"/>
          <w:headerReference w:type="default" r:id="rId65"/>
          <w:footerReference w:type="default" r:id="rId66"/>
          <w:headerReference w:type="first" r:id="rId67"/>
          <w:pgSz w:w="16838" w:h="11899" w:orient="landscape" w:code="9"/>
          <w:pgMar w:top="1276" w:right="1508" w:bottom="1219" w:left="1457" w:header="811" w:footer="306" w:gutter="0"/>
          <w:pgNumType w:chapStyle="6"/>
          <w:cols w:space="708"/>
          <w:docGrid w:linePitch="272"/>
        </w:sectPr>
      </w:pPr>
    </w:p>
    <w:p w:rsidR="00A91D57" w:rsidRPr="00C17978" w:rsidRDefault="002B131F" w:rsidP="00A91D57">
      <w:pPr>
        <w:keepNext/>
        <w:spacing w:line="240" w:lineRule="auto"/>
        <w:jc w:val="center"/>
      </w:pPr>
      <w:r>
        <w:rPr>
          <w:noProof/>
          <w:lang w:eastAsia="en-AU"/>
        </w:rPr>
        <mc:AlternateContent>
          <mc:Choice Requires="wps">
            <w:drawing>
              <wp:anchor distT="0" distB="0" distL="114300" distR="114300" simplePos="0" relativeHeight="251675136" behindDoc="0" locked="0" layoutInCell="1" allowOverlap="1">
                <wp:simplePos x="0" y="0"/>
                <wp:positionH relativeFrom="column">
                  <wp:posOffset>1313180</wp:posOffset>
                </wp:positionH>
                <wp:positionV relativeFrom="paragraph">
                  <wp:posOffset>372745</wp:posOffset>
                </wp:positionV>
                <wp:extent cx="678180" cy="381000"/>
                <wp:effectExtent l="0" t="0" r="1270" b="0"/>
                <wp:wrapNone/>
                <wp:docPr id="31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381000"/>
                        </a:xfrm>
                        <a:prstGeom prst="rect">
                          <a:avLst/>
                        </a:prstGeom>
                        <a:solidFill>
                          <a:sysClr val="window" lastClr="FFFFFF"/>
                        </a:solidFill>
                        <a:ln w="6350">
                          <a:noFill/>
                        </a:ln>
                        <a:effectLst/>
                      </wps:spPr>
                      <wps:txbx>
                        <w:txbxContent>
                          <w:p w:rsidR="007C299E" w:rsidRPr="006D68E3" w:rsidRDefault="007C299E" w:rsidP="006D68E3">
                            <w:pPr>
                              <w:spacing w:after="80" w:line="240" w:lineRule="auto"/>
                              <w:rPr>
                                <w:sz w:val="16"/>
                                <w:szCs w:val="16"/>
                              </w:rPr>
                            </w:pPr>
                            <w:r w:rsidRPr="006D68E3">
                              <w:rPr>
                                <w:sz w:val="16"/>
                                <w:szCs w:val="16"/>
                              </w:rPr>
                              <w:t>Connected</w:t>
                            </w:r>
                          </w:p>
                          <w:p w:rsidR="007C299E" w:rsidRPr="006D68E3" w:rsidRDefault="007C299E" w:rsidP="006D68E3">
                            <w:pPr>
                              <w:spacing w:after="80" w:line="240" w:lineRule="auto"/>
                              <w:rPr>
                                <w:sz w:val="16"/>
                                <w:szCs w:val="16"/>
                              </w:rPr>
                            </w:pPr>
                            <w:r w:rsidRPr="006D68E3">
                              <w:rPr>
                                <w:sz w:val="16"/>
                                <w:szCs w:val="16"/>
                              </w:rPr>
                              <w:t>Not Connected</w:t>
                            </w:r>
                          </w:p>
                        </w:txbxContent>
                      </wps:txbx>
                      <wps:bodyPr rot="0" spcFirstLastPara="0" vertOverflow="overflow" horzOverflow="overflow" vert="horz" wrap="none" lIns="0" tIns="45720" rIns="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 o:spid="_x0000_s1072" type="#_x0000_t202" style="position:absolute;left:0;text-align:left;margin-left:103.4pt;margin-top:29.35pt;width:53.4pt;height:30pt;z-index:251675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" fillcolor="window" stroked="f" strokeweight=".5pt">
                <v:path arrowok="t"/>
                <v:textbox inset="0,,0">
                  <w:txbxContent>
                    <w:p w:rsidR="007C299E" w:rsidRPr="006D68E3" w:rsidRDefault="007C299E" w:rsidP="006D68E3">
                      <w:pPr>
                        <w:spacing w:after="80" w:line="240" w:lineRule="auto"/>
                        <w:rPr>
                          <w:sz w:val="16"/>
                          <w:szCs w:val="16"/>
                        </w:rPr>
                      </w:pPr>
                      <w:r w:rsidRPr="006D68E3">
                        <w:rPr>
                          <w:sz w:val="16"/>
                          <w:szCs w:val="16"/>
                        </w:rPr>
                        <w:t>Connected</w:t>
                      </w:r>
                    </w:p>
                    <w:p w:rsidR="007C299E" w:rsidRPr="006D68E3" w:rsidRDefault="007C299E" w:rsidP="006D68E3">
                      <w:pPr>
                        <w:spacing w:after="80" w:line="240" w:lineRule="auto"/>
                        <w:rPr>
                          <w:sz w:val="16"/>
                          <w:szCs w:val="16"/>
                        </w:rPr>
                      </w:pPr>
                      <w:r w:rsidRPr="006D68E3">
                        <w:rPr>
                          <w:sz w:val="16"/>
                          <w:szCs w:val="16"/>
                        </w:rPr>
                        <w:t>Not Connected</w:t>
                      </w:r>
                    </w:p>
                  </w:txbxContent>
                </v:textbox>
              </v:shape>
            </w:pict>
          </mc:Fallback>
        </mc:AlternateContent>
      </w:r>
      <w:r w:rsidRPr="004F65C2">
        <w:rPr>
          <w:noProof/>
          <w:lang w:eastAsia="en-AU"/>
        </w:rPr>
        <w:drawing>
          <wp:inline distT="0" distB="0" distL="0" distR="0">
            <wp:extent cx="7362825" cy="5629275"/>
            <wp:effectExtent l="0" t="0" r="9525" b="9525"/>
            <wp:docPr id="26"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7362825" cy="5629275"/>
                    </a:xfrm>
                    <a:prstGeom prst="rect">
                      <a:avLst/>
                    </a:prstGeom>
                    <a:noFill/>
                    <a:ln>
                      <a:noFill/>
                    </a:ln>
                  </pic:spPr>
                </pic:pic>
              </a:graphicData>
            </a:graphic>
          </wp:inline>
        </w:drawing>
      </w:r>
    </w:p>
    <w:p w:rsidR="00A91D57" w:rsidRPr="00C17978" w:rsidRDefault="00A91D57" w:rsidP="00A91D57">
      <w:pPr>
        <w:spacing w:before="120" w:after="120" w:line="240" w:lineRule="auto"/>
        <w:rPr>
          <w:b/>
          <w:bCs/>
          <w:sz w:val="18"/>
          <w:szCs w:val="20"/>
        </w:rPr>
      </w:pPr>
      <w:bookmarkStart w:id="51" w:name="_Ref427678890"/>
      <w:r w:rsidRPr="00C17978">
        <w:rPr>
          <w:b/>
          <w:bCs/>
          <w:sz w:val="18"/>
          <w:szCs w:val="20"/>
        </w:rPr>
        <w:t xml:space="preserve">Figure </w:t>
      </w:r>
      <w:r w:rsidR="001415DC">
        <w:rPr>
          <w:b/>
          <w:bCs/>
          <w:sz w:val="18"/>
          <w:szCs w:val="20"/>
        </w:rPr>
        <w:fldChar w:fldCharType="begin"/>
      </w:r>
      <w:r w:rsidR="001415DC">
        <w:rPr>
          <w:b/>
          <w:bCs/>
          <w:sz w:val="18"/>
          <w:szCs w:val="20"/>
        </w:rPr>
        <w:instrText xml:space="preserve"> STYLEREF 6 \s </w:instrText>
      </w:r>
      <w:r w:rsidR="001415DC">
        <w:rPr>
          <w:b/>
          <w:bCs/>
          <w:sz w:val="18"/>
          <w:szCs w:val="20"/>
        </w:rPr>
        <w:fldChar w:fldCharType="separate"/>
      </w:r>
      <w:r w:rsidR="005B3493">
        <w:rPr>
          <w:b/>
          <w:bCs/>
          <w:noProof/>
          <w:sz w:val="18"/>
          <w:szCs w:val="20"/>
        </w:rPr>
        <w:t>D</w:t>
      </w:r>
      <w:r w:rsidR="001415DC">
        <w:rPr>
          <w:b/>
          <w:bCs/>
          <w:sz w:val="18"/>
          <w:szCs w:val="20"/>
        </w:rPr>
        <w:fldChar w:fldCharType="end"/>
      </w:r>
      <w:r w:rsidR="001415DC">
        <w:rPr>
          <w:b/>
          <w:bCs/>
          <w:sz w:val="18"/>
          <w:szCs w:val="20"/>
        </w:rPr>
        <w:noBreakHyphen/>
      </w:r>
      <w:r w:rsidR="001415DC">
        <w:rPr>
          <w:b/>
          <w:bCs/>
          <w:sz w:val="18"/>
          <w:szCs w:val="20"/>
        </w:rPr>
        <w:fldChar w:fldCharType="begin"/>
      </w:r>
      <w:r w:rsidR="001415DC">
        <w:rPr>
          <w:b/>
          <w:bCs/>
          <w:sz w:val="18"/>
          <w:szCs w:val="20"/>
        </w:rPr>
        <w:instrText xml:space="preserve"> SEQ Figure \* ARABIC \s 6 </w:instrText>
      </w:r>
      <w:r w:rsidR="001415DC">
        <w:rPr>
          <w:b/>
          <w:bCs/>
          <w:sz w:val="18"/>
          <w:szCs w:val="20"/>
        </w:rPr>
        <w:fldChar w:fldCharType="separate"/>
      </w:r>
      <w:r w:rsidR="005B3493">
        <w:rPr>
          <w:b/>
          <w:bCs/>
          <w:noProof/>
          <w:sz w:val="18"/>
          <w:szCs w:val="20"/>
        </w:rPr>
        <w:t>7</w:t>
      </w:r>
      <w:r w:rsidR="001415DC">
        <w:rPr>
          <w:b/>
          <w:bCs/>
          <w:sz w:val="18"/>
          <w:szCs w:val="20"/>
        </w:rPr>
        <w:fldChar w:fldCharType="end"/>
      </w:r>
      <w:bookmarkEnd w:id="51"/>
      <w:r>
        <w:rPr>
          <w:b/>
          <w:bCs/>
          <w:noProof/>
          <w:sz w:val="18"/>
          <w:szCs w:val="20"/>
        </w:rPr>
        <w:t xml:space="preserve">: </w:t>
      </w:r>
      <w:r w:rsidRPr="00C17978">
        <w:rPr>
          <w:b/>
          <w:bCs/>
          <w:sz w:val="18"/>
          <w:szCs w:val="20"/>
        </w:rPr>
        <w:t xml:space="preserve"> Distribution of </w:t>
      </w:r>
      <w:r>
        <w:rPr>
          <w:b/>
          <w:bCs/>
          <w:sz w:val="18"/>
          <w:szCs w:val="20"/>
        </w:rPr>
        <w:t xml:space="preserve">inundated </w:t>
      </w:r>
      <w:r w:rsidRPr="00C17978">
        <w:rPr>
          <w:b/>
          <w:bCs/>
          <w:sz w:val="18"/>
          <w:szCs w:val="20"/>
        </w:rPr>
        <w:t xml:space="preserve">anabranch channels </w:t>
      </w:r>
      <w:r>
        <w:rPr>
          <w:b/>
          <w:bCs/>
          <w:sz w:val="18"/>
          <w:szCs w:val="20"/>
        </w:rPr>
        <w:t xml:space="preserve">in 2015-16 </w:t>
      </w:r>
      <w:r w:rsidRPr="00C17978">
        <w:rPr>
          <w:b/>
          <w:bCs/>
          <w:sz w:val="18"/>
          <w:szCs w:val="20"/>
        </w:rPr>
        <w:t>along the Darling River within the Selected Area</w:t>
      </w:r>
      <w:r>
        <w:rPr>
          <w:b/>
          <w:bCs/>
          <w:sz w:val="18"/>
          <w:szCs w:val="20"/>
        </w:rPr>
        <w:t>.</w:t>
      </w:r>
    </w:p>
    <w:p w:rsidR="00A91D57" w:rsidRPr="00C17978" w:rsidRDefault="00A91D57" w:rsidP="00A91D57">
      <w:pPr>
        <w:sectPr w:rsidR="00A91D57" w:rsidRPr="00C17978" w:rsidSect="0088099A">
          <w:headerReference w:type="even" r:id="rId69"/>
          <w:headerReference w:type="default" r:id="rId70"/>
          <w:footerReference w:type="default" r:id="rId71"/>
          <w:headerReference w:type="first" r:id="rId72"/>
          <w:pgSz w:w="16838" w:h="11899" w:orient="landscape" w:code="9"/>
          <w:pgMar w:top="1276" w:right="1508" w:bottom="1135" w:left="1457" w:header="811" w:footer="306" w:gutter="0"/>
          <w:pgNumType w:chapStyle="6"/>
          <w:cols w:space="708"/>
          <w:docGrid w:linePitch="272"/>
        </w:sectPr>
      </w:pPr>
    </w:p>
    <w:p w:rsidR="00A91D57" w:rsidRPr="003741DB" w:rsidRDefault="00A91D57" w:rsidP="000C2E81">
      <w:pPr>
        <w:pStyle w:val="Heading7"/>
      </w:pPr>
      <w:r w:rsidRPr="003741DB">
        <w:t>Discussion</w:t>
      </w:r>
    </w:p>
    <w:p w:rsidR="00A91D57" w:rsidRPr="00C17978" w:rsidRDefault="00A91D57" w:rsidP="00A91D57">
      <w:r w:rsidRPr="00C17978">
        <w:t xml:space="preserve">This </w:t>
      </w:r>
      <w:r w:rsidR="006D68E3">
        <w:t>study</w:t>
      </w:r>
      <w:r w:rsidRPr="00C17978">
        <w:t xml:space="preserve"> has quantified the number and character of key in</w:t>
      </w:r>
      <w:r>
        <w:t>-</w:t>
      </w:r>
      <w:r w:rsidRPr="00C17978">
        <w:t xml:space="preserve">channel habitats along the Darling River within the Selected Area. </w:t>
      </w:r>
      <w:r w:rsidR="00CD361C">
        <w:t xml:space="preserve"> </w:t>
      </w:r>
      <w:r w:rsidRPr="00C17978">
        <w:t>A total of 173 individual bench surfaces and 20 anabranch channels were identified</w:t>
      </w:r>
      <w:r w:rsidR="006D68E3">
        <w:t>,</w:t>
      </w:r>
      <w:r w:rsidRPr="00C17978">
        <w:t xml:space="preserve"> that connect to the river channel at flow</w:t>
      </w:r>
      <w:r>
        <w:t>s</w:t>
      </w:r>
      <w:r w:rsidRPr="00C17978">
        <w:t xml:space="preserve"> below bank full. </w:t>
      </w:r>
      <w:r w:rsidR="00CD361C">
        <w:t xml:space="preserve"> </w:t>
      </w:r>
      <w:r w:rsidRPr="00C17978">
        <w:t xml:space="preserve">Large proportions of these benches (71%) and anabranch channels (90%) become connected to the river at flows less than 10,000 ML/d measured at the Bourke Town gauge. </w:t>
      </w:r>
      <w:r w:rsidR="00CD361C">
        <w:t xml:space="preserve"> </w:t>
      </w:r>
      <w:r w:rsidRPr="00C17978">
        <w:t>These flows are within the range that may</w:t>
      </w:r>
      <w:r>
        <w:t xml:space="preserve"> be influenced by Commonwealth environmental w</w:t>
      </w:r>
      <w:r w:rsidRPr="00C17978">
        <w:t xml:space="preserve">ater in this reach of the Darling River (Commonwealth of Australia 2015). </w:t>
      </w:r>
    </w:p>
    <w:p w:rsidR="00A91D57" w:rsidRDefault="00A91D57" w:rsidP="00A91D57">
      <w:r w:rsidRPr="00C17978">
        <w:t xml:space="preserve">Flows containing Commonwealth environmental water, from upstream tributaries while being relatively small </w:t>
      </w:r>
      <w:r>
        <w:t>in magnitude</w:t>
      </w:r>
      <w:r w:rsidRPr="00C17978">
        <w:t>, inundated 25% and 31% of benches and anabranches respectively in the Selected Area during 201</w:t>
      </w:r>
      <w:r>
        <w:t>5–</w:t>
      </w:r>
      <w:r w:rsidRPr="00C17978">
        <w:t>1</w:t>
      </w:r>
      <w:r>
        <w:t>6</w:t>
      </w:r>
      <w:r w:rsidRPr="00C17978">
        <w:t>.</w:t>
      </w:r>
      <w:r w:rsidR="00CD361C">
        <w:t xml:space="preserve">  </w:t>
      </w:r>
      <w:r w:rsidRPr="00C17978">
        <w:t xml:space="preserve">These events </w:t>
      </w:r>
      <w:r>
        <w:t>led to</w:t>
      </w:r>
      <w:r w:rsidRPr="00C17978">
        <w:t xml:space="preserve"> the release of small but potentially important quantities of dissolved carbon and nutrients from bench surfaces into the river channel ecosystem.  This dissolved organic matter is a source of carbon </w:t>
      </w:r>
      <w:r w:rsidR="006D68E3">
        <w:t>that</w:t>
      </w:r>
      <w:r w:rsidRPr="00C17978">
        <w:t xml:space="preserve"> forms the foundation of aquatic food webs, and provides a source of energy for aquatic organ</w:t>
      </w:r>
      <w:r w:rsidR="0088099A">
        <w:t>isms (McGinness and Arthur 2011;</w:t>
      </w:r>
      <w:r w:rsidRPr="00C17978">
        <w:t xml:space="preserve"> Sheldon and Thoms 2006). </w:t>
      </w:r>
      <w:r w:rsidR="00CD361C">
        <w:t xml:space="preserve"> </w:t>
      </w:r>
      <w:r w:rsidRPr="00C17978">
        <w:t xml:space="preserve">Benches and anabranch channels also provide habitat during connection and are sites where organic matter and sediment accumulate during inundation (Thoms, </w:t>
      </w:r>
      <w:r w:rsidR="008C0161" w:rsidRPr="008C0161">
        <w:rPr>
          <w:i/>
        </w:rPr>
        <w:t>et al</w:t>
      </w:r>
      <w:r w:rsidRPr="00C17978">
        <w:t>. 2005</w:t>
      </w:r>
      <w:r w:rsidR="0088099A">
        <w:t>;</w:t>
      </w:r>
      <w:r w:rsidRPr="00C17978">
        <w:t xml:space="preserve"> Southwell 2008). </w:t>
      </w:r>
      <w:r w:rsidR="00CD361C">
        <w:t xml:space="preserve"> </w:t>
      </w:r>
      <w:r w:rsidRPr="00C17978">
        <w:t xml:space="preserve">This two-way exchange of material, at relatively low river discharges, is thought to be important for maintaining the </w:t>
      </w:r>
      <w:r>
        <w:t>r</w:t>
      </w:r>
      <w:r w:rsidRPr="00C17978">
        <w:t>iver ecosystem between larger flooding events (Sheldon and Thoms 2006)</w:t>
      </w:r>
      <w:r>
        <w:t>.</w:t>
      </w:r>
      <w:r w:rsidR="00CD361C">
        <w:t xml:space="preserve"> </w:t>
      </w:r>
      <w:r>
        <w:t xml:space="preserve"> In addition, bench and anabranch channels form spawning and refuge habitat for fish and other animals (NSW DPI 2015).</w:t>
      </w:r>
    </w:p>
    <w:p w:rsidR="00A91D57" w:rsidRPr="00C17978" w:rsidRDefault="00A91D57" w:rsidP="00A91D57">
      <w:r>
        <w:t>Flow events containing a proportion of Commonwealth environmental water inundated 42% of the total number of snags mapped in the S</w:t>
      </w:r>
      <w:r w:rsidR="00CD361C">
        <w:t>elected Area along the Darling R</w:t>
      </w:r>
      <w:r>
        <w:t xml:space="preserve">iver reach. </w:t>
      </w:r>
      <w:r w:rsidR="00CD361C">
        <w:t xml:space="preserve"> </w:t>
      </w:r>
      <w:r>
        <w:t xml:space="preserve">While 26% of these snags are located on the channel bed and are hence inundated for the majority of the time, the inundation of an additional </w:t>
      </w:r>
      <w:r w:rsidR="003645B6">
        <w:t>595</w:t>
      </w:r>
      <w:r>
        <w:t xml:space="preserve"> (16%) individual snags would have provided benefits to the system for a range of reasons. </w:t>
      </w:r>
      <w:r w:rsidR="00CD361C">
        <w:t xml:space="preserve"> </w:t>
      </w:r>
      <w:r>
        <w:t>Snags play a major role in geomorphological processes and provide important habitat for aquatic and terrestrial organisms, including shade, refuge from high velocity flow and predators, spawning and nursery sites, and attachment sites fo</w:t>
      </w:r>
      <w:r w:rsidR="0088099A">
        <w:t>r invertebrates (Treadwell 1999;</w:t>
      </w:r>
      <w:r>
        <w:t xml:space="preserve"> Koehn </w:t>
      </w:r>
      <w:r w:rsidR="008F33DE">
        <w:t>and</w:t>
      </w:r>
      <w:r>
        <w:t xml:space="preserve"> Nicol 2014). </w:t>
      </w:r>
      <w:r w:rsidR="00CD361C">
        <w:t xml:space="preserve"> </w:t>
      </w:r>
      <w:r w:rsidRPr="00B70203">
        <w:t>Snags also have a role in carbon and nutrient processing, by providing a substrate for biofilm development in which the bacterial and fungal components contribute to woody substrate decomposition</w:t>
      </w:r>
      <w:r>
        <w:t xml:space="preserve">, </w:t>
      </w:r>
      <w:r w:rsidR="00C83F82">
        <w:t xml:space="preserve">in-turn </w:t>
      </w:r>
      <w:r>
        <w:t>providing food for benthic algae, invertebrates and microorganisms that form part of food web f</w:t>
      </w:r>
      <w:r w:rsidR="0088099A">
        <w:t>or fish species (Treadwell 1999;</w:t>
      </w:r>
      <w:r>
        <w:t xml:space="preserve"> NSW DPI 2015). </w:t>
      </w:r>
    </w:p>
    <w:p w:rsidR="00A91D57" w:rsidRPr="003741DB" w:rsidRDefault="00A91D57" w:rsidP="000C2E81">
      <w:pPr>
        <w:pStyle w:val="Heading7"/>
      </w:pPr>
      <w:r w:rsidRPr="003741DB">
        <w:t>Conclusion</w:t>
      </w:r>
    </w:p>
    <w:p w:rsidR="007C299E" w:rsidRDefault="00A91D57" w:rsidP="00A91D57">
      <w:r w:rsidRPr="00C17978">
        <w:t xml:space="preserve">In-channel </w:t>
      </w:r>
      <w:r>
        <w:t xml:space="preserve">snags, </w:t>
      </w:r>
      <w:r w:rsidRPr="00C17978">
        <w:t xml:space="preserve">bench surfaces and anabranch channels along the Darling River within the Selected Area </w:t>
      </w:r>
      <w:r w:rsidR="00C83F82">
        <w:t>are</w:t>
      </w:r>
      <w:r w:rsidRPr="00C17978">
        <w:t xml:space="preserve"> inundated at relatively low discharge volumes, with discharges &lt;10,000 ML/d inundating the major</w:t>
      </w:r>
      <w:r>
        <w:t xml:space="preserve">ity of these features. </w:t>
      </w:r>
      <w:r w:rsidR="00CD361C">
        <w:t xml:space="preserve"> </w:t>
      </w:r>
      <w:r>
        <w:t>During 20</w:t>
      </w:r>
      <w:r w:rsidRPr="00C17978">
        <w:t>1</w:t>
      </w:r>
      <w:r>
        <w:t>5–</w:t>
      </w:r>
      <w:r w:rsidRPr="00C17978">
        <w:t>1</w:t>
      </w:r>
      <w:r>
        <w:t>6</w:t>
      </w:r>
      <w:r w:rsidRPr="00C17978">
        <w:t>, around 30% of benches</w:t>
      </w:r>
      <w:r w:rsidR="00C30FA1">
        <w:t xml:space="preserve"> and </w:t>
      </w:r>
      <w:r w:rsidRPr="00C17978">
        <w:t>anabranch channels</w:t>
      </w:r>
      <w:r>
        <w:t xml:space="preserve"> </w:t>
      </w:r>
      <w:r w:rsidRPr="00C17978">
        <w:t xml:space="preserve">were inundated by flow events containing Commonwealth environmental water, which were </w:t>
      </w:r>
      <w:r w:rsidR="00C83F82">
        <w:t>estimated</w:t>
      </w:r>
      <w:r w:rsidRPr="00C17978">
        <w:t xml:space="preserve"> to contribute small but potentially important quantities of dissolved carbon and nutrients to the river system. </w:t>
      </w:r>
      <w:r w:rsidR="00CD361C">
        <w:t xml:space="preserve"> </w:t>
      </w:r>
      <w:r>
        <w:t>Forty two percent</w:t>
      </w:r>
      <w:r w:rsidRPr="00DE422B">
        <w:t xml:space="preserve"> of snags</w:t>
      </w:r>
      <w:r>
        <w:t xml:space="preserve"> were also inundated throughout the year providing additional habitat for fish and other aquatic biota.</w:t>
      </w:r>
    </w:p>
    <w:p w:rsidR="00490479" w:rsidRDefault="00490479" w:rsidP="00A91D57"/>
    <w:p w:rsidR="007C299E" w:rsidRDefault="007C299E" w:rsidP="00A91D57"/>
    <w:p w:rsidR="00A91D57" w:rsidRPr="00C23A79" w:rsidRDefault="00A91D57" w:rsidP="000C2E81">
      <w:pPr>
        <w:pStyle w:val="Heading7"/>
      </w:pPr>
      <w:r w:rsidRPr="00C23A79">
        <w:t>References</w:t>
      </w:r>
    </w:p>
    <w:p w:rsidR="00A91D57" w:rsidRDefault="006B0A49" w:rsidP="00A91D57">
      <w:pPr>
        <w:rPr>
          <w:szCs w:val="20"/>
        </w:rPr>
      </w:pPr>
      <w:r>
        <w:rPr>
          <w:szCs w:val="20"/>
        </w:rPr>
        <w:t xml:space="preserve">Commonwealth of Australia. </w:t>
      </w:r>
      <w:r w:rsidR="00A91D57">
        <w:rPr>
          <w:szCs w:val="20"/>
        </w:rPr>
        <w:t>2014</w:t>
      </w:r>
      <w:r>
        <w:rPr>
          <w:szCs w:val="20"/>
        </w:rPr>
        <w:t>.</w:t>
      </w:r>
      <w:r w:rsidR="00A91D57">
        <w:rPr>
          <w:szCs w:val="20"/>
        </w:rPr>
        <w:t xml:space="preserve"> </w:t>
      </w:r>
      <w:r w:rsidR="00A91D57" w:rsidRPr="006B0A49">
        <w:rPr>
          <w:i/>
        </w:rPr>
        <w:t>Commonwealth Environmental Water Office Long Term Intervention Monitoring Project junction of the Warrego and Darling rivers Selected Area; Ann</w:t>
      </w:r>
      <w:r w:rsidRPr="006B0A49">
        <w:rPr>
          <w:i/>
        </w:rPr>
        <w:t>ual Evaluation Report – Year 1</w:t>
      </w:r>
      <w:r>
        <w:t xml:space="preserve">. Commonwealth of Australia, </w:t>
      </w:r>
      <w:r w:rsidR="00A91D57">
        <w:t>Canberra.</w:t>
      </w:r>
    </w:p>
    <w:p w:rsidR="00A91D57" w:rsidRDefault="00A91D57" w:rsidP="00A91D57">
      <w:r w:rsidRPr="00C23A79">
        <w:t>C</w:t>
      </w:r>
      <w:r w:rsidR="006B0A49">
        <w:t xml:space="preserve">ommonwealth of Australia. </w:t>
      </w:r>
      <w:r>
        <w:t>2015</w:t>
      </w:r>
      <w:r w:rsidR="006B0A49">
        <w:t>.</w:t>
      </w:r>
      <w:r w:rsidRPr="00C23A79">
        <w:t xml:space="preserve"> </w:t>
      </w:r>
      <w:r w:rsidRPr="006B0A49">
        <w:rPr>
          <w:i/>
        </w:rPr>
        <w:t>Commonwealth Water Office Long Term Intervention Monitoring Project Junction of the Warrego and Darling rivers Selected Area</w:t>
      </w:r>
      <w:r w:rsidR="006B0A49">
        <w:t xml:space="preserve">. Commonwealth of Australia, </w:t>
      </w:r>
      <w:r w:rsidRPr="00C23A79">
        <w:t>Canberra.</w:t>
      </w:r>
    </w:p>
    <w:p w:rsidR="00A91D57" w:rsidRPr="00B70203" w:rsidRDefault="006B0A49" w:rsidP="00A91D57">
      <w:r>
        <w:t>Koehn, J.D. and Nicol, S.J. 2014.</w:t>
      </w:r>
      <w:r w:rsidR="00A91D57">
        <w:t xml:space="preserve"> Comparative habitat use by large riverine fishes.</w:t>
      </w:r>
      <w:r w:rsidR="00A91D57">
        <w:rPr>
          <w:i/>
        </w:rPr>
        <w:t xml:space="preserve"> Marine and freshwater research</w:t>
      </w:r>
      <w:r>
        <w:rPr>
          <w:i/>
        </w:rPr>
        <w:t>,</w:t>
      </w:r>
      <w:r w:rsidR="00A91D57" w:rsidRPr="006B0A49">
        <w:rPr>
          <w:i/>
        </w:rPr>
        <w:t xml:space="preserve"> </w:t>
      </w:r>
      <w:r>
        <w:rPr>
          <w:i/>
        </w:rPr>
        <w:t>65</w:t>
      </w:r>
      <w:r>
        <w:t>(2),</w:t>
      </w:r>
      <w:r w:rsidR="00A91D57">
        <w:rPr>
          <w:i/>
        </w:rPr>
        <w:t xml:space="preserve"> </w:t>
      </w:r>
      <w:r w:rsidR="00A91D57">
        <w:t>164-174.</w:t>
      </w:r>
    </w:p>
    <w:p w:rsidR="00A91D57" w:rsidRPr="009020FF" w:rsidRDefault="006B0A49" w:rsidP="00A91D57">
      <w:pPr>
        <w:rPr>
          <w:color w:val="000000"/>
        </w:rPr>
      </w:pPr>
      <w:r w:rsidRPr="009020FF">
        <w:rPr>
          <w:color w:val="000000"/>
        </w:rPr>
        <w:t>McGinne</w:t>
      </w:r>
      <w:r w:rsidR="007D11E9" w:rsidRPr="009020FF">
        <w:rPr>
          <w:color w:val="000000"/>
        </w:rPr>
        <w:t>s</w:t>
      </w:r>
      <w:r w:rsidRPr="009020FF">
        <w:rPr>
          <w:color w:val="000000"/>
        </w:rPr>
        <w:t>s H.M. and Arthur A.D. 2011.</w:t>
      </w:r>
      <w:r w:rsidR="00A91D57" w:rsidRPr="009020FF">
        <w:rPr>
          <w:color w:val="000000"/>
        </w:rPr>
        <w:t xml:space="preserve"> Carbon dynamics during flood events in a lowland river: the importance of anabranches. </w:t>
      </w:r>
      <w:r w:rsidR="00A91D57" w:rsidRPr="009020FF">
        <w:rPr>
          <w:i/>
          <w:color w:val="000000"/>
        </w:rPr>
        <w:t>Freshwater Biology</w:t>
      </w:r>
      <w:r w:rsidRPr="009020FF">
        <w:rPr>
          <w:i/>
          <w:color w:val="000000"/>
        </w:rPr>
        <w:t>,</w:t>
      </w:r>
      <w:r w:rsidR="00A91D57" w:rsidRPr="009020FF">
        <w:rPr>
          <w:color w:val="000000"/>
        </w:rPr>
        <w:t xml:space="preserve"> </w:t>
      </w:r>
      <w:r w:rsidR="00A91D57" w:rsidRPr="009020FF">
        <w:rPr>
          <w:i/>
          <w:color w:val="000000"/>
        </w:rPr>
        <w:t>56</w:t>
      </w:r>
      <w:r w:rsidRPr="009020FF">
        <w:rPr>
          <w:color w:val="000000"/>
        </w:rPr>
        <w:t>(8),</w:t>
      </w:r>
      <w:r w:rsidR="00A91D57" w:rsidRPr="009020FF">
        <w:rPr>
          <w:color w:val="000000"/>
        </w:rPr>
        <w:t xml:space="preserve"> 1593–1605.</w:t>
      </w:r>
    </w:p>
    <w:p w:rsidR="00A91D57" w:rsidRPr="009020FF" w:rsidRDefault="00A91D57" w:rsidP="00A91D57">
      <w:pPr>
        <w:rPr>
          <w:color w:val="000000"/>
        </w:rPr>
      </w:pPr>
      <w:r w:rsidRPr="009020FF">
        <w:rPr>
          <w:color w:val="000000"/>
        </w:rPr>
        <w:t>NSW Departme</w:t>
      </w:r>
      <w:r w:rsidR="0023159E" w:rsidRPr="009020FF">
        <w:rPr>
          <w:color w:val="000000"/>
        </w:rPr>
        <w:t>nt of Primary Industries (DPI). 2015.</w:t>
      </w:r>
      <w:r w:rsidRPr="009020FF">
        <w:rPr>
          <w:color w:val="000000"/>
        </w:rPr>
        <w:t xml:space="preserve"> </w:t>
      </w:r>
      <w:r w:rsidRPr="009020FF">
        <w:rPr>
          <w:i/>
          <w:color w:val="000000"/>
        </w:rPr>
        <w:t>Fish and flows in the Northern Basin: Response of fish to changes in flow in the Northern Murray-Darling – Reach Scale Report</w:t>
      </w:r>
      <w:r w:rsidRPr="009020FF">
        <w:rPr>
          <w:color w:val="000000"/>
        </w:rPr>
        <w:t xml:space="preserve">. Prepared for the Murray Darling Basin Authority. NSW DPI, Tamworth. </w:t>
      </w:r>
    </w:p>
    <w:p w:rsidR="00A91D57" w:rsidRPr="009020FF" w:rsidRDefault="00A91D57" w:rsidP="00A91D57">
      <w:pPr>
        <w:rPr>
          <w:color w:val="000000"/>
        </w:rPr>
      </w:pPr>
      <w:r w:rsidRPr="00C23A79">
        <w:rPr>
          <w:lang w:val="en-US"/>
        </w:rPr>
        <w:t>Shel</w:t>
      </w:r>
      <w:r w:rsidR="0023159E">
        <w:rPr>
          <w:lang w:val="en-US"/>
        </w:rPr>
        <w:t>don, F. and Thoms, M. C. 2006.</w:t>
      </w:r>
      <w:r w:rsidRPr="00C23A79">
        <w:rPr>
          <w:lang w:val="en-US"/>
        </w:rPr>
        <w:t xml:space="preserve"> Geomorphic In-channel Complexity: the key to organic matter retention in large dryland rivers? </w:t>
      </w:r>
      <w:r w:rsidRPr="00C23A79">
        <w:rPr>
          <w:i/>
          <w:lang w:val="en-US"/>
        </w:rPr>
        <w:t>Geomorphology</w:t>
      </w:r>
      <w:r w:rsidR="006B0A49">
        <w:rPr>
          <w:i/>
          <w:lang w:val="en-US"/>
        </w:rPr>
        <w:t>,</w:t>
      </w:r>
      <w:r w:rsidRPr="00C23A79">
        <w:rPr>
          <w:lang w:val="en-US"/>
        </w:rPr>
        <w:t xml:space="preserve"> </w:t>
      </w:r>
      <w:r w:rsidRPr="0023159E">
        <w:rPr>
          <w:i/>
          <w:lang w:val="en-US"/>
        </w:rPr>
        <w:t>77</w:t>
      </w:r>
      <w:r w:rsidR="006B0A49">
        <w:rPr>
          <w:lang w:val="en-US"/>
        </w:rPr>
        <w:t>,</w:t>
      </w:r>
      <w:r w:rsidRPr="00C23A79">
        <w:rPr>
          <w:lang w:val="en-US"/>
        </w:rPr>
        <w:t xml:space="preserve"> 270–285</w:t>
      </w:r>
      <w:r w:rsidR="0023159E">
        <w:rPr>
          <w:lang w:val="en-US"/>
        </w:rPr>
        <w:t>.</w:t>
      </w:r>
    </w:p>
    <w:p w:rsidR="00A91D57" w:rsidRPr="009020FF" w:rsidRDefault="00A91D57" w:rsidP="00A91D57">
      <w:pPr>
        <w:rPr>
          <w:color w:val="000000"/>
        </w:rPr>
      </w:pPr>
      <w:r w:rsidRPr="009020FF">
        <w:rPr>
          <w:color w:val="000000"/>
        </w:rPr>
        <w:t>Southwell, M.R. 2008</w:t>
      </w:r>
      <w:r w:rsidR="0023159E" w:rsidRPr="009020FF">
        <w:rPr>
          <w:color w:val="000000"/>
        </w:rPr>
        <w:t>.</w:t>
      </w:r>
      <w:r w:rsidRPr="009020FF">
        <w:rPr>
          <w:color w:val="000000"/>
        </w:rPr>
        <w:t xml:space="preserve"> </w:t>
      </w:r>
      <w:r w:rsidRPr="009020FF">
        <w:rPr>
          <w:i/>
          <w:color w:val="000000"/>
        </w:rPr>
        <w:t>Floodplains as Dynamic mosaics: Sediment and nutrient patches in a large lowland riverine landscape.</w:t>
      </w:r>
      <w:r w:rsidRPr="009020FF">
        <w:rPr>
          <w:color w:val="000000"/>
        </w:rPr>
        <w:t xml:space="preserve"> PhD Thesis, University of Canberra, Australia</w:t>
      </w:r>
    </w:p>
    <w:p w:rsidR="00A91D57" w:rsidRPr="00C23A79" w:rsidRDefault="00A91D57" w:rsidP="00A91D57">
      <w:pPr>
        <w:rPr>
          <w:lang w:val="en-US"/>
        </w:rPr>
      </w:pPr>
      <w:r w:rsidRPr="00C23A79">
        <w:rPr>
          <w:lang w:val="en-US"/>
        </w:rPr>
        <w:t>Thom</w:t>
      </w:r>
      <w:r w:rsidR="0023159E">
        <w:rPr>
          <w:lang w:val="en-US"/>
        </w:rPr>
        <w:t>s, M. C. and Sheldon, F. 1997.</w:t>
      </w:r>
      <w:r w:rsidRPr="00C23A79">
        <w:rPr>
          <w:lang w:val="en-US"/>
        </w:rPr>
        <w:t xml:space="preserve"> River channel complexity and ecosystem processes: the Barwo</w:t>
      </w:r>
      <w:r w:rsidR="0023159E">
        <w:rPr>
          <w:lang w:val="en-US"/>
        </w:rPr>
        <w:t>n-Darling River (Australia).</w:t>
      </w:r>
      <w:r w:rsidR="0023159E" w:rsidRPr="0023159E">
        <w:rPr>
          <w:i/>
          <w:lang w:val="en-US"/>
        </w:rPr>
        <w:t xml:space="preserve"> I</w:t>
      </w:r>
      <w:r w:rsidR="0023159E" w:rsidRPr="0023159E">
        <w:rPr>
          <w:lang w:val="en-US"/>
        </w:rPr>
        <w:t>n</w:t>
      </w:r>
      <w:r w:rsidRPr="0023159E">
        <w:rPr>
          <w:lang w:val="en-US"/>
        </w:rPr>
        <w:t xml:space="preserve"> </w:t>
      </w:r>
      <w:r w:rsidRPr="00C23A79">
        <w:rPr>
          <w:lang w:val="en-US"/>
        </w:rPr>
        <w:t>N. Klomp and I. Lunt (</w:t>
      </w:r>
      <w:r w:rsidR="0023159E">
        <w:rPr>
          <w:lang w:val="en-US"/>
        </w:rPr>
        <w:t>E</w:t>
      </w:r>
      <w:r w:rsidRPr="00C23A79">
        <w:rPr>
          <w:lang w:val="en-US"/>
        </w:rPr>
        <w:t xml:space="preserve">ds.). </w:t>
      </w:r>
      <w:r w:rsidRPr="00C23A79">
        <w:rPr>
          <w:i/>
          <w:lang w:val="en-US"/>
        </w:rPr>
        <w:t>Frontiers in Ecology: Building the Links</w:t>
      </w:r>
      <w:r w:rsidRPr="00C23A79">
        <w:rPr>
          <w:lang w:val="en-US"/>
        </w:rPr>
        <w:t>. Elsevier, Oxford, pp. 193–206.</w:t>
      </w:r>
    </w:p>
    <w:p w:rsidR="00A91D57" w:rsidRPr="007B009D" w:rsidRDefault="00A91D57" w:rsidP="00A91D57">
      <w:pPr>
        <w:rPr>
          <w:lang w:val="en-US"/>
        </w:rPr>
      </w:pPr>
      <w:r w:rsidRPr="00C23A79">
        <w:rPr>
          <w:lang w:val="en-US"/>
        </w:rPr>
        <w:t xml:space="preserve">Thoms, M.C., Southwell, </w:t>
      </w:r>
      <w:r w:rsidR="0023159E">
        <w:rPr>
          <w:lang w:val="en-US"/>
        </w:rPr>
        <w:t>M.R. and McGinness, H.M. 2005.</w:t>
      </w:r>
      <w:r w:rsidRPr="00C23A79">
        <w:rPr>
          <w:lang w:val="en-US"/>
        </w:rPr>
        <w:t xml:space="preserve"> Floodplain-river ecosystems: Fragmentation and </w:t>
      </w:r>
      <w:r w:rsidRPr="007B009D">
        <w:rPr>
          <w:lang w:val="en-US"/>
        </w:rPr>
        <w:t xml:space="preserve">water resource development. </w:t>
      </w:r>
      <w:r w:rsidRPr="007B009D">
        <w:rPr>
          <w:i/>
          <w:lang w:val="en-US"/>
        </w:rPr>
        <w:t>Geomorphology</w:t>
      </w:r>
      <w:r w:rsidR="0023159E">
        <w:rPr>
          <w:lang w:val="en-US"/>
        </w:rPr>
        <w:t xml:space="preserve">, </w:t>
      </w:r>
      <w:r w:rsidRPr="0023159E">
        <w:rPr>
          <w:i/>
          <w:lang w:val="en-US"/>
        </w:rPr>
        <w:t>71</w:t>
      </w:r>
      <w:r w:rsidR="0023159E">
        <w:rPr>
          <w:lang w:val="en-US"/>
        </w:rPr>
        <w:t>,</w:t>
      </w:r>
      <w:r w:rsidRPr="007B009D">
        <w:rPr>
          <w:lang w:val="en-US"/>
        </w:rPr>
        <w:t xml:space="preserve"> 126–138.</w:t>
      </w:r>
    </w:p>
    <w:p w:rsidR="00A91D57" w:rsidRDefault="00A91D57" w:rsidP="00A91D57">
      <w:pPr>
        <w:rPr>
          <w:lang w:val="en-US"/>
        </w:rPr>
      </w:pPr>
      <w:r w:rsidRPr="007B009D">
        <w:rPr>
          <w:lang w:val="en-US"/>
        </w:rPr>
        <w:t>Trea</w:t>
      </w:r>
      <w:r w:rsidR="0023159E">
        <w:rPr>
          <w:lang w:val="en-US"/>
        </w:rPr>
        <w:t>dwell, S. 1999</w:t>
      </w:r>
      <w:r w:rsidRPr="007B009D">
        <w:rPr>
          <w:lang w:val="en-US"/>
        </w:rPr>
        <w:t xml:space="preserve">. Managing snags and large woody debris. </w:t>
      </w:r>
      <w:r w:rsidRPr="0023159E">
        <w:rPr>
          <w:lang w:val="en-US"/>
        </w:rPr>
        <w:t>In</w:t>
      </w:r>
      <w:r w:rsidRPr="007B009D">
        <w:rPr>
          <w:lang w:val="en-US"/>
        </w:rPr>
        <w:t xml:space="preserve"> Lovett, S. and Price, P. (</w:t>
      </w:r>
      <w:r w:rsidR="0023159E">
        <w:rPr>
          <w:lang w:val="en-US"/>
        </w:rPr>
        <w:t>E</w:t>
      </w:r>
      <w:r w:rsidRPr="007B009D">
        <w:rPr>
          <w:lang w:val="en-US"/>
        </w:rPr>
        <w:t>ds</w:t>
      </w:r>
      <w:r w:rsidRPr="00181623">
        <w:rPr>
          <w:i/>
          <w:lang w:val="en-US"/>
        </w:rPr>
        <w:t>). Riparian land management guidelines: volume two: on-ground management tools and techniques.</w:t>
      </w:r>
      <w:r w:rsidRPr="007B009D">
        <w:rPr>
          <w:lang w:val="en-US"/>
        </w:rPr>
        <w:t xml:space="preserve"> </w:t>
      </w:r>
      <w:r w:rsidR="0023159E">
        <w:rPr>
          <w:lang w:val="en-US"/>
        </w:rPr>
        <w:t>pp</w:t>
      </w:r>
      <w:r w:rsidRPr="007B009D">
        <w:rPr>
          <w:lang w:val="en-US"/>
        </w:rPr>
        <w:t>. 15-22. Land and Water Resources Research and Development Corporation, Canberra.</w:t>
      </w:r>
    </w:p>
    <w:p w:rsidR="00266600" w:rsidRDefault="00266600" w:rsidP="00266600">
      <w:pPr>
        <w:rPr>
          <w:lang w:val="en-US"/>
        </w:rPr>
      </w:pPr>
    </w:p>
    <w:p w:rsidR="00311426" w:rsidRPr="00266600" w:rsidRDefault="00311426" w:rsidP="00266600">
      <w:pPr>
        <w:rPr>
          <w:lang w:val="en-US"/>
        </w:rPr>
        <w:sectPr w:rsidR="00311426" w:rsidRPr="00266600" w:rsidSect="00266600">
          <w:headerReference w:type="even" r:id="rId73"/>
          <w:headerReference w:type="default" r:id="rId74"/>
          <w:footerReference w:type="default" r:id="rId75"/>
          <w:headerReference w:type="first" r:id="rId76"/>
          <w:pgSz w:w="11899" w:h="16838" w:code="9"/>
          <w:pgMar w:top="1508" w:right="1219" w:bottom="993" w:left="1480" w:header="811" w:footer="591" w:gutter="0"/>
          <w:pgNumType w:chapStyle="6"/>
          <w:cols w:space="708"/>
        </w:sectPr>
      </w:pPr>
    </w:p>
    <w:p w:rsidR="008E0297" w:rsidRDefault="008E0297" w:rsidP="000C2E81">
      <w:pPr>
        <w:pStyle w:val="Heading6"/>
      </w:pPr>
      <w:bookmarkStart w:id="52" w:name="_Ref458771956"/>
      <w:r>
        <w:t>Hydrology (Floodplain)</w:t>
      </w:r>
      <w:bookmarkEnd w:id="52"/>
    </w:p>
    <w:p w:rsidR="008E0297" w:rsidRPr="00CB4E91" w:rsidRDefault="008E0297" w:rsidP="000C2E81">
      <w:pPr>
        <w:pStyle w:val="Heading7"/>
      </w:pPr>
      <w:r w:rsidRPr="00CB4E91">
        <w:t>Introduction</w:t>
      </w:r>
    </w:p>
    <w:p w:rsidR="008E0297" w:rsidRDefault="008E0297" w:rsidP="008E0297">
      <w:r w:rsidRPr="00386832">
        <w:t>The Hydrology (</w:t>
      </w:r>
      <w:r>
        <w:t>Floodplain</w:t>
      </w:r>
      <w:r w:rsidRPr="00386832">
        <w:t xml:space="preserve">) indicator provides information on the </w:t>
      </w:r>
      <w:r>
        <w:t>extent of inundation on the Western Floodplain</w:t>
      </w:r>
      <w:r w:rsidRPr="00386832">
        <w:t xml:space="preserve"> </w:t>
      </w:r>
      <w:r>
        <w:t xml:space="preserve">produced by </w:t>
      </w:r>
      <w:r w:rsidRPr="00386832">
        <w:t>Commonwealth environmental water</w:t>
      </w:r>
      <w:r>
        <w:t>.</w:t>
      </w:r>
      <w:r w:rsidRPr="00386832">
        <w:t xml:space="preserve"> </w:t>
      </w:r>
      <w:r w:rsidR="00CD361C">
        <w:t xml:space="preserve"> </w:t>
      </w:r>
      <w:r w:rsidRPr="00386832">
        <w:t xml:space="preserve">This information is directly relevant to a number of other indicators measured in the </w:t>
      </w:r>
      <w:r w:rsidRPr="002C4C71">
        <w:t>Junction of the Warrego and Darling rivers</w:t>
      </w:r>
      <w:r w:rsidRPr="00386832">
        <w:t xml:space="preserve"> Selected Area </w:t>
      </w:r>
      <w:r w:rsidR="006D68E3">
        <w:t xml:space="preserve">(Selected Area) </w:t>
      </w:r>
      <w:r w:rsidRPr="00386832">
        <w:t xml:space="preserve">including </w:t>
      </w:r>
      <w:r w:rsidR="00C83F82">
        <w:t>V</w:t>
      </w:r>
      <w:r w:rsidRPr="002C4C71">
        <w:t xml:space="preserve">egetation </w:t>
      </w:r>
      <w:r w:rsidR="00C83F82">
        <w:t>D</w:t>
      </w:r>
      <w:r w:rsidRPr="002C4C71">
        <w:t xml:space="preserve">iversity, </w:t>
      </w:r>
      <w:r w:rsidR="00C83F82">
        <w:t>W</w:t>
      </w:r>
      <w:r w:rsidRPr="002C4C71">
        <w:t xml:space="preserve">aterbird </w:t>
      </w:r>
      <w:r w:rsidR="00C83F82">
        <w:t>D</w:t>
      </w:r>
      <w:r w:rsidRPr="002C4C71">
        <w:t xml:space="preserve">iversity, </w:t>
      </w:r>
      <w:r w:rsidR="00C83F82">
        <w:t>H</w:t>
      </w:r>
      <w:r w:rsidRPr="002C4C71">
        <w:t xml:space="preserve">ydrology (river and channel), </w:t>
      </w:r>
      <w:r w:rsidR="00C83F82">
        <w:t>Stream M</w:t>
      </w:r>
      <w:r w:rsidRPr="002C4C71">
        <w:t xml:space="preserve">etabolism and </w:t>
      </w:r>
      <w:r w:rsidR="00C83F82">
        <w:t>M</w:t>
      </w:r>
      <w:r w:rsidRPr="00386832">
        <w:t>icro</w:t>
      </w:r>
      <w:r w:rsidR="00CD361C">
        <w:t>invertebrates</w:t>
      </w:r>
      <w:r w:rsidRPr="00386832">
        <w:t xml:space="preserve">. </w:t>
      </w:r>
      <w:r w:rsidR="00CD361C">
        <w:t xml:space="preserve"> </w:t>
      </w:r>
      <w:r w:rsidRPr="00386832">
        <w:t>The particular influence of hydrology o</w:t>
      </w:r>
      <w:r>
        <w:t>n</w:t>
      </w:r>
      <w:r w:rsidRPr="00386832">
        <w:t xml:space="preserve"> these indicators will be addressed under their respective sections. </w:t>
      </w:r>
    </w:p>
    <w:p w:rsidR="008E0297" w:rsidRDefault="008E0297" w:rsidP="008E0297">
      <w:r w:rsidRPr="002A0B4E">
        <w:t>Watering</w:t>
      </w:r>
      <w:r>
        <w:t xml:space="preserve"> the Western Floodplain is an important aspect of water management in the Selected Area. Apart from being a target for Commonwealth environmental water (Commonwealth of Australia 2014), it also has a separate water </w:t>
      </w:r>
      <w:r w:rsidR="001D171A">
        <w:t>licence</w:t>
      </w:r>
      <w:r>
        <w:t xml:space="preserve"> (Commonwealth of Australia 2015). </w:t>
      </w:r>
      <w:r w:rsidR="00CD361C">
        <w:t xml:space="preserve"> </w:t>
      </w:r>
      <w:r>
        <w:t xml:space="preserve">Water managers have the ability to preferentially direct water down the Western Floodplain to meet watering targets by opening or closing the regulating gates at Boera Dam. </w:t>
      </w:r>
    </w:p>
    <w:p w:rsidR="008E0297" w:rsidRDefault="008E0297" w:rsidP="008E0297">
      <w:r>
        <w:t xml:space="preserve">Given this, </w:t>
      </w:r>
      <w:r w:rsidRPr="002A0B4E">
        <w:t xml:space="preserve">knowledge of the extent and volume of water </w:t>
      </w:r>
      <w:r>
        <w:t>directed down the Western Floodplain</w:t>
      </w:r>
      <w:r w:rsidRPr="002A0B4E">
        <w:t xml:space="preserve"> throughout </w:t>
      </w:r>
      <w:r>
        <w:t>each water year is essential information to evaluate the success of these watering decisions.</w:t>
      </w:r>
      <w:r w:rsidR="00CD361C">
        <w:t xml:space="preserve"> </w:t>
      </w:r>
      <w:r>
        <w:t xml:space="preserve"> The </w:t>
      </w:r>
      <w:r w:rsidR="00850B29">
        <w:t>Hydrology (F</w:t>
      </w:r>
      <w:r>
        <w:t>loodplain) indicator aims to achieve this by combining information from a range of sources to build relationships between inflows, inundation extent and volumes of water in the Western Floodplain. Specifically this chapter addresses the following question:</w:t>
      </w:r>
    </w:p>
    <w:p w:rsidR="008E0297" w:rsidRPr="00826556" w:rsidRDefault="008E0297" w:rsidP="00066713">
      <w:pPr>
        <w:pStyle w:val="Bullets1"/>
        <w:numPr>
          <w:ilvl w:val="0"/>
          <w:numId w:val="9"/>
        </w:numPr>
        <w:tabs>
          <w:tab w:val="clear" w:pos="567"/>
          <w:tab w:val="clear" w:pos="1134"/>
        </w:tabs>
        <w:spacing w:after="360"/>
        <w:ind w:left="709" w:right="0" w:hanging="284"/>
        <w:jc w:val="left"/>
      </w:pPr>
      <w:r w:rsidRPr="00E228D4">
        <w:t xml:space="preserve">What did Commonwealth environmental water </w:t>
      </w:r>
      <w:r>
        <w:t xml:space="preserve">and management </w:t>
      </w:r>
      <w:r w:rsidRPr="00E228D4">
        <w:t>contribute to hydrological connectivity</w:t>
      </w:r>
      <w:r>
        <w:t xml:space="preserve"> of the Western Floodplain</w:t>
      </w:r>
      <w:r w:rsidRPr="00E228D4">
        <w:t>?</w:t>
      </w:r>
    </w:p>
    <w:p w:rsidR="008E0297" w:rsidRDefault="008E0297" w:rsidP="008E0297">
      <w:pPr>
        <w:pStyle w:val="Heading8"/>
        <w:numPr>
          <w:ilvl w:val="7"/>
          <w:numId w:val="10"/>
        </w:numPr>
        <w:spacing w:after="120"/>
      </w:pPr>
      <w:r>
        <w:t>Environmental watering in 2015-16</w:t>
      </w:r>
    </w:p>
    <w:p w:rsidR="008E0297" w:rsidRDefault="008E0297" w:rsidP="008E0297">
      <w:r>
        <w:t xml:space="preserve">Unlike other Selected Areas, environmental water is not specifically delivered to the Junction of the Warrego and Darling rivers Selected Area, rather, Commonwealth environmental water is held as unregulated entitlements and its use and influence is thus reliant on flows out of upstream catchments.  Decisions surrounding the management of entitlements are as important as the amount of entitlements held in influencing ecological outcomes. </w:t>
      </w:r>
    </w:p>
    <w:p w:rsidR="008E0297" w:rsidRDefault="00275161" w:rsidP="00C30FA1">
      <w:r>
        <w:t>Four small to moderate flow events containing environmental water flowed down the Darling River during the 2015-16 water year.  These occurred in July</w:t>
      </w:r>
      <w:r w:rsidR="00EE2178">
        <w:t xml:space="preserve"> – </w:t>
      </w:r>
      <w:r>
        <w:t>October 2015, November 2015, January – March 2016 and June 2016.</w:t>
      </w:r>
      <w:r w:rsidR="00EE2178">
        <w:t xml:space="preserve"> </w:t>
      </w:r>
      <w:r>
        <w:t xml:space="preserve"> No environmental water was accounted for in the Warrego River or on the Western Floodplain in the Selected Area.  However, a small flow event containing around 4% Commonwealth environmental water from the upper Warrego catchment flowed into the Selected Area during January-March 2016.  While this event was too small to trigger Toorale licences, the gates at Boera Dam were opened and water flowed through the </w:t>
      </w:r>
      <w:r w:rsidR="00B643D4">
        <w:t>lower</w:t>
      </w:r>
      <w:r>
        <w:t xml:space="preserve"> Warrego channel refilling waterholes and providing connection to the Darling River.  Natural flows </w:t>
      </w:r>
      <w:r w:rsidR="00232520">
        <w:t>derived</w:t>
      </w:r>
      <w:r w:rsidR="003B5D06">
        <w:t xml:space="preserve"> from localised rainfall </w:t>
      </w:r>
      <w:r>
        <w:t xml:space="preserve">resulted in three separate inundation events on the Western Floodplain during the 2015-16 water year </w:t>
      </w:r>
      <w:r w:rsidR="00C30FA1">
        <w:t>(</w:t>
      </w:r>
      <w:r w:rsidR="00C30FA1">
        <w:fldChar w:fldCharType="begin"/>
      </w:r>
      <w:r w:rsidR="00C30FA1">
        <w:instrText xml:space="preserve"> REF _Ref466555303 \h </w:instrText>
      </w:r>
      <w:r w:rsidR="00C30FA1">
        <w:fldChar w:fldCharType="separate"/>
      </w:r>
      <w:r w:rsidR="005B3493">
        <w:t xml:space="preserve">Figure </w:t>
      </w:r>
      <w:r w:rsidR="005B3493">
        <w:rPr>
          <w:noProof/>
        </w:rPr>
        <w:t>E</w:t>
      </w:r>
      <w:r w:rsidR="005B3493">
        <w:noBreakHyphen/>
      </w:r>
      <w:r w:rsidR="005B3493">
        <w:rPr>
          <w:noProof/>
        </w:rPr>
        <w:t>1</w:t>
      </w:r>
      <w:r w:rsidR="00C30FA1">
        <w:fldChar w:fldCharType="end"/>
      </w:r>
      <w:r w:rsidR="008E0297">
        <w:t>).</w:t>
      </w:r>
    </w:p>
    <w:p w:rsidR="008E0297" w:rsidRDefault="008E0297" w:rsidP="00066713">
      <w:pPr>
        <w:rPr>
          <w:noProof/>
        </w:rPr>
      </w:pPr>
      <w:r w:rsidRPr="00066713">
        <w:t xml:space="preserve">A moderate pulse in the Darling River began in June reaching 4,818 ML/d at the Bourke Town gauge (NSW425003) by the 30 June 2016, and peaking at 8,542 ML/d on 7 July 2016. </w:t>
      </w:r>
      <w:r w:rsidR="00CD361C">
        <w:t xml:space="preserve"> </w:t>
      </w:r>
      <w:r w:rsidRPr="00066713">
        <w:t>Flow events of this size occur less than 20% of the time. Given the reporting period for year 2 of the LTIM project is the 2015-16 water year, the flow level at 30 June 2016 was considered as the maximum flow level for the associated</w:t>
      </w:r>
      <w:r w:rsidR="00066713">
        <w:t xml:space="preserve"> </w:t>
      </w:r>
      <w:r w:rsidRPr="00066713">
        <w:t>analysis. Analysis</w:t>
      </w:r>
      <w:r w:rsidRPr="00F049F1">
        <w:rPr>
          <w:szCs w:val="20"/>
        </w:rPr>
        <w:t xml:space="preserve"> for the full flow event will be undertaken in the 2016-17 annual report.</w:t>
      </w:r>
      <w:r w:rsidRPr="00A1310D">
        <w:rPr>
          <w:noProof/>
        </w:rPr>
        <w:t xml:space="preserve"> </w:t>
      </w:r>
    </w:p>
    <w:p w:rsidR="0044139E" w:rsidRDefault="002B131F" w:rsidP="002F6B62">
      <w:pPr>
        <w:pStyle w:val="Caption"/>
        <w:jc w:val="center"/>
      </w:pPr>
      <w:bookmarkStart w:id="53" w:name="_Ref457382115"/>
      <w:r w:rsidRPr="004F65C2">
        <w:rPr>
          <w:noProof/>
          <w:lang w:eastAsia="en-AU"/>
        </w:rPr>
        <w:drawing>
          <wp:inline distT="0" distB="0" distL="0" distR="0">
            <wp:extent cx="5410200" cy="3838575"/>
            <wp:effectExtent l="0" t="0" r="0" b="9525"/>
            <wp:docPr id="27"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5410200" cy="3838575"/>
                    </a:xfrm>
                    <a:prstGeom prst="rect">
                      <a:avLst/>
                    </a:prstGeom>
                    <a:noFill/>
                    <a:ln>
                      <a:noFill/>
                    </a:ln>
                  </pic:spPr>
                </pic:pic>
              </a:graphicData>
            </a:graphic>
          </wp:inline>
        </w:drawing>
      </w:r>
    </w:p>
    <w:p w:rsidR="0044139E" w:rsidRPr="0044139E" w:rsidRDefault="008E0297" w:rsidP="0044139E">
      <w:pPr>
        <w:pStyle w:val="Caption"/>
      </w:pPr>
      <w:bookmarkStart w:id="54" w:name="_Ref466555303"/>
      <w:r>
        <w:t xml:space="preserve">Figure </w:t>
      </w:r>
      <w:fldSimple w:instr=" STYLEREF 6 \s ">
        <w:r w:rsidR="005B3493">
          <w:rPr>
            <w:noProof/>
          </w:rPr>
          <w:t>E</w:t>
        </w:r>
      </w:fldSimple>
      <w:r w:rsidR="001415DC">
        <w:noBreakHyphen/>
      </w:r>
      <w:fldSimple w:instr=" SEQ Figure \* ARABIC \s 6 ">
        <w:r w:rsidR="005B3493">
          <w:rPr>
            <w:noProof/>
          </w:rPr>
          <w:t>1</w:t>
        </w:r>
      </w:fldSimple>
      <w:bookmarkEnd w:id="53"/>
      <w:bookmarkEnd w:id="54"/>
      <w:r>
        <w:t xml:space="preserve"> </w:t>
      </w:r>
      <w:r w:rsidRPr="00D635E1">
        <w:t>Boera Dam levels during 2015-16 water year and flow to Western Floodplain and/or into lower Warrego channels (gates open)</w:t>
      </w:r>
      <w:r w:rsidR="009F333F">
        <w:t>.</w:t>
      </w:r>
    </w:p>
    <w:p w:rsidR="008E0297" w:rsidRDefault="008E0297" w:rsidP="008E0297">
      <w:pPr>
        <w:pStyle w:val="Heading8"/>
        <w:numPr>
          <w:ilvl w:val="7"/>
          <w:numId w:val="10"/>
        </w:numPr>
        <w:spacing w:before="360" w:after="120"/>
      </w:pPr>
      <w:r>
        <w:t>2014-15 Monitoring outcomes</w:t>
      </w:r>
    </w:p>
    <w:p w:rsidR="008E0297" w:rsidRDefault="008E0297" w:rsidP="008E0297">
      <w:r>
        <w:t>Inundation extent in the 2014-15 water year ranged from 0.5</w:t>
      </w:r>
      <w:r w:rsidR="003B5D06">
        <w:t>-</w:t>
      </w:r>
      <w:r>
        <w:t>36.9 h</w:t>
      </w:r>
      <w:r w:rsidR="006D68E3">
        <w:t>a when Boera Dam was above 2.26 </w:t>
      </w:r>
      <w:r>
        <w:t>m, the estimated overflow level to the Western Floodplain.  Inundation of the floodplain increased at a greater rate when levels in Boera Dam exceeded 2.36 m.  At lower gauge levels, inundation was restricted to a single flood channel at the northern section of the floodplain.  At higher levels water spread through multiple flood channels, filling a waterhole on the eastern side of the floodplain and flowing south through numerous smaller channels.</w:t>
      </w:r>
    </w:p>
    <w:p w:rsidR="00490479" w:rsidRDefault="008E0297" w:rsidP="008E0297">
      <w:r>
        <w:t>Boera Dam</w:t>
      </w:r>
      <w:r w:rsidR="009F333F">
        <w:t xml:space="preserve"> water</w:t>
      </w:r>
      <w:r>
        <w:t xml:space="preserve"> levels peaked at 2.44 m during February 2015 </w:t>
      </w:r>
      <w:r w:rsidR="000F1ECD">
        <w:t xml:space="preserve">corresponding to </w:t>
      </w:r>
      <w:r>
        <w:t xml:space="preserve">inundation on the floodplain </w:t>
      </w:r>
      <w:r w:rsidR="000F1ECD">
        <w:t>of</w:t>
      </w:r>
      <w:r>
        <w:t xml:space="preserve"> 36.90 ha.  Three vegetation communities were inundated at this time; lignum shrubland wetland, </w:t>
      </w:r>
      <w:r w:rsidR="000F1ECD">
        <w:t>coolibah</w:t>
      </w:r>
      <w:r>
        <w:t xml:space="preserve"> open woodland wetland and </w:t>
      </w:r>
      <w:r w:rsidR="000F1ECD">
        <w:t>coolibah</w:t>
      </w:r>
      <w:r>
        <w:t xml:space="preserve"> - river coobah </w:t>
      </w:r>
      <w:r w:rsidR="00850B29">
        <w:t>-</w:t>
      </w:r>
      <w:r>
        <w:t xml:space="preserve"> lignum woodland.</w:t>
      </w:r>
    </w:p>
    <w:p w:rsidR="00066713" w:rsidRDefault="00066713" w:rsidP="000C2E81">
      <w:pPr>
        <w:pStyle w:val="Heading7"/>
      </w:pPr>
      <w:r>
        <w:t>Methods</w:t>
      </w:r>
    </w:p>
    <w:p w:rsidR="00066713" w:rsidRDefault="00066713" w:rsidP="00066713">
      <w:pPr>
        <w:rPr>
          <w:lang w:eastAsia="en-AU"/>
        </w:rPr>
      </w:pPr>
      <w:r>
        <w:rPr>
          <w:lang w:eastAsia="en-AU"/>
        </w:rPr>
        <w:t xml:space="preserve">A number of data sources were used to build a model of inundation extent and volume in the Western Floodplain of the Warrego River (Commonwealth of Australia 2015). </w:t>
      </w:r>
      <w:r w:rsidR="0044139E">
        <w:rPr>
          <w:lang w:eastAsia="en-AU"/>
        </w:rPr>
        <w:t xml:space="preserve"> </w:t>
      </w:r>
      <w:r>
        <w:rPr>
          <w:lang w:eastAsia="en-AU"/>
        </w:rPr>
        <w:t>These included:</w:t>
      </w:r>
    </w:p>
    <w:p w:rsidR="00066713" w:rsidRPr="00066713" w:rsidRDefault="00066713" w:rsidP="00066713">
      <w:pPr>
        <w:pStyle w:val="Bullets1"/>
        <w:numPr>
          <w:ilvl w:val="0"/>
          <w:numId w:val="9"/>
        </w:numPr>
        <w:tabs>
          <w:tab w:val="clear" w:pos="567"/>
          <w:tab w:val="clear" w:pos="1134"/>
        </w:tabs>
        <w:ind w:left="709" w:right="0" w:hanging="284"/>
        <w:jc w:val="left"/>
      </w:pPr>
      <w:r w:rsidRPr="00066713">
        <w:t>Lidar data</w:t>
      </w:r>
    </w:p>
    <w:p w:rsidR="00066713" w:rsidRPr="00066713" w:rsidRDefault="00066713" w:rsidP="00066713">
      <w:pPr>
        <w:pStyle w:val="Bullets1"/>
        <w:numPr>
          <w:ilvl w:val="0"/>
          <w:numId w:val="9"/>
        </w:numPr>
        <w:tabs>
          <w:tab w:val="clear" w:pos="567"/>
          <w:tab w:val="clear" w:pos="1134"/>
        </w:tabs>
        <w:ind w:left="709" w:right="0" w:hanging="284"/>
        <w:jc w:val="left"/>
      </w:pPr>
      <w:r w:rsidRPr="00066713">
        <w:t>Landsat imagery</w:t>
      </w:r>
    </w:p>
    <w:p w:rsidR="00066713" w:rsidRPr="00066713" w:rsidRDefault="00066713" w:rsidP="00066713">
      <w:pPr>
        <w:pStyle w:val="Bullets1"/>
        <w:numPr>
          <w:ilvl w:val="0"/>
          <w:numId w:val="9"/>
        </w:numPr>
        <w:tabs>
          <w:tab w:val="clear" w:pos="567"/>
          <w:tab w:val="clear" w:pos="1134"/>
        </w:tabs>
        <w:ind w:left="709" w:right="0" w:hanging="284"/>
        <w:jc w:val="left"/>
      </w:pPr>
      <w:r w:rsidRPr="00066713">
        <w:t>Existing vegetation mapping</w:t>
      </w:r>
    </w:p>
    <w:p w:rsidR="00066713" w:rsidRPr="00066713" w:rsidRDefault="00066713" w:rsidP="002F6B62">
      <w:pPr>
        <w:pStyle w:val="Bullets1"/>
        <w:numPr>
          <w:ilvl w:val="0"/>
          <w:numId w:val="9"/>
        </w:numPr>
        <w:tabs>
          <w:tab w:val="clear" w:pos="567"/>
          <w:tab w:val="clear" w:pos="1134"/>
        </w:tabs>
        <w:spacing w:after="240"/>
        <w:ind w:left="709" w:right="0" w:hanging="284"/>
        <w:jc w:val="left"/>
      </w:pPr>
      <w:r w:rsidRPr="00066713">
        <w:t>Water level records associated with water sensors and gauging stations</w:t>
      </w:r>
    </w:p>
    <w:p w:rsidR="00066713" w:rsidRDefault="00066713" w:rsidP="00066713">
      <w:pPr>
        <w:rPr>
          <w:szCs w:val="20"/>
        </w:rPr>
      </w:pPr>
      <w:r>
        <w:rPr>
          <w:szCs w:val="20"/>
        </w:rPr>
        <w:t xml:space="preserve">These data sources were scrutinised and combined to produce relationships with inflow, inundation extent and volume. </w:t>
      </w:r>
      <w:r w:rsidR="0044139E">
        <w:rPr>
          <w:szCs w:val="20"/>
        </w:rPr>
        <w:t xml:space="preserve"> </w:t>
      </w:r>
      <w:r>
        <w:rPr>
          <w:szCs w:val="20"/>
        </w:rPr>
        <w:t xml:space="preserve">Existing vegetation mapping was used to determine the area of inundation associated with each vegetation community on the Western Floodplain. </w:t>
      </w:r>
    </w:p>
    <w:p w:rsidR="00066713" w:rsidRPr="00940935" w:rsidRDefault="00066713" w:rsidP="00066713">
      <w:pPr>
        <w:pStyle w:val="Heading8"/>
        <w:numPr>
          <w:ilvl w:val="7"/>
          <w:numId w:val="10"/>
        </w:numPr>
        <w:spacing w:after="120"/>
      </w:pPr>
      <w:r>
        <w:t>Landsat image analysis</w:t>
      </w:r>
    </w:p>
    <w:p w:rsidR="00066713" w:rsidRDefault="00066713" w:rsidP="00066713">
      <w:r>
        <w:t xml:space="preserve">All available Landsat 8 images captured during the 2015-16 season were assessed via the USGS Glovis website (http://glovis.usgs.gov/). </w:t>
      </w:r>
      <w:r w:rsidR="0044139E">
        <w:t xml:space="preserve"> </w:t>
      </w:r>
      <w:r>
        <w:t xml:space="preserve">Those with no cloud cover or other </w:t>
      </w:r>
      <w:r w:rsidR="000F1ECD">
        <w:t>issues</w:t>
      </w:r>
      <w:r>
        <w:t xml:space="preserve"> were chosen for further analysis. </w:t>
      </w:r>
      <w:r w:rsidR="0044139E">
        <w:t xml:space="preserve"> </w:t>
      </w:r>
      <w:r>
        <w:t>Four images spanning the season were selected for analysis, being captured on the following dates; 11 August 2015, 13 October 2015, 17 December 2015 and 26 May 2016.</w:t>
      </w:r>
    </w:p>
    <w:p w:rsidR="00066713" w:rsidRDefault="00066713" w:rsidP="00066713">
      <w:r>
        <w:t xml:space="preserve">The extent of inundation within each image was classified using density slicing of band 6 as described in Frazier and Page (2000). </w:t>
      </w:r>
      <w:r w:rsidR="0044139E">
        <w:t xml:space="preserve"> </w:t>
      </w:r>
      <w:r>
        <w:t>All inundated polygons within the extent of the Western Floodplain were retained, hence, inundation as a result of recent rainfall was also included.</w:t>
      </w:r>
      <w:r w:rsidR="0044139E">
        <w:t xml:space="preserve"> </w:t>
      </w:r>
      <w:r>
        <w:t xml:space="preserve"> This may potentially overestimate the degree of inundation as a result of overland flow from Boera Dam, but does provide a broader picture of the Western </w:t>
      </w:r>
      <w:r w:rsidR="003B5D06">
        <w:t>F</w:t>
      </w:r>
      <w:r>
        <w:t>loodplain influenced by inundation during the 2015-16 water year.</w:t>
      </w:r>
      <w:r w:rsidR="0044139E">
        <w:t xml:space="preserve"> </w:t>
      </w:r>
      <w:r>
        <w:t xml:space="preserve"> Each classified inundation image was then intersected with existing vegetation community layers (Commonwealth of Australia 2015) to determine the extent of inundation within each vegetation community at each image capture time.</w:t>
      </w:r>
    </w:p>
    <w:p w:rsidR="00940935" w:rsidRDefault="00940935" w:rsidP="00940935">
      <w:pPr>
        <w:pStyle w:val="Heading8"/>
        <w:numPr>
          <w:ilvl w:val="7"/>
          <w:numId w:val="10"/>
        </w:numPr>
        <w:spacing w:after="120"/>
      </w:pPr>
      <w:r>
        <w:t>Digital elevation modelling</w:t>
      </w:r>
    </w:p>
    <w:p w:rsidR="00940935" w:rsidRDefault="00940935" w:rsidP="00940935">
      <w:r>
        <w:t xml:space="preserve">Flood delineation and volume calculations were undertaken by manipulating a 5m DEM </w:t>
      </w:r>
      <w:r w:rsidR="007D11E9">
        <w:t>derived from recently captured L</w:t>
      </w:r>
      <w:r>
        <w:t>idar data (Commonwealth of Australia 2015) and a DEM developed by the MDBA in 2009.  The resulting single DEM was then flattened by applying a correction plane (</w:t>
      </w:r>
      <w:r w:rsidR="00BC3516">
        <w:fldChar w:fldCharType="begin"/>
      </w:r>
      <w:r w:rsidR="00BC3516">
        <w:instrText xml:space="preserve"> REF _Ref458582855 \h </w:instrText>
      </w:r>
      <w:r w:rsidR="00BC3516">
        <w:fldChar w:fldCharType="separate"/>
      </w:r>
      <w:r w:rsidR="005B3493">
        <w:t xml:space="preserve">Figure </w:t>
      </w:r>
      <w:r w:rsidR="005B3493">
        <w:rPr>
          <w:noProof/>
        </w:rPr>
        <w:t>E</w:t>
      </w:r>
      <w:r w:rsidR="005B3493">
        <w:noBreakHyphen/>
      </w:r>
      <w:r w:rsidR="005B3493">
        <w:rPr>
          <w:noProof/>
        </w:rPr>
        <w:t>2</w:t>
      </w:r>
      <w:r w:rsidR="00BC3516">
        <w:fldChar w:fldCharType="end"/>
      </w:r>
      <w:r>
        <w:t>) to remove the regional north-south gradient.  This was done to represent the floodplain as a ‘closed’ system to allow for the estimation of inundation volumes.  To ‘flatten’ the DEM, average height at 20 points at 1 km intervals down the floodplain were calculated; the height difference from the maximum average height value and the maximum overall height of the transect was calculated; and a point layer extrapolated to the grid using the height difference to create the adjustment surface.</w:t>
      </w:r>
    </w:p>
    <w:p w:rsidR="00940935" w:rsidRDefault="00940935" w:rsidP="00940935">
      <w:r>
        <w:t xml:space="preserve">The flattened DEM was hypothetically flooded and the water levels visually checked against a ‘wet’ image (Bing maps June 2012).  A good correlation was achieved.  Inundation extent and volume for two gauge heights at Boera Dam corresponding to peaks in water level were modelled by hypothetically flooding the flattened DEM.  The ‘flood’ was constrained to where the predicted inundated areas were connected to the dam overflow point.  A constraint layer was developed for each </w:t>
      </w:r>
      <w:r w:rsidR="000F1ECD">
        <w:t xml:space="preserve">modelled </w:t>
      </w:r>
      <w:r>
        <w:t>water level.  Development of the constraint layers required consideration of obstructions (e.g. culverts, vegetation impacting the DEM) and a gap between lengths of channel up to 20 m was considered connected.</w:t>
      </w:r>
    </w:p>
    <w:p w:rsidR="00940935" w:rsidRDefault="002B131F" w:rsidP="002F6B62">
      <w:pPr>
        <w:keepNext/>
        <w:spacing w:line="240" w:lineRule="auto"/>
        <w:jc w:val="center"/>
      </w:pPr>
      <w:r w:rsidRPr="004F65C2">
        <w:rPr>
          <w:noProof/>
          <w:lang w:eastAsia="en-AU"/>
        </w:rPr>
        <w:drawing>
          <wp:inline distT="0" distB="0" distL="0" distR="0">
            <wp:extent cx="4048125" cy="2838450"/>
            <wp:effectExtent l="0" t="0" r="9525" b="0"/>
            <wp:docPr id="28"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4048125" cy="2838450"/>
                    </a:xfrm>
                    <a:prstGeom prst="rect">
                      <a:avLst/>
                    </a:prstGeom>
                    <a:noFill/>
                    <a:ln>
                      <a:noFill/>
                    </a:ln>
                  </pic:spPr>
                </pic:pic>
              </a:graphicData>
            </a:graphic>
          </wp:inline>
        </w:drawing>
      </w:r>
    </w:p>
    <w:p w:rsidR="00940935" w:rsidRDefault="00940935" w:rsidP="0088099A">
      <w:pPr>
        <w:pStyle w:val="Caption"/>
        <w:spacing w:after="0"/>
      </w:pPr>
      <w:bookmarkStart w:id="55" w:name="_Ref458582855"/>
      <w:r>
        <w:t xml:space="preserve">Figure </w:t>
      </w:r>
      <w:fldSimple w:instr=" STYLEREF 6 \s ">
        <w:r w:rsidR="005B3493">
          <w:rPr>
            <w:noProof/>
          </w:rPr>
          <w:t>E</w:t>
        </w:r>
      </w:fldSimple>
      <w:r w:rsidR="001415DC">
        <w:noBreakHyphen/>
      </w:r>
      <w:fldSimple w:instr=" SEQ Figure \* ARABIC \s 6 ">
        <w:r w:rsidR="005B3493">
          <w:rPr>
            <w:noProof/>
          </w:rPr>
          <w:t>2</w:t>
        </w:r>
      </w:fldSimple>
      <w:bookmarkEnd w:id="55"/>
      <w:r>
        <w:t>: Adjustment of the DEM to remove regional gradient</w:t>
      </w:r>
      <w:r w:rsidR="003B5D06">
        <w:t>.</w:t>
      </w:r>
    </w:p>
    <w:p w:rsidR="00940935" w:rsidRDefault="00940935" w:rsidP="000C2E81">
      <w:pPr>
        <w:pStyle w:val="Heading7"/>
      </w:pPr>
      <w:r>
        <w:t>Results</w:t>
      </w:r>
    </w:p>
    <w:p w:rsidR="00811C4A" w:rsidRDefault="00811C4A" w:rsidP="00811C4A">
      <w:pPr>
        <w:pStyle w:val="Heading8"/>
        <w:numPr>
          <w:ilvl w:val="7"/>
          <w:numId w:val="10"/>
        </w:numPr>
        <w:spacing w:after="120"/>
      </w:pPr>
      <w:r>
        <w:t>Landsat image analysis</w:t>
      </w:r>
    </w:p>
    <w:p w:rsidR="00811C4A" w:rsidRDefault="00811C4A" w:rsidP="00811C4A">
      <w:r>
        <w:t xml:space="preserve">Landsat imagery showed that the total extent of inundation varied throughout the </w:t>
      </w:r>
      <w:r w:rsidR="000F1ECD">
        <w:t>water year</w:t>
      </w:r>
      <w:r>
        <w:t xml:space="preserve"> on the Western Floodplain (</w:t>
      </w:r>
      <w:r w:rsidR="00311426">
        <w:fldChar w:fldCharType="begin"/>
      </w:r>
      <w:r w:rsidR="00311426">
        <w:instrText xml:space="preserve"> REF _Ref457295544 \h </w:instrText>
      </w:r>
      <w:r w:rsidR="00311426">
        <w:fldChar w:fldCharType="separate"/>
      </w:r>
      <w:r w:rsidR="005B3493">
        <w:t xml:space="preserve">Table </w:t>
      </w:r>
      <w:r w:rsidR="005B3493">
        <w:rPr>
          <w:noProof/>
        </w:rPr>
        <w:t>E</w:t>
      </w:r>
      <w:r w:rsidR="005B3493">
        <w:noBreakHyphen/>
      </w:r>
      <w:r w:rsidR="005B3493">
        <w:rPr>
          <w:noProof/>
        </w:rPr>
        <w:t>1</w:t>
      </w:r>
      <w:r w:rsidR="00311426">
        <w:fldChar w:fldCharType="end"/>
      </w:r>
      <w:r>
        <w:t xml:space="preserve">; </w:t>
      </w:r>
      <w:r w:rsidR="00311426">
        <w:fldChar w:fldCharType="begin"/>
      </w:r>
      <w:r w:rsidR="00311426">
        <w:instrText xml:space="preserve"> REF _Ref457555170 \h </w:instrText>
      </w:r>
      <w:r w:rsidR="00311426">
        <w:fldChar w:fldCharType="separate"/>
      </w:r>
      <w:r w:rsidR="005B3493">
        <w:t xml:space="preserve">Figure </w:t>
      </w:r>
      <w:r w:rsidR="005B3493">
        <w:rPr>
          <w:noProof/>
        </w:rPr>
        <w:t>E</w:t>
      </w:r>
      <w:r w:rsidR="005B3493">
        <w:noBreakHyphen/>
      </w:r>
      <w:r w:rsidR="005B3493">
        <w:rPr>
          <w:noProof/>
        </w:rPr>
        <w:t>3</w:t>
      </w:r>
      <w:r w:rsidR="00311426">
        <w:fldChar w:fldCharType="end"/>
      </w:r>
      <w:r>
        <w:t xml:space="preserve">).  Inundation was estimated at </w:t>
      </w:r>
      <w:r w:rsidRPr="001747FE">
        <w:t>206.31</w:t>
      </w:r>
      <w:r>
        <w:t xml:space="preserve"> </w:t>
      </w:r>
      <w:r w:rsidRPr="001747FE">
        <w:t>ha</w:t>
      </w:r>
      <w:r>
        <w:t xml:space="preserve"> in August 2015.  This followed a period of low level overflow onto the floodplain </w:t>
      </w:r>
      <w:r w:rsidR="000F1ECD">
        <w:t>that</w:t>
      </w:r>
      <w:r>
        <w:t xml:space="preserve"> occurred between late June and mid-August 2015.  Gauge heights did not exceed 2.38 m during this time but overflow to the floodplain was consistent for over 45 days prior to image capture.  Inundation in the 13 October 2015 image was estimated at 194.29 ha.  This followed a period of no overflow onto the Western Floodplain for 62 days and it is presumed that the extent of inundation represents water retained on the floodplain following the previous event.</w:t>
      </w:r>
    </w:p>
    <w:p w:rsidR="00811C4A" w:rsidRDefault="00811C4A" w:rsidP="00811C4A">
      <w:r>
        <w:t xml:space="preserve">Inundation peaked in December 2015 with an estimated extent of </w:t>
      </w:r>
      <w:r w:rsidRPr="00BD744C">
        <w:t>464.</w:t>
      </w:r>
      <w:r>
        <w:t xml:space="preserve">65 </w:t>
      </w:r>
      <w:r w:rsidRPr="00BD744C">
        <w:t>ha</w:t>
      </w:r>
      <w:r>
        <w:t xml:space="preserve">.  Image capture on 17 December followed a significant flow peak, where the gauge height at Boera Dam reached 2.54 m on 10 November 2015.  Gauge height exceeded the estimated overflow level of 2.26 m until 11 December 2015.  The final image captured on 26 May 2016 showed an estimated inundation of 451.67 </w:t>
      </w:r>
      <w:r w:rsidRPr="00BD744C">
        <w:t>ha</w:t>
      </w:r>
      <w:r>
        <w:t xml:space="preserve">.  This followed shortly after the largest flow peak entering Boera Dam in the 2015-16 water year during which gauge height reached </w:t>
      </w:r>
      <w:r w:rsidRPr="00BD744C">
        <w:t>2.55</w:t>
      </w:r>
      <w:r>
        <w:t xml:space="preserve"> </w:t>
      </w:r>
      <w:r w:rsidRPr="00BD744C">
        <w:t>m</w:t>
      </w:r>
      <w:r>
        <w:t xml:space="preserve"> on 14 May 2016.  There had also been significant localised rainfall in the two weeks prior to the final image capture.</w:t>
      </w:r>
    </w:p>
    <w:p w:rsidR="00811C4A" w:rsidRDefault="00811C4A" w:rsidP="00811C4A">
      <w:r>
        <w:t>Lignum shrubland was the most commonly inundated vegetation community in the 2015-16 water year (</w:t>
      </w:r>
      <w:r w:rsidR="00311426">
        <w:fldChar w:fldCharType="begin"/>
      </w:r>
      <w:r w:rsidR="00311426">
        <w:instrText xml:space="preserve"> REF _Ref457295544 \h </w:instrText>
      </w:r>
      <w:r w:rsidR="00311426">
        <w:fldChar w:fldCharType="separate"/>
      </w:r>
      <w:r w:rsidR="005B3493">
        <w:t xml:space="preserve">Table </w:t>
      </w:r>
      <w:r w:rsidR="005B3493">
        <w:rPr>
          <w:noProof/>
        </w:rPr>
        <w:t>E</w:t>
      </w:r>
      <w:r w:rsidR="005B3493">
        <w:noBreakHyphen/>
      </w:r>
      <w:r w:rsidR="005B3493">
        <w:rPr>
          <w:noProof/>
        </w:rPr>
        <w:t>1</w:t>
      </w:r>
      <w:r w:rsidR="00311426">
        <w:fldChar w:fldCharType="end"/>
      </w:r>
      <w:r>
        <w:t xml:space="preserve">; </w:t>
      </w:r>
      <w:r w:rsidR="00311426">
        <w:fldChar w:fldCharType="begin"/>
      </w:r>
      <w:r w:rsidR="00311426">
        <w:instrText xml:space="preserve"> REF _Ref457555230 \h </w:instrText>
      </w:r>
      <w:r w:rsidR="00311426">
        <w:fldChar w:fldCharType="separate"/>
      </w:r>
      <w:r w:rsidR="005B3493">
        <w:t xml:space="preserve">Figure </w:t>
      </w:r>
      <w:r w:rsidR="005B3493">
        <w:rPr>
          <w:noProof/>
        </w:rPr>
        <w:t>E</w:t>
      </w:r>
      <w:r w:rsidR="005B3493">
        <w:noBreakHyphen/>
      </w:r>
      <w:r w:rsidR="005B3493">
        <w:rPr>
          <w:noProof/>
        </w:rPr>
        <w:t>4</w:t>
      </w:r>
      <w:r w:rsidR="00311426">
        <w:fldChar w:fldCharType="end"/>
      </w:r>
      <w:r w:rsidR="000F1ECD">
        <w:t>), followed by c</w:t>
      </w:r>
      <w:r>
        <w:t>ool</w:t>
      </w:r>
      <w:r w:rsidR="000F1ECD">
        <w:t>ibah open woodland wetland and c</w:t>
      </w:r>
      <w:r>
        <w:t>ool</w:t>
      </w:r>
      <w:r w:rsidR="000F1ECD">
        <w:t>i</w:t>
      </w:r>
      <w:r>
        <w:t>bah</w:t>
      </w:r>
      <w:r w:rsidR="00311426">
        <w:t xml:space="preserve"> </w:t>
      </w:r>
      <w:r>
        <w:t>-</w:t>
      </w:r>
      <w:r w:rsidR="00311426">
        <w:t xml:space="preserve"> </w:t>
      </w:r>
      <w:r w:rsidR="000F1ECD">
        <w:t>r</w:t>
      </w:r>
      <w:r>
        <w:t xml:space="preserve">iver </w:t>
      </w:r>
      <w:r w:rsidR="000F1ECD">
        <w:t>c</w:t>
      </w:r>
      <w:r>
        <w:t>ooba</w:t>
      </w:r>
      <w:r w:rsidR="00311426">
        <w:t xml:space="preserve"> </w:t>
      </w:r>
      <w:r>
        <w:t>-</w:t>
      </w:r>
      <w:r w:rsidR="00311426">
        <w:t xml:space="preserve"> </w:t>
      </w:r>
      <w:r w:rsidR="000F1ECD">
        <w:t>lignum woodland.  Beefwood-cooli</w:t>
      </w:r>
      <w:r>
        <w:t>bah woodland and ironwood woodland were the least frequently inundated of the mapped communities, with only 0.01 ha inundated in August 2015 and May 2016 respectively.  These communities occur in small patches on the eastern extent of the floodplain and inundation was likely a result of localised rainfall runoff rather than being river flow related.</w:t>
      </w:r>
    </w:p>
    <w:p w:rsidR="00811C4A" w:rsidRDefault="00811C4A" w:rsidP="00811C4A">
      <w:pPr>
        <w:pStyle w:val="Caption"/>
        <w:keepNext/>
      </w:pPr>
      <w:bookmarkStart w:id="56" w:name="_Ref457295544"/>
      <w:r>
        <w:t xml:space="preserve">Table </w:t>
      </w:r>
      <w:fldSimple w:instr=" STYLEREF 6 \s ">
        <w:r w:rsidR="005B3493">
          <w:rPr>
            <w:noProof/>
          </w:rPr>
          <w:t>E</w:t>
        </w:r>
      </w:fldSimple>
      <w:r w:rsidR="003D70DE">
        <w:noBreakHyphen/>
      </w:r>
      <w:fldSimple w:instr=" SEQ Table \* ARABIC \s 6 ">
        <w:r w:rsidR="005B3493">
          <w:rPr>
            <w:noProof/>
          </w:rPr>
          <w:t>1</w:t>
        </w:r>
      </w:fldSimple>
      <w:bookmarkEnd w:id="56"/>
      <w:r>
        <w:t xml:space="preserve"> Inundation extent of vegetation communities on Western Floodplain based on Landsat 8 image analysis</w:t>
      </w:r>
      <w:r w:rsidR="003B5D06">
        <w:t>.</w:t>
      </w:r>
    </w:p>
    <w:tbl>
      <w:tblPr>
        <w:tblW w:w="5000" w:type="pct"/>
        <w:tblBorders>
          <w:top w:val="single" w:sz="2" w:space="0" w:color="000000"/>
          <w:bottom w:val="single" w:sz="2" w:space="0" w:color="000000"/>
          <w:insideH w:val="single" w:sz="2" w:space="0" w:color="000000"/>
          <w:insideV w:val="single" w:sz="2" w:space="0" w:color="000000"/>
        </w:tblBorders>
        <w:tblLayout w:type="fixed"/>
        <w:tblLook w:val="04A0" w:firstRow="1" w:lastRow="0" w:firstColumn="1" w:lastColumn="0" w:noHBand="0" w:noVBand="1"/>
      </w:tblPr>
      <w:tblGrid>
        <w:gridCol w:w="5101"/>
        <w:gridCol w:w="1023"/>
        <w:gridCol w:w="1098"/>
        <w:gridCol w:w="940"/>
        <w:gridCol w:w="1038"/>
      </w:tblGrid>
      <w:tr w:rsidR="00811C4A" w:rsidRPr="003E0989" w:rsidTr="005C069C">
        <w:trPr>
          <w:trHeight w:val="300"/>
        </w:trPr>
        <w:tc>
          <w:tcPr>
            <w:tcW w:w="2772" w:type="pct"/>
            <w:vMerge w:val="restart"/>
            <w:shd w:val="clear" w:color="auto" w:fill="D9D9D9"/>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Vegetation Community</w:t>
            </w:r>
          </w:p>
        </w:tc>
        <w:tc>
          <w:tcPr>
            <w:tcW w:w="2228" w:type="pct"/>
            <w:gridSpan w:val="4"/>
            <w:shd w:val="clear" w:color="auto" w:fill="D9D9D9"/>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Inundated area (ha)</w:t>
            </w:r>
          </w:p>
        </w:tc>
      </w:tr>
      <w:tr w:rsidR="00811C4A" w:rsidRPr="003E0989" w:rsidTr="005C069C">
        <w:trPr>
          <w:trHeight w:val="300"/>
        </w:trPr>
        <w:tc>
          <w:tcPr>
            <w:tcW w:w="2772" w:type="pct"/>
            <w:vMerge/>
            <w:shd w:val="clear" w:color="auto" w:fill="D9D9D9"/>
            <w:noWrap/>
            <w:vAlign w:val="center"/>
            <w:hideMark/>
          </w:tcPr>
          <w:p w:rsidR="00811C4A" w:rsidRPr="009020FF" w:rsidRDefault="00811C4A" w:rsidP="009020FF">
            <w:pPr>
              <w:spacing w:before="60" w:after="60"/>
              <w:jc w:val="left"/>
              <w:rPr>
                <w:rFonts w:cs="Arial"/>
                <w:color w:val="000000"/>
                <w:sz w:val="18"/>
                <w:szCs w:val="18"/>
                <w:lang w:val="en-US"/>
              </w:rPr>
            </w:pPr>
          </w:p>
        </w:tc>
        <w:tc>
          <w:tcPr>
            <w:tcW w:w="556" w:type="pct"/>
            <w:shd w:val="clear" w:color="auto" w:fill="D9D9D9"/>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Aug 15</w:t>
            </w:r>
          </w:p>
        </w:tc>
        <w:tc>
          <w:tcPr>
            <w:tcW w:w="597" w:type="pct"/>
            <w:shd w:val="clear" w:color="auto" w:fill="D9D9D9"/>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Oct 15</w:t>
            </w:r>
          </w:p>
        </w:tc>
        <w:tc>
          <w:tcPr>
            <w:tcW w:w="511" w:type="pct"/>
            <w:shd w:val="clear" w:color="auto" w:fill="D9D9D9"/>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Dec 15</w:t>
            </w:r>
          </w:p>
        </w:tc>
        <w:tc>
          <w:tcPr>
            <w:tcW w:w="564" w:type="pct"/>
            <w:shd w:val="clear" w:color="auto" w:fill="D9D9D9"/>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May 16</w:t>
            </w:r>
          </w:p>
        </w:tc>
      </w:tr>
      <w:tr w:rsidR="00811C4A" w:rsidRPr="003E0989" w:rsidTr="009020FF">
        <w:trPr>
          <w:trHeight w:val="300"/>
        </w:trPr>
        <w:tc>
          <w:tcPr>
            <w:tcW w:w="2772" w:type="pct"/>
            <w:shd w:val="clear" w:color="auto" w:fill="auto"/>
            <w:noWrap/>
            <w:vAlign w:val="center"/>
            <w:hideMark/>
          </w:tcPr>
          <w:p w:rsidR="00811C4A" w:rsidRPr="009020FF" w:rsidRDefault="00811C4A" w:rsidP="009020FF">
            <w:pPr>
              <w:spacing w:before="60" w:after="60"/>
              <w:jc w:val="left"/>
              <w:rPr>
                <w:rFonts w:cs="Arial"/>
                <w:color w:val="000000"/>
                <w:sz w:val="18"/>
                <w:szCs w:val="18"/>
                <w:lang w:val="en-US"/>
              </w:rPr>
            </w:pPr>
            <w:r w:rsidRPr="009020FF">
              <w:rPr>
                <w:rFonts w:cs="Arial"/>
                <w:color w:val="000000"/>
                <w:sz w:val="18"/>
                <w:szCs w:val="18"/>
                <w:lang w:val="en-US"/>
              </w:rPr>
              <w:t xml:space="preserve">Beefwood - </w:t>
            </w:r>
            <w:r w:rsidR="000F1ECD" w:rsidRPr="009020FF">
              <w:rPr>
                <w:rFonts w:cs="Arial"/>
                <w:color w:val="000000"/>
                <w:sz w:val="18"/>
                <w:szCs w:val="18"/>
                <w:lang w:val="en-US"/>
              </w:rPr>
              <w:t>Coolibah</w:t>
            </w:r>
            <w:r w:rsidRPr="009020FF">
              <w:rPr>
                <w:rFonts w:cs="Arial"/>
                <w:color w:val="000000"/>
                <w:sz w:val="18"/>
                <w:szCs w:val="18"/>
                <w:lang w:val="en-US"/>
              </w:rPr>
              <w:t xml:space="preserve"> woodland</w:t>
            </w:r>
          </w:p>
        </w:tc>
        <w:tc>
          <w:tcPr>
            <w:tcW w:w="556"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0.01</w:t>
            </w:r>
          </w:p>
        </w:tc>
        <w:tc>
          <w:tcPr>
            <w:tcW w:w="597"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0.00</w:t>
            </w:r>
          </w:p>
        </w:tc>
        <w:tc>
          <w:tcPr>
            <w:tcW w:w="511"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0.00</w:t>
            </w:r>
          </w:p>
        </w:tc>
        <w:tc>
          <w:tcPr>
            <w:tcW w:w="564"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0.00</w:t>
            </w:r>
          </w:p>
        </w:tc>
      </w:tr>
      <w:tr w:rsidR="00811C4A" w:rsidRPr="003E0989" w:rsidTr="009020FF">
        <w:trPr>
          <w:trHeight w:val="300"/>
        </w:trPr>
        <w:tc>
          <w:tcPr>
            <w:tcW w:w="2772" w:type="pct"/>
            <w:shd w:val="clear" w:color="auto" w:fill="auto"/>
            <w:noWrap/>
            <w:vAlign w:val="center"/>
            <w:hideMark/>
          </w:tcPr>
          <w:p w:rsidR="00811C4A" w:rsidRPr="009020FF" w:rsidRDefault="00811C4A" w:rsidP="009020FF">
            <w:pPr>
              <w:spacing w:before="60" w:after="60"/>
              <w:jc w:val="left"/>
              <w:rPr>
                <w:rFonts w:cs="Arial"/>
                <w:color w:val="000000"/>
                <w:sz w:val="18"/>
                <w:szCs w:val="18"/>
                <w:lang w:val="en-US"/>
              </w:rPr>
            </w:pPr>
            <w:r w:rsidRPr="009020FF">
              <w:rPr>
                <w:rFonts w:cs="Arial"/>
                <w:color w:val="000000"/>
                <w:sz w:val="18"/>
                <w:szCs w:val="18"/>
                <w:lang w:val="en-US"/>
              </w:rPr>
              <w:t>Belah/Black Oak - Western Rosewood - Leopardwood</w:t>
            </w:r>
          </w:p>
        </w:tc>
        <w:tc>
          <w:tcPr>
            <w:tcW w:w="556"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1.21</w:t>
            </w:r>
          </w:p>
        </w:tc>
        <w:tc>
          <w:tcPr>
            <w:tcW w:w="597"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1.59</w:t>
            </w:r>
          </w:p>
        </w:tc>
        <w:tc>
          <w:tcPr>
            <w:tcW w:w="511"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4.79</w:t>
            </w:r>
          </w:p>
        </w:tc>
        <w:tc>
          <w:tcPr>
            <w:tcW w:w="564"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3.16</w:t>
            </w:r>
          </w:p>
        </w:tc>
      </w:tr>
      <w:tr w:rsidR="00811C4A" w:rsidRPr="003E0989" w:rsidTr="009020FF">
        <w:trPr>
          <w:trHeight w:val="300"/>
        </w:trPr>
        <w:tc>
          <w:tcPr>
            <w:tcW w:w="2772" w:type="pct"/>
            <w:shd w:val="clear" w:color="auto" w:fill="auto"/>
            <w:noWrap/>
            <w:vAlign w:val="center"/>
            <w:hideMark/>
          </w:tcPr>
          <w:p w:rsidR="00811C4A" w:rsidRPr="009020FF" w:rsidRDefault="00811C4A" w:rsidP="009020FF">
            <w:pPr>
              <w:spacing w:before="60" w:after="60"/>
              <w:jc w:val="left"/>
              <w:rPr>
                <w:rFonts w:cs="Arial"/>
                <w:color w:val="000000"/>
                <w:sz w:val="18"/>
                <w:szCs w:val="18"/>
                <w:lang w:val="en-US"/>
              </w:rPr>
            </w:pPr>
            <w:r w:rsidRPr="009020FF">
              <w:rPr>
                <w:rFonts w:cs="Arial"/>
                <w:color w:val="000000"/>
                <w:sz w:val="18"/>
                <w:szCs w:val="18"/>
                <w:lang w:val="en-US"/>
              </w:rPr>
              <w:t>Chenopod low open shrubland</w:t>
            </w:r>
          </w:p>
        </w:tc>
        <w:tc>
          <w:tcPr>
            <w:tcW w:w="556"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1.61</w:t>
            </w:r>
          </w:p>
        </w:tc>
        <w:tc>
          <w:tcPr>
            <w:tcW w:w="597"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5.66</w:t>
            </w:r>
          </w:p>
        </w:tc>
        <w:tc>
          <w:tcPr>
            <w:tcW w:w="511"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13.18</w:t>
            </w:r>
          </w:p>
        </w:tc>
        <w:tc>
          <w:tcPr>
            <w:tcW w:w="564"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16.03</w:t>
            </w:r>
          </w:p>
        </w:tc>
      </w:tr>
      <w:tr w:rsidR="00811C4A" w:rsidRPr="003E0989" w:rsidTr="009020FF">
        <w:trPr>
          <w:trHeight w:val="300"/>
        </w:trPr>
        <w:tc>
          <w:tcPr>
            <w:tcW w:w="2772" w:type="pct"/>
            <w:shd w:val="clear" w:color="auto" w:fill="auto"/>
            <w:noWrap/>
            <w:vAlign w:val="center"/>
            <w:hideMark/>
          </w:tcPr>
          <w:p w:rsidR="00811C4A" w:rsidRPr="009020FF" w:rsidRDefault="000F1ECD" w:rsidP="009020FF">
            <w:pPr>
              <w:spacing w:before="60" w:after="60"/>
              <w:jc w:val="left"/>
              <w:rPr>
                <w:rFonts w:cs="Arial"/>
                <w:color w:val="000000"/>
                <w:sz w:val="18"/>
                <w:szCs w:val="18"/>
                <w:lang w:val="en-US"/>
              </w:rPr>
            </w:pPr>
            <w:r w:rsidRPr="009020FF">
              <w:rPr>
                <w:rFonts w:cs="Arial"/>
                <w:color w:val="000000"/>
                <w:sz w:val="18"/>
                <w:szCs w:val="18"/>
                <w:lang w:val="en-US"/>
              </w:rPr>
              <w:t>Coolibah</w:t>
            </w:r>
            <w:r w:rsidR="00811C4A" w:rsidRPr="009020FF">
              <w:rPr>
                <w:rFonts w:cs="Arial"/>
                <w:color w:val="000000"/>
                <w:sz w:val="18"/>
                <w:szCs w:val="18"/>
                <w:lang w:val="en-US"/>
              </w:rPr>
              <w:t xml:space="preserve"> - River Coobah - Lignum woodland</w:t>
            </w:r>
          </w:p>
        </w:tc>
        <w:tc>
          <w:tcPr>
            <w:tcW w:w="556"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54.60</w:t>
            </w:r>
          </w:p>
        </w:tc>
        <w:tc>
          <w:tcPr>
            <w:tcW w:w="597"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49.32</w:t>
            </w:r>
          </w:p>
        </w:tc>
        <w:tc>
          <w:tcPr>
            <w:tcW w:w="511"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62.72</w:t>
            </w:r>
          </w:p>
        </w:tc>
        <w:tc>
          <w:tcPr>
            <w:tcW w:w="564"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60.20</w:t>
            </w:r>
          </w:p>
        </w:tc>
      </w:tr>
      <w:tr w:rsidR="00811C4A" w:rsidRPr="003E0989" w:rsidTr="009020FF">
        <w:trPr>
          <w:trHeight w:val="300"/>
        </w:trPr>
        <w:tc>
          <w:tcPr>
            <w:tcW w:w="2772" w:type="pct"/>
            <w:shd w:val="clear" w:color="auto" w:fill="auto"/>
            <w:noWrap/>
            <w:vAlign w:val="center"/>
            <w:hideMark/>
          </w:tcPr>
          <w:p w:rsidR="00811C4A" w:rsidRPr="009020FF" w:rsidRDefault="000F1ECD" w:rsidP="009020FF">
            <w:pPr>
              <w:spacing w:before="60" w:after="60"/>
              <w:jc w:val="left"/>
              <w:rPr>
                <w:rFonts w:cs="Arial"/>
                <w:color w:val="000000"/>
                <w:sz w:val="18"/>
                <w:szCs w:val="18"/>
                <w:lang w:val="en-US"/>
              </w:rPr>
            </w:pPr>
            <w:r w:rsidRPr="009020FF">
              <w:rPr>
                <w:rFonts w:cs="Arial"/>
                <w:color w:val="000000"/>
                <w:sz w:val="18"/>
                <w:szCs w:val="18"/>
                <w:lang w:val="en-US"/>
              </w:rPr>
              <w:t>Coolibah</w:t>
            </w:r>
            <w:r w:rsidR="00811C4A" w:rsidRPr="009020FF">
              <w:rPr>
                <w:rFonts w:cs="Arial"/>
                <w:color w:val="000000"/>
                <w:sz w:val="18"/>
                <w:szCs w:val="18"/>
                <w:lang w:val="en-US"/>
              </w:rPr>
              <w:t xml:space="preserve"> open woodland wetland</w:t>
            </w:r>
          </w:p>
        </w:tc>
        <w:tc>
          <w:tcPr>
            <w:tcW w:w="556"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59.24</w:t>
            </w:r>
          </w:p>
        </w:tc>
        <w:tc>
          <w:tcPr>
            <w:tcW w:w="597"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48.58</w:t>
            </w:r>
          </w:p>
        </w:tc>
        <w:tc>
          <w:tcPr>
            <w:tcW w:w="511"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97.34</w:t>
            </w:r>
          </w:p>
        </w:tc>
        <w:tc>
          <w:tcPr>
            <w:tcW w:w="564"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94.45</w:t>
            </w:r>
          </w:p>
        </w:tc>
      </w:tr>
      <w:tr w:rsidR="00811C4A" w:rsidRPr="003E0989" w:rsidTr="009020FF">
        <w:trPr>
          <w:trHeight w:val="300"/>
        </w:trPr>
        <w:tc>
          <w:tcPr>
            <w:tcW w:w="2772" w:type="pct"/>
            <w:shd w:val="clear" w:color="auto" w:fill="auto"/>
            <w:noWrap/>
            <w:vAlign w:val="center"/>
            <w:hideMark/>
          </w:tcPr>
          <w:p w:rsidR="00811C4A" w:rsidRPr="009020FF" w:rsidRDefault="00811C4A" w:rsidP="009020FF">
            <w:pPr>
              <w:spacing w:before="60" w:after="60"/>
              <w:jc w:val="left"/>
              <w:rPr>
                <w:rFonts w:cs="Arial"/>
                <w:color w:val="000000"/>
                <w:sz w:val="18"/>
                <w:szCs w:val="18"/>
                <w:lang w:val="en-US"/>
              </w:rPr>
            </w:pPr>
            <w:r w:rsidRPr="009020FF">
              <w:rPr>
                <w:rFonts w:cs="Arial"/>
                <w:color w:val="000000"/>
                <w:sz w:val="18"/>
                <w:szCs w:val="18"/>
                <w:lang w:val="en-US"/>
              </w:rPr>
              <w:t>Ironwood woodland</w:t>
            </w:r>
          </w:p>
        </w:tc>
        <w:tc>
          <w:tcPr>
            <w:tcW w:w="556"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0.00</w:t>
            </w:r>
          </w:p>
        </w:tc>
        <w:tc>
          <w:tcPr>
            <w:tcW w:w="597"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0.00</w:t>
            </w:r>
          </w:p>
        </w:tc>
        <w:tc>
          <w:tcPr>
            <w:tcW w:w="511"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0.00</w:t>
            </w:r>
          </w:p>
        </w:tc>
        <w:tc>
          <w:tcPr>
            <w:tcW w:w="564"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0.01</w:t>
            </w:r>
          </w:p>
        </w:tc>
      </w:tr>
      <w:tr w:rsidR="00811C4A" w:rsidRPr="003E0989" w:rsidTr="009020FF">
        <w:trPr>
          <w:trHeight w:val="300"/>
        </w:trPr>
        <w:tc>
          <w:tcPr>
            <w:tcW w:w="2772" w:type="pct"/>
            <w:shd w:val="clear" w:color="auto" w:fill="auto"/>
            <w:noWrap/>
            <w:vAlign w:val="center"/>
            <w:hideMark/>
          </w:tcPr>
          <w:p w:rsidR="00811C4A" w:rsidRPr="009020FF" w:rsidRDefault="00811C4A" w:rsidP="009020FF">
            <w:pPr>
              <w:spacing w:before="60" w:after="60"/>
              <w:jc w:val="left"/>
              <w:rPr>
                <w:rFonts w:cs="Arial"/>
                <w:color w:val="000000"/>
                <w:sz w:val="18"/>
                <w:szCs w:val="18"/>
                <w:lang w:val="en-US"/>
              </w:rPr>
            </w:pPr>
            <w:r w:rsidRPr="009020FF">
              <w:rPr>
                <w:rFonts w:cs="Arial"/>
                <w:color w:val="000000"/>
                <w:sz w:val="18"/>
                <w:szCs w:val="18"/>
                <w:lang w:val="en-US"/>
              </w:rPr>
              <w:t>Lignum shrubland wetland</w:t>
            </w:r>
          </w:p>
        </w:tc>
        <w:tc>
          <w:tcPr>
            <w:tcW w:w="556"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89.49</w:t>
            </w:r>
          </w:p>
        </w:tc>
        <w:tc>
          <w:tcPr>
            <w:tcW w:w="597"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88.90</w:t>
            </w:r>
          </w:p>
        </w:tc>
        <w:tc>
          <w:tcPr>
            <w:tcW w:w="511"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285.75</w:t>
            </w:r>
          </w:p>
        </w:tc>
        <w:tc>
          <w:tcPr>
            <w:tcW w:w="564"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273.30</w:t>
            </w:r>
          </w:p>
        </w:tc>
      </w:tr>
      <w:tr w:rsidR="00811C4A" w:rsidRPr="003E0989" w:rsidTr="009020FF">
        <w:trPr>
          <w:trHeight w:val="300"/>
        </w:trPr>
        <w:tc>
          <w:tcPr>
            <w:tcW w:w="2772" w:type="pct"/>
            <w:shd w:val="clear" w:color="auto" w:fill="auto"/>
            <w:noWrap/>
            <w:vAlign w:val="center"/>
            <w:hideMark/>
          </w:tcPr>
          <w:p w:rsidR="00811C4A" w:rsidRPr="009020FF" w:rsidRDefault="00811C4A" w:rsidP="009020FF">
            <w:pPr>
              <w:spacing w:before="60" w:after="60"/>
              <w:jc w:val="left"/>
              <w:rPr>
                <w:rFonts w:cs="Arial"/>
                <w:color w:val="000000"/>
                <w:sz w:val="18"/>
                <w:szCs w:val="18"/>
                <w:lang w:val="en-US"/>
              </w:rPr>
            </w:pPr>
            <w:r w:rsidRPr="009020FF">
              <w:rPr>
                <w:rFonts w:cs="Arial"/>
                <w:color w:val="000000"/>
                <w:sz w:val="18"/>
                <w:szCs w:val="18"/>
                <w:lang w:val="en-US"/>
              </w:rPr>
              <w:t>Narrow-leaved Hopbush-Scrub Turpentine-Senna shrub</w:t>
            </w:r>
          </w:p>
        </w:tc>
        <w:tc>
          <w:tcPr>
            <w:tcW w:w="556"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0.13</w:t>
            </w:r>
          </w:p>
        </w:tc>
        <w:tc>
          <w:tcPr>
            <w:tcW w:w="597"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0.07</w:t>
            </w:r>
          </w:p>
        </w:tc>
        <w:tc>
          <w:tcPr>
            <w:tcW w:w="511"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0.28</w:t>
            </w:r>
          </w:p>
        </w:tc>
        <w:tc>
          <w:tcPr>
            <w:tcW w:w="564"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0.44</w:t>
            </w:r>
          </w:p>
        </w:tc>
      </w:tr>
      <w:tr w:rsidR="00811C4A" w:rsidRPr="003E0989" w:rsidTr="009020FF">
        <w:trPr>
          <w:trHeight w:val="300"/>
        </w:trPr>
        <w:tc>
          <w:tcPr>
            <w:tcW w:w="2772" w:type="pct"/>
            <w:shd w:val="clear" w:color="auto" w:fill="auto"/>
            <w:noWrap/>
            <w:vAlign w:val="center"/>
            <w:hideMark/>
          </w:tcPr>
          <w:p w:rsidR="00811C4A" w:rsidRPr="009020FF" w:rsidRDefault="00811C4A" w:rsidP="009020FF">
            <w:pPr>
              <w:spacing w:before="60" w:after="60"/>
              <w:jc w:val="left"/>
              <w:rPr>
                <w:rFonts w:cs="Arial"/>
                <w:color w:val="000000"/>
                <w:sz w:val="18"/>
                <w:szCs w:val="18"/>
                <w:lang w:val="en-US"/>
              </w:rPr>
            </w:pPr>
            <w:r w:rsidRPr="009020FF">
              <w:rPr>
                <w:rFonts w:cs="Arial"/>
                <w:color w:val="000000"/>
                <w:sz w:val="18"/>
                <w:szCs w:val="18"/>
                <w:lang w:val="en-US"/>
              </w:rPr>
              <w:t>Poplar Box grassy low woodland</w:t>
            </w:r>
          </w:p>
        </w:tc>
        <w:tc>
          <w:tcPr>
            <w:tcW w:w="556"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0.00</w:t>
            </w:r>
          </w:p>
        </w:tc>
        <w:tc>
          <w:tcPr>
            <w:tcW w:w="597"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0.00</w:t>
            </w:r>
          </w:p>
        </w:tc>
        <w:tc>
          <w:tcPr>
            <w:tcW w:w="511"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0.08</w:t>
            </w:r>
          </w:p>
        </w:tc>
        <w:tc>
          <w:tcPr>
            <w:tcW w:w="564"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0.09</w:t>
            </w:r>
          </w:p>
        </w:tc>
      </w:tr>
      <w:tr w:rsidR="00811C4A" w:rsidRPr="003E0989" w:rsidTr="009020FF">
        <w:trPr>
          <w:trHeight w:val="300"/>
        </w:trPr>
        <w:tc>
          <w:tcPr>
            <w:tcW w:w="2772" w:type="pct"/>
            <w:shd w:val="clear" w:color="auto" w:fill="auto"/>
            <w:noWrap/>
            <w:vAlign w:val="center"/>
            <w:hideMark/>
          </w:tcPr>
          <w:p w:rsidR="00811C4A" w:rsidRPr="009020FF" w:rsidRDefault="00811C4A" w:rsidP="009020FF">
            <w:pPr>
              <w:spacing w:before="60" w:after="60"/>
              <w:jc w:val="left"/>
              <w:rPr>
                <w:rFonts w:cs="Arial"/>
                <w:color w:val="000000"/>
                <w:sz w:val="18"/>
                <w:szCs w:val="18"/>
                <w:lang w:val="en-US"/>
              </w:rPr>
            </w:pPr>
            <w:r w:rsidRPr="009020FF">
              <w:rPr>
                <w:rFonts w:cs="Arial"/>
                <w:color w:val="000000"/>
                <w:sz w:val="18"/>
                <w:szCs w:val="18"/>
                <w:lang w:val="en-US"/>
              </w:rPr>
              <w:t>Stream/River/Dam</w:t>
            </w:r>
          </w:p>
        </w:tc>
        <w:tc>
          <w:tcPr>
            <w:tcW w:w="556"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0.02</w:t>
            </w:r>
          </w:p>
        </w:tc>
        <w:tc>
          <w:tcPr>
            <w:tcW w:w="597"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0.17</w:t>
            </w:r>
          </w:p>
        </w:tc>
        <w:tc>
          <w:tcPr>
            <w:tcW w:w="511"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0.50</w:t>
            </w:r>
          </w:p>
        </w:tc>
        <w:tc>
          <w:tcPr>
            <w:tcW w:w="564" w:type="pct"/>
            <w:shd w:val="clear" w:color="auto" w:fill="auto"/>
            <w:noWrap/>
            <w:vAlign w:val="center"/>
            <w:hideMark/>
          </w:tcPr>
          <w:p w:rsidR="00811C4A" w:rsidRPr="009020FF" w:rsidRDefault="00811C4A" w:rsidP="009020FF">
            <w:pPr>
              <w:spacing w:before="60" w:after="60"/>
              <w:jc w:val="center"/>
              <w:rPr>
                <w:rFonts w:cs="Arial"/>
                <w:color w:val="000000"/>
                <w:sz w:val="18"/>
                <w:szCs w:val="18"/>
                <w:lang w:val="en-US"/>
              </w:rPr>
            </w:pPr>
            <w:r w:rsidRPr="009020FF">
              <w:rPr>
                <w:rFonts w:cs="Arial"/>
                <w:color w:val="000000"/>
                <w:sz w:val="18"/>
                <w:szCs w:val="18"/>
                <w:lang w:val="en-US"/>
              </w:rPr>
              <w:t>4.00</w:t>
            </w:r>
          </w:p>
        </w:tc>
      </w:tr>
      <w:tr w:rsidR="00811C4A" w:rsidRPr="003E0989" w:rsidTr="009020FF">
        <w:trPr>
          <w:trHeight w:val="300"/>
        </w:trPr>
        <w:tc>
          <w:tcPr>
            <w:tcW w:w="2772" w:type="pct"/>
            <w:shd w:val="clear" w:color="auto" w:fill="auto"/>
            <w:noWrap/>
            <w:vAlign w:val="center"/>
            <w:hideMark/>
          </w:tcPr>
          <w:p w:rsidR="00811C4A" w:rsidRPr="009020FF" w:rsidRDefault="00811C4A" w:rsidP="009020FF">
            <w:pPr>
              <w:spacing w:before="60" w:after="60"/>
              <w:jc w:val="left"/>
              <w:rPr>
                <w:rFonts w:cs="Arial"/>
                <w:b/>
                <w:color w:val="000000"/>
                <w:sz w:val="18"/>
                <w:szCs w:val="18"/>
                <w:lang w:val="en-US"/>
              </w:rPr>
            </w:pPr>
            <w:r w:rsidRPr="009020FF">
              <w:rPr>
                <w:rFonts w:cs="Arial"/>
                <w:b/>
                <w:color w:val="000000"/>
                <w:sz w:val="18"/>
                <w:szCs w:val="18"/>
                <w:lang w:val="en-US"/>
              </w:rPr>
              <w:t>Total area inundated (ha)</w:t>
            </w:r>
          </w:p>
        </w:tc>
        <w:tc>
          <w:tcPr>
            <w:tcW w:w="556" w:type="pct"/>
            <w:shd w:val="clear" w:color="auto" w:fill="auto"/>
            <w:noWrap/>
            <w:vAlign w:val="center"/>
            <w:hideMark/>
          </w:tcPr>
          <w:p w:rsidR="00811C4A" w:rsidRPr="009020FF" w:rsidRDefault="00811C4A" w:rsidP="009020FF">
            <w:pPr>
              <w:spacing w:before="60" w:after="60"/>
              <w:jc w:val="center"/>
              <w:rPr>
                <w:rFonts w:cs="Arial"/>
                <w:b/>
                <w:color w:val="000000"/>
                <w:sz w:val="18"/>
                <w:szCs w:val="18"/>
                <w:lang w:val="en-US"/>
              </w:rPr>
            </w:pPr>
            <w:r w:rsidRPr="009020FF">
              <w:rPr>
                <w:rFonts w:cs="Arial"/>
                <w:b/>
                <w:color w:val="000000"/>
                <w:sz w:val="18"/>
                <w:szCs w:val="18"/>
                <w:lang w:val="en-US"/>
              </w:rPr>
              <w:t>206.31</w:t>
            </w:r>
          </w:p>
        </w:tc>
        <w:tc>
          <w:tcPr>
            <w:tcW w:w="597" w:type="pct"/>
            <w:shd w:val="clear" w:color="auto" w:fill="auto"/>
            <w:noWrap/>
            <w:vAlign w:val="center"/>
            <w:hideMark/>
          </w:tcPr>
          <w:p w:rsidR="00811C4A" w:rsidRPr="009020FF" w:rsidRDefault="00811C4A" w:rsidP="009020FF">
            <w:pPr>
              <w:spacing w:before="60" w:after="60"/>
              <w:jc w:val="center"/>
              <w:rPr>
                <w:rFonts w:cs="Arial"/>
                <w:b/>
                <w:color w:val="000000"/>
                <w:sz w:val="18"/>
                <w:szCs w:val="18"/>
                <w:lang w:val="en-US"/>
              </w:rPr>
            </w:pPr>
            <w:r w:rsidRPr="009020FF">
              <w:rPr>
                <w:rFonts w:cs="Arial"/>
                <w:b/>
                <w:color w:val="000000"/>
                <w:sz w:val="18"/>
                <w:szCs w:val="18"/>
                <w:lang w:val="en-US"/>
              </w:rPr>
              <w:t>194.29</w:t>
            </w:r>
          </w:p>
        </w:tc>
        <w:tc>
          <w:tcPr>
            <w:tcW w:w="511" w:type="pct"/>
            <w:shd w:val="clear" w:color="auto" w:fill="auto"/>
            <w:noWrap/>
            <w:vAlign w:val="center"/>
            <w:hideMark/>
          </w:tcPr>
          <w:p w:rsidR="00811C4A" w:rsidRPr="009020FF" w:rsidRDefault="00811C4A" w:rsidP="009020FF">
            <w:pPr>
              <w:spacing w:before="60" w:after="60"/>
              <w:jc w:val="center"/>
              <w:rPr>
                <w:rFonts w:cs="Arial"/>
                <w:b/>
                <w:color w:val="000000"/>
                <w:sz w:val="18"/>
                <w:szCs w:val="18"/>
                <w:lang w:val="en-US"/>
              </w:rPr>
            </w:pPr>
            <w:r w:rsidRPr="009020FF">
              <w:rPr>
                <w:rFonts w:cs="Arial"/>
                <w:b/>
                <w:color w:val="000000"/>
                <w:sz w:val="18"/>
                <w:szCs w:val="18"/>
                <w:lang w:val="en-US"/>
              </w:rPr>
              <w:t>464.65</w:t>
            </w:r>
          </w:p>
        </w:tc>
        <w:tc>
          <w:tcPr>
            <w:tcW w:w="564" w:type="pct"/>
            <w:shd w:val="clear" w:color="auto" w:fill="auto"/>
            <w:noWrap/>
            <w:vAlign w:val="center"/>
            <w:hideMark/>
          </w:tcPr>
          <w:p w:rsidR="00811C4A" w:rsidRPr="009020FF" w:rsidRDefault="00811C4A" w:rsidP="009020FF">
            <w:pPr>
              <w:spacing w:before="60" w:after="60"/>
              <w:jc w:val="center"/>
              <w:rPr>
                <w:rFonts w:cs="Arial"/>
                <w:b/>
                <w:color w:val="000000"/>
                <w:sz w:val="18"/>
                <w:szCs w:val="18"/>
                <w:lang w:val="en-US"/>
              </w:rPr>
            </w:pPr>
            <w:r w:rsidRPr="009020FF">
              <w:rPr>
                <w:rFonts w:cs="Arial"/>
                <w:b/>
                <w:color w:val="000000"/>
                <w:sz w:val="18"/>
                <w:szCs w:val="18"/>
                <w:lang w:val="en-US"/>
              </w:rPr>
              <w:t>451.67</w:t>
            </w:r>
          </w:p>
        </w:tc>
      </w:tr>
    </w:tbl>
    <w:p w:rsidR="003E0989" w:rsidRDefault="003E0989" w:rsidP="00811C4A"/>
    <w:p w:rsidR="003E0989" w:rsidRDefault="002B131F" w:rsidP="002F6B62">
      <w:pPr>
        <w:keepNext/>
        <w:spacing w:after="0" w:line="240" w:lineRule="auto"/>
      </w:pPr>
      <w:r>
        <w:rPr>
          <w:noProof/>
          <w:lang w:eastAsia="en-AU"/>
        </w:rPr>
        <mc:AlternateContent>
          <mc:Choice Requires="wps">
            <w:drawing>
              <wp:anchor distT="0" distB="0" distL="114300" distR="114300" simplePos="0" relativeHeight="251682304" behindDoc="0" locked="0" layoutInCell="1" allowOverlap="1">
                <wp:simplePos x="0" y="0"/>
                <wp:positionH relativeFrom="column">
                  <wp:posOffset>3408045</wp:posOffset>
                </wp:positionH>
                <wp:positionV relativeFrom="paragraph">
                  <wp:posOffset>8081010</wp:posOffset>
                </wp:positionV>
                <wp:extent cx="855980" cy="301625"/>
                <wp:effectExtent l="0" t="0" r="1270" b="3175"/>
                <wp:wrapNone/>
                <wp:docPr id="533" name="Text 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5980" cy="301625"/>
                        </a:xfrm>
                        <a:prstGeom prst="rect">
                          <a:avLst/>
                        </a:prstGeom>
                        <a:solidFill>
                          <a:sysClr val="window" lastClr="FFFFFF"/>
                        </a:solidFill>
                        <a:ln w="6350">
                          <a:noFill/>
                        </a:ln>
                        <a:effectLst/>
                      </wps:spPr>
                      <wps:txbx>
                        <w:txbxContent>
                          <w:p w:rsidR="007C299E" w:rsidRPr="000F1ECD" w:rsidRDefault="007C299E">
                            <w:pPr>
                              <w:rPr>
                                <w:sz w:val="17"/>
                                <w:szCs w:val="17"/>
                              </w:rPr>
                            </w:pPr>
                            <w:r w:rsidRPr="000F1ECD">
                              <w:rPr>
                                <w:sz w:val="17"/>
                                <w:szCs w:val="17"/>
                              </w:rPr>
                              <w:t>Selected Area</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3" o:spid="_x0000_s1073" type="#_x0000_t202" style="position:absolute;left:0;text-align:left;margin-left:268.35pt;margin-top:636.3pt;width:67.4pt;height:23.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" fillcolor="window" stroked="f" strokeweight=".5pt">
                <v:path arrowok="t"/>
                <v:textbox inset="0">
                  <w:txbxContent>
                    <w:p w:rsidR="007C299E" w:rsidRPr="000F1ECD" w:rsidRDefault="007C299E">
                      <w:pPr>
                        <w:rPr>
                          <w:sz w:val="17"/>
                          <w:szCs w:val="17"/>
                        </w:rPr>
                      </w:pPr>
                      <w:r w:rsidRPr="000F1ECD">
                        <w:rPr>
                          <w:sz w:val="17"/>
                          <w:szCs w:val="17"/>
                        </w:rPr>
                        <w:t>Selected Area</w:t>
                      </w:r>
                    </w:p>
                  </w:txbxContent>
                </v:textbox>
              </v:shape>
            </w:pict>
          </mc:Fallback>
        </mc:AlternateContent>
      </w:r>
      <w:r w:rsidRPr="004F65C2">
        <w:rPr>
          <w:noProof/>
          <w:lang w:eastAsia="en-AU"/>
        </w:rPr>
        <w:drawing>
          <wp:inline distT="0" distB="0" distL="0" distR="0">
            <wp:extent cx="5838825" cy="8439150"/>
            <wp:effectExtent l="0" t="0" r="9525" b="0"/>
            <wp:docPr id="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838825" cy="8439150"/>
                    </a:xfrm>
                    <a:prstGeom prst="rect">
                      <a:avLst/>
                    </a:prstGeom>
                    <a:noFill/>
                    <a:ln>
                      <a:noFill/>
                    </a:ln>
                  </pic:spPr>
                </pic:pic>
              </a:graphicData>
            </a:graphic>
          </wp:inline>
        </w:drawing>
      </w:r>
    </w:p>
    <w:p w:rsidR="007C299E" w:rsidRDefault="003E0989" w:rsidP="003E0989">
      <w:pPr>
        <w:pStyle w:val="Caption"/>
      </w:pPr>
      <w:bookmarkStart w:id="57" w:name="_Ref457555170"/>
      <w:r>
        <w:t xml:space="preserve">Figure </w:t>
      </w:r>
      <w:fldSimple w:instr=" STYLEREF 6 \s ">
        <w:r w:rsidR="005B3493">
          <w:rPr>
            <w:noProof/>
          </w:rPr>
          <w:t>E</w:t>
        </w:r>
      </w:fldSimple>
      <w:r w:rsidR="001415DC">
        <w:noBreakHyphen/>
      </w:r>
      <w:fldSimple w:instr=" SEQ Figure \* ARABIC \s 6 ">
        <w:r w:rsidR="005B3493">
          <w:rPr>
            <w:noProof/>
          </w:rPr>
          <w:t>3</w:t>
        </w:r>
      </w:fldSimple>
      <w:bookmarkEnd w:id="57"/>
      <w:r>
        <w:t xml:space="preserve"> Inundation extent on the Western Floodplain </w:t>
      </w:r>
      <w:r w:rsidR="003B5D06">
        <w:t>based on Landsat 8 image analysis</w:t>
      </w:r>
      <w:r>
        <w:t xml:space="preserve"> for </w:t>
      </w:r>
      <w:r w:rsidR="003B5D06">
        <w:t xml:space="preserve">images captured on </w:t>
      </w:r>
      <w:r>
        <w:t xml:space="preserve">various </w:t>
      </w:r>
      <w:r w:rsidR="003B5D06">
        <w:t>dates throughout 2015-16.</w:t>
      </w:r>
    </w:p>
    <w:p w:rsidR="003E0989" w:rsidRDefault="003E0989" w:rsidP="00421521">
      <w:pPr>
        <w:pStyle w:val="Caption"/>
      </w:pPr>
      <w:r>
        <w:br w:type="page"/>
      </w:r>
      <w:r w:rsidR="002B131F" w:rsidRPr="004F65C2">
        <w:rPr>
          <w:noProof/>
          <w:lang w:eastAsia="en-AU"/>
        </w:rPr>
        <w:drawing>
          <wp:inline distT="0" distB="0" distL="0" distR="0">
            <wp:extent cx="5848350" cy="8391525"/>
            <wp:effectExtent l="0" t="0" r="0" b="9525"/>
            <wp:docPr id="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848350" cy="8391525"/>
                    </a:xfrm>
                    <a:prstGeom prst="rect">
                      <a:avLst/>
                    </a:prstGeom>
                    <a:noFill/>
                    <a:ln>
                      <a:noFill/>
                    </a:ln>
                  </pic:spPr>
                </pic:pic>
              </a:graphicData>
            </a:graphic>
          </wp:inline>
        </w:drawing>
      </w:r>
    </w:p>
    <w:p w:rsidR="007C299E" w:rsidRDefault="003E0989" w:rsidP="003E0989">
      <w:pPr>
        <w:pStyle w:val="Caption"/>
      </w:pPr>
      <w:bookmarkStart w:id="58" w:name="_Ref457555230"/>
      <w:r>
        <w:t xml:space="preserve">Figure </w:t>
      </w:r>
      <w:fldSimple w:instr=" STYLEREF 6 \s ">
        <w:r w:rsidR="005B3493">
          <w:rPr>
            <w:noProof/>
          </w:rPr>
          <w:t>E</w:t>
        </w:r>
      </w:fldSimple>
      <w:r w:rsidR="001415DC">
        <w:noBreakHyphen/>
      </w:r>
      <w:fldSimple w:instr=" SEQ Figure \* ARABIC \s 6 ">
        <w:r w:rsidR="005B3493">
          <w:rPr>
            <w:noProof/>
          </w:rPr>
          <w:t>4</w:t>
        </w:r>
      </w:fldSimple>
      <w:bookmarkEnd w:id="58"/>
      <w:r>
        <w:t xml:space="preserve"> Inundation of vegetation communities on the Western Floodplain based on Landsat 8 image analysis of image captured 17 December 2015 (maximum inundation captured).</w:t>
      </w:r>
    </w:p>
    <w:p w:rsidR="003E0989" w:rsidRDefault="003E0989" w:rsidP="003E0989">
      <w:pPr>
        <w:pStyle w:val="Heading8"/>
        <w:numPr>
          <w:ilvl w:val="7"/>
          <w:numId w:val="10"/>
        </w:numPr>
        <w:spacing w:after="120"/>
      </w:pPr>
      <w:r>
        <w:t>Digital elevation modelling</w:t>
      </w:r>
    </w:p>
    <w:p w:rsidR="003E0989" w:rsidRDefault="003E0989" w:rsidP="003E0989">
      <w:r>
        <w:t xml:space="preserve">Inundation modelling using the DEM was undertaken on several key water levels recorded at Boera dam during the 2015-16 water year. </w:t>
      </w:r>
      <w:r w:rsidR="00311426">
        <w:t xml:space="preserve"> </w:t>
      </w:r>
      <w:r>
        <w:t xml:space="preserve">The lower of these levels was 2.41 m which occurred in July 2015. </w:t>
      </w:r>
      <w:r w:rsidR="00311426">
        <w:t xml:space="preserve"> </w:t>
      </w:r>
      <w:r>
        <w:t>At this height it was estimated that 36.1 ha of floodplain was inundated with water flowing from Boera Dam with a corresponding volume of 60 ML stored on the floodplain (</w:t>
      </w:r>
      <w:r w:rsidR="00311426">
        <w:fldChar w:fldCharType="begin"/>
      </w:r>
      <w:r w:rsidR="00311426">
        <w:instrText xml:space="preserve"> REF _Ref458770258 \h </w:instrText>
      </w:r>
      <w:r w:rsidR="00311426">
        <w:fldChar w:fldCharType="separate"/>
      </w:r>
      <w:r w:rsidR="005B3493">
        <w:t xml:space="preserve">Table </w:t>
      </w:r>
      <w:r w:rsidR="005B3493">
        <w:rPr>
          <w:noProof/>
        </w:rPr>
        <w:t>E</w:t>
      </w:r>
      <w:r w:rsidR="005B3493">
        <w:noBreakHyphen/>
      </w:r>
      <w:r w:rsidR="005B3493">
        <w:rPr>
          <w:noProof/>
        </w:rPr>
        <w:t>2</w:t>
      </w:r>
      <w:r w:rsidR="00311426">
        <w:fldChar w:fldCharType="end"/>
      </w:r>
      <w:r w:rsidR="008F33DE">
        <w:t>;</w:t>
      </w:r>
      <w:r w:rsidR="00311426">
        <w:t xml:space="preserve"> </w:t>
      </w:r>
      <w:r w:rsidR="00311426">
        <w:rPr>
          <w:highlight w:val="yellow"/>
        </w:rPr>
        <w:fldChar w:fldCharType="begin"/>
      </w:r>
      <w:r w:rsidR="00311426">
        <w:instrText xml:space="preserve"> REF _Ref457487505 \h </w:instrText>
      </w:r>
      <w:r w:rsidR="00311426">
        <w:rPr>
          <w:highlight w:val="yellow"/>
        </w:rPr>
      </w:r>
      <w:r w:rsidR="00311426">
        <w:rPr>
          <w:highlight w:val="yellow"/>
        </w:rPr>
        <w:fldChar w:fldCharType="separate"/>
      </w:r>
      <w:r w:rsidR="005B3493">
        <w:t xml:space="preserve">Figure </w:t>
      </w:r>
      <w:r w:rsidR="005B3493">
        <w:rPr>
          <w:noProof/>
        </w:rPr>
        <w:t>E</w:t>
      </w:r>
      <w:r w:rsidR="005B3493">
        <w:noBreakHyphen/>
      </w:r>
      <w:r w:rsidR="005B3493">
        <w:rPr>
          <w:noProof/>
        </w:rPr>
        <w:t>5</w:t>
      </w:r>
      <w:r w:rsidR="00311426">
        <w:rPr>
          <w:highlight w:val="yellow"/>
        </w:rPr>
        <w:fldChar w:fldCharType="end"/>
      </w:r>
      <w:r>
        <w:t>).</w:t>
      </w:r>
      <w:r w:rsidR="00311426">
        <w:t xml:space="preserve"> </w:t>
      </w:r>
      <w:r>
        <w:t xml:space="preserve"> The second modelled flow height was 2.54 m which was the maximum water height observed in Boera Dam during 2015-16. </w:t>
      </w:r>
      <w:r w:rsidR="00311426">
        <w:t xml:space="preserve"> </w:t>
      </w:r>
      <w:r>
        <w:t>At this height, 141.17 ha of floodplain was estimated to be inundated as a result of flows from Boera Dam (</w:t>
      </w:r>
      <w:r w:rsidR="00311426">
        <w:fldChar w:fldCharType="begin"/>
      </w:r>
      <w:r w:rsidR="00311426">
        <w:instrText xml:space="preserve"> REF _Ref458770258 \h </w:instrText>
      </w:r>
      <w:r w:rsidR="00311426">
        <w:fldChar w:fldCharType="separate"/>
      </w:r>
      <w:r w:rsidR="005B3493">
        <w:t xml:space="preserve">Table </w:t>
      </w:r>
      <w:r w:rsidR="005B3493">
        <w:rPr>
          <w:noProof/>
        </w:rPr>
        <w:t>E</w:t>
      </w:r>
      <w:r w:rsidR="005B3493">
        <w:noBreakHyphen/>
      </w:r>
      <w:r w:rsidR="005B3493">
        <w:rPr>
          <w:noProof/>
        </w:rPr>
        <w:t>2</w:t>
      </w:r>
      <w:r w:rsidR="00311426">
        <w:fldChar w:fldCharType="end"/>
      </w:r>
      <w:r w:rsidR="008F33DE">
        <w:t>;</w:t>
      </w:r>
      <w:r w:rsidR="00311426">
        <w:t xml:space="preserve"> </w:t>
      </w:r>
      <w:r>
        <w:rPr>
          <w:highlight w:val="yellow"/>
        </w:rPr>
        <w:fldChar w:fldCharType="begin"/>
      </w:r>
      <w:r>
        <w:instrText xml:space="preserve"> REF _Ref457487505 \h </w:instrText>
      </w:r>
      <w:r>
        <w:rPr>
          <w:highlight w:val="yellow"/>
        </w:rPr>
      </w:r>
      <w:r>
        <w:rPr>
          <w:highlight w:val="yellow"/>
        </w:rPr>
        <w:fldChar w:fldCharType="separate"/>
      </w:r>
      <w:r w:rsidR="005B3493">
        <w:t xml:space="preserve">Figure </w:t>
      </w:r>
      <w:r w:rsidR="005B3493">
        <w:rPr>
          <w:noProof/>
        </w:rPr>
        <w:t>E</w:t>
      </w:r>
      <w:r w:rsidR="005B3493">
        <w:noBreakHyphen/>
      </w:r>
      <w:r w:rsidR="005B3493">
        <w:rPr>
          <w:noProof/>
        </w:rPr>
        <w:t>5</w:t>
      </w:r>
      <w:r>
        <w:rPr>
          <w:highlight w:val="yellow"/>
        </w:rPr>
        <w:fldChar w:fldCharType="end"/>
      </w:r>
      <w:r>
        <w:t>), with a corresponding volume of 221.95 ML of water estimated to be stored in the floodplain at this water level</w:t>
      </w:r>
      <w:r w:rsidR="00311426">
        <w:t xml:space="preserve"> (</w:t>
      </w:r>
      <w:r w:rsidR="00311426">
        <w:fldChar w:fldCharType="begin"/>
      </w:r>
      <w:r w:rsidR="00311426">
        <w:instrText xml:space="preserve"> REF _Ref458770258 \h </w:instrText>
      </w:r>
      <w:r w:rsidR="00311426">
        <w:fldChar w:fldCharType="separate"/>
      </w:r>
      <w:r w:rsidR="005B3493">
        <w:t xml:space="preserve">Table </w:t>
      </w:r>
      <w:r w:rsidR="005B3493">
        <w:rPr>
          <w:noProof/>
        </w:rPr>
        <w:t>E</w:t>
      </w:r>
      <w:r w:rsidR="005B3493">
        <w:noBreakHyphen/>
      </w:r>
      <w:r w:rsidR="005B3493">
        <w:rPr>
          <w:noProof/>
        </w:rPr>
        <w:t>2</w:t>
      </w:r>
      <w:r w:rsidR="00311426">
        <w:fldChar w:fldCharType="end"/>
      </w:r>
      <w:r w:rsidR="00311426">
        <w:t>)</w:t>
      </w:r>
      <w:r>
        <w:t xml:space="preserve">. </w:t>
      </w:r>
    </w:p>
    <w:p w:rsidR="003E0989" w:rsidRDefault="003E0989" w:rsidP="003E0989">
      <w:pPr>
        <w:pStyle w:val="Caption"/>
        <w:keepNext/>
      </w:pPr>
      <w:bookmarkStart w:id="59" w:name="_Ref458770258"/>
      <w:r>
        <w:t xml:space="preserve">Table </w:t>
      </w:r>
      <w:fldSimple w:instr=" STYLEREF 6 \s ">
        <w:r w:rsidR="005B3493">
          <w:rPr>
            <w:noProof/>
          </w:rPr>
          <w:t>E</w:t>
        </w:r>
      </w:fldSimple>
      <w:r w:rsidR="003D70DE">
        <w:noBreakHyphen/>
      </w:r>
      <w:fldSimple w:instr=" SEQ Table \* ARABIC \s 6 ">
        <w:r w:rsidR="005B3493">
          <w:rPr>
            <w:noProof/>
          </w:rPr>
          <w:t>2</w:t>
        </w:r>
      </w:fldSimple>
      <w:bookmarkEnd w:id="59"/>
      <w:r>
        <w:t xml:space="preserve"> Floodplain volume calculations at nominated gauge heights</w:t>
      </w:r>
      <w:r>
        <w:rPr>
          <w:noProof/>
        </w:rPr>
        <w:t xml:space="preserve"> at Boera Dam</w:t>
      </w:r>
      <w:r w:rsidR="003B5D06">
        <w:rPr>
          <w:noProof/>
        </w:rPr>
        <w:t>.</w:t>
      </w:r>
    </w:p>
    <w:tbl>
      <w:tblPr>
        <w:tblW w:w="5000" w:type="pct"/>
        <w:tblBorders>
          <w:insideH w:val="single" w:sz="4" w:space="0" w:color="auto"/>
          <w:insideV w:val="single" w:sz="4" w:space="0" w:color="auto"/>
        </w:tblBorders>
        <w:tblLook w:val="0000" w:firstRow="0" w:lastRow="0" w:firstColumn="0" w:lastColumn="0" w:noHBand="0" w:noVBand="0"/>
      </w:tblPr>
      <w:tblGrid>
        <w:gridCol w:w="1651"/>
        <w:gridCol w:w="1364"/>
        <w:gridCol w:w="3320"/>
        <w:gridCol w:w="1803"/>
        <w:gridCol w:w="1062"/>
      </w:tblGrid>
      <w:tr w:rsidR="003E0989" w:rsidRPr="00060AB3" w:rsidTr="009020FF">
        <w:trPr>
          <w:cantSplit/>
          <w:trHeight w:val="334"/>
          <w:tblHeader/>
        </w:trPr>
        <w:tc>
          <w:tcPr>
            <w:tcW w:w="897" w:type="pct"/>
            <w:tcBorders>
              <w:top w:val="single" w:sz="4" w:space="0" w:color="auto"/>
            </w:tcBorders>
            <w:shd w:val="clear" w:color="auto" w:fill="D9D9D9"/>
            <w:vAlign w:val="center"/>
          </w:tcPr>
          <w:p w:rsidR="003E0989" w:rsidRPr="00060AB3" w:rsidRDefault="003E0989" w:rsidP="003E0989">
            <w:pPr>
              <w:autoSpaceDE w:val="0"/>
              <w:autoSpaceDN w:val="0"/>
              <w:adjustRightInd w:val="0"/>
              <w:spacing w:before="60" w:after="60"/>
              <w:jc w:val="center"/>
              <w:rPr>
                <w:rFonts w:cs="Arial"/>
                <w:color w:val="000000"/>
                <w:sz w:val="18"/>
                <w:szCs w:val="18"/>
                <w:lang w:eastAsia="en-AU"/>
              </w:rPr>
            </w:pPr>
            <w:r w:rsidRPr="00060AB3">
              <w:rPr>
                <w:rFonts w:cs="Arial"/>
                <w:color w:val="000000"/>
                <w:sz w:val="18"/>
                <w:szCs w:val="18"/>
                <w:lang w:eastAsia="en-AU"/>
              </w:rPr>
              <w:t>Gauge height at Boera Dam (m)</w:t>
            </w:r>
          </w:p>
        </w:tc>
        <w:tc>
          <w:tcPr>
            <w:tcW w:w="741" w:type="pct"/>
            <w:tcBorders>
              <w:top w:val="single" w:sz="4" w:space="0" w:color="auto"/>
            </w:tcBorders>
            <w:shd w:val="clear" w:color="auto" w:fill="D9D9D9"/>
            <w:vAlign w:val="center"/>
          </w:tcPr>
          <w:p w:rsidR="003E0989" w:rsidRPr="00060AB3" w:rsidRDefault="003E0989" w:rsidP="003E0989">
            <w:pPr>
              <w:autoSpaceDE w:val="0"/>
              <w:autoSpaceDN w:val="0"/>
              <w:adjustRightInd w:val="0"/>
              <w:spacing w:before="60" w:after="60"/>
              <w:jc w:val="center"/>
              <w:rPr>
                <w:rFonts w:cs="Arial"/>
                <w:color w:val="000000"/>
                <w:sz w:val="18"/>
                <w:szCs w:val="18"/>
                <w:lang w:eastAsia="en-AU"/>
              </w:rPr>
            </w:pPr>
            <w:r w:rsidRPr="00060AB3">
              <w:rPr>
                <w:rFonts w:cs="Arial"/>
                <w:color w:val="000000"/>
                <w:sz w:val="18"/>
                <w:szCs w:val="18"/>
                <w:lang w:eastAsia="en-AU"/>
              </w:rPr>
              <w:t>AHD height (+102.6</w:t>
            </w:r>
            <w:r w:rsidR="003B5D06">
              <w:rPr>
                <w:rFonts w:cs="Arial"/>
                <w:color w:val="000000"/>
                <w:sz w:val="18"/>
                <w:szCs w:val="18"/>
                <w:lang w:eastAsia="en-AU"/>
              </w:rPr>
              <w:t xml:space="preserve"> </w:t>
            </w:r>
            <w:r w:rsidRPr="00060AB3">
              <w:rPr>
                <w:rFonts w:cs="Arial"/>
                <w:color w:val="000000"/>
                <w:sz w:val="18"/>
                <w:szCs w:val="18"/>
                <w:lang w:eastAsia="en-AU"/>
              </w:rPr>
              <w:t>m)</w:t>
            </w:r>
          </w:p>
        </w:tc>
        <w:tc>
          <w:tcPr>
            <w:tcW w:w="1804" w:type="pct"/>
            <w:tcBorders>
              <w:top w:val="single" w:sz="4" w:space="0" w:color="auto"/>
            </w:tcBorders>
            <w:shd w:val="clear" w:color="auto" w:fill="D9D9D9"/>
            <w:vAlign w:val="center"/>
          </w:tcPr>
          <w:p w:rsidR="003E0989" w:rsidRPr="00060AB3" w:rsidRDefault="003E0989" w:rsidP="003E0989">
            <w:pPr>
              <w:autoSpaceDE w:val="0"/>
              <w:autoSpaceDN w:val="0"/>
              <w:adjustRightInd w:val="0"/>
              <w:spacing w:before="60" w:after="60"/>
              <w:jc w:val="center"/>
              <w:rPr>
                <w:rFonts w:cs="Arial"/>
                <w:color w:val="000000"/>
                <w:sz w:val="18"/>
                <w:szCs w:val="18"/>
                <w:lang w:eastAsia="en-AU"/>
              </w:rPr>
            </w:pPr>
            <w:r w:rsidRPr="00060AB3">
              <w:rPr>
                <w:rFonts w:cs="Arial"/>
                <w:color w:val="000000"/>
                <w:sz w:val="18"/>
                <w:szCs w:val="18"/>
                <w:lang w:eastAsia="en-AU"/>
              </w:rPr>
              <w:t>Description</w:t>
            </w:r>
          </w:p>
        </w:tc>
        <w:tc>
          <w:tcPr>
            <w:tcW w:w="980" w:type="pct"/>
            <w:tcBorders>
              <w:top w:val="single" w:sz="4" w:space="0" w:color="auto"/>
            </w:tcBorders>
            <w:shd w:val="clear" w:color="auto" w:fill="D9D9D9"/>
            <w:vAlign w:val="center"/>
          </w:tcPr>
          <w:p w:rsidR="003E0989" w:rsidRPr="00060AB3" w:rsidRDefault="003E0989" w:rsidP="003E0989">
            <w:pPr>
              <w:autoSpaceDE w:val="0"/>
              <w:autoSpaceDN w:val="0"/>
              <w:adjustRightInd w:val="0"/>
              <w:spacing w:before="60" w:after="60"/>
              <w:jc w:val="center"/>
              <w:rPr>
                <w:rFonts w:cs="Arial"/>
                <w:color w:val="000000"/>
                <w:sz w:val="18"/>
                <w:szCs w:val="18"/>
                <w:lang w:eastAsia="en-AU"/>
              </w:rPr>
            </w:pPr>
            <w:r w:rsidRPr="00060AB3">
              <w:rPr>
                <w:rFonts w:cs="Arial"/>
                <w:color w:val="000000"/>
                <w:sz w:val="18"/>
                <w:szCs w:val="18"/>
                <w:lang w:eastAsia="en-AU"/>
              </w:rPr>
              <w:t>Volume estimate</w:t>
            </w:r>
          </w:p>
          <w:p w:rsidR="003E0989" w:rsidRPr="00060AB3" w:rsidRDefault="003E0989" w:rsidP="003E0989">
            <w:pPr>
              <w:autoSpaceDE w:val="0"/>
              <w:autoSpaceDN w:val="0"/>
              <w:adjustRightInd w:val="0"/>
              <w:spacing w:before="60" w:after="60"/>
              <w:jc w:val="center"/>
              <w:rPr>
                <w:rFonts w:cs="Arial"/>
                <w:color w:val="000000"/>
                <w:sz w:val="18"/>
                <w:szCs w:val="18"/>
                <w:lang w:eastAsia="en-AU"/>
              </w:rPr>
            </w:pPr>
            <w:r w:rsidRPr="00060AB3">
              <w:rPr>
                <w:rFonts w:cs="Arial"/>
                <w:color w:val="000000"/>
                <w:sz w:val="18"/>
                <w:szCs w:val="18"/>
                <w:lang w:eastAsia="en-AU"/>
              </w:rPr>
              <w:t>(ML)</w:t>
            </w:r>
          </w:p>
        </w:tc>
        <w:tc>
          <w:tcPr>
            <w:tcW w:w="577" w:type="pct"/>
            <w:tcBorders>
              <w:top w:val="single" w:sz="4" w:space="0" w:color="auto"/>
            </w:tcBorders>
            <w:shd w:val="clear" w:color="auto" w:fill="D9D9D9"/>
            <w:vAlign w:val="center"/>
          </w:tcPr>
          <w:p w:rsidR="003E0989" w:rsidRPr="00060AB3" w:rsidRDefault="003E0989" w:rsidP="003E0989">
            <w:pPr>
              <w:autoSpaceDE w:val="0"/>
              <w:autoSpaceDN w:val="0"/>
              <w:adjustRightInd w:val="0"/>
              <w:spacing w:before="60" w:after="60"/>
              <w:jc w:val="center"/>
              <w:rPr>
                <w:rFonts w:cs="Arial"/>
                <w:color w:val="000000"/>
                <w:sz w:val="18"/>
                <w:szCs w:val="18"/>
                <w:lang w:eastAsia="en-AU"/>
              </w:rPr>
            </w:pPr>
            <w:r w:rsidRPr="00060AB3">
              <w:rPr>
                <w:rFonts w:cs="Arial"/>
                <w:color w:val="000000"/>
                <w:sz w:val="18"/>
                <w:szCs w:val="18"/>
                <w:lang w:eastAsia="en-AU"/>
              </w:rPr>
              <w:t>Area (ha)</w:t>
            </w:r>
          </w:p>
        </w:tc>
      </w:tr>
      <w:tr w:rsidR="003E0989" w:rsidRPr="00060AB3" w:rsidTr="003E0989">
        <w:trPr>
          <w:trHeight w:val="290"/>
        </w:trPr>
        <w:tc>
          <w:tcPr>
            <w:tcW w:w="897" w:type="pct"/>
          </w:tcPr>
          <w:p w:rsidR="003E0989" w:rsidRPr="00060AB3" w:rsidRDefault="003E0989" w:rsidP="003E0989">
            <w:pPr>
              <w:autoSpaceDE w:val="0"/>
              <w:autoSpaceDN w:val="0"/>
              <w:adjustRightInd w:val="0"/>
              <w:spacing w:before="60" w:after="60"/>
              <w:jc w:val="center"/>
              <w:rPr>
                <w:rFonts w:cs="Arial"/>
                <w:color w:val="000000"/>
                <w:sz w:val="18"/>
                <w:szCs w:val="18"/>
                <w:lang w:eastAsia="en-AU"/>
              </w:rPr>
            </w:pPr>
            <w:r w:rsidRPr="00060AB3">
              <w:rPr>
                <w:rFonts w:cs="Arial"/>
                <w:color w:val="000000"/>
                <w:sz w:val="18"/>
                <w:szCs w:val="18"/>
                <w:lang w:eastAsia="en-AU"/>
              </w:rPr>
              <w:t>2.41</w:t>
            </w:r>
          </w:p>
        </w:tc>
        <w:tc>
          <w:tcPr>
            <w:tcW w:w="741" w:type="pct"/>
          </w:tcPr>
          <w:p w:rsidR="003E0989" w:rsidRPr="00060AB3" w:rsidRDefault="003E0989" w:rsidP="003E0989">
            <w:pPr>
              <w:autoSpaceDE w:val="0"/>
              <w:autoSpaceDN w:val="0"/>
              <w:adjustRightInd w:val="0"/>
              <w:spacing w:before="60" w:after="60"/>
              <w:jc w:val="center"/>
              <w:rPr>
                <w:rFonts w:cs="Arial"/>
                <w:color w:val="000000"/>
                <w:sz w:val="18"/>
                <w:szCs w:val="18"/>
                <w:lang w:eastAsia="en-AU"/>
              </w:rPr>
            </w:pPr>
            <w:r w:rsidRPr="00060AB3">
              <w:rPr>
                <w:rFonts w:cs="Arial"/>
                <w:color w:val="000000"/>
                <w:sz w:val="18"/>
                <w:szCs w:val="18"/>
                <w:lang w:eastAsia="en-AU"/>
              </w:rPr>
              <w:t>105.01</w:t>
            </w:r>
          </w:p>
        </w:tc>
        <w:tc>
          <w:tcPr>
            <w:tcW w:w="1804" w:type="pct"/>
          </w:tcPr>
          <w:p w:rsidR="003E0989" w:rsidRPr="00060AB3" w:rsidRDefault="003E0989" w:rsidP="003E0989">
            <w:pPr>
              <w:autoSpaceDE w:val="0"/>
              <w:autoSpaceDN w:val="0"/>
              <w:adjustRightInd w:val="0"/>
              <w:spacing w:before="60" w:after="60"/>
              <w:rPr>
                <w:rFonts w:cs="Arial"/>
                <w:color w:val="000000"/>
                <w:sz w:val="18"/>
                <w:szCs w:val="18"/>
                <w:lang w:eastAsia="en-AU"/>
              </w:rPr>
            </w:pPr>
            <w:r>
              <w:rPr>
                <w:rFonts w:cs="Arial"/>
                <w:color w:val="000000"/>
                <w:sz w:val="18"/>
                <w:szCs w:val="18"/>
                <w:lang w:eastAsia="en-AU"/>
              </w:rPr>
              <w:t>Water level recorded July 2015</w:t>
            </w:r>
          </w:p>
        </w:tc>
        <w:tc>
          <w:tcPr>
            <w:tcW w:w="980" w:type="pct"/>
          </w:tcPr>
          <w:p w:rsidR="003E0989" w:rsidRPr="00060AB3" w:rsidRDefault="003E0989" w:rsidP="003E0989">
            <w:pPr>
              <w:autoSpaceDE w:val="0"/>
              <w:autoSpaceDN w:val="0"/>
              <w:adjustRightInd w:val="0"/>
              <w:spacing w:before="60" w:after="60"/>
              <w:jc w:val="center"/>
              <w:rPr>
                <w:rFonts w:cs="Arial"/>
                <w:color w:val="000000"/>
                <w:sz w:val="18"/>
                <w:szCs w:val="18"/>
                <w:highlight w:val="yellow"/>
                <w:lang w:eastAsia="en-AU"/>
              </w:rPr>
            </w:pPr>
            <w:r w:rsidRPr="00060AB3">
              <w:rPr>
                <w:rFonts w:cs="Arial"/>
                <w:color w:val="000000"/>
                <w:sz w:val="18"/>
                <w:szCs w:val="18"/>
                <w:lang w:eastAsia="en-AU"/>
              </w:rPr>
              <w:t>60.97</w:t>
            </w:r>
          </w:p>
        </w:tc>
        <w:tc>
          <w:tcPr>
            <w:tcW w:w="577" w:type="pct"/>
          </w:tcPr>
          <w:p w:rsidR="003E0989" w:rsidRPr="00060AB3" w:rsidRDefault="003E0989" w:rsidP="003E0989">
            <w:pPr>
              <w:autoSpaceDE w:val="0"/>
              <w:autoSpaceDN w:val="0"/>
              <w:adjustRightInd w:val="0"/>
              <w:spacing w:before="60" w:after="60"/>
              <w:jc w:val="center"/>
              <w:rPr>
                <w:rFonts w:cs="Arial"/>
                <w:color w:val="000000"/>
                <w:sz w:val="18"/>
                <w:szCs w:val="18"/>
                <w:highlight w:val="yellow"/>
                <w:lang w:eastAsia="en-AU"/>
              </w:rPr>
            </w:pPr>
            <w:r w:rsidRPr="00060AB3">
              <w:rPr>
                <w:rFonts w:cs="Arial"/>
                <w:color w:val="000000"/>
                <w:sz w:val="18"/>
                <w:szCs w:val="18"/>
                <w:lang w:eastAsia="en-AU"/>
              </w:rPr>
              <w:t>36.15</w:t>
            </w:r>
          </w:p>
        </w:tc>
      </w:tr>
      <w:tr w:rsidR="003E0989" w:rsidRPr="00060AB3" w:rsidTr="003E0989">
        <w:trPr>
          <w:trHeight w:val="290"/>
        </w:trPr>
        <w:tc>
          <w:tcPr>
            <w:tcW w:w="897" w:type="pct"/>
            <w:tcBorders>
              <w:bottom w:val="single" w:sz="4" w:space="0" w:color="auto"/>
            </w:tcBorders>
          </w:tcPr>
          <w:p w:rsidR="003E0989" w:rsidRPr="00060AB3" w:rsidRDefault="003E0989" w:rsidP="003E0989">
            <w:pPr>
              <w:autoSpaceDE w:val="0"/>
              <w:autoSpaceDN w:val="0"/>
              <w:adjustRightInd w:val="0"/>
              <w:spacing w:before="60" w:after="60"/>
              <w:jc w:val="center"/>
              <w:rPr>
                <w:rFonts w:cs="Arial"/>
                <w:color w:val="000000"/>
                <w:sz w:val="18"/>
                <w:szCs w:val="18"/>
                <w:lang w:eastAsia="en-AU"/>
              </w:rPr>
            </w:pPr>
            <w:r w:rsidRPr="00060AB3">
              <w:rPr>
                <w:rFonts w:cs="Arial"/>
                <w:color w:val="000000"/>
                <w:sz w:val="18"/>
                <w:szCs w:val="18"/>
                <w:lang w:eastAsia="en-AU"/>
              </w:rPr>
              <w:t>2.54</w:t>
            </w:r>
          </w:p>
        </w:tc>
        <w:tc>
          <w:tcPr>
            <w:tcW w:w="741" w:type="pct"/>
            <w:tcBorders>
              <w:bottom w:val="single" w:sz="4" w:space="0" w:color="auto"/>
            </w:tcBorders>
          </w:tcPr>
          <w:p w:rsidR="003E0989" w:rsidRPr="00060AB3" w:rsidRDefault="003E0989" w:rsidP="003E0989">
            <w:pPr>
              <w:autoSpaceDE w:val="0"/>
              <w:autoSpaceDN w:val="0"/>
              <w:adjustRightInd w:val="0"/>
              <w:spacing w:before="60" w:after="60"/>
              <w:jc w:val="center"/>
              <w:rPr>
                <w:rFonts w:cs="Arial"/>
                <w:color w:val="000000"/>
                <w:sz w:val="18"/>
                <w:szCs w:val="18"/>
                <w:lang w:eastAsia="en-AU"/>
              </w:rPr>
            </w:pPr>
            <w:r w:rsidRPr="00060AB3">
              <w:rPr>
                <w:rFonts w:cs="Arial"/>
                <w:color w:val="000000"/>
                <w:sz w:val="18"/>
                <w:szCs w:val="18"/>
                <w:lang w:eastAsia="en-AU"/>
              </w:rPr>
              <w:t>105.14</w:t>
            </w:r>
          </w:p>
        </w:tc>
        <w:tc>
          <w:tcPr>
            <w:tcW w:w="1804" w:type="pct"/>
            <w:tcBorders>
              <w:bottom w:val="single" w:sz="4" w:space="0" w:color="auto"/>
            </w:tcBorders>
          </w:tcPr>
          <w:p w:rsidR="003E0989" w:rsidRPr="00060AB3" w:rsidRDefault="003E0989" w:rsidP="003E0989">
            <w:pPr>
              <w:autoSpaceDE w:val="0"/>
              <w:autoSpaceDN w:val="0"/>
              <w:adjustRightInd w:val="0"/>
              <w:spacing w:before="60" w:after="60"/>
              <w:jc w:val="left"/>
              <w:rPr>
                <w:rFonts w:cs="Arial"/>
                <w:color w:val="000000"/>
                <w:sz w:val="18"/>
                <w:szCs w:val="18"/>
                <w:lang w:eastAsia="en-AU"/>
              </w:rPr>
            </w:pPr>
            <w:r w:rsidRPr="00060AB3">
              <w:rPr>
                <w:rFonts w:cs="Arial"/>
                <w:color w:val="000000"/>
                <w:sz w:val="18"/>
                <w:szCs w:val="18"/>
                <w:lang w:eastAsia="en-AU"/>
              </w:rPr>
              <w:t>Maximum water level recorded</w:t>
            </w:r>
            <w:r>
              <w:rPr>
                <w:rFonts w:cs="Arial"/>
                <w:color w:val="000000"/>
                <w:sz w:val="18"/>
                <w:szCs w:val="18"/>
                <w:lang w:eastAsia="en-AU"/>
              </w:rPr>
              <w:t xml:space="preserve"> in</w:t>
            </w:r>
            <w:r w:rsidRPr="00060AB3">
              <w:rPr>
                <w:rFonts w:cs="Arial"/>
                <w:color w:val="000000"/>
                <w:sz w:val="18"/>
                <w:szCs w:val="18"/>
                <w:lang w:eastAsia="en-AU"/>
              </w:rPr>
              <w:t xml:space="preserve"> 2016</w:t>
            </w:r>
          </w:p>
        </w:tc>
        <w:tc>
          <w:tcPr>
            <w:tcW w:w="980" w:type="pct"/>
            <w:tcBorders>
              <w:bottom w:val="single" w:sz="4" w:space="0" w:color="auto"/>
            </w:tcBorders>
          </w:tcPr>
          <w:p w:rsidR="003E0989" w:rsidRPr="00060AB3" w:rsidRDefault="003E0989" w:rsidP="003E0989">
            <w:pPr>
              <w:autoSpaceDE w:val="0"/>
              <w:autoSpaceDN w:val="0"/>
              <w:adjustRightInd w:val="0"/>
              <w:spacing w:before="60" w:after="60"/>
              <w:jc w:val="center"/>
              <w:rPr>
                <w:rFonts w:cs="Arial"/>
                <w:color w:val="000000"/>
                <w:sz w:val="18"/>
                <w:szCs w:val="18"/>
                <w:highlight w:val="yellow"/>
                <w:lang w:eastAsia="en-AU"/>
              </w:rPr>
            </w:pPr>
            <w:r w:rsidRPr="00060AB3">
              <w:rPr>
                <w:rFonts w:cs="Arial"/>
                <w:color w:val="000000"/>
                <w:sz w:val="18"/>
                <w:szCs w:val="18"/>
                <w:lang w:eastAsia="en-AU"/>
              </w:rPr>
              <w:t>221.95</w:t>
            </w:r>
          </w:p>
        </w:tc>
        <w:tc>
          <w:tcPr>
            <w:tcW w:w="577" w:type="pct"/>
            <w:tcBorders>
              <w:bottom w:val="single" w:sz="4" w:space="0" w:color="auto"/>
            </w:tcBorders>
          </w:tcPr>
          <w:p w:rsidR="003E0989" w:rsidRPr="00060AB3" w:rsidRDefault="003E0989" w:rsidP="003E0989">
            <w:pPr>
              <w:autoSpaceDE w:val="0"/>
              <w:autoSpaceDN w:val="0"/>
              <w:adjustRightInd w:val="0"/>
              <w:spacing w:before="60" w:after="60"/>
              <w:jc w:val="center"/>
              <w:rPr>
                <w:rFonts w:cs="Arial"/>
                <w:color w:val="000000"/>
                <w:sz w:val="18"/>
                <w:szCs w:val="18"/>
                <w:highlight w:val="yellow"/>
                <w:lang w:eastAsia="en-AU"/>
              </w:rPr>
            </w:pPr>
            <w:r w:rsidRPr="00060AB3">
              <w:rPr>
                <w:rFonts w:cs="Arial"/>
                <w:color w:val="000000"/>
                <w:sz w:val="18"/>
                <w:szCs w:val="18"/>
                <w:lang w:eastAsia="en-AU"/>
              </w:rPr>
              <w:t>141.17</w:t>
            </w:r>
          </w:p>
        </w:tc>
      </w:tr>
    </w:tbl>
    <w:p w:rsidR="003E0989" w:rsidRDefault="003E0989" w:rsidP="003E0989"/>
    <w:p w:rsidR="003E0989" w:rsidRDefault="003E0989" w:rsidP="003E0989">
      <w:r>
        <w:t xml:space="preserve">Four vegetation communities were inundated at the maximum extent of modelled inundation </w:t>
      </w:r>
      <w:r w:rsidR="00311426">
        <w:br/>
      </w:r>
      <w:r>
        <w:t>(</w:t>
      </w:r>
      <w:r w:rsidR="00311426">
        <w:fldChar w:fldCharType="begin"/>
      </w:r>
      <w:r w:rsidR="00311426">
        <w:instrText xml:space="preserve"> REF _Ref457556374 \h </w:instrText>
      </w:r>
      <w:r w:rsidR="00311426">
        <w:fldChar w:fldCharType="separate"/>
      </w:r>
      <w:r w:rsidR="005B3493">
        <w:t xml:space="preserve">Table </w:t>
      </w:r>
      <w:r w:rsidR="005B3493">
        <w:rPr>
          <w:noProof/>
        </w:rPr>
        <w:t>E</w:t>
      </w:r>
      <w:r w:rsidR="005B3493">
        <w:noBreakHyphen/>
      </w:r>
      <w:r w:rsidR="005B3493">
        <w:rPr>
          <w:noProof/>
        </w:rPr>
        <w:t>3</w:t>
      </w:r>
      <w:r w:rsidR="00311426">
        <w:fldChar w:fldCharType="end"/>
      </w:r>
      <w:r>
        <w:t xml:space="preserve">). </w:t>
      </w:r>
      <w:r w:rsidR="008F33DE">
        <w:t xml:space="preserve"> </w:t>
      </w:r>
      <w:r>
        <w:t xml:space="preserve">Lignum shrubland was the most extensively inundated at 95.86 ha followed by </w:t>
      </w:r>
      <w:r w:rsidR="000F1ECD">
        <w:t>coolibah</w:t>
      </w:r>
      <w:r>
        <w:t xml:space="preserve"> open woodland at 28.68 ha, with much smaller areas of </w:t>
      </w:r>
      <w:r w:rsidR="000F1ECD">
        <w:t>coolibah</w:t>
      </w:r>
      <w:r>
        <w:t xml:space="preserve"> </w:t>
      </w:r>
      <w:r w:rsidR="00311426">
        <w:t>-</w:t>
      </w:r>
      <w:r>
        <w:t xml:space="preserve"> river cooba </w:t>
      </w:r>
      <w:r w:rsidR="00311426">
        <w:t>-</w:t>
      </w:r>
      <w:r>
        <w:t xml:space="preserve"> lignum and chenopod low open shrubland inundated at 5.82 ha and 7.22 ha respectively.</w:t>
      </w:r>
    </w:p>
    <w:p w:rsidR="003E0989" w:rsidRDefault="003E0989" w:rsidP="003E0989">
      <w:pPr>
        <w:pStyle w:val="Caption"/>
        <w:keepNext/>
      </w:pPr>
      <w:bookmarkStart w:id="60" w:name="_Ref457556374"/>
      <w:r>
        <w:t xml:space="preserve">Table </w:t>
      </w:r>
      <w:fldSimple w:instr=" STYLEREF 6 \s ">
        <w:r w:rsidR="005B3493">
          <w:rPr>
            <w:noProof/>
          </w:rPr>
          <w:t>E</w:t>
        </w:r>
      </w:fldSimple>
      <w:r w:rsidR="003D70DE">
        <w:noBreakHyphen/>
      </w:r>
      <w:fldSimple w:instr=" SEQ Table \* ARABIC \s 6 ">
        <w:r w:rsidR="005B3493">
          <w:rPr>
            <w:noProof/>
          </w:rPr>
          <w:t>3</w:t>
        </w:r>
      </w:fldSimple>
      <w:bookmarkEnd w:id="60"/>
      <w:r>
        <w:t xml:space="preserve"> Modelled i</w:t>
      </w:r>
      <w:r w:rsidRPr="00C472B2">
        <w:t xml:space="preserve">nundation extent of vegetation communities on Western Floodplain based on </w:t>
      </w:r>
      <w:r>
        <w:t>DEM</w:t>
      </w:r>
      <w:r w:rsidR="003B5D06">
        <w:t>.</w:t>
      </w:r>
      <w:r>
        <w:t xml:space="preserve"> </w:t>
      </w:r>
    </w:p>
    <w:tbl>
      <w:tblPr>
        <w:tblW w:w="5000" w:type="pct"/>
        <w:tblBorders>
          <w:insideH w:val="single" w:sz="4" w:space="0" w:color="auto"/>
          <w:insideV w:val="single" w:sz="4" w:space="0" w:color="auto"/>
        </w:tblBorders>
        <w:tblLook w:val="04A0" w:firstRow="1" w:lastRow="0" w:firstColumn="1" w:lastColumn="0" w:noHBand="0" w:noVBand="1"/>
      </w:tblPr>
      <w:tblGrid>
        <w:gridCol w:w="4711"/>
        <w:gridCol w:w="4489"/>
      </w:tblGrid>
      <w:tr w:rsidR="003E0989" w:rsidRPr="00B161EB" w:rsidTr="005C069C">
        <w:trPr>
          <w:trHeight w:val="240"/>
        </w:trPr>
        <w:tc>
          <w:tcPr>
            <w:tcW w:w="2571" w:type="pct"/>
            <w:tcBorders>
              <w:top w:val="single" w:sz="4" w:space="0" w:color="auto"/>
            </w:tcBorders>
            <w:shd w:val="clear" w:color="auto" w:fill="D9D9D9"/>
            <w:noWrap/>
            <w:vAlign w:val="center"/>
            <w:hideMark/>
          </w:tcPr>
          <w:p w:rsidR="003E0989" w:rsidRPr="009020FF" w:rsidRDefault="003E0989" w:rsidP="009020FF">
            <w:pPr>
              <w:spacing w:before="60" w:after="60"/>
              <w:jc w:val="center"/>
              <w:rPr>
                <w:rFonts w:cs="Arial"/>
                <w:iCs/>
                <w:color w:val="000000"/>
                <w:sz w:val="18"/>
                <w:szCs w:val="18"/>
                <w:lang w:val="en-US"/>
              </w:rPr>
            </w:pPr>
            <w:r w:rsidRPr="009020FF">
              <w:rPr>
                <w:rFonts w:cs="Arial"/>
                <w:iCs/>
                <w:color w:val="000000"/>
                <w:sz w:val="18"/>
                <w:szCs w:val="18"/>
                <w:lang w:val="en-US"/>
              </w:rPr>
              <w:t>Vegetation Community</w:t>
            </w:r>
          </w:p>
        </w:tc>
        <w:tc>
          <w:tcPr>
            <w:tcW w:w="2429" w:type="pct"/>
            <w:tcBorders>
              <w:top w:val="single" w:sz="4" w:space="0" w:color="auto"/>
            </w:tcBorders>
            <w:shd w:val="clear" w:color="auto" w:fill="D9D9D9"/>
            <w:noWrap/>
            <w:vAlign w:val="center"/>
            <w:hideMark/>
          </w:tcPr>
          <w:p w:rsidR="003E0989" w:rsidRPr="009020FF" w:rsidRDefault="003E0989" w:rsidP="009020FF">
            <w:pPr>
              <w:spacing w:before="60" w:after="60"/>
              <w:jc w:val="center"/>
              <w:rPr>
                <w:rFonts w:cs="Arial"/>
                <w:iCs/>
                <w:color w:val="000000"/>
                <w:sz w:val="18"/>
                <w:szCs w:val="18"/>
                <w:lang w:val="en-US"/>
              </w:rPr>
            </w:pPr>
            <w:r w:rsidRPr="009020FF">
              <w:rPr>
                <w:rFonts w:cs="Arial"/>
                <w:iCs/>
                <w:color w:val="000000"/>
                <w:sz w:val="18"/>
                <w:szCs w:val="18"/>
                <w:lang w:val="en-US"/>
              </w:rPr>
              <w:t>Inundated area (ha) at maximum modelled inundation</w:t>
            </w:r>
          </w:p>
        </w:tc>
      </w:tr>
      <w:tr w:rsidR="003E0989" w:rsidRPr="00B161EB" w:rsidTr="009020FF">
        <w:trPr>
          <w:trHeight w:val="240"/>
        </w:trPr>
        <w:tc>
          <w:tcPr>
            <w:tcW w:w="2571" w:type="pct"/>
            <w:shd w:val="clear" w:color="auto" w:fill="auto"/>
            <w:noWrap/>
            <w:hideMark/>
          </w:tcPr>
          <w:p w:rsidR="003E0989" w:rsidRPr="009020FF" w:rsidRDefault="003E0989" w:rsidP="009020FF">
            <w:pPr>
              <w:spacing w:before="60" w:after="60"/>
              <w:jc w:val="left"/>
              <w:rPr>
                <w:rFonts w:cs="Arial"/>
                <w:iCs/>
                <w:color w:val="000000"/>
                <w:sz w:val="18"/>
                <w:szCs w:val="18"/>
                <w:lang w:val="en-US"/>
              </w:rPr>
            </w:pPr>
            <w:r w:rsidRPr="009020FF">
              <w:rPr>
                <w:rFonts w:cs="Arial"/>
                <w:iCs/>
                <w:color w:val="000000"/>
                <w:sz w:val="18"/>
                <w:szCs w:val="18"/>
                <w:lang w:val="en-US"/>
              </w:rPr>
              <w:t>Chenopod low open shrubland</w:t>
            </w:r>
          </w:p>
        </w:tc>
        <w:tc>
          <w:tcPr>
            <w:tcW w:w="2429"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val="en-US"/>
              </w:rPr>
            </w:pPr>
            <w:r w:rsidRPr="009020FF">
              <w:rPr>
                <w:rFonts w:cs="Arial"/>
                <w:color w:val="000000"/>
                <w:sz w:val="18"/>
                <w:szCs w:val="18"/>
                <w:lang w:val="en-US"/>
              </w:rPr>
              <w:t>7.2</w:t>
            </w:r>
          </w:p>
        </w:tc>
      </w:tr>
      <w:tr w:rsidR="003E0989" w:rsidRPr="00B161EB" w:rsidTr="009020FF">
        <w:trPr>
          <w:trHeight w:val="240"/>
        </w:trPr>
        <w:tc>
          <w:tcPr>
            <w:tcW w:w="2571" w:type="pct"/>
            <w:shd w:val="clear" w:color="auto" w:fill="auto"/>
            <w:noWrap/>
            <w:hideMark/>
          </w:tcPr>
          <w:p w:rsidR="003E0989" w:rsidRPr="009020FF" w:rsidRDefault="000F1ECD" w:rsidP="009020FF">
            <w:pPr>
              <w:spacing w:before="60" w:after="60"/>
              <w:jc w:val="left"/>
              <w:rPr>
                <w:rFonts w:cs="Arial"/>
                <w:iCs/>
                <w:color w:val="000000"/>
                <w:sz w:val="18"/>
                <w:szCs w:val="18"/>
                <w:lang w:val="en-US"/>
              </w:rPr>
            </w:pPr>
            <w:r w:rsidRPr="009020FF">
              <w:rPr>
                <w:rFonts w:cs="Arial"/>
                <w:iCs/>
                <w:color w:val="000000"/>
                <w:sz w:val="18"/>
                <w:szCs w:val="18"/>
                <w:lang w:val="en-US"/>
              </w:rPr>
              <w:t>Coolibah</w:t>
            </w:r>
            <w:r w:rsidR="003E0989" w:rsidRPr="009020FF">
              <w:rPr>
                <w:rFonts w:cs="Arial"/>
                <w:iCs/>
                <w:color w:val="000000"/>
                <w:sz w:val="18"/>
                <w:szCs w:val="18"/>
                <w:lang w:val="en-US"/>
              </w:rPr>
              <w:t xml:space="preserve"> - River Coobah - Lignum woodland</w:t>
            </w:r>
          </w:p>
        </w:tc>
        <w:tc>
          <w:tcPr>
            <w:tcW w:w="2429"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val="en-US"/>
              </w:rPr>
            </w:pPr>
            <w:r w:rsidRPr="009020FF">
              <w:rPr>
                <w:rFonts w:cs="Arial"/>
                <w:color w:val="000000"/>
                <w:sz w:val="18"/>
                <w:szCs w:val="18"/>
                <w:lang w:val="en-US"/>
              </w:rPr>
              <w:t>5.8</w:t>
            </w:r>
          </w:p>
        </w:tc>
      </w:tr>
      <w:tr w:rsidR="003E0989" w:rsidRPr="00B161EB" w:rsidTr="009020FF">
        <w:trPr>
          <w:trHeight w:val="240"/>
        </w:trPr>
        <w:tc>
          <w:tcPr>
            <w:tcW w:w="2571" w:type="pct"/>
            <w:shd w:val="clear" w:color="auto" w:fill="auto"/>
            <w:noWrap/>
            <w:hideMark/>
          </w:tcPr>
          <w:p w:rsidR="003E0989" w:rsidRPr="009020FF" w:rsidRDefault="000F1ECD" w:rsidP="009020FF">
            <w:pPr>
              <w:spacing w:before="60" w:after="60"/>
              <w:jc w:val="left"/>
              <w:rPr>
                <w:rFonts w:cs="Arial"/>
                <w:iCs/>
                <w:color w:val="000000"/>
                <w:sz w:val="18"/>
                <w:szCs w:val="18"/>
                <w:lang w:val="en-US"/>
              </w:rPr>
            </w:pPr>
            <w:r w:rsidRPr="009020FF">
              <w:rPr>
                <w:rFonts w:cs="Arial"/>
                <w:iCs/>
                <w:color w:val="000000"/>
                <w:sz w:val="18"/>
                <w:szCs w:val="18"/>
                <w:lang w:val="en-US"/>
              </w:rPr>
              <w:t>Coolibah</w:t>
            </w:r>
            <w:r w:rsidR="003E0989" w:rsidRPr="009020FF">
              <w:rPr>
                <w:rFonts w:cs="Arial"/>
                <w:iCs/>
                <w:color w:val="000000"/>
                <w:sz w:val="18"/>
                <w:szCs w:val="18"/>
                <w:lang w:val="en-US"/>
              </w:rPr>
              <w:t xml:space="preserve"> open woodland wetland</w:t>
            </w:r>
          </w:p>
        </w:tc>
        <w:tc>
          <w:tcPr>
            <w:tcW w:w="2429"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val="en-US"/>
              </w:rPr>
            </w:pPr>
            <w:r w:rsidRPr="009020FF">
              <w:rPr>
                <w:rFonts w:cs="Arial"/>
                <w:color w:val="000000"/>
                <w:sz w:val="18"/>
                <w:szCs w:val="18"/>
                <w:lang w:val="en-US"/>
              </w:rPr>
              <w:t>28.7</w:t>
            </w:r>
          </w:p>
        </w:tc>
      </w:tr>
      <w:tr w:rsidR="003E0989" w:rsidRPr="00B161EB" w:rsidTr="009020FF">
        <w:trPr>
          <w:trHeight w:val="240"/>
        </w:trPr>
        <w:tc>
          <w:tcPr>
            <w:tcW w:w="2571" w:type="pct"/>
            <w:shd w:val="clear" w:color="auto" w:fill="auto"/>
            <w:noWrap/>
            <w:hideMark/>
          </w:tcPr>
          <w:p w:rsidR="003E0989" w:rsidRPr="009020FF" w:rsidRDefault="003E0989" w:rsidP="009020FF">
            <w:pPr>
              <w:spacing w:before="60" w:after="60"/>
              <w:jc w:val="left"/>
              <w:rPr>
                <w:rFonts w:cs="Arial"/>
                <w:iCs/>
                <w:color w:val="000000"/>
                <w:sz w:val="18"/>
                <w:szCs w:val="18"/>
                <w:lang w:val="en-US"/>
              </w:rPr>
            </w:pPr>
            <w:r w:rsidRPr="009020FF">
              <w:rPr>
                <w:rFonts w:cs="Arial"/>
                <w:iCs/>
                <w:color w:val="000000"/>
                <w:sz w:val="18"/>
                <w:szCs w:val="18"/>
                <w:lang w:val="en-US"/>
              </w:rPr>
              <w:t>Lignum shrubland wetland</w:t>
            </w:r>
          </w:p>
        </w:tc>
        <w:tc>
          <w:tcPr>
            <w:tcW w:w="2429"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val="en-US"/>
              </w:rPr>
            </w:pPr>
            <w:r w:rsidRPr="009020FF">
              <w:rPr>
                <w:rFonts w:cs="Arial"/>
                <w:color w:val="000000"/>
                <w:sz w:val="18"/>
                <w:szCs w:val="18"/>
                <w:lang w:val="en-US"/>
              </w:rPr>
              <w:t>95.9</w:t>
            </w:r>
          </w:p>
        </w:tc>
      </w:tr>
      <w:tr w:rsidR="003E0989" w:rsidRPr="00B161EB" w:rsidTr="009020FF">
        <w:trPr>
          <w:trHeight w:val="240"/>
        </w:trPr>
        <w:tc>
          <w:tcPr>
            <w:tcW w:w="2571" w:type="pct"/>
            <w:shd w:val="clear" w:color="auto" w:fill="auto"/>
            <w:noWrap/>
            <w:hideMark/>
          </w:tcPr>
          <w:p w:rsidR="003E0989" w:rsidRPr="009020FF" w:rsidRDefault="003E0989" w:rsidP="009020FF">
            <w:pPr>
              <w:spacing w:before="60" w:after="60"/>
              <w:jc w:val="left"/>
              <w:rPr>
                <w:rFonts w:cs="Arial"/>
                <w:iCs/>
                <w:color w:val="000000"/>
                <w:sz w:val="18"/>
                <w:szCs w:val="18"/>
                <w:lang w:val="en-US"/>
              </w:rPr>
            </w:pPr>
            <w:r w:rsidRPr="009020FF">
              <w:rPr>
                <w:rFonts w:cs="Arial"/>
                <w:iCs/>
                <w:color w:val="000000"/>
                <w:sz w:val="18"/>
                <w:szCs w:val="18"/>
                <w:lang w:val="en-US"/>
              </w:rPr>
              <w:t>Stream/River/Dam</w:t>
            </w:r>
          </w:p>
        </w:tc>
        <w:tc>
          <w:tcPr>
            <w:tcW w:w="2429"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val="en-US"/>
              </w:rPr>
            </w:pPr>
            <w:r w:rsidRPr="009020FF">
              <w:rPr>
                <w:rFonts w:cs="Arial"/>
                <w:color w:val="000000"/>
                <w:sz w:val="18"/>
                <w:szCs w:val="18"/>
                <w:lang w:val="en-US"/>
              </w:rPr>
              <w:t>3.5</w:t>
            </w:r>
          </w:p>
        </w:tc>
      </w:tr>
      <w:tr w:rsidR="003E0989" w:rsidRPr="00B161EB" w:rsidTr="009020FF">
        <w:trPr>
          <w:trHeight w:val="240"/>
        </w:trPr>
        <w:tc>
          <w:tcPr>
            <w:tcW w:w="2571" w:type="pct"/>
            <w:tcBorders>
              <w:bottom w:val="single" w:sz="4" w:space="0" w:color="auto"/>
            </w:tcBorders>
            <w:shd w:val="clear" w:color="auto" w:fill="auto"/>
            <w:noWrap/>
            <w:hideMark/>
          </w:tcPr>
          <w:p w:rsidR="003E0989" w:rsidRPr="009020FF" w:rsidRDefault="003E0989" w:rsidP="009020FF">
            <w:pPr>
              <w:spacing w:before="60" w:after="60"/>
              <w:jc w:val="left"/>
              <w:rPr>
                <w:rFonts w:cs="Arial"/>
                <w:iCs/>
                <w:color w:val="000000"/>
                <w:sz w:val="18"/>
                <w:szCs w:val="18"/>
                <w:lang w:val="en-US"/>
              </w:rPr>
            </w:pPr>
            <w:r w:rsidRPr="009020FF">
              <w:rPr>
                <w:rFonts w:cs="Arial"/>
                <w:iCs/>
                <w:color w:val="000000"/>
                <w:sz w:val="18"/>
                <w:szCs w:val="18"/>
                <w:lang w:val="en-US"/>
              </w:rPr>
              <w:t>Total area inundated (ha)</w:t>
            </w:r>
          </w:p>
        </w:tc>
        <w:tc>
          <w:tcPr>
            <w:tcW w:w="2429" w:type="pct"/>
            <w:tcBorders>
              <w:bottom w:val="single" w:sz="4" w:space="0" w:color="auto"/>
            </w:tcBorders>
            <w:shd w:val="clear" w:color="auto" w:fill="auto"/>
            <w:noWrap/>
            <w:vAlign w:val="center"/>
            <w:hideMark/>
          </w:tcPr>
          <w:p w:rsidR="003E0989" w:rsidRPr="009020FF" w:rsidRDefault="003E0989" w:rsidP="009020FF">
            <w:pPr>
              <w:spacing w:before="60" w:after="60"/>
              <w:jc w:val="center"/>
              <w:rPr>
                <w:rFonts w:cs="Arial"/>
                <w:color w:val="000000"/>
                <w:sz w:val="18"/>
                <w:szCs w:val="18"/>
                <w:lang w:val="en-US"/>
              </w:rPr>
            </w:pPr>
            <w:r w:rsidRPr="009020FF">
              <w:rPr>
                <w:rFonts w:cs="Arial"/>
                <w:color w:val="000000"/>
                <w:sz w:val="18"/>
                <w:szCs w:val="18"/>
                <w:lang w:val="en-US"/>
              </w:rPr>
              <w:t>141.1</w:t>
            </w:r>
          </w:p>
        </w:tc>
      </w:tr>
    </w:tbl>
    <w:p w:rsidR="003E0989" w:rsidRDefault="003E0989" w:rsidP="003E0989">
      <w:pPr>
        <w:pStyle w:val="Caption"/>
      </w:pPr>
    </w:p>
    <w:p w:rsidR="003E0989" w:rsidRDefault="002B131F" w:rsidP="003E0989">
      <w:pPr>
        <w:keepNext/>
        <w:spacing w:line="240" w:lineRule="auto"/>
      </w:pPr>
      <w:r w:rsidRPr="004F65C2">
        <w:rPr>
          <w:noProof/>
          <w:lang w:eastAsia="en-AU"/>
        </w:rPr>
        <w:drawing>
          <wp:inline distT="0" distB="0" distL="0" distR="0">
            <wp:extent cx="5838825" cy="8362950"/>
            <wp:effectExtent l="0" t="0" r="9525" b="0"/>
            <wp:docPr id="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838825" cy="8362950"/>
                    </a:xfrm>
                    <a:prstGeom prst="rect">
                      <a:avLst/>
                    </a:prstGeom>
                    <a:noFill/>
                    <a:ln>
                      <a:noFill/>
                    </a:ln>
                  </pic:spPr>
                </pic:pic>
              </a:graphicData>
            </a:graphic>
          </wp:inline>
        </w:drawing>
      </w:r>
    </w:p>
    <w:p w:rsidR="00B37F8B" w:rsidRDefault="003E0989" w:rsidP="003E0989">
      <w:pPr>
        <w:pStyle w:val="Caption"/>
      </w:pPr>
      <w:bookmarkStart w:id="61" w:name="_Ref457487505"/>
      <w:r>
        <w:t xml:space="preserve">Figure </w:t>
      </w:r>
      <w:fldSimple w:instr=" STYLEREF 6 \s ">
        <w:r w:rsidR="005B3493">
          <w:rPr>
            <w:noProof/>
          </w:rPr>
          <w:t>E</w:t>
        </w:r>
      </w:fldSimple>
      <w:r w:rsidR="001415DC">
        <w:noBreakHyphen/>
      </w:r>
      <w:fldSimple w:instr=" SEQ Figure \* ARABIC \s 6 ">
        <w:r w:rsidR="005B3493">
          <w:rPr>
            <w:noProof/>
          </w:rPr>
          <w:t>5</w:t>
        </w:r>
      </w:fldSimple>
      <w:bookmarkEnd w:id="61"/>
      <w:r>
        <w:t xml:space="preserve"> Inundation extent derived from DEM modelling for water levels recorded in the 2015-16 water year on the Western Floodplain.</w:t>
      </w:r>
      <w:r w:rsidR="00B37F8B">
        <w:t xml:space="preserve"> </w:t>
      </w:r>
    </w:p>
    <w:p w:rsidR="003E0989" w:rsidRDefault="003E0989" w:rsidP="003E0989">
      <w:pPr>
        <w:pStyle w:val="Caption"/>
      </w:pPr>
    </w:p>
    <w:p w:rsidR="003E0989" w:rsidRDefault="003E0989" w:rsidP="000C2E81">
      <w:pPr>
        <w:pStyle w:val="Heading7"/>
      </w:pPr>
      <w:r>
        <w:t>Discussion</w:t>
      </w:r>
    </w:p>
    <w:p w:rsidR="003E0989" w:rsidRDefault="003E0989" w:rsidP="003E0989">
      <w:r>
        <w:t xml:space="preserve">Previous monitoring in 2014-15 showed a high level of agreement between DEM inundation modelling and Landsat image analysis for gauge heights up to 2.44 m, however in 2015-16 the results varied widely.  DEM modelling was used to investigate expected inundation at two of the main flow peaks for the </w:t>
      </w:r>
      <w:r w:rsidR="008F33DE">
        <w:br/>
      </w:r>
      <w:r>
        <w:t xml:space="preserve">2015-16 year and Landsat analysis was used to estimate actual inundation at other time periods.  A comparison of both analyses at or near the November 2015 flow peak shows that modelled inundation using the DEM represents approximately 30% of the estimated inundation observed in the December 2015 Landsat image. </w:t>
      </w:r>
    </w:p>
    <w:p w:rsidR="003E0989" w:rsidRDefault="003E0989" w:rsidP="003E0989">
      <w:r>
        <w:t xml:space="preserve">There are a number of explanations for this </w:t>
      </w:r>
      <w:r w:rsidR="003B5D06">
        <w:t>difference</w:t>
      </w:r>
      <w:r>
        <w:t xml:space="preserve"> in results between </w:t>
      </w:r>
      <w:r w:rsidR="00C66043">
        <w:t>the DEM and Landsat approaches</w:t>
      </w:r>
      <w:r>
        <w:t xml:space="preserve">. </w:t>
      </w:r>
      <w:r w:rsidR="00311426">
        <w:t xml:space="preserve"> </w:t>
      </w:r>
      <w:r>
        <w:t>Firstly, the DEM modelling approach confined inundation extent to areas that were connected to the main flow connectio</w:t>
      </w:r>
      <w:r w:rsidR="00C66043">
        <w:t>n path from Boera Dam onto the W</w:t>
      </w:r>
      <w:r>
        <w:t xml:space="preserve">estern </w:t>
      </w:r>
      <w:r w:rsidR="00C66043">
        <w:t>F</w:t>
      </w:r>
      <w:r>
        <w:t xml:space="preserve">loodplain. In contrast, the Landsat method identified all areas of inundation on the floodplain, which could include rainfall generated inundation along with river flow derived inundation. </w:t>
      </w:r>
      <w:r w:rsidR="00311426">
        <w:t xml:space="preserve"> </w:t>
      </w:r>
      <w:r>
        <w:t>Given the above average rainfall recorded in the area in the months preceding Landsat capture in both December 2015 and late May 2016 (</w:t>
      </w:r>
      <w:r w:rsidR="00311426">
        <w:fldChar w:fldCharType="begin"/>
      </w:r>
      <w:r w:rsidR="00311426">
        <w:instrText xml:space="preserve"> REF _Ref457393578 \h </w:instrText>
      </w:r>
      <w:r w:rsidR="00311426">
        <w:fldChar w:fldCharType="separate"/>
      </w:r>
      <w:r w:rsidR="005B3493">
        <w:t xml:space="preserve">Figure </w:t>
      </w:r>
      <w:r w:rsidR="005B3493">
        <w:rPr>
          <w:noProof/>
        </w:rPr>
        <w:t>E</w:t>
      </w:r>
      <w:r w:rsidR="005B3493">
        <w:noBreakHyphen/>
      </w:r>
      <w:r w:rsidR="005B3493">
        <w:rPr>
          <w:noProof/>
        </w:rPr>
        <w:t>6</w:t>
      </w:r>
      <w:r w:rsidR="00311426">
        <w:fldChar w:fldCharType="end"/>
      </w:r>
      <w:r>
        <w:t xml:space="preserve">), a reasonable proportion of the inundation recorded in this Landsat image is likely to be rainfall generated. </w:t>
      </w:r>
      <w:r w:rsidR="00311426">
        <w:t xml:space="preserve"> </w:t>
      </w:r>
      <w:r>
        <w:t>Secondly, the coarser 30 m resolution of the Landsat data compared to the 5</w:t>
      </w:r>
      <w:r w:rsidR="008F33DE">
        <w:t xml:space="preserve"> </w:t>
      </w:r>
      <w:r>
        <w:t xml:space="preserve">m resolution of the DEM would produce a consistently higher estimation from the Landsat data. </w:t>
      </w:r>
      <w:r w:rsidR="00311426">
        <w:t xml:space="preserve"> </w:t>
      </w:r>
      <w:r>
        <w:t xml:space="preserve">Thirdly, close interrogation of the DEM flow paths within areas vegetated by thick lignum stands, suggest that there may be some masking of true channel occurrence in the </w:t>
      </w:r>
      <w:r w:rsidR="007D11E9">
        <w:t>L</w:t>
      </w:r>
      <w:r>
        <w:t>idar data used to build the DEM due to thick lignum vegetation obscuring ground surface detection, therefore providing an underestimation of modelled inundation in these areas.</w:t>
      </w:r>
    </w:p>
    <w:p w:rsidR="003E0989" w:rsidRDefault="002B131F" w:rsidP="003E0989">
      <w:pPr>
        <w:keepNext/>
        <w:spacing w:line="240" w:lineRule="auto"/>
      </w:pPr>
      <w:r w:rsidRPr="004F65C2">
        <w:rPr>
          <w:noProof/>
          <w:lang w:eastAsia="en-AU"/>
        </w:rPr>
        <w:drawing>
          <wp:inline distT="0" distB="0" distL="0" distR="0">
            <wp:extent cx="5838825" cy="3457575"/>
            <wp:effectExtent l="0" t="0" r="0" b="0"/>
            <wp:docPr id="32" name="Chart 3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3E0989" w:rsidRDefault="003E0989" w:rsidP="003E0989">
      <w:pPr>
        <w:pStyle w:val="Caption"/>
      </w:pPr>
      <w:bookmarkStart w:id="62" w:name="_Ref457393578"/>
      <w:r>
        <w:t xml:space="preserve">Figure </w:t>
      </w:r>
      <w:fldSimple w:instr=" STYLEREF 6 \s ">
        <w:r w:rsidR="005B3493">
          <w:rPr>
            <w:noProof/>
          </w:rPr>
          <w:t>E</w:t>
        </w:r>
      </w:fldSimple>
      <w:r w:rsidR="001415DC">
        <w:noBreakHyphen/>
      </w:r>
      <w:fldSimple w:instr=" SEQ Figure \* ARABIC \s 6 ">
        <w:r w:rsidR="005B3493">
          <w:rPr>
            <w:noProof/>
          </w:rPr>
          <w:t>6</w:t>
        </w:r>
      </w:fldSimple>
      <w:bookmarkEnd w:id="62"/>
      <w:r>
        <w:t xml:space="preserve"> </w:t>
      </w:r>
      <w:r w:rsidR="000F1ECD">
        <w:t>Mean</w:t>
      </w:r>
      <w:r>
        <w:t xml:space="preserve"> monthly rainfall for the 2015-16 water year at Bourke compared to long</w:t>
      </w:r>
      <w:r w:rsidR="000F1ECD">
        <w:t>-</w:t>
      </w:r>
      <w:r>
        <w:t xml:space="preserve">term </w:t>
      </w:r>
      <w:r w:rsidR="000F1ECD">
        <w:t>mean</w:t>
      </w:r>
      <w:r>
        <w:t xml:space="preserve"> monthly rainfall</w:t>
      </w:r>
    </w:p>
    <w:p w:rsidR="003E0989" w:rsidRDefault="003E0989" w:rsidP="003E0989"/>
    <w:p w:rsidR="003E0989" w:rsidRPr="00EC1A48" w:rsidRDefault="003E0989" w:rsidP="003E0989">
      <w:r>
        <w:t>Given the factors outlined above, it is likely that the true inundation as a result of flows from the Warrego River lies in the range estimated from each method used in this analysis.</w:t>
      </w:r>
      <w:r w:rsidR="0084385E">
        <w:t xml:space="preserve"> Development of a hydrodynamic model for the Western Floodplain to improve inundation estimations will be investigated in year 3 of the project. </w:t>
      </w:r>
      <w:r w:rsidR="00311426">
        <w:t xml:space="preserve"> </w:t>
      </w:r>
      <w:r>
        <w:t xml:space="preserve">In any case, significant areas of key floodplain vegetation communities were inundated in the northern sections of the Western Floodplain during 2015-16. </w:t>
      </w:r>
      <w:r w:rsidR="00311426">
        <w:t xml:space="preserve"> </w:t>
      </w:r>
      <w:r>
        <w:t xml:space="preserve">At the time of maximum inundation extent, the largest inundation extent occurred in lignum shrubland, followed by </w:t>
      </w:r>
      <w:r w:rsidR="000F1ECD">
        <w:t>coolibah</w:t>
      </w:r>
      <w:r>
        <w:t xml:space="preserve"> open woodland and </w:t>
      </w:r>
      <w:r w:rsidR="000F1ECD">
        <w:t>coolibah</w:t>
      </w:r>
      <w:r>
        <w:t xml:space="preserve"> </w:t>
      </w:r>
      <w:r w:rsidR="00311426">
        <w:t xml:space="preserve">- </w:t>
      </w:r>
      <w:r>
        <w:t xml:space="preserve">river coobah </w:t>
      </w:r>
      <w:r w:rsidR="00311426">
        <w:t>-</w:t>
      </w:r>
      <w:r>
        <w:t xml:space="preserve"> lignum woodland.  This result is consistent with the distribution of large expanses of lignum shrubland </w:t>
      </w:r>
      <w:r w:rsidR="00C66043">
        <w:t>that</w:t>
      </w:r>
      <w:r>
        <w:t xml:space="preserve"> dominate </w:t>
      </w:r>
      <w:r w:rsidR="00C66043">
        <w:t xml:space="preserve">northern sections of </w:t>
      </w:r>
      <w:r>
        <w:t xml:space="preserve">the floodplain (Gowans </w:t>
      </w:r>
      <w:r w:rsidR="008C0161" w:rsidRPr="008C0161">
        <w:rPr>
          <w:i/>
        </w:rPr>
        <w:t>et al</w:t>
      </w:r>
      <w:r>
        <w:t>. 2012).</w:t>
      </w:r>
      <w:r w:rsidR="00311426">
        <w:t xml:space="preserve"> </w:t>
      </w:r>
      <w:r>
        <w:t xml:space="preserve"> Inundation of areas of beefwood-</w:t>
      </w:r>
      <w:r w:rsidR="000F1ECD">
        <w:t>coolibah</w:t>
      </w:r>
      <w:r>
        <w:t xml:space="preserve"> woodland and ironwood woodland on the far eastern side of the floodplain </w:t>
      </w:r>
      <w:r w:rsidR="00C66043">
        <w:t>identified</w:t>
      </w:r>
      <w:r>
        <w:t xml:space="preserve"> in the Landsat analysis are likely related to localised rainfall throughout the year.</w:t>
      </w:r>
    </w:p>
    <w:p w:rsidR="003E0989" w:rsidRDefault="003E0989" w:rsidP="000C2E81">
      <w:pPr>
        <w:pStyle w:val="Heading7"/>
      </w:pPr>
      <w:r>
        <w:t>Conclusion</w:t>
      </w:r>
      <w:r w:rsidRPr="00CD2E2F">
        <w:t xml:space="preserve"> </w:t>
      </w:r>
    </w:p>
    <w:p w:rsidR="003E0989" w:rsidRPr="001E1CCF" w:rsidRDefault="003E0989" w:rsidP="003E0989">
      <w:r>
        <w:t xml:space="preserve">In total, between 141.17 ha and 464.14 ha of the Western Floodplain was inundated from a combination of overflow from Boera Dam and rainfall during 2015-16. </w:t>
      </w:r>
      <w:r w:rsidR="00311426">
        <w:t xml:space="preserve"> </w:t>
      </w:r>
      <w:r>
        <w:t>Maximum inundation occurred in November-December 2015 following a flow peak resulting in a gauge height of 2.54 m at Boera Dam.  Lignum shrubland</w:t>
      </w:r>
      <w:r w:rsidR="00C66043">
        <w:t>s</w:t>
      </w:r>
      <w:r>
        <w:t xml:space="preserve"> in the northern part of the floodplain were the most commonly inundated, along with </w:t>
      </w:r>
      <w:r w:rsidR="000F1ECD">
        <w:t>coolibah</w:t>
      </w:r>
      <w:r>
        <w:t xml:space="preserve"> and river cooba communities bordering flood channels and waterholes. </w:t>
      </w:r>
      <w:r w:rsidR="00311426">
        <w:t xml:space="preserve"> </w:t>
      </w:r>
      <w:r>
        <w:t xml:space="preserve">The maintenance of water levels in Boera Dam above the Western Floodplain overflow level late in the </w:t>
      </w:r>
      <w:r w:rsidR="0084385E">
        <w:t xml:space="preserve">water </w:t>
      </w:r>
      <w:r>
        <w:t>year, bodes well for prolonged inundation of some areas of the floodplain such as waterholes and connecting channels.</w:t>
      </w:r>
    </w:p>
    <w:p w:rsidR="003E0989" w:rsidRDefault="003E0989" w:rsidP="000C2E81">
      <w:pPr>
        <w:pStyle w:val="Heading7"/>
      </w:pPr>
      <w:r>
        <w:t>References</w:t>
      </w:r>
    </w:p>
    <w:p w:rsidR="003E0989" w:rsidRPr="006B0A49" w:rsidRDefault="003E0989" w:rsidP="003E0989">
      <w:r>
        <w:t>Commonwealth of Australia</w:t>
      </w:r>
      <w:r w:rsidR="006B0A49">
        <w:t>.</w:t>
      </w:r>
      <w:r>
        <w:t xml:space="preserve"> 2015. </w:t>
      </w:r>
      <w:r w:rsidRPr="00BB5233">
        <w:rPr>
          <w:i/>
        </w:rPr>
        <w:t>Commonwealth Water Office Long Term Intervention Monitoring Project Junction of the Warrego and Darling rivers Selected Area</w:t>
      </w:r>
      <w:r w:rsidR="006B0A49">
        <w:rPr>
          <w:i/>
        </w:rPr>
        <w:t>.</w:t>
      </w:r>
      <w:r w:rsidR="006B0A49">
        <w:t xml:space="preserve"> Commonwealth of Australia, Canberra.</w:t>
      </w:r>
    </w:p>
    <w:p w:rsidR="003E0989" w:rsidRPr="00F87776" w:rsidRDefault="003E0989" w:rsidP="003E0989">
      <w:r w:rsidRPr="00721697">
        <w:rPr>
          <w:szCs w:val="20"/>
        </w:rPr>
        <w:t>Frazier, P</w:t>
      </w:r>
      <w:r w:rsidR="006B0A49">
        <w:rPr>
          <w:szCs w:val="20"/>
        </w:rPr>
        <w:t>.</w:t>
      </w:r>
      <w:r w:rsidRPr="00721697">
        <w:rPr>
          <w:szCs w:val="20"/>
        </w:rPr>
        <w:t>S</w:t>
      </w:r>
      <w:r w:rsidR="006B0A49">
        <w:rPr>
          <w:szCs w:val="20"/>
        </w:rPr>
        <w:t>.</w:t>
      </w:r>
      <w:r w:rsidRPr="00721697">
        <w:rPr>
          <w:szCs w:val="20"/>
        </w:rPr>
        <w:t xml:space="preserve"> </w:t>
      </w:r>
      <w:r w:rsidR="006B0A49">
        <w:rPr>
          <w:szCs w:val="20"/>
        </w:rPr>
        <w:t xml:space="preserve">and </w:t>
      </w:r>
      <w:r w:rsidRPr="00721697">
        <w:rPr>
          <w:szCs w:val="20"/>
        </w:rPr>
        <w:t>Page K</w:t>
      </w:r>
      <w:r w:rsidR="006B0A49">
        <w:rPr>
          <w:szCs w:val="20"/>
        </w:rPr>
        <w:t>.</w:t>
      </w:r>
      <w:r w:rsidRPr="00721697">
        <w:rPr>
          <w:szCs w:val="20"/>
        </w:rPr>
        <w:t xml:space="preserve">J. 2000. Water body detection and delineation with Landsat TM data. </w:t>
      </w:r>
      <w:r w:rsidRPr="00721697">
        <w:rPr>
          <w:i/>
          <w:iCs/>
          <w:szCs w:val="20"/>
        </w:rPr>
        <w:t>Photogrammetric Engineering and Remote Sensing</w:t>
      </w:r>
      <w:r w:rsidRPr="00721697">
        <w:rPr>
          <w:szCs w:val="20"/>
        </w:rPr>
        <w:t xml:space="preserve">, </w:t>
      </w:r>
      <w:r w:rsidRPr="006B0A49">
        <w:rPr>
          <w:bCs/>
          <w:i/>
          <w:szCs w:val="20"/>
        </w:rPr>
        <w:t>66</w:t>
      </w:r>
      <w:r w:rsidRPr="006B0A49">
        <w:rPr>
          <w:i/>
          <w:szCs w:val="20"/>
        </w:rPr>
        <w:t>,</w:t>
      </w:r>
      <w:r w:rsidRPr="00721697">
        <w:rPr>
          <w:szCs w:val="20"/>
        </w:rPr>
        <w:t xml:space="preserve"> 1461-1468</w:t>
      </w:r>
      <w:r>
        <w:rPr>
          <w:szCs w:val="20"/>
        </w:rPr>
        <w:t>.</w:t>
      </w:r>
    </w:p>
    <w:p w:rsidR="003E0989" w:rsidRDefault="003E0989" w:rsidP="003E0989">
      <w:r>
        <w:t xml:space="preserve">Gowans, S., Milne, R., Westbrooke, M. </w:t>
      </w:r>
      <w:r w:rsidR="006B0A49">
        <w:t>and</w:t>
      </w:r>
      <w:r w:rsidR="00CD0659">
        <w:t xml:space="preserve"> Palmer, G. 2012. </w:t>
      </w:r>
      <w:r>
        <w:rPr>
          <w:i/>
        </w:rPr>
        <w:t xml:space="preserve">Survey of Vegetation and Vegetation Condition of Toorale. </w:t>
      </w:r>
      <w:r>
        <w:t>Prepared for the NSW Office of Environment and Heritage.  University of Ballarat, Mt Hellen.</w:t>
      </w:r>
    </w:p>
    <w:p w:rsidR="00B37F8B" w:rsidRDefault="00B37F8B" w:rsidP="003E0989">
      <w:pPr>
        <w:sectPr w:rsidR="00B37F8B" w:rsidSect="0088099A">
          <w:headerReference w:type="default" r:id="rId83"/>
          <w:pgSz w:w="11899" w:h="16838" w:code="9"/>
          <w:pgMar w:top="1508" w:right="1219" w:bottom="1134" w:left="1480" w:header="811" w:footer="306" w:gutter="0"/>
          <w:pgNumType w:start="1" w:chapStyle="6"/>
          <w:cols w:space="708"/>
        </w:sectPr>
      </w:pPr>
    </w:p>
    <w:p w:rsidR="00A41524" w:rsidRPr="006428DE" w:rsidRDefault="00A41524" w:rsidP="000C2E81">
      <w:pPr>
        <w:pStyle w:val="Heading6"/>
      </w:pPr>
      <w:bookmarkStart w:id="63" w:name="_Ref458586352"/>
      <w:r w:rsidRPr="006428DE">
        <w:t>Water Quality</w:t>
      </w:r>
      <w:bookmarkEnd w:id="63"/>
    </w:p>
    <w:p w:rsidR="00E06496" w:rsidRPr="004335CD" w:rsidRDefault="00E06496" w:rsidP="000C2E81">
      <w:pPr>
        <w:pStyle w:val="Heading7"/>
      </w:pPr>
      <w:r w:rsidRPr="004335CD">
        <w:t>Introduction</w:t>
      </w:r>
    </w:p>
    <w:p w:rsidR="00E06496" w:rsidRPr="004335CD" w:rsidRDefault="00E06496" w:rsidP="00E06496">
      <w:r>
        <w:t xml:space="preserve">The </w:t>
      </w:r>
      <w:r w:rsidR="008B6E63">
        <w:t>C</w:t>
      </w:r>
      <w:r>
        <w:t>ategory I</w:t>
      </w:r>
      <w:r w:rsidRPr="004335CD">
        <w:t xml:space="preserve"> </w:t>
      </w:r>
      <w:r>
        <w:t>W</w:t>
      </w:r>
      <w:r w:rsidRPr="004335CD">
        <w:t xml:space="preserve">ater Quality indicator </w:t>
      </w:r>
      <w:r>
        <w:t xml:space="preserve">aims </w:t>
      </w:r>
      <w:r w:rsidRPr="004335CD">
        <w:t xml:space="preserve">to assess the contribution of Commonwealth environmental water to the improved quality of water </w:t>
      </w:r>
      <w:r>
        <w:t xml:space="preserve">in the Darling River within the </w:t>
      </w:r>
      <w:r w:rsidR="00B643D4">
        <w:t xml:space="preserve">Junction of the Warrego and Darling rivers </w:t>
      </w:r>
      <w:r>
        <w:t>Selected Area</w:t>
      </w:r>
      <w:r w:rsidR="00B643D4">
        <w:t xml:space="preserve"> (Selected Area)</w:t>
      </w:r>
      <w:r w:rsidRPr="004335CD">
        <w:t xml:space="preserve">. </w:t>
      </w:r>
      <w:r w:rsidR="008B6E63">
        <w:t xml:space="preserve"> </w:t>
      </w:r>
      <w:r w:rsidRPr="004335CD">
        <w:t xml:space="preserve">As such this indicator is linked to </w:t>
      </w:r>
      <w:r w:rsidR="008B6E63">
        <w:t>F</w:t>
      </w:r>
      <w:r>
        <w:t>ish (</w:t>
      </w:r>
      <w:r w:rsidR="008B6E63">
        <w:t>C</w:t>
      </w:r>
      <w:r>
        <w:t xml:space="preserve">hannel), </w:t>
      </w:r>
      <w:r w:rsidR="008B6E63">
        <w:t>S</w:t>
      </w:r>
      <w:r>
        <w:t xml:space="preserve">tream </w:t>
      </w:r>
      <w:r w:rsidR="008B6E63">
        <w:t>M</w:t>
      </w:r>
      <w:r w:rsidR="00C36B8D">
        <w:t>etabolism, Waterbird D</w:t>
      </w:r>
      <w:r>
        <w:t xml:space="preserve">iversity, </w:t>
      </w:r>
      <w:r w:rsidR="00C36B8D">
        <w:t>Microinvertebrates, Macroinvertebrates</w:t>
      </w:r>
      <w:r>
        <w:t xml:space="preserve">, </w:t>
      </w:r>
      <w:r w:rsidR="00C36B8D">
        <w:t>F</w:t>
      </w:r>
      <w:r>
        <w:t xml:space="preserve">rogs and </w:t>
      </w:r>
      <w:r w:rsidR="00C36B8D">
        <w:t>H</w:t>
      </w:r>
      <w:r>
        <w:t>ydrology (</w:t>
      </w:r>
      <w:r w:rsidR="00C36B8D">
        <w:t>R</w:t>
      </w:r>
      <w:r>
        <w:t xml:space="preserve">iver, Northern </w:t>
      </w:r>
      <w:r w:rsidR="00C36B8D">
        <w:t>T</w:t>
      </w:r>
      <w:r>
        <w:t xml:space="preserve">ributaries, </w:t>
      </w:r>
      <w:r w:rsidR="00C36B8D">
        <w:t>C</w:t>
      </w:r>
      <w:r>
        <w:t xml:space="preserve">hannel and </w:t>
      </w:r>
      <w:r w:rsidR="00C36B8D">
        <w:t>H</w:t>
      </w:r>
      <w:r w:rsidRPr="006A31B4">
        <w:t xml:space="preserve">abitat) indicators. </w:t>
      </w:r>
      <w:r w:rsidR="008B6E63">
        <w:t xml:space="preserve"> </w:t>
      </w:r>
      <w:r w:rsidRPr="006A31B4">
        <w:t>Several</w:t>
      </w:r>
      <w:r w:rsidRPr="00B504DF">
        <w:t xml:space="preserve"> specific questions </w:t>
      </w:r>
      <w:r>
        <w:t xml:space="preserve">were addressed through this indicator </w:t>
      </w:r>
      <w:r w:rsidRPr="00B504DF">
        <w:t xml:space="preserve">within the </w:t>
      </w:r>
      <w:r>
        <w:t xml:space="preserve">Darling River zone </w:t>
      </w:r>
      <w:r w:rsidRPr="00B504DF">
        <w:t>during the 2015-16 water year:</w:t>
      </w:r>
    </w:p>
    <w:p w:rsidR="00E06496" w:rsidRPr="008B6E63" w:rsidRDefault="00E06496" w:rsidP="008B6E63">
      <w:pPr>
        <w:pStyle w:val="Bullets1"/>
        <w:numPr>
          <w:ilvl w:val="0"/>
          <w:numId w:val="9"/>
        </w:numPr>
        <w:tabs>
          <w:tab w:val="clear" w:pos="567"/>
          <w:tab w:val="clear" w:pos="1134"/>
        </w:tabs>
        <w:ind w:left="709" w:right="0" w:hanging="284"/>
        <w:jc w:val="left"/>
      </w:pPr>
      <w:r w:rsidRPr="008B6E63">
        <w:t>What did Commonwealth environmental water contribute to temperature regimes?</w:t>
      </w:r>
    </w:p>
    <w:p w:rsidR="00E06496" w:rsidRPr="008B6E63" w:rsidRDefault="00E06496" w:rsidP="008B6E63">
      <w:pPr>
        <w:pStyle w:val="Bullets1"/>
        <w:numPr>
          <w:ilvl w:val="0"/>
          <w:numId w:val="9"/>
        </w:numPr>
        <w:tabs>
          <w:tab w:val="clear" w:pos="567"/>
          <w:tab w:val="clear" w:pos="1134"/>
        </w:tabs>
        <w:ind w:left="709" w:right="0" w:hanging="284"/>
        <w:jc w:val="left"/>
      </w:pPr>
      <w:r w:rsidRPr="008B6E63">
        <w:t>What did Commonwealth environmental water contribute to pH levels?</w:t>
      </w:r>
    </w:p>
    <w:p w:rsidR="00E06496" w:rsidRPr="008B6E63" w:rsidRDefault="00E06496" w:rsidP="008B6E63">
      <w:pPr>
        <w:pStyle w:val="Bullets1"/>
        <w:numPr>
          <w:ilvl w:val="0"/>
          <w:numId w:val="9"/>
        </w:numPr>
        <w:tabs>
          <w:tab w:val="clear" w:pos="567"/>
          <w:tab w:val="clear" w:pos="1134"/>
        </w:tabs>
        <w:ind w:left="709" w:right="0" w:hanging="284"/>
        <w:jc w:val="left"/>
      </w:pPr>
      <w:r w:rsidRPr="008B6E63">
        <w:t>What did Commonwealth environmental water contribute to turbidity regimes?</w:t>
      </w:r>
    </w:p>
    <w:p w:rsidR="00E06496" w:rsidRPr="008B6E63" w:rsidRDefault="00E06496" w:rsidP="008B6E63">
      <w:pPr>
        <w:pStyle w:val="Bullets1"/>
        <w:numPr>
          <w:ilvl w:val="0"/>
          <w:numId w:val="9"/>
        </w:numPr>
        <w:tabs>
          <w:tab w:val="clear" w:pos="567"/>
          <w:tab w:val="clear" w:pos="1134"/>
        </w:tabs>
        <w:ind w:left="709" w:right="0" w:hanging="284"/>
        <w:jc w:val="left"/>
      </w:pPr>
      <w:r w:rsidRPr="008B6E63">
        <w:t>What did Commonwealth environmental water contribute to salinity regimes?</w:t>
      </w:r>
    </w:p>
    <w:p w:rsidR="00E06496" w:rsidRPr="008B6E63" w:rsidRDefault="00E06496" w:rsidP="008B6E63">
      <w:pPr>
        <w:pStyle w:val="Bullets1"/>
        <w:numPr>
          <w:ilvl w:val="0"/>
          <w:numId w:val="9"/>
        </w:numPr>
        <w:tabs>
          <w:tab w:val="clear" w:pos="567"/>
          <w:tab w:val="clear" w:pos="1134"/>
        </w:tabs>
        <w:ind w:left="709" w:right="0" w:hanging="284"/>
        <w:jc w:val="left"/>
      </w:pPr>
      <w:r w:rsidRPr="008B6E63">
        <w:t>What did Commonwealth environmental water contribute to dissolved oxygen levels?</w:t>
      </w:r>
    </w:p>
    <w:p w:rsidR="00E06496" w:rsidRPr="008B6E63" w:rsidRDefault="00E06496" w:rsidP="001D194C">
      <w:pPr>
        <w:pStyle w:val="Bullets1"/>
        <w:numPr>
          <w:ilvl w:val="0"/>
          <w:numId w:val="9"/>
        </w:numPr>
        <w:tabs>
          <w:tab w:val="clear" w:pos="567"/>
          <w:tab w:val="clear" w:pos="1134"/>
        </w:tabs>
        <w:spacing w:after="360"/>
        <w:ind w:left="709" w:right="0" w:hanging="284"/>
        <w:jc w:val="left"/>
      </w:pPr>
      <w:r w:rsidRPr="008B6E63">
        <w:t>What did Commonwealth environmental water contribute to algal suppression?</w:t>
      </w:r>
    </w:p>
    <w:p w:rsidR="00E06496" w:rsidRDefault="00E06496" w:rsidP="00E06496">
      <w:pPr>
        <w:pStyle w:val="Heading8"/>
        <w:numPr>
          <w:ilvl w:val="7"/>
          <w:numId w:val="10"/>
        </w:numPr>
        <w:spacing w:after="120"/>
      </w:pPr>
      <w:r w:rsidRPr="004335CD">
        <w:t>Environmental watering in 201</w:t>
      </w:r>
      <w:r>
        <w:t>5-16</w:t>
      </w:r>
    </w:p>
    <w:p w:rsidR="00E06496" w:rsidRDefault="00E06496" w:rsidP="00E06496">
      <w:r>
        <w:t>Unlike other Selected Areas, environmental water is not specifically delivered to the Junct</w:t>
      </w:r>
      <w:r w:rsidR="008B6E63">
        <w:t>ion of the Warrego and Darling r</w:t>
      </w:r>
      <w:r>
        <w:t xml:space="preserve">ivers Selected Area, rather, Commonwealth environmental water is held as unregulated entitlements and its use and influence is thus reliant on flows out of upstream catchments. </w:t>
      </w:r>
      <w:r w:rsidR="008B6E63">
        <w:t xml:space="preserve"> </w:t>
      </w:r>
      <w:r>
        <w:t xml:space="preserve">Decisions surrounding the management of entitlements are as important as the amount of entitlements held in influencing ecological outcomes. </w:t>
      </w:r>
    </w:p>
    <w:p w:rsidR="00E06496" w:rsidRDefault="006C3A64" w:rsidP="00E06496">
      <w:pPr>
        <w:rPr>
          <w:lang w:eastAsia="en-AU"/>
        </w:rPr>
      </w:pPr>
      <w:r>
        <w:t>Four small to moderate flow events containing environmental water flowed down the Darling River during the 2015-16 water year (</w:t>
      </w:r>
      <w:r>
        <w:fldChar w:fldCharType="begin"/>
      </w:r>
      <w:r>
        <w:instrText xml:space="preserve"> REF _Ref458586236 \r \h </w:instrText>
      </w:r>
      <w:r>
        <w:fldChar w:fldCharType="separate"/>
      </w:r>
      <w:r w:rsidR="005B3493">
        <w:t>Appendix B</w:t>
      </w:r>
      <w:r>
        <w:fldChar w:fldCharType="end"/>
      </w:r>
      <w:r>
        <w:t>).  These occurred in July</w:t>
      </w:r>
      <w:r w:rsidR="00EE2178">
        <w:t xml:space="preserve"> – </w:t>
      </w:r>
      <w:r>
        <w:t xml:space="preserve">October 2015, November 2015, January – March 2016 and June 2016. </w:t>
      </w:r>
      <w:r w:rsidR="008F33DE">
        <w:t xml:space="preserve"> </w:t>
      </w:r>
      <w:r>
        <w:t xml:space="preserve">No environmental water was accounted for in the Warrego River or on the Western Floodplain in the Selected Area.  However, a small flow event containing around 4% Commonwealth environmental water from the upper Warrego catchment flowed into the Selected Area during January-March 2016.  While this event was too small to trigger Toorale licences, the gates at Boera Dam were opened and water flowed through the </w:t>
      </w:r>
      <w:r w:rsidR="00B643D4">
        <w:t xml:space="preserve">lower </w:t>
      </w:r>
      <w:r>
        <w:t>Warrego channel refilling waterholes and connect</w:t>
      </w:r>
      <w:r w:rsidR="00B643D4">
        <w:t>ing</w:t>
      </w:r>
      <w:r>
        <w:t xml:space="preserve"> to the Darling River</w:t>
      </w:r>
      <w:r w:rsidR="00E06496">
        <w:t>.</w:t>
      </w:r>
    </w:p>
    <w:p w:rsidR="00E06496" w:rsidRDefault="00E06496" w:rsidP="00E06496">
      <w:pPr>
        <w:pStyle w:val="Heading8"/>
        <w:numPr>
          <w:ilvl w:val="7"/>
          <w:numId w:val="10"/>
        </w:numPr>
        <w:spacing w:after="120"/>
      </w:pPr>
      <w:r w:rsidRPr="004335CD">
        <w:t>Previous monitoring</w:t>
      </w:r>
    </w:p>
    <w:p w:rsidR="00E06496" w:rsidRPr="009A4B76" w:rsidRDefault="00E06496" w:rsidP="00E06496">
      <w:pPr>
        <w:rPr>
          <w:lang w:eastAsia="en-AU"/>
        </w:rPr>
      </w:pPr>
      <w:r>
        <w:rPr>
          <w:lang w:eastAsia="en-AU"/>
        </w:rPr>
        <w:t>In the 2014-15 water year, t</w:t>
      </w:r>
      <w:r w:rsidRPr="0003780B">
        <w:rPr>
          <w:lang w:eastAsia="en-AU"/>
        </w:rPr>
        <w:t xml:space="preserve">here </w:t>
      </w:r>
      <w:r>
        <w:rPr>
          <w:lang w:eastAsia="en-AU"/>
        </w:rPr>
        <w:t>were</w:t>
      </w:r>
      <w:r w:rsidRPr="0003780B">
        <w:rPr>
          <w:lang w:eastAsia="en-AU"/>
        </w:rPr>
        <w:t xml:space="preserve"> insufficient data to make comment on the effect of </w:t>
      </w:r>
      <w:r>
        <w:rPr>
          <w:lang w:eastAsia="en-AU"/>
        </w:rPr>
        <w:t>Commonwealth environmental water</w:t>
      </w:r>
      <w:r w:rsidRPr="0003780B">
        <w:rPr>
          <w:lang w:eastAsia="en-AU"/>
        </w:rPr>
        <w:t xml:space="preserve"> due to delays in project commencement and equipment being sourced</w:t>
      </w:r>
      <w:r>
        <w:rPr>
          <w:lang w:eastAsia="en-AU"/>
        </w:rPr>
        <w:t xml:space="preserve"> (Commonwealth of Australia 2015)</w:t>
      </w:r>
      <w:r w:rsidRPr="0003780B">
        <w:rPr>
          <w:lang w:eastAsia="en-AU"/>
        </w:rPr>
        <w:t>.</w:t>
      </w:r>
      <w:r w:rsidR="001D194C">
        <w:rPr>
          <w:lang w:eastAsia="en-AU"/>
        </w:rPr>
        <w:t xml:space="preserve"> </w:t>
      </w:r>
      <w:r>
        <w:rPr>
          <w:lang w:eastAsia="en-AU"/>
        </w:rPr>
        <w:t xml:space="preserve"> The two Hydrolab water quality meters were installed late in the 2014-15 water year.</w:t>
      </w:r>
    </w:p>
    <w:p w:rsidR="00E06496" w:rsidRPr="004335CD" w:rsidRDefault="00E06496" w:rsidP="000C2E81">
      <w:pPr>
        <w:pStyle w:val="Heading7"/>
      </w:pPr>
      <w:r w:rsidRPr="004335CD">
        <w:t>Methods</w:t>
      </w:r>
    </w:p>
    <w:p w:rsidR="00E06496" w:rsidRDefault="00E06496" w:rsidP="00E06496">
      <w:r>
        <w:t xml:space="preserve">Water quality parameters were monitored at two stations in the Darling River zone of the Selected Area that have permanent surface water in a defined channel. </w:t>
      </w:r>
      <w:r w:rsidR="001D194C">
        <w:t xml:space="preserve"> </w:t>
      </w:r>
      <w:r>
        <w:t xml:space="preserve">The Darling upstream station is located near Yanda homestead, and </w:t>
      </w:r>
      <w:r w:rsidRPr="004335CD">
        <w:t>all Commonwealth envir</w:t>
      </w:r>
      <w:r>
        <w:t xml:space="preserve">onmental water derived in the upstream tributaries of the Darling Basin (except </w:t>
      </w:r>
      <w:r w:rsidR="00417CDB">
        <w:t xml:space="preserve">the </w:t>
      </w:r>
      <w:r>
        <w:t xml:space="preserve">Warrego River) </w:t>
      </w:r>
      <w:r w:rsidRPr="004335CD">
        <w:t>pass</w:t>
      </w:r>
      <w:r>
        <w:t>es</w:t>
      </w:r>
      <w:r w:rsidR="00417CDB">
        <w:t xml:space="preserve"> through this reach </w:t>
      </w:r>
      <w:r>
        <w:t>(</w:t>
      </w:r>
      <w:r w:rsidR="001D194C">
        <w:fldChar w:fldCharType="begin"/>
      </w:r>
      <w:r w:rsidR="001D194C">
        <w:instrText xml:space="preserve"> REF _Ref458856265 \h </w:instrText>
      </w:r>
      <w:r w:rsidR="001D194C">
        <w:fldChar w:fldCharType="separate"/>
      </w:r>
      <w:r w:rsidR="005B3493">
        <w:t xml:space="preserve">Figure </w:t>
      </w:r>
      <w:r w:rsidR="005B3493">
        <w:rPr>
          <w:noProof/>
        </w:rPr>
        <w:t>F</w:t>
      </w:r>
      <w:r w:rsidR="005B3493">
        <w:noBreakHyphen/>
      </w:r>
      <w:r w:rsidR="005B3493">
        <w:rPr>
          <w:noProof/>
        </w:rPr>
        <w:t>1</w:t>
      </w:r>
      <w:r w:rsidR="001D194C">
        <w:fldChar w:fldCharType="end"/>
      </w:r>
      <w:r w:rsidR="008F33DE">
        <w:t xml:space="preserve">; </w:t>
      </w:r>
      <w:r w:rsidR="008F33DE">
        <w:rPr>
          <w:highlight w:val="yellow"/>
        </w:rPr>
        <w:fldChar w:fldCharType="begin"/>
      </w:r>
      <w:r w:rsidR="008F33DE">
        <w:instrText xml:space="preserve"> REF _Ref458586236 \r \h </w:instrText>
      </w:r>
      <w:r w:rsidR="008F33DE">
        <w:rPr>
          <w:highlight w:val="yellow"/>
        </w:rPr>
      </w:r>
      <w:r w:rsidR="008F33DE">
        <w:rPr>
          <w:highlight w:val="yellow"/>
        </w:rPr>
        <w:fldChar w:fldCharType="separate"/>
      </w:r>
      <w:r w:rsidR="005B3493">
        <w:t>Appendix B</w:t>
      </w:r>
      <w:r w:rsidR="008F33DE">
        <w:rPr>
          <w:highlight w:val="yellow"/>
        </w:rPr>
        <w:fldChar w:fldCharType="end"/>
      </w:r>
      <w:r>
        <w:t xml:space="preserve">). </w:t>
      </w:r>
      <w:r w:rsidR="001D194C">
        <w:t xml:space="preserve"> </w:t>
      </w:r>
      <w:r>
        <w:t>The Darling downstream station is located downstream of the confluence of the Warrego</w:t>
      </w:r>
      <w:r w:rsidR="006C3A64">
        <w:t xml:space="preserve"> and Darling</w:t>
      </w:r>
      <w:r>
        <w:t xml:space="preserve"> River</w:t>
      </w:r>
      <w:r w:rsidR="006C3A64">
        <w:t xml:space="preserve">s </w:t>
      </w:r>
      <w:r>
        <w:t>near Akuna homestead (</w:t>
      </w:r>
      <w:r w:rsidR="001D194C">
        <w:fldChar w:fldCharType="begin"/>
      </w:r>
      <w:r w:rsidR="001D194C">
        <w:instrText xml:space="preserve"> REF _Ref458856265 \h </w:instrText>
      </w:r>
      <w:r w:rsidR="001D194C">
        <w:fldChar w:fldCharType="separate"/>
      </w:r>
      <w:r w:rsidR="005B3493">
        <w:t xml:space="preserve">Figure </w:t>
      </w:r>
      <w:r w:rsidR="005B3493">
        <w:rPr>
          <w:noProof/>
        </w:rPr>
        <w:t>F</w:t>
      </w:r>
      <w:r w:rsidR="005B3493">
        <w:noBreakHyphen/>
      </w:r>
      <w:r w:rsidR="005B3493">
        <w:rPr>
          <w:noProof/>
        </w:rPr>
        <w:t>1</w:t>
      </w:r>
      <w:r w:rsidR="001D194C">
        <w:fldChar w:fldCharType="end"/>
      </w:r>
      <w:r>
        <w:t xml:space="preserve">). </w:t>
      </w:r>
      <w:r w:rsidR="001D194C">
        <w:t xml:space="preserve"> </w:t>
      </w:r>
      <w:r>
        <w:t>As such, the Darling downstream station can be used to assess the influence of Warrego River flow to the water chemistry of the Darling River.</w:t>
      </w:r>
    </w:p>
    <w:p w:rsidR="00E06496" w:rsidRDefault="00E06496" w:rsidP="00E06496">
      <w:pPr>
        <w:rPr>
          <w:rFonts w:cs="Arial"/>
          <w:szCs w:val="20"/>
        </w:rPr>
      </w:pPr>
      <w:r w:rsidRPr="004335CD">
        <w:rPr>
          <w:rFonts w:cs="Arial"/>
          <w:szCs w:val="20"/>
        </w:rPr>
        <w:t xml:space="preserve">Continuous monitoring of </w:t>
      </w:r>
      <w:r>
        <w:rPr>
          <w:rFonts w:cs="Arial"/>
          <w:szCs w:val="20"/>
        </w:rPr>
        <w:t xml:space="preserve">the </w:t>
      </w:r>
      <w:r w:rsidR="006C3A64">
        <w:rPr>
          <w:rFonts w:cs="Arial"/>
          <w:szCs w:val="20"/>
        </w:rPr>
        <w:t>dependant variables t</w:t>
      </w:r>
      <w:r w:rsidRPr="00694595">
        <w:rPr>
          <w:rFonts w:cs="Arial"/>
          <w:szCs w:val="20"/>
        </w:rPr>
        <w:t xml:space="preserve">emperature (°C), pH, </w:t>
      </w:r>
      <w:r w:rsidR="006C3A64">
        <w:rPr>
          <w:rFonts w:cs="Arial"/>
          <w:szCs w:val="20"/>
        </w:rPr>
        <w:t>c</w:t>
      </w:r>
      <w:r w:rsidRPr="00694595">
        <w:rPr>
          <w:rFonts w:cs="Arial"/>
          <w:szCs w:val="20"/>
        </w:rPr>
        <w:t xml:space="preserve">onductivity (mS/cm), </w:t>
      </w:r>
      <w:r w:rsidR="006C3A64">
        <w:rPr>
          <w:rFonts w:cs="Arial"/>
          <w:szCs w:val="20"/>
        </w:rPr>
        <w:t>turbidity (NTU), dissolved oxygen (mg/L) and c</w:t>
      </w:r>
      <w:r>
        <w:rPr>
          <w:rFonts w:cs="Arial"/>
          <w:szCs w:val="20"/>
        </w:rPr>
        <w:t>hlorophyll</w:t>
      </w:r>
      <w:r w:rsidR="00526811">
        <w:rPr>
          <w:rFonts w:cs="Arial"/>
          <w:szCs w:val="20"/>
        </w:rPr>
        <w:t xml:space="preserve"> </w:t>
      </w:r>
      <w:r w:rsidR="00526811">
        <w:rPr>
          <w:rFonts w:cs="Arial"/>
          <w:i/>
          <w:szCs w:val="20"/>
        </w:rPr>
        <w:t>a</w:t>
      </w:r>
      <w:r>
        <w:rPr>
          <w:rFonts w:cs="Arial"/>
          <w:szCs w:val="20"/>
        </w:rPr>
        <w:t xml:space="preserve"> (µg/L) occurs at the two stations</w:t>
      </w:r>
      <w:r w:rsidRPr="00694595">
        <w:rPr>
          <w:rFonts w:cs="Arial"/>
          <w:szCs w:val="20"/>
        </w:rPr>
        <w:t xml:space="preserve"> using</w:t>
      </w:r>
      <w:r w:rsidRPr="004335CD">
        <w:rPr>
          <w:rFonts w:cs="Arial"/>
          <w:szCs w:val="20"/>
        </w:rPr>
        <w:t xml:space="preserve"> a Hydrolab DS5-X logger. </w:t>
      </w:r>
      <w:r w:rsidR="001D194C">
        <w:rPr>
          <w:rFonts w:cs="Arial"/>
          <w:szCs w:val="20"/>
        </w:rPr>
        <w:t xml:space="preserve"> </w:t>
      </w:r>
      <w:r>
        <w:rPr>
          <w:rFonts w:cs="Arial"/>
          <w:szCs w:val="20"/>
        </w:rPr>
        <w:t xml:space="preserve">Each </w:t>
      </w:r>
      <w:r w:rsidRPr="004335CD">
        <w:rPr>
          <w:rFonts w:cs="Arial"/>
          <w:szCs w:val="20"/>
        </w:rPr>
        <w:t>probe w</w:t>
      </w:r>
      <w:r>
        <w:rPr>
          <w:rFonts w:cs="Arial"/>
          <w:szCs w:val="20"/>
        </w:rPr>
        <w:t xml:space="preserve">as </w:t>
      </w:r>
      <w:r w:rsidRPr="004335CD">
        <w:rPr>
          <w:rFonts w:cs="Arial"/>
          <w:szCs w:val="20"/>
        </w:rPr>
        <w:t>mounted to a floating pontoon</w:t>
      </w:r>
      <w:r>
        <w:rPr>
          <w:rFonts w:cs="Arial"/>
          <w:szCs w:val="20"/>
        </w:rPr>
        <w:t xml:space="preserve"> to ensure it was kept under the water but away from obstructions.</w:t>
      </w:r>
      <w:r w:rsidR="001D194C">
        <w:rPr>
          <w:rFonts w:cs="Arial"/>
          <w:szCs w:val="20"/>
        </w:rPr>
        <w:t xml:space="preserve"> </w:t>
      </w:r>
      <w:r>
        <w:rPr>
          <w:rFonts w:cs="Arial"/>
          <w:szCs w:val="20"/>
        </w:rPr>
        <w:t xml:space="preserve"> In the Darling upstream station, the probe was </w:t>
      </w:r>
      <w:r w:rsidRPr="004335CD">
        <w:rPr>
          <w:rFonts w:cs="Arial"/>
          <w:szCs w:val="20"/>
        </w:rPr>
        <w:t xml:space="preserve">connected via a 3-G telemetered system to an RMTek website for data monitoring and download. </w:t>
      </w:r>
      <w:r>
        <w:rPr>
          <w:rFonts w:cs="Arial"/>
          <w:szCs w:val="20"/>
        </w:rPr>
        <w:t xml:space="preserve"> In the Darling downstream station, the probe was connected to a local logger and downloaded </w:t>
      </w:r>
      <w:r w:rsidR="006C3A64">
        <w:rPr>
          <w:rFonts w:cs="Arial"/>
          <w:szCs w:val="20"/>
        </w:rPr>
        <w:t>during</w:t>
      </w:r>
      <w:r>
        <w:rPr>
          <w:rFonts w:cs="Arial"/>
          <w:szCs w:val="20"/>
        </w:rPr>
        <w:t xml:space="preserve"> each visit or </w:t>
      </w:r>
      <w:r w:rsidR="006C3A64">
        <w:rPr>
          <w:rFonts w:cs="Arial"/>
          <w:szCs w:val="20"/>
        </w:rPr>
        <w:t xml:space="preserve">periodically </w:t>
      </w:r>
      <w:r>
        <w:rPr>
          <w:rFonts w:cs="Arial"/>
          <w:szCs w:val="20"/>
        </w:rPr>
        <w:t>by NPWS staff.</w:t>
      </w:r>
      <w:r w:rsidR="001D194C">
        <w:rPr>
          <w:rFonts w:cs="Arial"/>
          <w:szCs w:val="20"/>
        </w:rPr>
        <w:t xml:space="preserve"> </w:t>
      </w:r>
      <w:r>
        <w:rPr>
          <w:rFonts w:cs="Arial"/>
          <w:szCs w:val="20"/>
        </w:rPr>
        <w:t xml:space="preserve"> </w:t>
      </w:r>
      <w:r w:rsidRPr="004335CD">
        <w:rPr>
          <w:rFonts w:cs="Arial"/>
          <w:szCs w:val="20"/>
        </w:rPr>
        <w:t xml:space="preserve">Each water quality variable is </w:t>
      </w:r>
      <w:r w:rsidR="006C3A64">
        <w:rPr>
          <w:rFonts w:cs="Arial"/>
          <w:szCs w:val="20"/>
        </w:rPr>
        <w:t>logged at</w:t>
      </w:r>
      <w:r>
        <w:rPr>
          <w:rFonts w:cs="Arial"/>
          <w:szCs w:val="20"/>
        </w:rPr>
        <w:t xml:space="preserve"> 10 minute interval</w:t>
      </w:r>
      <w:r w:rsidR="006C3A64">
        <w:rPr>
          <w:rFonts w:cs="Arial"/>
          <w:szCs w:val="20"/>
        </w:rPr>
        <w:t>s</w:t>
      </w:r>
      <w:r>
        <w:rPr>
          <w:rFonts w:cs="Arial"/>
          <w:szCs w:val="20"/>
        </w:rPr>
        <w:t xml:space="preserve">. </w:t>
      </w:r>
      <w:r w:rsidR="001D194C">
        <w:rPr>
          <w:rFonts w:cs="Arial"/>
          <w:szCs w:val="20"/>
        </w:rPr>
        <w:t xml:space="preserve"> </w:t>
      </w:r>
      <w:r>
        <w:rPr>
          <w:rFonts w:cs="Arial"/>
          <w:szCs w:val="20"/>
        </w:rPr>
        <w:t xml:space="preserve">Due to issues with power supply and instrument failure at both sites, datasets </w:t>
      </w:r>
      <w:r w:rsidR="00B643D4">
        <w:rPr>
          <w:rFonts w:cs="Arial"/>
          <w:szCs w:val="20"/>
        </w:rPr>
        <w:t>were</w:t>
      </w:r>
      <w:r>
        <w:rPr>
          <w:rFonts w:cs="Arial"/>
          <w:szCs w:val="20"/>
        </w:rPr>
        <w:t xml:space="preserve"> </w:t>
      </w:r>
      <w:r w:rsidR="00B643D4">
        <w:rPr>
          <w:rFonts w:cs="Arial"/>
          <w:szCs w:val="20"/>
        </w:rPr>
        <w:t xml:space="preserve">partly discontinuous </w:t>
      </w:r>
      <w:r>
        <w:rPr>
          <w:rFonts w:cs="Arial"/>
          <w:szCs w:val="20"/>
        </w:rPr>
        <w:t>in the 2015-16 water year.</w:t>
      </w:r>
      <w:r w:rsidR="001D194C">
        <w:rPr>
          <w:rFonts w:cs="Arial"/>
          <w:szCs w:val="20"/>
        </w:rPr>
        <w:t xml:space="preserve"> </w:t>
      </w:r>
      <w:r>
        <w:rPr>
          <w:rFonts w:cs="Arial"/>
          <w:szCs w:val="20"/>
        </w:rPr>
        <w:t xml:space="preserve"> In addition, t</w:t>
      </w:r>
      <w:r>
        <w:t xml:space="preserve">here was no pH data available from the downstream station due to </w:t>
      </w:r>
      <w:r w:rsidRPr="0012685F">
        <w:rPr>
          <w:rFonts w:cs="Arial"/>
          <w:szCs w:val="20"/>
        </w:rPr>
        <w:t>instrument</w:t>
      </w:r>
      <w:r>
        <w:rPr>
          <w:rFonts w:cs="Arial"/>
          <w:szCs w:val="20"/>
        </w:rPr>
        <w:t xml:space="preserve"> and data retrieval</w:t>
      </w:r>
      <w:r w:rsidRPr="0012685F">
        <w:rPr>
          <w:rFonts w:cs="Arial"/>
          <w:szCs w:val="20"/>
        </w:rPr>
        <w:t xml:space="preserve"> issue</w:t>
      </w:r>
      <w:r>
        <w:rPr>
          <w:rFonts w:cs="Arial"/>
          <w:szCs w:val="20"/>
        </w:rPr>
        <w:t>s</w:t>
      </w:r>
      <w:r w:rsidRPr="0012685F">
        <w:rPr>
          <w:rFonts w:cs="Arial"/>
          <w:szCs w:val="20"/>
        </w:rPr>
        <w:t>.</w:t>
      </w:r>
    </w:p>
    <w:p w:rsidR="001D194C" w:rsidRDefault="001D194C" w:rsidP="001D194C">
      <w:pPr>
        <w:rPr>
          <w:rFonts w:cs="Arial"/>
          <w:szCs w:val="20"/>
        </w:rPr>
      </w:pPr>
      <w:r>
        <w:rPr>
          <w:rFonts w:cs="Arial"/>
          <w:szCs w:val="20"/>
        </w:rPr>
        <w:t>Four periods with various magnitudes, duration and variability in discharge were used to examine differences in water quality parameters (</w:t>
      </w:r>
      <w:r w:rsidR="00526811">
        <w:rPr>
          <w:rFonts w:cs="Arial"/>
          <w:szCs w:val="20"/>
        </w:rPr>
        <w:fldChar w:fldCharType="begin"/>
      </w:r>
      <w:r w:rsidR="00526811">
        <w:rPr>
          <w:rFonts w:cs="Arial"/>
          <w:szCs w:val="20"/>
        </w:rPr>
        <w:instrText xml:space="preserve"> REF _Ref458857428 \h </w:instrText>
      </w:r>
      <w:r w:rsidR="00526811">
        <w:rPr>
          <w:rFonts w:cs="Arial"/>
          <w:szCs w:val="20"/>
        </w:rPr>
      </w:r>
      <w:r w:rsidR="00526811">
        <w:rPr>
          <w:rFonts w:cs="Arial"/>
          <w:szCs w:val="20"/>
        </w:rPr>
        <w:fldChar w:fldCharType="separate"/>
      </w:r>
      <w:r w:rsidR="005B3493">
        <w:t xml:space="preserve">Figure </w:t>
      </w:r>
      <w:r w:rsidR="005B3493">
        <w:rPr>
          <w:noProof/>
        </w:rPr>
        <w:t>F</w:t>
      </w:r>
      <w:r w:rsidR="005B3493">
        <w:noBreakHyphen/>
      </w:r>
      <w:r w:rsidR="005B3493">
        <w:rPr>
          <w:noProof/>
        </w:rPr>
        <w:t>2</w:t>
      </w:r>
      <w:r w:rsidR="00526811">
        <w:rPr>
          <w:rFonts w:cs="Arial"/>
          <w:szCs w:val="20"/>
        </w:rPr>
        <w:fldChar w:fldCharType="end"/>
      </w:r>
      <w:r w:rsidR="000A07AD">
        <w:rPr>
          <w:rFonts w:cs="Arial"/>
          <w:szCs w:val="20"/>
        </w:rPr>
        <w:t>). Different amounts of Commonwealth environmental water occurred in each event:</w:t>
      </w:r>
    </w:p>
    <w:p w:rsidR="001D194C" w:rsidRDefault="001D194C" w:rsidP="00266600">
      <w:pPr>
        <w:pStyle w:val="Bullets1"/>
        <w:numPr>
          <w:ilvl w:val="0"/>
          <w:numId w:val="9"/>
        </w:numPr>
        <w:tabs>
          <w:tab w:val="clear" w:pos="567"/>
          <w:tab w:val="clear" w:pos="1134"/>
        </w:tabs>
        <w:spacing w:after="240"/>
        <w:ind w:left="709" w:right="0" w:hanging="284"/>
      </w:pPr>
      <w:r w:rsidRPr="001D194C">
        <w:t xml:space="preserve">Period 1 – </w:t>
      </w:r>
      <w:r w:rsidR="00B643D4">
        <w:t>variable flow peaks</w:t>
      </w:r>
      <w:r w:rsidRPr="001D194C">
        <w:t xml:space="preserve"> – </w:t>
      </w:r>
      <w:r w:rsidR="006C3A64">
        <w:t>approximately 400 to 6</w:t>
      </w:r>
      <w:r>
        <w:t>00</w:t>
      </w:r>
      <w:r w:rsidR="00B643D4">
        <w:t xml:space="preserve"> </w:t>
      </w:r>
      <w:r>
        <w:t>ML/d at Bourke Town</w:t>
      </w:r>
      <w:r w:rsidRPr="001D194C">
        <w:t xml:space="preserve"> (28 Aug</w:t>
      </w:r>
      <w:r>
        <w:t>ust</w:t>
      </w:r>
      <w:r w:rsidRPr="001D194C">
        <w:t xml:space="preserve"> to 28 Sep</w:t>
      </w:r>
      <w:r>
        <w:t xml:space="preserve">tember </w:t>
      </w:r>
      <w:r w:rsidRPr="001D194C">
        <w:t xml:space="preserve">2015; period length = 32 days). </w:t>
      </w:r>
      <w:r>
        <w:t xml:space="preserve"> </w:t>
      </w:r>
      <w:r w:rsidRPr="001D194C">
        <w:t>Both stations e</w:t>
      </w:r>
      <w:r w:rsidR="00B643D4">
        <w:t xml:space="preserve">xperienced flows </w:t>
      </w:r>
      <w:r w:rsidR="006C3A64">
        <w:t xml:space="preserve">commencing in July 2015, receiving flows from the Border Rivers, Moonie River and upper Barwon River, approximately 3.4-5% of which was </w:t>
      </w:r>
      <w:r>
        <w:t>Commonwealth environmental water</w:t>
      </w:r>
      <w:r w:rsidR="006C3A64">
        <w:t>. T</w:t>
      </w:r>
      <w:r>
        <w:t>he downstream station was also influenced by localised entitlements at Toorale.</w:t>
      </w:r>
    </w:p>
    <w:p w:rsidR="001D194C" w:rsidRDefault="001D194C" w:rsidP="00266600">
      <w:pPr>
        <w:pStyle w:val="Bullets1"/>
        <w:numPr>
          <w:ilvl w:val="0"/>
          <w:numId w:val="9"/>
        </w:numPr>
        <w:tabs>
          <w:tab w:val="clear" w:pos="567"/>
          <w:tab w:val="clear" w:pos="1134"/>
        </w:tabs>
        <w:spacing w:after="240"/>
        <w:ind w:left="709" w:right="0" w:hanging="284"/>
      </w:pPr>
      <w:r w:rsidRPr="001D194C">
        <w:t xml:space="preserve">Period 2 – small peak – flow </w:t>
      </w:r>
      <w:r>
        <w:t>peak up to approximately 1,000ML/d at Bourke Town</w:t>
      </w:r>
      <w:r w:rsidRPr="001D194C">
        <w:t xml:space="preserve"> (29 Oct</w:t>
      </w:r>
      <w:r>
        <w:t>ober</w:t>
      </w:r>
      <w:r w:rsidRPr="001D194C">
        <w:t xml:space="preserve"> to 29 Nov</w:t>
      </w:r>
      <w:r>
        <w:t>ember</w:t>
      </w:r>
      <w:r w:rsidRPr="001D194C">
        <w:t xml:space="preserve"> 2015; period length = 32 days). </w:t>
      </w:r>
      <w:r>
        <w:t xml:space="preserve"> Both stations </w:t>
      </w:r>
      <w:r w:rsidR="006C3A64">
        <w:t>receiv</w:t>
      </w:r>
      <w:r>
        <w:t xml:space="preserve">ed Commonwealth environmental water </w:t>
      </w:r>
      <w:r w:rsidR="006C3A64">
        <w:t xml:space="preserve">(approximately 3.4%) </w:t>
      </w:r>
      <w:r>
        <w:t>from the Border Rivers and Gwydir River down the Darling channel.</w:t>
      </w:r>
      <w:r w:rsidDel="002C3F1A">
        <w:t xml:space="preserve"> </w:t>
      </w:r>
    </w:p>
    <w:p w:rsidR="001D194C" w:rsidRDefault="001D194C" w:rsidP="00266600">
      <w:pPr>
        <w:pStyle w:val="Bullets1"/>
        <w:numPr>
          <w:ilvl w:val="0"/>
          <w:numId w:val="9"/>
        </w:numPr>
        <w:tabs>
          <w:tab w:val="clear" w:pos="567"/>
          <w:tab w:val="clear" w:pos="1134"/>
        </w:tabs>
        <w:spacing w:after="240"/>
        <w:ind w:left="709" w:right="0" w:hanging="284"/>
      </w:pPr>
      <w:r w:rsidRPr="001D194C">
        <w:t>Period 3 – low flow – below 25ML/d at Bourke Town (10</w:t>
      </w:r>
      <w:r>
        <w:t xml:space="preserve"> December</w:t>
      </w:r>
      <w:r w:rsidRPr="001D194C">
        <w:t xml:space="preserve"> to 17 Dec</w:t>
      </w:r>
      <w:r>
        <w:t>ember</w:t>
      </w:r>
      <w:r w:rsidRPr="001D194C">
        <w:t xml:space="preserve"> 2015; period length = 8 days). </w:t>
      </w:r>
      <w:r>
        <w:t xml:space="preserve"> </w:t>
      </w:r>
      <w:r w:rsidRPr="001D194C">
        <w:t>Both stations experienced natural base flow without Commonwealth environmental water influence.</w:t>
      </w:r>
    </w:p>
    <w:p w:rsidR="001D194C" w:rsidRPr="001D194C" w:rsidRDefault="001D194C" w:rsidP="00526811">
      <w:pPr>
        <w:pStyle w:val="Bullets1"/>
        <w:numPr>
          <w:ilvl w:val="0"/>
          <w:numId w:val="9"/>
        </w:numPr>
        <w:tabs>
          <w:tab w:val="clear" w:pos="567"/>
          <w:tab w:val="clear" w:pos="1134"/>
        </w:tabs>
        <w:spacing w:after="240"/>
        <w:ind w:left="709" w:right="0" w:hanging="284"/>
      </w:pPr>
      <w:r w:rsidRPr="001D194C">
        <w:t>Period 4 – higher flow – flow peak up to 1</w:t>
      </w:r>
      <w:r w:rsidR="006C3A64">
        <w:t>,</w:t>
      </w:r>
      <w:r w:rsidRPr="001D194C">
        <w:t>350ML/d at Bourke Town</w:t>
      </w:r>
      <w:r w:rsidR="006C3A64">
        <w:t>, containing approximately 30% Commonwealth environmental water,</w:t>
      </w:r>
      <w:r w:rsidRPr="001D194C">
        <w:t xml:space="preserve"> with the gates at Boera Dam opened in the Warrego River (25 Feb</w:t>
      </w:r>
      <w:r>
        <w:t>ruary</w:t>
      </w:r>
      <w:r w:rsidRPr="001D194C">
        <w:t xml:space="preserve"> to 7 Mar</w:t>
      </w:r>
      <w:r>
        <w:t xml:space="preserve">ch </w:t>
      </w:r>
      <w:r w:rsidRPr="001D194C">
        <w:t xml:space="preserve">2016; period length = 12 days). </w:t>
      </w:r>
      <w:r>
        <w:t xml:space="preserve"> </w:t>
      </w:r>
      <w:r w:rsidRPr="001D194C">
        <w:t xml:space="preserve">Both stations experienced the highest flow of the year and water flowed through the </w:t>
      </w:r>
      <w:r w:rsidR="00B643D4">
        <w:t xml:space="preserve">lower </w:t>
      </w:r>
      <w:r w:rsidRPr="001D194C">
        <w:t>Warrego channel providing connection to the Darling River at the downstream station.</w:t>
      </w:r>
    </w:p>
    <w:p w:rsidR="001D194C" w:rsidRDefault="001D194C" w:rsidP="001D194C">
      <w:r w:rsidRPr="001D194C">
        <w:t>Daily means (midnight to midnight) of each water quality parameter were calculated from 10 minute interval data, with analyses based on the assumption that daily means were temporally independent. Daily means of water quality parameters were compared between periods and stations.  Regression analyses were used to explore relationships between discharge (ML/d) and each water quality parameter in an attempt to separate the time/season of delivery from the discharge volume.</w:t>
      </w:r>
    </w:p>
    <w:p w:rsidR="001D194C" w:rsidRDefault="001D194C" w:rsidP="001D194C">
      <w:pPr>
        <w:sectPr w:rsidR="001D194C" w:rsidSect="00A31601">
          <w:headerReference w:type="default" r:id="rId84"/>
          <w:pgSz w:w="11899" w:h="16838" w:code="9"/>
          <w:pgMar w:top="1508" w:right="1219" w:bottom="1457" w:left="1480" w:header="811" w:footer="306" w:gutter="0"/>
          <w:pgNumType w:start="1" w:chapStyle="6"/>
          <w:cols w:space="708"/>
        </w:sectPr>
      </w:pPr>
    </w:p>
    <w:p w:rsidR="001D194C" w:rsidRDefault="002B131F" w:rsidP="001D194C">
      <w:pPr>
        <w:keepNext/>
        <w:spacing w:after="0" w:line="240" w:lineRule="auto"/>
        <w:jc w:val="center"/>
      </w:pPr>
      <w:r w:rsidRPr="004F65C2">
        <w:rPr>
          <w:noProof/>
          <w:lang w:eastAsia="en-AU"/>
        </w:rPr>
        <w:drawing>
          <wp:inline distT="0" distB="0" distL="0" distR="0">
            <wp:extent cx="7762875" cy="5438775"/>
            <wp:effectExtent l="0" t="0" r="9525" b="9525"/>
            <wp:docPr id="33" name="Picture 49" descr="Y:\1115 WD LTIM Stg 2 (inc 434 Stg1)\Maps\Final Report Maps 2015-2016\Fig G-1 LongTerm WQ 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Y:\1115 WD LTIM Stg 2 (inc 434 Stg1)\Maps\Final Report Maps 2015-2016\Fig G-1 LongTerm WQ mon.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7762875" cy="5438775"/>
                    </a:xfrm>
                    <a:prstGeom prst="rect">
                      <a:avLst/>
                    </a:prstGeom>
                    <a:noFill/>
                    <a:ln>
                      <a:noFill/>
                    </a:ln>
                  </pic:spPr>
                </pic:pic>
              </a:graphicData>
            </a:graphic>
          </wp:inline>
        </w:drawing>
      </w:r>
    </w:p>
    <w:p w:rsidR="001D194C" w:rsidRDefault="001D194C" w:rsidP="001D194C">
      <w:pPr>
        <w:pStyle w:val="Caption"/>
        <w:spacing w:after="0"/>
      </w:pPr>
      <w:bookmarkStart w:id="64" w:name="_Ref458856265"/>
      <w:r>
        <w:t xml:space="preserve">Figure </w:t>
      </w:r>
      <w:fldSimple w:instr=" STYLEREF 6 \s ">
        <w:r w:rsidR="005B3493">
          <w:rPr>
            <w:noProof/>
          </w:rPr>
          <w:t>F</w:t>
        </w:r>
      </w:fldSimple>
      <w:r w:rsidR="001415DC">
        <w:noBreakHyphen/>
      </w:r>
      <w:fldSimple w:instr=" SEQ Figure \* ARABIC \s 6 ">
        <w:r w:rsidR="005B3493">
          <w:rPr>
            <w:noProof/>
          </w:rPr>
          <w:t>1</w:t>
        </w:r>
      </w:fldSimple>
      <w:bookmarkEnd w:id="64"/>
      <w:r>
        <w:t>: Location of long-term water quality monitoring station</w:t>
      </w:r>
      <w:r w:rsidR="006C3A64">
        <w:t>s</w:t>
      </w:r>
      <w:r>
        <w:t xml:space="preserve"> in the Darling River zone within the Selected Area. </w:t>
      </w:r>
    </w:p>
    <w:p w:rsidR="001D194C" w:rsidRPr="001D194C" w:rsidRDefault="001D194C" w:rsidP="001D194C">
      <w:pPr>
        <w:sectPr w:rsidR="001D194C" w:rsidRPr="001D194C" w:rsidSect="001D194C">
          <w:headerReference w:type="default" r:id="rId86"/>
          <w:footerReference w:type="default" r:id="rId87"/>
          <w:pgSz w:w="16838" w:h="11899" w:orient="landscape" w:code="9"/>
          <w:pgMar w:top="1480" w:right="1508" w:bottom="1219" w:left="1457" w:header="811" w:footer="306" w:gutter="0"/>
          <w:pgNumType w:chapStyle="6"/>
          <w:cols w:space="708"/>
          <w:docGrid w:linePitch="272"/>
        </w:sectPr>
      </w:pPr>
    </w:p>
    <w:p w:rsidR="001D194C" w:rsidRDefault="002B131F" w:rsidP="001D194C">
      <w:pPr>
        <w:pStyle w:val="ListParagraph"/>
        <w:keepNext/>
        <w:ind w:left="0"/>
      </w:pPr>
      <w:r w:rsidRPr="004F65C2">
        <w:rPr>
          <w:noProof/>
        </w:rPr>
        <w:drawing>
          <wp:inline distT="0" distB="0" distL="0" distR="0">
            <wp:extent cx="5797550" cy="4033520"/>
            <wp:effectExtent l="0" t="0" r="12700" b="5080"/>
            <wp:docPr id="34" name="Chart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E06496" w:rsidRDefault="001D194C" w:rsidP="001D194C">
      <w:pPr>
        <w:pStyle w:val="Caption"/>
        <w:jc w:val="left"/>
        <w:rPr>
          <w:rFonts w:cs="Arial"/>
        </w:rPr>
      </w:pPr>
      <w:bookmarkStart w:id="65" w:name="_Ref458857428"/>
      <w:r>
        <w:t xml:space="preserve">Figure </w:t>
      </w:r>
      <w:fldSimple w:instr=" STYLEREF 6 \s ">
        <w:r w:rsidR="005B3493">
          <w:rPr>
            <w:noProof/>
          </w:rPr>
          <w:t>F</w:t>
        </w:r>
      </w:fldSimple>
      <w:r w:rsidR="001415DC">
        <w:noBreakHyphen/>
      </w:r>
      <w:fldSimple w:instr=" SEQ Figure \* ARABIC \s 6 ">
        <w:r w:rsidR="005B3493">
          <w:rPr>
            <w:noProof/>
          </w:rPr>
          <w:t>2</w:t>
        </w:r>
      </w:fldSimple>
      <w:bookmarkEnd w:id="65"/>
      <w:r>
        <w:t xml:space="preserve">: </w:t>
      </w:r>
      <w:r>
        <w:rPr>
          <w:noProof/>
          <w:lang w:eastAsia="en-AU"/>
        </w:rPr>
        <w:t xml:space="preserve">Mean daily discharge at Darling@Bourke Town gauging station (NSW425003) and Darling@Louth gauging station (NSW425004) on the Darling River system.  Discharge periods are boxed in </w:t>
      </w:r>
      <w:r w:rsidR="00B643D4">
        <w:rPr>
          <w:noProof/>
          <w:lang w:eastAsia="en-AU"/>
        </w:rPr>
        <w:t>red.</w:t>
      </w:r>
    </w:p>
    <w:p w:rsidR="00E06496" w:rsidRPr="004335CD" w:rsidRDefault="00E06496" w:rsidP="000C2E81">
      <w:pPr>
        <w:pStyle w:val="Heading7"/>
      </w:pPr>
      <w:r>
        <w:t>Result</w:t>
      </w:r>
      <w:r w:rsidRPr="004335CD">
        <w:t>s</w:t>
      </w:r>
    </w:p>
    <w:p w:rsidR="00E06496" w:rsidRDefault="00E06496" w:rsidP="00E06496">
      <w:r>
        <w:t xml:space="preserve">The Darling </w:t>
      </w:r>
      <w:r w:rsidR="001D194C">
        <w:t xml:space="preserve">River </w:t>
      </w:r>
      <w:r>
        <w:t xml:space="preserve">upstream and downstream stations exhibited similar magnitudes of discharge during the four periods, with a short time lag for downstream flow. Period 1, 2 and 4 discharge patterns were influenced by the flows down the Darling River zone with portions of Commonwealth environmental water accounted for in upstream tributaries. </w:t>
      </w:r>
      <w:r w:rsidR="001D194C">
        <w:t xml:space="preserve"> </w:t>
      </w:r>
      <w:r>
        <w:t>Period 3 discharge patterns represent natural base flow condition</w:t>
      </w:r>
      <w:r w:rsidR="00747DF3">
        <w:t>s</w:t>
      </w:r>
      <w:r>
        <w:t xml:space="preserve"> without Commonwealth environmental water.</w:t>
      </w:r>
    </w:p>
    <w:p w:rsidR="005B3493" w:rsidRDefault="00E06496" w:rsidP="0094406B">
      <w:pPr>
        <w:keepNext/>
        <w:spacing w:line="240" w:lineRule="auto"/>
        <w:rPr>
          <w:rStyle w:val="CaptionChar"/>
        </w:rPr>
      </w:pPr>
      <w:r w:rsidRPr="0012685F">
        <w:rPr>
          <w:rFonts w:cs="Arial"/>
          <w:szCs w:val="20"/>
        </w:rPr>
        <w:t>Mean daily temperature increased steadily from August</w:t>
      </w:r>
      <w:r>
        <w:rPr>
          <w:rFonts w:cs="Arial"/>
          <w:szCs w:val="20"/>
        </w:rPr>
        <w:t>,</w:t>
      </w:r>
      <w:r w:rsidRPr="0012685F">
        <w:rPr>
          <w:rFonts w:cs="Arial"/>
          <w:szCs w:val="20"/>
        </w:rPr>
        <w:t xml:space="preserve"> </w:t>
      </w:r>
      <w:r w:rsidR="00747DF3">
        <w:rPr>
          <w:rFonts w:cs="Arial"/>
          <w:szCs w:val="20"/>
        </w:rPr>
        <w:t xml:space="preserve">(Period 1; </w:t>
      </w:r>
      <w:r w:rsidRPr="0012685F">
        <w:rPr>
          <w:rFonts w:cs="Arial"/>
          <w:szCs w:val="20"/>
        </w:rPr>
        <w:t xml:space="preserve">15.0 °C to 19.5 °C) to </w:t>
      </w:r>
      <w:r>
        <w:rPr>
          <w:rFonts w:cs="Arial"/>
          <w:szCs w:val="20"/>
        </w:rPr>
        <w:t>March</w:t>
      </w:r>
      <w:r w:rsidR="00747DF3">
        <w:rPr>
          <w:rFonts w:cs="Arial"/>
          <w:szCs w:val="20"/>
        </w:rPr>
        <w:t xml:space="preserve"> (Period 4; </w:t>
      </w:r>
      <w:r>
        <w:rPr>
          <w:rFonts w:cs="Arial"/>
          <w:szCs w:val="20"/>
        </w:rPr>
        <w:t>28</w:t>
      </w:r>
      <w:r w:rsidRPr="0012685F">
        <w:rPr>
          <w:rFonts w:cs="Arial"/>
          <w:szCs w:val="20"/>
        </w:rPr>
        <w:t>.</w:t>
      </w:r>
      <w:r>
        <w:rPr>
          <w:rFonts w:cs="Arial"/>
          <w:szCs w:val="20"/>
        </w:rPr>
        <w:t>7</w:t>
      </w:r>
      <w:r w:rsidRPr="0012685F">
        <w:rPr>
          <w:rFonts w:cs="Arial"/>
          <w:szCs w:val="20"/>
        </w:rPr>
        <w:t xml:space="preserve"> °C to </w:t>
      </w:r>
      <w:r>
        <w:rPr>
          <w:rFonts w:cs="Arial"/>
          <w:szCs w:val="20"/>
        </w:rPr>
        <w:t>30.4</w:t>
      </w:r>
      <w:r w:rsidRPr="0012685F">
        <w:rPr>
          <w:rFonts w:cs="Arial"/>
          <w:szCs w:val="20"/>
        </w:rPr>
        <w:t xml:space="preserve"> °C) d</w:t>
      </w:r>
      <w:r>
        <w:t xml:space="preserve">ue to seasonal </w:t>
      </w:r>
      <w:r w:rsidR="00747DF3">
        <w:t>variation</w:t>
      </w:r>
      <w:r w:rsidR="00490479">
        <w:t xml:space="preserve"> </w:t>
      </w:r>
      <w:r w:rsidRPr="0012685F">
        <w:rPr>
          <w:rFonts w:cs="Arial"/>
          <w:szCs w:val="20"/>
        </w:rPr>
        <w:t>(</w:t>
      </w:r>
      <w:r w:rsidR="00526811">
        <w:rPr>
          <w:rFonts w:cs="Arial"/>
          <w:szCs w:val="20"/>
        </w:rPr>
        <w:fldChar w:fldCharType="begin"/>
      </w:r>
      <w:r w:rsidR="00526811">
        <w:rPr>
          <w:rFonts w:cs="Arial"/>
          <w:szCs w:val="20"/>
        </w:rPr>
        <w:instrText xml:space="preserve"> REF _Ref458857418 \h </w:instrText>
      </w:r>
      <w:r w:rsidR="00747DF3">
        <w:rPr>
          <w:rFonts w:cs="Arial"/>
          <w:szCs w:val="20"/>
        </w:rPr>
        <w:instrText xml:space="preserve"> \* MERGEFORMAT </w:instrText>
      </w:r>
      <w:r w:rsidR="00526811">
        <w:rPr>
          <w:rFonts w:cs="Arial"/>
          <w:szCs w:val="20"/>
        </w:rPr>
      </w:r>
      <w:r w:rsidR="00526811">
        <w:rPr>
          <w:rFonts w:cs="Arial"/>
          <w:szCs w:val="20"/>
        </w:rPr>
        <w:fldChar w:fldCharType="separate"/>
      </w:r>
      <w:r w:rsidR="005B3493">
        <w:t xml:space="preserve">Figure </w:t>
      </w:r>
      <w:r w:rsidR="005B3493">
        <w:rPr>
          <w:noProof/>
        </w:rPr>
        <w:t>F</w:t>
      </w:r>
      <w:r w:rsidR="005B3493">
        <w:rPr>
          <w:noProof/>
        </w:rPr>
        <w:noBreakHyphen/>
        <w:t>3</w:t>
      </w:r>
      <w:r w:rsidR="00526811">
        <w:rPr>
          <w:rFonts w:cs="Arial"/>
          <w:szCs w:val="20"/>
        </w:rPr>
        <w:fldChar w:fldCharType="end"/>
      </w:r>
      <w:r w:rsidRPr="0012685F">
        <w:rPr>
          <w:rFonts w:cs="Arial"/>
          <w:szCs w:val="20"/>
        </w:rPr>
        <w:t xml:space="preserve">a). </w:t>
      </w:r>
      <w:r w:rsidR="001D194C">
        <w:rPr>
          <w:rFonts w:cs="Arial"/>
          <w:szCs w:val="20"/>
        </w:rPr>
        <w:t xml:space="preserve"> </w:t>
      </w:r>
      <w:r>
        <w:rPr>
          <w:rFonts w:cs="Arial"/>
          <w:szCs w:val="20"/>
        </w:rPr>
        <w:t xml:space="preserve">Temperature was not significantly different between the upstream and downstream locations, and </w:t>
      </w:r>
      <w:r w:rsidRPr="008E7D2E">
        <w:rPr>
          <w:rFonts w:cs="Arial"/>
          <w:szCs w:val="20"/>
        </w:rPr>
        <w:t>did not have strong predictable linear relationship with discharge</w:t>
      </w:r>
      <w:r>
        <w:rPr>
          <w:rFonts w:cs="Arial"/>
          <w:szCs w:val="20"/>
        </w:rPr>
        <w:t xml:space="preserve"> (</w:t>
      </w:r>
      <w:r w:rsidR="00417CDB">
        <w:rPr>
          <w:rFonts w:cs="Arial"/>
          <w:szCs w:val="20"/>
        </w:rPr>
        <w:fldChar w:fldCharType="begin"/>
      </w:r>
      <w:r w:rsidR="00417CDB">
        <w:rPr>
          <w:rFonts w:cs="Arial"/>
          <w:szCs w:val="20"/>
        </w:rPr>
        <w:instrText xml:space="preserve"> REF _Ref458857490 \h </w:instrText>
      </w:r>
      <w:r w:rsidR="00417CDB">
        <w:rPr>
          <w:rFonts w:cs="Arial"/>
          <w:szCs w:val="20"/>
        </w:rPr>
      </w:r>
      <w:r w:rsidR="00417CDB">
        <w:rPr>
          <w:rFonts w:cs="Arial"/>
          <w:szCs w:val="20"/>
        </w:rPr>
        <w:fldChar w:fldCharType="separate"/>
      </w:r>
    </w:p>
    <w:p w:rsidR="00E06496" w:rsidRDefault="005B3493" w:rsidP="00747DF3">
      <w:r w:rsidRPr="0094406B">
        <w:rPr>
          <w:rStyle w:val="CaptionChar"/>
        </w:rPr>
        <w:t xml:space="preserve">Figure </w:t>
      </w:r>
      <w:r>
        <w:rPr>
          <w:rStyle w:val="CaptionChar"/>
          <w:noProof/>
        </w:rPr>
        <w:t>F</w:t>
      </w:r>
      <w:r w:rsidRPr="0094406B">
        <w:rPr>
          <w:rStyle w:val="CaptionChar"/>
        </w:rPr>
        <w:noBreakHyphen/>
      </w:r>
      <w:r>
        <w:rPr>
          <w:rStyle w:val="CaptionChar"/>
          <w:noProof/>
        </w:rPr>
        <w:t>4</w:t>
      </w:r>
      <w:r w:rsidR="00417CDB">
        <w:rPr>
          <w:rFonts w:cs="Arial"/>
          <w:szCs w:val="20"/>
        </w:rPr>
        <w:fldChar w:fldCharType="end"/>
      </w:r>
      <w:r w:rsidR="00E06496">
        <w:rPr>
          <w:rFonts w:cs="Arial"/>
          <w:szCs w:val="20"/>
        </w:rPr>
        <w:t>a), with seasonal</w:t>
      </w:r>
      <w:r w:rsidR="00E06496">
        <w:t xml:space="preserve"> rather than flow patterns exerting the largest influence. </w:t>
      </w:r>
    </w:p>
    <w:p w:rsidR="005B3493" w:rsidRDefault="00E06496" w:rsidP="0094406B">
      <w:pPr>
        <w:keepNext/>
        <w:spacing w:line="240" w:lineRule="auto"/>
        <w:rPr>
          <w:rStyle w:val="CaptionChar"/>
        </w:rPr>
      </w:pPr>
      <w:r w:rsidRPr="008E7D2E">
        <w:rPr>
          <w:rFonts w:cs="Arial"/>
          <w:szCs w:val="20"/>
        </w:rPr>
        <w:t xml:space="preserve">Mean daily pH at the upstream station ranged from 7.9 to 9.1, and </w:t>
      </w:r>
      <w:r w:rsidR="00747DF3">
        <w:rPr>
          <w:rFonts w:cs="Arial"/>
          <w:szCs w:val="20"/>
        </w:rPr>
        <w:t>was</w:t>
      </w:r>
      <w:r w:rsidRPr="008E7D2E">
        <w:rPr>
          <w:rFonts w:cs="Arial"/>
          <w:szCs w:val="20"/>
        </w:rPr>
        <w:t xml:space="preserve"> consistently alkaline and above the ANZECC water quality guideline (pH between 6.5</w:t>
      </w:r>
      <w:r w:rsidR="008F33DE">
        <w:rPr>
          <w:rFonts w:cs="Arial"/>
          <w:szCs w:val="20"/>
        </w:rPr>
        <w:t xml:space="preserve"> and 8; </w:t>
      </w:r>
      <w:r w:rsidR="00526811">
        <w:rPr>
          <w:rFonts w:cs="Arial"/>
          <w:szCs w:val="20"/>
        </w:rPr>
        <w:fldChar w:fldCharType="begin"/>
      </w:r>
      <w:r w:rsidR="00526811">
        <w:rPr>
          <w:rFonts w:cs="Arial"/>
          <w:szCs w:val="20"/>
        </w:rPr>
        <w:instrText xml:space="preserve"> REF _Ref458857418 \h </w:instrText>
      </w:r>
      <w:r w:rsidR="00526811">
        <w:rPr>
          <w:rFonts w:cs="Arial"/>
          <w:szCs w:val="20"/>
        </w:rPr>
      </w:r>
      <w:r w:rsidR="00526811">
        <w:rPr>
          <w:rFonts w:cs="Arial"/>
          <w:szCs w:val="20"/>
        </w:rPr>
        <w:fldChar w:fldCharType="separate"/>
      </w:r>
      <w:r w:rsidR="005B3493">
        <w:t xml:space="preserve">Figure </w:t>
      </w:r>
      <w:r w:rsidR="005B3493">
        <w:rPr>
          <w:noProof/>
        </w:rPr>
        <w:t>F</w:t>
      </w:r>
      <w:r w:rsidR="005B3493">
        <w:noBreakHyphen/>
      </w:r>
      <w:r w:rsidR="005B3493">
        <w:rPr>
          <w:noProof/>
        </w:rPr>
        <w:t>3</w:t>
      </w:r>
      <w:r w:rsidR="00526811">
        <w:rPr>
          <w:rFonts w:cs="Arial"/>
          <w:szCs w:val="20"/>
        </w:rPr>
        <w:fldChar w:fldCharType="end"/>
      </w:r>
      <w:r w:rsidRPr="008E7D2E">
        <w:rPr>
          <w:rFonts w:cs="Arial"/>
          <w:szCs w:val="20"/>
        </w:rPr>
        <w:t xml:space="preserve">b). </w:t>
      </w:r>
      <w:r w:rsidR="001D194C">
        <w:rPr>
          <w:rFonts w:cs="Arial"/>
          <w:szCs w:val="20"/>
        </w:rPr>
        <w:t xml:space="preserve"> </w:t>
      </w:r>
      <w:r w:rsidRPr="008E7D2E">
        <w:rPr>
          <w:rFonts w:cs="Arial"/>
          <w:szCs w:val="20"/>
        </w:rPr>
        <w:t>The lowest pH recorded was during the variable flow period 1, while highest pH record was found during the low flow period 3</w:t>
      </w:r>
      <w:r>
        <w:rPr>
          <w:rFonts w:cs="Arial"/>
          <w:szCs w:val="20"/>
        </w:rPr>
        <w:t xml:space="preserve">. </w:t>
      </w:r>
      <w:r w:rsidR="00526811">
        <w:rPr>
          <w:rFonts w:cs="Arial"/>
          <w:szCs w:val="20"/>
        </w:rPr>
        <w:t xml:space="preserve"> </w:t>
      </w:r>
      <w:r w:rsidRPr="008E7D2E">
        <w:rPr>
          <w:rFonts w:cs="Arial"/>
          <w:szCs w:val="20"/>
        </w:rPr>
        <w:t>A negative relationship was recorded between pH and discharge</w:t>
      </w:r>
      <w:r w:rsidR="00526811">
        <w:rPr>
          <w:rFonts w:cs="Arial"/>
          <w:szCs w:val="20"/>
        </w:rPr>
        <w:t xml:space="preserve"> up to approximately 500 ML/d</w:t>
      </w:r>
      <w:r w:rsidR="00526811">
        <w:rPr>
          <w:rFonts w:cs="Arial"/>
          <w:szCs w:val="20"/>
        </w:rPr>
        <w:br/>
      </w:r>
      <w:r w:rsidRPr="008E7D2E">
        <w:rPr>
          <w:rFonts w:cs="Arial"/>
          <w:szCs w:val="20"/>
        </w:rPr>
        <w:t>(</w:t>
      </w:r>
      <w:r w:rsidR="00526811">
        <w:rPr>
          <w:rFonts w:cs="Arial"/>
          <w:szCs w:val="20"/>
        </w:rPr>
        <w:fldChar w:fldCharType="begin"/>
      </w:r>
      <w:r w:rsidR="00526811">
        <w:rPr>
          <w:rFonts w:cs="Arial"/>
          <w:szCs w:val="20"/>
        </w:rPr>
        <w:instrText xml:space="preserve"> REF _Ref458857490 \h </w:instrText>
      </w:r>
      <w:r w:rsidR="00526811">
        <w:rPr>
          <w:rFonts w:cs="Arial"/>
          <w:szCs w:val="20"/>
        </w:rPr>
      </w:r>
      <w:r w:rsidR="00526811">
        <w:rPr>
          <w:rFonts w:cs="Arial"/>
          <w:szCs w:val="20"/>
        </w:rPr>
        <w:fldChar w:fldCharType="separate"/>
      </w:r>
    </w:p>
    <w:p w:rsidR="00E06496" w:rsidRDefault="005B3493" w:rsidP="00E06496">
      <w:r w:rsidRPr="0094406B">
        <w:rPr>
          <w:rStyle w:val="CaptionChar"/>
        </w:rPr>
        <w:t xml:space="preserve">Figure </w:t>
      </w:r>
      <w:r>
        <w:rPr>
          <w:rStyle w:val="CaptionChar"/>
          <w:noProof/>
        </w:rPr>
        <w:t>F</w:t>
      </w:r>
      <w:r w:rsidRPr="0094406B">
        <w:rPr>
          <w:rStyle w:val="CaptionChar"/>
        </w:rPr>
        <w:noBreakHyphen/>
      </w:r>
      <w:r>
        <w:rPr>
          <w:rStyle w:val="CaptionChar"/>
          <w:noProof/>
        </w:rPr>
        <w:t>4</w:t>
      </w:r>
      <w:r w:rsidR="00526811">
        <w:rPr>
          <w:rFonts w:cs="Arial"/>
          <w:szCs w:val="20"/>
        </w:rPr>
        <w:fldChar w:fldCharType="end"/>
      </w:r>
      <w:r w:rsidR="00E06496" w:rsidRPr="008E7D2E">
        <w:rPr>
          <w:rFonts w:cs="Arial"/>
          <w:szCs w:val="20"/>
        </w:rPr>
        <w:t>b).</w:t>
      </w:r>
    </w:p>
    <w:p w:rsidR="005B3493" w:rsidRDefault="00E06496" w:rsidP="0094406B">
      <w:pPr>
        <w:keepNext/>
        <w:spacing w:line="240" w:lineRule="auto"/>
        <w:rPr>
          <w:rStyle w:val="CaptionChar"/>
        </w:rPr>
      </w:pPr>
      <w:r>
        <w:t>Mean daily turbidity ranged from 21 NTU to 305 NTU and w</w:t>
      </w:r>
      <w:r w:rsidR="00F20B37">
        <w:t>as</w:t>
      </w:r>
      <w:r>
        <w:t xml:space="preserve"> </w:t>
      </w:r>
      <w:r w:rsidR="00747DF3">
        <w:t>generally</w:t>
      </w:r>
      <w:r>
        <w:t xml:space="preserve"> above the </w:t>
      </w:r>
      <w:r w:rsidRPr="0012685F">
        <w:rPr>
          <w:rFonts w:cs="Arial"/>
          <w:szCs w:val="20"/>
        </w:rPr>
        <w:t>ANZECC wa</w:t>
      </w:r>
      <w:r w:rsidR="008F33DE">
        <w:rPr>
          <w:rFonts w:cs="Arial"/>
          <w:szCs w:val="20"/>
        </w:rPr>
        <w:t xml:space="preserve">ter quality guideline (6-50NTU; </w:t>
      </w:r>
      <w:r w:rsidR="00417CDB">
        <w:rPr>
          <w:rFonts w:cs="Arial"/>
          <w:szCs w:val="20"/>
        </w:rPr>
        <w:fldChar w:fldCharType="begin"/>
      </w:r>
      <w:r w:rsidR="00417CDB">
        <w:rPr>
          <w:rFonts w:cs="Arial"/>
          <w:szCs w:val="20"/>
        </w:rPr>
        <w:instrText xml:space="preserve"> REF _Ref458857418 \h </w:instrText>
      </w:r>
      <w:r w:rsidR="00417CDB">
        <w:rPr>
          <w:rFonts w:cs="Arial"/>
          <w:szCs w:val="20"/>
        </w:rPr>
      </w:r>
      <w:r w:rsidR="00417CDB">
        <w:rPr>
          <w:rFonts w:cs="Arial"/>
          <w:szCs w:val="20"/>
        </w:rPr>
        <w:fldChar w:fldCharType="separate"/>
      </w:r>
      <w:r w:rsidR="005B3493">
        <w:t xml:space="preserve">Figure </w:t>
      </w:r>
      <w:r w:rsidR="005B3493">
        <w:rPr>
          <w:noProof/>
        </w:rPr>
        <w:t>F</w:t>
      </w:r>
      <w:r w:rsidR="005B3493">
        <w:noBreakHyphen/>
      </w:r>
      <w:r w:rsidR="005B3493">
        <w:rPr>
          <w:noProof/>
        </w:rPr>
        <w:t>3</w:t>
      </w:r>
      <w:r w:rsidR="00417CDB">
        <w:rPr>
          <w:rFonts w:cs="Arial"/>
          <w:szCs w:val="20"/>
        </w:rPr>
        <w:fldChar w:fldCharType="end"/>
      </w:r>
      <w:r w:rsidRPr="0012685F">
        <w:rPr>
          <w:rFonts w:cs="Arial"/>
          <w:szCs w:val="20"/>
        </w:rPr>
        <w:t xml:space="preserve">c). </w:t>
      </w:r>
      <w:r w:rsidR="001D194C">
        <w:rPr>
          <w:rFonts w:cs="Arial"/>
          <w:szCs w:val="20"/>
        </w:rPr>
        <w:t xml:space="preserve"> </w:t>
      </w:r>
      <w:r>
        <w:rPr>
          <w:rFonts w:cs="Arial"/>
          <w:szCs w:val="20"/>
        </w:rPr>
        <w:t>The h</w:t>
      </w:r>
      <w:r w:rsidRPr="0012685F">
        <w:rPr>
          <w:rFonts w:cs="Arial"/>
          <w:szCs w:val="20"/>
        </w:rPr>
        <w:t xml:space="preserve">ighest turbidity </w:t>
      </w:r>
      <w:r>
        <w:rPr>
          <w:rFonts w:cs="Arial"/>
          <w:szCs w:val="20"/>
        </w:rPr>
        <w:t xml:space="preserve">was </w:t>
      </w:r>
      <w:r w:rsidRPr="0012685F">
        <w:rPr>
          <w:rFonts w:cs="Arial"/>
          <w:szCs w:val="20"/>
        </w:rPr>
        <w:t>record</w:t>
      </w:r>
      <w:r>
        <w:rPr>
          <w:rFonts w:cs="Arial"/>
          <w:szCs w:val="20"/>
        </w:rPr>
        <w:t>ed</w:t>
      </w:r>
      <w:r w:rsidRPr="0012685F">
        <w:rPr>
          <w:rFonts w:cs="Arial"/>
          <w:szCs w:val="20"/>
        </w:rPr>
        <w:t xml:space="preserve"> during </w:t>
      </w:r>
      <w:r>
        <w:rPr>
          <w:rFonts w:cs="Arial"/>
          <w:szCs w:val="20"/>
        </w:rPr>
        <w:t>period 1 at</w:t>
      </w:r>
      <w:r w:rsidRPr="0012685F">
        <w:rPr>
          <w:rFonts w:cs="Arial"/>
          <w:szCs w:val="20"/>
        </w:rPr>
        <w:t xml:space="preserve"> the downstream station. </w:t>
      </w:r>
      <w:r w:rsidR="00526811">
        <w:rPr>
          <w:rFonts w:cs="Arial"/>
          <w:szCs w:val="20"/>
        </w:rPr>
        <w:t xml:space="preserve"> </w:t>
      </w:r>
      <w:r w:rsidRPr="0012685F">
        <w:rPr>
          <w:rFonts w:cs="Arial"/>
          <w:szCs w:val="20"/>
        </w:rPr>
        <w:t xml:space="preserve">Mean turbidity decreased below ANZECC water quality guideline in </w:t>
      </w:r>
      <w:r>
        <w:rPr>
          <w:rFonts w:cs="Arial"/>
          <w:szCs w:val="20"/>
        </w:rPr>
        <w:t xml:space="preserve">period 2 at the </w:t>
      </w:r>
      <w:r w:rsidRPr="0012685F">
        <w:rPr>
          <w:rFonts w:cs="Arial"/>
          <w:szCs w:val="20"/>
        </w:rPr>
        <w:t xml:space="preserve">upstream station and </w:t>
      </w:r>
      <w:r>
        <w:rPr>
          <w:rFonts w:cs="Arial"/>
          <w:szCs w:val="20"/>
        </w:rPr>
        <w:t xml:space="preserve">during period 3 at the </w:t>
      </w:r>
      <w:r w:rsidRPr="0012685F">
        <w:rPr>
          <w:rFonts w:cs="Arial"/>
          <w:szCs w:val="20"/>
        </w:rPr>
        <w:t xml:space="preserve">downstream </w:t>
      </w:r>
      <w:r w:rsidRPr="008E7D2E">
        <w:rPr>
          <w:rFonts w:cs="Arial"/>
          <w:szCs w:val="20"/>
        </w:rPr>
        <w:t xml:space="preserve">station. </w:t>
      </w:r>
      <w:r w:rsidR="001D194C">
        <w:rPr>
          <w:rFonts w:cs="Arial"/>
          <w:szCs w:val="20"/>
        </w:rPr>
        <w:t xml:space="preserve"> </w:t>
      </w:r>
      <w:r>
        <w:rPr>
          <w:rFonts w:cs="Arial"/>
          <w:szCs w:val="20"/>
        </w:rPr>
        <w:t>Turbidity recorded at the downstream station</w:t>
      </w:r>
      <w:r w:rsidRPr="008E7D2E">
        <w:rPr>
          <w:rFonts w:cs="Arial"/>
          <w:szCs w:val="20"/>
        </w:rPr>
        <w:t xml:space="preserve"> displayed a unimodal relationship with discharge suggesting the wetting of bank features relatively low in the channel at critical flow levels may be influencing turbidity, and likely other water quality parameters as well</w:t>
      </w:r>
      <w:r>
        <w:rPr>
          <w:rFonts w:cs="Arial"/>
          <w:szCs w:val="20"/>
        </w:rPr>
        <w:t>.</w:t>
      </w:r>
      <w:r w:rsidRPr="001118EF">
        <w:t xml:space="preserve"> </w:t>
      </w:r>
      <w:r w:rsidRPr="008E7D2E">
        <w:rPr>
          <w:rFonts w:cs="Arial"/>
          <w:szCs w:val="20"/>
        </w:rPr>
        <w:t>(</w:t>
      </w:r>
      <w:r w:rsidR="00526811">
        <w:rPr>
          <w:rFonts w:cs="Arial"/>
          <w:szCs w:val="20"/>
        </w:rPr>
        <w:fldChar w:fldCharType="begin"/>
      </w:r>
      <w:r w:rsidR="00526811">
        <w:rPr>
          <w:rFonts w:cs="Arial"/>
          <w:szCs w:val="20"/>
        </w:rPr>
        <w:instrText xml:space="preserve"> REF _Ref458857490 \h </w:instrText>
      </w:r>
      <w:r w:rsidR="00526811">
        <w:rPr>
          <w:rFonts w:cs="Arial"/>
          <w:szCs w:val="20"/>
        </w:rPr>
      </w:r>
      <w:r w:rsidR="00526811">
        <w:rPr>
          <w:rFonts w:cs="Arial"/>
          <w:szCs w:val="20"/>
        </w:rPr>
        <w:fldChar w:fldCharType="separate"/>
      </w:r>
    </w:p>
    <w:p w:rsidR="00E06496" w:rsidRDefault="005B3493" w:rsidP="00E06496">
      <w:pPr>
        <w:rPr>
          <w:rFonts w:cs="Arial"/>
          <w:szCs w:val="20"/>
        </w:rPr>
      </w:pPr>
      <w:r w:rsidRPr="0094406B">
        <w:rPr>
          <w:rStyle w:val="CaptionChar"/>
        </w:rPr>
        <w:t xml:space="preserve">Figure </w:t>
      </w:r>
      <w:r>
        <w:rPr>
          <w:rStyle w:val="CaptionChar"/>
          <w:noProof/>
        </w:rPr>
        <w:t>F</w:t>
      </w:r>
      <w:r w:rsidRPr="0094406B">
        <w:rPr>
          <w:rStyle w:val="CaptionChar"/>
        </w:rPr>
        <w:noBreakHyphen/>
      </w:r>
      <w:r>
        <w:rPr>
          <w:rStyle w:val="CaptionChar"/>
          <w:noProof/>
        </w:rPr>
        <w:t>4</w:t>
      </w:r>
      <w:r w:rsidR="00526811">
        <w:rPr>
          <w:rFonts w:cs="Arial"/>
          <w:szCs w:val="20"/>
        </w:rPr>
        <w:fldChar w:fldCharType="end"/>
      </w:r>
      <w:r w:rsidR="00E06496" w:rsidRPr="008E7D2E">
        <w:rPr>
          <w:rFonts w:cs="Arial"/>
          <w:szCs w:val="20"/>
        </w:rPr>
        <w:t>c).</w:t>
      </w:r>
    </w:p>
    <w:p w:rsidR="005B3493" w:rsidRDefault="00E06496" w:rsidP="0094406B">
      <w:pPr>
        <w:keepNext/>
        <w:spacing w:line="240" w:lineRule="auto"/>
        <w:rPr>
          <w:rStyle w:val="CaptionChar"/>
        </w:rPr>
      </w:pPr>
      <w:r w:rsidRPr="009A4B76">
        <w:rPr>
          <w:rFonts w:cs="Arial"/>
          <w:szCs w:val="20"/>
        </w:rPr>
        <w:t xml:space="preserve">Mean daily conductivity ranged from </w:t>
      </w:r>
      <w:r>
        <w:rPr>
          <w:rFonts w:cs="Arial"/>
          <w:szCs w:val="20"/>
        </w:rPr>
        <w:t>0.47</w:t>
      </w:r>
      <w:r w:rsidRPr="009A4B76">
        <w:rPr>
          <w:rFonts w:cs="Arial"/>
          <w:szCs w:val="20"/>
        </w:rPr>
        <w:t>mS/cm</w:t>
      </w:r>
      <w:r>
        <w:rPr>
          <w:rFonts w:cs="Arial"/>
          <w:szCs w:val="20"/>
        </w:rPr>
        <w:t xml:space="preserve"> to 1.68 mS/cm and were consistently </w:t>
      </w:r>
      <w:r w:rsidRPr="009A4B76">
        <w:rPr>
          <w:rFonts w:cs="Arial"/>
          <w:szCs w:val="20"/>
        </w:rPr>
        <w:t>within the ANZECC guideline trigger value (0.125 and 2.2 mS/cm</w:t>
      </w:r>
      <w:r w:rsidR="008F33DE">
        <w:rPr>
          <w:rFonts w:cs="Arial"/>
          <w:szCs w:val="20"/>
        </w:rPr>
        <w:t xml:space="preserve">; </w:t>
      </w:r>
      <w:r w:rsidR="00526811">
        <w:rPr>
          <w:rFonts w:cs="Arial"/>
          <w:szCs w:val="20"/>
        </w:rPr>
        <w:fldChar w:fldCharType="begin"/>
      </w:r>
      <w:r w:rsidR="00526811">
        <w:rPr>
          <w:rFonts w:cs="Arial"/>
          <w:szCs w:val="20"/>
        </w:rPr>
        <w:instrText xml:space="preserve"> REF _Ref458857418 \h </w:instrText>
      </w:r>
      <w:r w:rsidR="00526811">
        <w:rPr>
          <w:rFonts w:cs="Arial"/>
          <w:szCs w:val="20"/>
        </w:rPr>
      </w:r>
      <w:r w:rsidR="00526811">
        <w:rPr>
          <w:rFonts w:cs="Arial"/>
          <w:szCs w:val="20"/>
        </w:rPr>
        <w:fldChar w:fldCharType="separate"/>
      </w:r>
      <w:r w:rsidR="005B3493">
        <w:t xml:space="preserve">Figure </w:t>
      </w:r>
      <w:r w:rsidR="005B3493">
        <w:rPr>
          <w:noProof/>
        </w:rPr>
        <w:t>F</w:t>
      </w:r>
      <w:r w:rsidR="005B3493">
        <w:noBreakHyphen/>
      </w:r>
      <w:r w:rsidR="005B3493">
        <w:rPr>
          <w:noProof/>
        </w:rPr>
        <w:t>3</w:t>
      </w:r>
      <w:r w:rsidR="00526811">
        <w:rPr>
          <w:rFonts w:cs="Arial"/>
          <w:szCs w:val="20"/>
        </w:rPr>
        <w:fldChar w:fldCharType="end"/>
      </w:r>
      <w:r>
        <w:rPr>
          <w:rFonts w:cs="Arial"/>
          <w:szCs w:val="20"/>
        </w:rPr>
        <w:t>d</w:t>
      </w:r>
      <w:r w:rsidRPr="009A4B76">
        <w:rPr>
          <w:rFonts w:cs="Arial"/>
          <w:szCs w:val="20"/>
        </w:rPr>
        <w:t>)</w:t>
      </w:r>
      <w:r>
        <w:rPr>
          <w:rFonts w:cs="Arial"/>
          <w:szCs w:val="20"/>
        </w:rPr>
        <w:t>.</w:t>
      </w:r>
      <w:r w:rsidRPr="009A4B76">
        <w:rPr>
          <w:rFonts w:cs="Arial"/>
          <w:szCs w:val="20"/>
        </w:rPr>
        <w:t xml:space="preserve"> </w:t>
      </w:r>
      <w:r w:rsidR="001D194C">
        <w:rPr>
          <w:rFonts w:cs="Arial"/>
          <w:szCs w:val="20"/>
        </w:rPr>
        <w:t xml:space="preserve"> </w:t>
      </w:r>
      <w:r>
        <w:rPr>
          <w:rFonts w:cs="Arial"/>
          <w:szCs w:val="20"/>
        </w:rPr>
        <w:t xml:space="preserve">The lowest conductivity record was during period 1 and the highest conductivity recorded during period 4. </w:t>
      </w:r>
      <w:r w:rsidR="001D194C">
        <w:rPr>
          <w:rFonts w:cs="Arial"/>
          <w:szCs w:val="20"/>
        </w:rPr>
        <w:t xml:space="preserve"> </w:t>
      </w:r>
      <w:r>
        <w:rPr>
          <w:rFonts w:cs="Arial"/>
          <w:szCs w:val="20"/>
        </w:rPr>
        <w:t>Upstream conductivity was consistently higher than that at the downstream station in all flow periods suggesting localised inputs in this reach.</w:t>
      </w:r>
      <w:r w:rsidRPr="00EF30B4">
        <w:t xml:space="preserve"> </w:t>
      </w:r>
      <w:r w:rsidR="00526811">
        <w:t xml:space="preserve"> </w:t>
      </w:r>
      <w:r>
        <w:t xml:space="preserve">Conductivity </w:t>
      </w:r>
      <w:r w:rsidRPr="008E7D2E">
        <w:t xml:space="preserve">increased with discharge at </w:t>
      </w:r>
      <w:r>
        <w:t>both stations</w:t>
      </w:r>
      <w:r>
        <w:rPr>
          <w:rFonts w:cs="Arial"/>
          <w:szCs w:val="20"/>
        </w:rPr>
        <w:t xml:space="preserve"> </w:t>
      </w:r>
      <w:r>
        <w:t>(</w:t>
      </w:r>
      <w:r w:rsidR="00526811">
        <w:fldChar w:fldCharType="begin"/>
      </w:r>
      <w:r w:rsidR="00526811">
        <w:instrText xml:space="preserve"> REF _Ref458857490 \h </w:instrText>
      </w:r>
      <w:r w:rsidR="00526811">
        <w:fldChar w:fldCharType="separate"/>
      </w:r>
    </w:p>
    <w:p w:rsidR="00E06496" w:rsidRDefault="005B3493" w:rsidP="00E06496">
      <w:pPr>
        <w:rPr>
          <w:rFonts w:cs="Arial"/>
          <w:szCs w:val="20"/>
        </w:rPr>
      </w:pPr>
      <w:r w:rsidRPr="0094406B">
        <w:rPr>
          <w:rStyle w:val="CaptionChar"/>
        </w:rPr>
        <w:t xml:space="preserve">Figure </w:t>
      </w:r>
      <w:r>
        <w:rPr>
          <w:rStyle w:val="CaptionChar"/>
          <w:noProof/>
        </w:rPr>
        <w:t>F</w:t>
      </w:r>
      <w:r w:rsidRPr="0094406B">
        <w:rPr>
          <w:rStyle w:val="CaptionChar"/>
        </w:rPr>
        <w:noBreakHyphen/>
      </w:r>
      <w:r>
        <w:rPr>
          <w:rStyle w:val="CaptionChar"/>
          <w:noProof/>
        </w:rPr>
        <w:t>4</w:t>
      </w:r>
      <w:r w:rsidR="00526811">
        <w:fldChar w:fldCharType="end"/>
      </w:r>
      <w:r w:rsidR="00E06496">
        <w:t>d).</w:t>
      </w:r>
    </w:p>
    <w:p w:rsidR="005B3493" w:rsidRDefault="00E06496" w:rsidP="0094406B">
      <w:pPr>
        <w:keepNext/>
        <w:spacing w:line="240" w:lineRule="auto"/>
        <w:rPr>
          <w:rStyle w:val="CaptionChar"/>
        </w:rPr>
      </w:pPr>
      <w:r>
        <w:t>Mean daily dissolved oxygen concentrations ranged from 3.44 mg/L to 10.84 mg/L (42% to 116</w:t>
      </w:r>
      <w:r w:rsidR="008F33DE">
        <w:t xml:space="preserve">% saturation; </w:t>
      </w:r>
      <w:r w:rsidR="00526811">
        <w:fldChar w:fldCharType="begin"/>
      </w:r>
      <w:r w:rsidR="00526811">
        <w:instrText xml:space="preserve"> REF _Ref458857418 \h </w:instrText>
      </w:r>
      <w:r w:rsidR="00526811">
        <w:fldChar w:fldCharType="separate"/>
      </w:r>
      <w:r w:rsidR="005B3493">
        <w:t xml:space="preserve">Figure </w:t>
      </w:r>
      <w:r w:rsidR="005B3493">
        <w:rPr>
          <w:noProof/>
        </w:rPr>
        <w:t>F</w:t>
      </w:r>
      <w:r w:rsidR="005B3493">
        <w:noBreakHyphen/>
      </w:r>
      <w:r w:rsidR="005B3493">
        <w:rPr>
          <w:noProof/>
        </w:rPr>
        <w:t>3</w:t>
      </w:r>
      <w:r w:rsidR="00526811">
        <w:fldChar w:fldCharType="end"/>
      </w:r>
      <w:r>
        <w:t xml:space="preserve">e) and were outside the </w:t>
      </w:r>
      <w:r w:rsidRPr="00F72C7C">
        <w:rPr>
          <w:rFonts w:cs="Arial"/>
          <w:szCs w:val="20"/>
        </w:rPr>
        <w:t xml:space="preserve">ANZECC </w:t>
      </w:r>
      <w:r>
        <w:rPr>
          <w:rFonts w:cs="Arial"/>
          <w:szCs w:val="20"/>
        </w:rPr>
        <w:t xml:space="preserve">water quality </w:t>
      </w:r>
      <w:r w:rsidRPr="00F72C7C">
        <w:rPr>
          <w:rFonts w:cs="Arial"/>
          <w:szCs w:val="20"/>
        </w:rPr>
        <w:t>guideline (85-110% in dissolved oxygen percent)</w:t>
      </w:r>
      <w:r>
        <w:rPr>
          <w:rFonts w:cs="Arial"/>
          <w:szCs w:val="20"/>
        </w:rPr>
        <w:t xml:space="preserve"> on some</w:t>
      </w:r>
      <w:r w:rsidRPr="00F72C7C">
        <w:rPr>
          <w:rFonts w:cs="Arial"/>
          <w:szCs w:val="20"/>
        </w:rPr>
        <w:t xml:space="preserve"> occasions. </w:t>
      </w:r>
      <w:r w:rsidR="001D194C">
        <w:rPr>
          <w:rFonts w:cs="Arial"/>
          <w:szCs w:val="20"/>
        </w:rPr>
        <w:t xml:space="preserve"> </w:t>
      </w:r>
      <w:r>
        <w:rPr>
          <w:rFonts w:cs="Arial"/>
          <w:szCs w:val="20"/>
        </w:rPr>
        <w:t xml:space="preserve">Dissolved oxygen concentrations were higher during period 1 and lower during period 4. </w:t>
      </w:r>
      <w:r w:rsidR="001D194C">
        <w:rPr>
          <w:rFonts w:cs="Arial"/>
          <w:szCs w:val="20"/>
        </w:rPr>
        <w:t xml:space="preserve"> </w:t>
      </w:r>
      <w:r>
        <w:t xml:space="preserve">Upstream dissolved oxygen concentrations were consistently higher than that recorded at the downstream station. </w:t>
      </w:r>
      <w:r w:rsidR="00526811">
        <w:t xml:space="preserve"> </w:t>
      </w:r>
      <w:r w:rsidR="00747DF3">
        <w:t>Similar</w:t>
      </w:r>
      <w:r w:rsidRPr="001118EF">
        <w:t xml:space="preserve"> to turbidity, d</w:t>
      </w:r>
      <w:r w:rsidRPr="001118EF">
        <w:rPr>
          <w:rFonts w:cs="Arial"/>
          <w:szCs w:val="20"/>
        </w:rPr>
        <w:t>issolved oxygen concentrations had a unimodal relationship with discharge</w:t>
      </w:r>
      <w:r>
        <w:rPr>
          <w:rFonts w:cs="Arial"/>
          <w:szCs w:val="20"/>
        </w:rPr>
        <w:t xml:space="preserve"> (</w:t>
      </w:r>
      <w:r w:rsidR="00526811">
        <w:rPr>
          <w:rFonts w:cs="Arial"/>
          <w:szCs w:val="20"/>
        </w:rPr>
        <w:fldChar w:fldCharType="begin"/>
      </w:r>
      <w:r w:rsidR="00526811">
        <w:rPr>
          <w:rFonts w:cs="Arial"/>
          <w:szCs w:val="20"/>
        </w:rPr>
        <w:instrText xml:space="preserve"> REF _Ref458857490 \h </w:instrText>
      </w:r>
      <w:r w:rsidR="00526811">
        <w:rPr>
          <w:rFonts w:cs="Arial"/>
          <w:szCs w:val="20"/>
        </w:rPr>
      </w:r>
      <w:r w:rsidR="00526811">
        <w:rPr>
          <w:rFonts w:cs="Arial"/>
          <w:szCs w:val="20"/>
        </w:rPr>
        <w:fldChar w:fldCharType="separate"/>
      </w:r>
    </w:p>
    <w:p w:rsidR="00E06496" w:rsidRDefault="005B3493" w:rsidP="00E06496">
      <w:r w:rsidRPr="0094406B">
        <w:rPr>
          <w:rStyle w:val="CaptionChar"/>
        </w:rPr>
        <w:t xml:space="preserve">Figure </w:t>
      </w:r>
      <w:r>
        <w:rPr>
          <w:rStyle w:val="CaptionChar"/>
          <w:noProof/>
        </w:rPr>
        <w:t>F</w:t>
      </w:r>
      <w:r w:rsidRPr="0094406B">
        <w:rPr>
          <w:rStyle w:val="CaptionChar"/>
        </w:rPr>
        <w:noBreakHyphen/>
      </w:r>
      <w:r>
        <w:rPr>
          <w:rStyle w:val="CaptionChar"/>
          <w:noProof/>
        </w:rPr>
        <w:t>4</w:t>
      </w:r>
      <w:r w:rsidR="00526811">
        <w:rPr>
          <w:rFonts w:cs="Arial"/>
          <w:szCs w:val="20"/>
        </w:rPr>
        <w:fldChar w:fldCharType="end"/>
      </w:r>
      <w:r w:rsidR="00E06496">
        <w:rPr>
          <w:rFonts w:cs="Arial"/>
          <w:szCs w:val="20"/>
        </w:rPr>
        <w:t>e).</w:t>
      </w:r>
    </w:p>
    <w:p w:rsidR="005B3493" w:rsidRDefault="00E06496" w:rsidP="0094406B">
      <w:pPr>
        <w:keepNext/>
        <w:spacing w:line="240" w:lineRule="auto"/>
        <w:rPr>
          <w:rStyle w:val="CaptionChar"/>
        </w:rPr>
      </w:pPr>
      <w:r>
        <w:t xml:space="preserve">Mean daily chlorophyll </w:t>
      </w:r>
      <w:r w:rsidRPr="00E7053F">
        <w:rPr>
          <w:i/>
        </w:rPr>
        <w:t>a</w:t>
      </w:r>
      <w:r>
        <w:t xml:space="preserve"> concentrations ranged from 6.9 µg/L to 31.4 µg/L and were consistently above the </w:t>
      </w:r>
      <w:r w:rsidRPr="00F72C7C">
        <w:rPr>
          <w:rFonts w:cs="Arial"/>
          <w:szCs w:val="20"/>
        </w:rPr>
        <w:t xml:space="preserve">ANZECC </w:t>
      </w:r>
      <w:r>
        <w:rPr>
          <w:rFonts w:cs="Arial"/>
          <w:szCs w:val="20"/>
        </w:rPr>
        <w:t xml:space="preserve">water quality </w:t>
      </w:r>
      <w:r w:rsidRPr="00F72C7C">
        <w:rPr>
          <w:rFonts w:cs="Arial"/>
          <w:szCs w:val="20"/>
        </w:rPr>
        <w:t>guideline</w:t>
      </w:r>
      <w:r>
        <w:rPr>
          <w:rFonts w:cs="Arial"/>
          <w:szCs w:val="20"/>
        </w:rPr>
        <w:t xml:space="preserve"> value (5 </w:t>
      </w:r>
      <w:r w:rsidR="008F33DE">
        <w:t xml:space="preserve">µg/L; </w:t>
      </w:r>
      <w:r w:rsidR="00526811">
        <w:fldChar w:fldCharType="begin"/>
      </w:r>
      <w:r w:rsidR="00526811">
        <w:instrText xml:space="preserve"> REF _Ref458857418 \h </w:instrText>
      </w:r>
      <w:r w:rsidR="00526811">
        <w:fldChar w:fldCharType="separate"/>
      </w:r>
      <w:r w:rsidR="005B3493">
        <w:t xml:space="preserve">Figure </w:t>
      </w:r>
      <w:r w:rsidR="005B3493">
        <w:rPr>
          <w:noProof/>
        </w:rPr>
        <w:t>F</w:t>
      </w:r>
      <w:r w:rsidR="005B3493">
        <w:noBreakHyphen/>
      </w:r>
      <w:r w:rsidR="005B3493">
        <w:rPr>
          <w:noProof/>
        </w:rPr>
        <w:t>3</w:t>
      </w:r>
      <w:r w:rsidR="00526811">
        <w:fldChar w:fldCharType="end"/>
      </w:r>
      <w:r>
        <w:t>f</w:t>
      </w:r>
      <w:r w:rsidRPr="001118EF">
        <w:t xml:space="preserve">). </w:t>
      </w:r>
      <w:r w:rsidR="001D194C">
        <w:t xml:space="preserve"> </w:t>
      </w:r>
      <w:r w:rsidRPr="001118EF">
        <w:rPr>
          <w:rFonts w:cs="Arial"/>
          <w:szCs w:val="20"/>
        </w:rPr>
        <w:t xml:space="preserve">Chlorophyll </w:t>
      </w:r>
      <w:r w:rsidRPr="001118EF">
        <w:rPr>
          <w:rFonts w:cs="Arial"/>
          <w:i/>
          <w:szCs w:val="20"/>
        </w:rPr>
        <w:t>a</w:t>
      </w:r>
      <w:r w:rsidRPr="001118EF">
        <w:rPr>
          <w:rFonts w:cs="Arial"/>
          <w:szCs w:val="20"/>
        </w:rPr>
        <w:t xml:space="preserve"> acted in a similar manner to </w:t>
      </w:r>
      <w:r>
        <w:rPr>
          <w:rFonts w:cs="Arial"/>
          <w:szCs w:val="20"/>
        </w:rPr>
        <w:t>d</w:t>
      </w:r>
      <w:r w:rsidRPr="001118EF">
        <w:rPr>
          <w:rFonts w:cs="Arial"/>
          <w:szCs w:val="20"/>
        </w:rPr>
        <w:t xml:space="preserve">issolved </w:t>
      </w:r>
      <w:r>
        <w:rPr>
          <w:rFonts w:cs="Arial"/>
          <w:szCs w:val="20"/>
        </w:rPr>
        <w:t>o</w:t>
      </w:r>
      <w:r w:rsidRPr="001118EF">
        <w:rPr>
          <w:rFonts w:cs="Arial"/>
          <w:szCs w:val="20"/>
        </w:rPr>
        <w:t>xygen in that</w:t>
      </w:r>
      <w:r w:rsidRPr="001118EF">
        <w:t xml:space="preserve"> </w:t>
      </w:r>
      <w:r w:rsidRPr="001118EF">
        <w:rPr>
          <w:rFonts w:cs="Arial"/>
          <w:szCs w:val="20"/>
        </w:rPr>
        <w:t>concen</w:t>
      </w:r>
      <w:r w:rsidR="00F20B37">
        <w:rPr>
          <w:rFonts w:cs="Arial"/>
          <w:szCs w:val="20"/>
        </w:rPr>
        <w:t xml:space="preserve">trations were higher during </w:t>
      </w:r>
      <w:r w:rsidRPr="001118EF">
        <w:rPr>
          <w:rFonts w:cs="Arial"/>
          <w:szCs w:val="20"/>
        </w:rPr>
        <w:t>period 1.</w:t>
      </w:r>
      <w:r>
        <w:t xml:space="preserve"> </w:t>
      </w:r>
      <w:r w:rsidR="001D194C">
        <w:t xml:space="preserve"> </w:t>
      </w:r>
      <w:r w:rsidRPr="001118EF">
        <w:t xml:space="preserve">Chlorophyll </w:t>
      </w:r>
      <w:r w:rsidRPr="001118EF">
        <w:rPr>
          <w:i/>
        </w:rPr>
        <w:t>a</w:t>
      </w:r>
      <w:r w:rsidRPr="001118EF">
        <w:t xml:space="preserve"> </w:t>
      </w:r>
      <w:r w:rsidRPr="001118EF">
        <w:rPr>
          <w:rFonts w:cs="Arial"/>
          <w:szCs w:val="20"/>
        </w:rPr>
        <w:t xml:space="preserve">concentrations had </w:t>
      </w:r>
      <w:r w:rsidR="00747DF3">
        <w:rPr>
          <w:rFonts w:cs="Arial"/>
          <w:szCs w:val="20"/>
        </w:rPr>
        <w:t xml:space="preserve">a </w:t>
      </w:r>
      <w:r w:rsidRPr="001118EF">
        <w:rPr>
          <w:rFonts w:cs="Arial"/>
          <w:szCs w:val="20"/>
        </w:rPr>
        <w:t>unimodal relati</w:t>
      </w:r>
      <w:r>
        <w:rPr>
          <w:rFonts w:cs="Arial"/>
          <w:szCs w:val="20"/>
        </w:rPr>
        <w:t>onship with discharge (</w:t>
      </w:r>
      <w:r w:rsidR="00526811">
        <w:rPr>
          <w:rFonts w:cs="Arial"/>
          <w:szCs w:val="20"/>
        </w:rPr>
        <w:fldChar w:fldCharType="begin"/>
      </w:r>
      <w:r w:rsidR="00526811">
        <w:rPr>
          <w:rFonts w:cs="Arial"/>
          <w:szCs w:val="20"/>
        </w:rPr>
        <w:instrText xml:space="preserve"> REF _Ref458857490 \h </w:instrText>
      </w:r>
      <w:r w:rsidR="00526811">
        <w:rPr>
          <w:rFonts w:cs="Arial"/>
          <w:szCs w:val="20"/>
        </w:rPr>
      </w:r>
      <w:r w:rsidR="00526811">
        <w:rPr>
          <w:rFonts w:cs="Arial"/>
          <w:szCs w:val="20"/>
        </w:rPr>
        <w:fldChar w:fldCharType="separate"/>
      </w:r>
    </w:p>
    <w:p w:rsidR="00E06496" w:rsidRDefault="005B3493" w:rsidP="00E06496">
      <w:pPr>
        <w:rPr>
          <w:rFonts w:cs="Arial"/>
          <w:szCs w:val="20"/>
        </w:rPr>
      </w:pPr>
      <w:r w:rsidRPr="0094406B">
        <w:rPr>
          <w:rStyle w:val="CaptionChar"/>
        </w:rPr>
        <w:t xml:space="preserve">Figure </w:t>
      </w:r>
      <w:r>
        <w:rPr>
          <w:rStyle w:val="CaptionChar"/>
          <w:noProof/>
        </w:rPr>
        <w:t>F</w:t>
      </w:r>
      <w:r w:rsidRPr="0094406B">
        <w:rPr>
          <w:rStyle w:val="CaptionChar"/>
        </w:rPr>
        <w:noBreakHyphen/>
      </w:r>
      <w:r>
        <w:rPr>
          <w:rStyle w:val="CaptionChar"/>
          <w:noProof/>
        </w:rPr>
        <w:t>4</w:t>
      </w:r>
      <w:r w:rsidR="00526811">
        <w:rPr>
          <w:rFonts w:cs="Arial"/>
          <w:szCs w:val="20"/>
        </w:rPr>
        <w:fldChar w:fldCharType="end"/>
      </w:r>
      <w:r w:rsidR="00E06496">
        <w:rPr>
          <w:rFonts w:cs="Arial"/>
          <w:szCs w:val="20"/>
        </w:rPr>
        <w:t>f</w:t>
      </w:r>
      <w:r w:rsidR="00E06496" w:rsidRPr="001118EF">
        <w:rPr>
          <w:rFonts w:cs="Arial"/>
          <w:szCs w:val="20"/>
        </w:rPr>
        <w:t>).</w:t>
      </w:r>
    </w:p>
    <w:p w:rsidR="001D194C" w:rsidRDefault="001D194C" w:rsidP="001D194C">
      <w:pPr>
        <w:rPr>
          <w:rFonts w:cs="Arial"/>
          <w:szCs w:val="20"/>
        </w:rPr>
      </w:pPr>
    </w:p>
    <w:p w:rsidR="001D194C" w:rsidRDefault="002B131F" w:rsidP="001D194C">
      <w:pPr>
        <w:keepNext/>
        <w:spacing w:line="240" w:lineRule="auto"/>
      </w:pPr>
      <w:r w:rsidRPr="004F65C2">
        <w:rPr>
          <w:noProof/>
          <w:lang w:eastAsia="en-AU"/>
        </w:rPr>
        <w:drawing>
          <wp:inline distT="0" distB="0" distL="0" distR="0">
            <wp:extent cx="5724525" cy="7639050"/>
            <wp:effectExtent l="0" t="0" r="9525" b="0"/>
            <wp:docPr id="35" name="Picture 23" descr="C:\Users\wtsoi\Dropbox\Ecohealth\CEWO\02.Warrego\Warrego Reports\2015-16\Hydrolab_WQ\fig box x 4periods\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tsoi\Dropbox\Ecohealth\CEWO\02.Warrego\Warrego Reports\2015-16\Hydrolab_WQ\fig box x 4periods\box.pn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724525" cy="7639050"/>
                    </a:xfrm>
                    <a:prstGeom prst="rect">
                      <a:avLst/>
                    </a:prstGeom>
                    <a:noFill/>
                    <a:ln>
                      <a:noFill/>
                    </a:ln>
                  </pic:spPr>
                </pic:pic>
              </a:graphicData>
            </a:graphic>
          </wp:inline>
        </w:drawing>
      </w:r>
    </w:p>
    <w:p w:rsidR="00E06496" w:rsidRDefault="001D194C" w:rsidP="001D194C">
      <w:pPr>
        <w:pStyle w:val="Caption"/>
      </w:pPr>
      <w:bookmarkStart w:id="66" w:name="_Ref458857418"/>
      <w:r>
        <w:t xml:space="preserve">Figure </w:t>
      </w:r>
      <w:fldSimple w:instr=" STYLEREF 6 \s ">
        <w:r w:rsidR="005B3493">
          <w:rPr>
            <w:noProof/>
          </w:rPr>
          <w:t>F</w:t>
        </w:r>
      </w:fldSimple>
      <w:r w:rsidR="001415DC">
        <w:noBreakHyphen/>
      </w:r>
      <w:fldSimple w:instr=" SEQ Figure \* ARABIC \s 6 ">
        <w:r w:rsidR="005B3493">
          <w:rPr>
            <w:noProof/>
          </w:rPr>
          <w:t>3</w:t>
        </w:r>
      </w:fldSimple>
      <w:bookmarkEnd w:id="66"/>
      <w:r>
        <w:t>: Boxplots of median, lower quartile (25%), upper quartile (75%), the minimum and m</w:t>
      </w:r>
      <w:r w:rsidR="00747DF3">
        <w:t>aximum values of daily (a) temperature, (b) pH, (c) turbidity, (d) conductivity, (e) dissolved oxygen concentration and (f) c</w:t>
      </w:r>
      <w:r>
        <w:t>hlorophyll</w:t>
      </w:r>
      <w:r w:rsidR="00526811">
        <w:t xml:space="preserve"> </w:t>
      </w:r>
      <w:r w:rsidR="00526811">
        <w:rPr>
          <w:i/>
        </w:rPr>
        <w:t>a</w:t>
      </w:r>
      <w:r>
        <w:t xml:space="preserve"> concentrations at Darling downstream water quality station (Blue) and Darling upstream water quality station (Red).</w:t>
      </w:r>
    </w:p>
    <w:p w:rsidR="0094406B" w:rsidRPr="0094406B" w:rsidRDefault="0094406B" w:rsidP="0094406B"/>
    <w:p w:rsidR="0094406B" w:rsidRDefault="002B131F" w:rsidP="0094406B">
      <w:pPr>
        <w:keepNext/>
        <w:spacing w:line="240" w:lineRule="auto"/>
        <w:rPr>
          <w:rStyle w:val="CaptionChar"/>
        </w:rPr>
      </w:pPr>
      <w:r w:rsidRPr="004F65C2">
        <w:rPr>
          <w:noProof/>
          <w:lang w:eastAsia="en-AU"/>
        </w:rPr>
        <w:drawing>
          <wp:inline distT="0" distB="0" distL="0" distR="0">
            <wp:extent cx="2943225" cy="2505075"/>
            <wp:effectExtent l="0" t="0" r="9525" b="9525"/>
            <wp:docPr id="36"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943225" cy="2505075"/>
                    </a:xfrm>
                    <a:prstGeom prst="rect">
                      <a:avLst/>
                    </a:prstGeom>
                    <a:noFill/>
                    <a:ln>
                      <a:noFill/>
                    </a:ln>
                  </pic:spPr>
                </pic:pic>
              </a:graphicData>
            </a:graphic>
          </wp:inline>
        </w:drawing>
      </w:r>
      <w:r w:rsidRPr="004F65C2">
        <w:rPr>
          <w:noProof/>
          <w:lang w:eastAsia="en-AU"/>
        </w:rPr>
        <w:drawing>
          <wp:inline distT="0" distB="0" distL="0" distR="0">
            <wp:extent cx="2838450" cy="2486025"/>
            <wp:effectExtent l="0" t="0" r="0" b="9525"/>
            <wp:docPr id="37"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1" cstate="email">
                      <a:extLst>
                        <a:ext uri="{28A0092B-C50C-407E-A947-70E740481C1C}">
                          <a14:useLocalDpi xmlns:a14="http://schemas.microsoft.com/office/drawing/2010/main"/>
                        </a:ext>
                      </a:extLst>
                    </a:blip>
                    <a:srcRect t="7117"/>
                    <a:stretch>
                      <a:fillRect/>
                    </a:stretch>
                  </pic:blipFill>
                  <pic:spPr bwMode="auto">
                    <a:xfrm>
                      <a:off x="0" y="0"/>
                      <a:ext cx="2838450" cy="2486025"/>
                    </a:xfrm>
                    <a:prstGeom prst="rect">
                      <a:avLst/>
                    </a:prstGeom>
                    <a:noFill/>
                    <a:ln>
                      <a:noFill/>
                    </a:ln>
                  </pic:spPr>
                </pic:pic>
              </a:graphicData>
            </a:graphic>
          </wp:inline>
        </w:drawing>
      </w:r>
      <w:r w:rsidRPr="004F65C2">
        <w:rPr>
          <w:noProof/>
          <w:lang w:eastAsia="en-AU"/>
        </w:rPr>
        <w:drawing>
          <wp:inline distT="0" distB="0" distL="0" distR="0">
            <wp:extent cx="2943225" cy="2505075"/>
            <wp:effectExtent l="0" t="0" r="9525" b="9525"/>
            <wp:docPr id="38"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92" cstate="email">
                      <a:extLst>
                        <a:ext uri="{28A0092B-C50C-407E-A947-70E740481C1C}">
                          <a14:useLocalDpi xmlns:a14="http://schemas.microsoft.com/office/drawing/2010/main"/>
                        </a:ext>
                      </a:extLst>
                    </a:blip>
                    <a:srcRect t="6078"/>
                    <a:stretch>
                      <a:fillRect/>
                    </a:stretch>
                  </pic:blipFill>
                  <pic:spPr bwMode="auto">
                    <a:xfrm>
                      <a:off x="0" y="0"/>
                      <a:ext cx="2943225" cy="2505075"/>
                    </a:xfrm>
                    <a:prstGeom prst="rect">
                      <a:avLst/>
                    </a:prstGeom>
                    <a:noFill/>
                    <a:ln>
                      <a:noFill/>
                    </a:ln>
                  </pic:spPr>
                </pic:pic>
              </a:graphicData>
            </a:graphic>
          </wp:inline>
        </w:drawing>
      </w:r>
      <w:r w:rsidRPr="004F65C2">
        <w:rPr>
          <w:noProof/>
          <w:lang w:eastAsia="en-AU"/>
        </w:rPr>
        <w:drawing>
          <wp:inline distT="0" distB="0" distL="0" distR="0">
            <wp:extent cx="2886075" cy="2543175"/>
            <wp:effectExtent l="0" t="0" r="9525" b="9525"/>
            <wp:docPr id="39"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886075" cy="2543175"/>
                    </a:xfrm>
                    <a:prstGeom prst="rect">
                      <a:avLst/>
                    </a:prstGeom>
                    <a:noFill/>
                    <a:ln>
                      <a:noFill/>
                    </a:ln>
                  </pic:spPr>
                </pic:pic>
              </a:graphicData>
            </a:graphic>
          </wp:inline>
        </w:drawing>
      </w:r>
      <w:r w:rsidRPr="004F65C2">
        <w:rPr>
          <w:noProof/>
          <w:lang w:eastAsia="en-AU"/>
        </w:rPr>
        <w:drawing>
          <wp:inline distT="0" distB="0" distL="0" distR="0">
            <wp:extent cx="2943225" cy="2600325"/>
            <wp:effectExtent l="0" t="0" r="9525" b="9525"/>
            <wp:docPr id="40"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943225" cy="2600325"/>
                    </a:xfrm>
                    <a:prstGeom prst="rect">
                      <a:avLst/>
                    </a:prstGeom>
                    <a:noFill/>
                    <a:ln>
                      <a:noFill/>
                    </a:ln>
                  </pic:spPr>
                </pic:pic>
              </a:graphicData>
            </a:graphic>
          </wp:inline>
        </w:drawing>
      </w:r>
      <w:r w:rsidRPr="004F65C2">
        <w:rPr>
          <w:noProof/>
          <w:lang w:eastAsia="en-AU"/>
        </w:rPr>
        <w:drawing>
          <wp:inline distT="0" distB="0" distL="0" distR="0">
            <wp:extent cx="2838450" cy="2609850"/>
            <wp:effectExtent l="0" t="0" r="0" b="0"/>
            <wp:docPr id="41"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2838450" cy="2609850"/>
                    </a:xfrm>
                    <a:prstGeom prst="rect">
                      <a:avLst/>
                    </a:prstGeom>
                    <a:noFill/>
                    <a:ln>
                      <a:noFill/>
                    </a:ln>
                  </pic:spPr>
                </pic:pic>
              </a:graphicData>
            </a:graphic>
          </wp:inline>
        </w:drawing>
      </w:r>
      <w:bookmarkStart w:id="67" w:name="_Ref458857490"/>
    </w:p>
    <w:p w:rsidR="00E06496" w:rsidRDefault="001D194C" w:rsidP="0094406B">
      <w:pPr>
        <w:keepNext/>
        <w:spacing w:line="240" w:lineRule="auto"/>
        <w:rPr>
          <w:rStyle w:val="CaptionChar"/>
        </w:rPr>
      </w:pPr>
      <w:r w:rsidRPr="0094406B">
        <w:rPr>
          <w:rStyle w:val="CaptionChar"/>
        </w:rPr>
        <w:t xml:space="preserve">Figure </w:t>
      </w:r>
      <w:r w:rsidR="003270F6" w:rsidRPr="0094406B">
        <w:rPr>
          <w:rStyle w:val="CaptionChar"/>
        </w:rPr>
        <w:fldChar w:fldCharType="begin"/>
      </w:r>
      <w:r w:rsidR="003270F6" w:rsidRPr="0094406B">
        <w:rPr>
          <w:rStyle w:val="CaptionChar"/>
        </w:rPr>
        <w:instrText xml:space="preserve"> STYLEREF 6 \s </w:instrText>
      </w:r>
      <w:r w:rsidR="003270F6" w:rsidRPr="0094406B">
        <w:rPr>
          <w:rStyle w:val="CaptionChar"/>
        </w:rPr>
        <w:fldChar w:fldCharType="separate"/>
      </w:r>
      <w:r w:rsidR="005B3493">
        <w:rPr>
          <w:rStyle w:val="CaptionChar"/>
          <w:noProof/>
        </w:rPr>
        <w:t>F</w:t>
      </w:r>
      <w:r w:rsidR="003270F6" w:rsidRPr="0094406B">
        <w:rPr>
          <w:rStyle w:val="CaptionChar"/>
        </w:rPr>
        <w:fldChar w:fldCharType="end"/>
      </w:r>
      <w:r w:rsidR="001415DC" w:rsidRPr="0094406B">
        <w:rPr>
          <w:rStyle w:val="CaptionChar"/>
        </w:rPr>
        <w:noBreakHyphen/>
      </w:r>
      <w:r w:rsidR="003270F6" w:rsidRPr="0094406B">
        <w:rPr>
          <w:rStyle w:val="CaptionChar"/>
        </w:rPr>
        <w:fldChar w:fldCharType="begin"/>
      </w:r>
      <w:r w:rsidR="003270F6" w:rsidRPr="0094406B">
        <w:rPr>
          <w:rStyle w:val="CaptionChar"/>
        </w:rPr>
        <w:instrText xml:space="preserve"> SEQ Figure \* ARABIC \s 6 </w:instrText>
      </w:r>
      <w:r w:rsidR="003270F6" w:rsidRPr="0094406B">
        <w:rPr>
          <w:rStyle w:val="CaptionChar"/>
        </w:rPr>
        <w:fldChar w:fldCharType="separate"/>
      </w:r>
      <w:r w:rsidR="005B3493">
        <w:rPr>
          <w:rStyle w:val="CaptionChar"/>
          <w:noProof/>
        </w:rPr>
        <w:t>4</w:t>
      </w:r>
      <w:r w:rsidR="003270F6" w:rsidRPr="0094406B">
        <w:rPr>
          <w:rStyle w:val="CaptionChar"/>
        </w:rPr>
        <w:fldChar w:fldCharType="end"/>
      </w:r>
      <w:bookmarkEnd w:id="67"/>
      <w:r w:rsidRPr="0094406B">
        <w:rPr>
          <w:rStyle w:val="CaptionChar"/>
        </w:rPr>
        <w:t xml:space="preserve">: Regressions between discharge at Darling@Bourke Town gauging station (NSW425003) and Darling@Louth gauging station (NSW425004) and mean daily (a) </w:t>
      </w:r>
      <w:r w:rsidR="00747DF3" w:rsidRPr="0094406B">
        <w:rPr>
          <w:rStyle w:val="CaptionChar"/>
        </w:rPr>
        <w:t>t</w:t>
      </w:r>
      <w:r w:rsidRPr="0094406B">
        <w:rPr>
          <w:rStyle w:val="CaptionChar"/>
        </w:rPr>
        <w:t xml:space="preserve">emperature, (b) pH, (c) </w:t>
      </w:r>
      <w:r w:rsidR="00747DF3" w:rsidRPr="0094406B">
        <w:rPr>
          <w:rStyle w:val="CaptionChar"/>
        </w:rPr>
        <w:t>t</w:t>
      </w:r>
      <w:r w:rsidRPr="0094406B">
        <w:rPr>
          <w:rStyle w:val="CaptionChar"/>
        </w:rPr>
        <w:t xml:space="preserve">urbidity, (d) </w:t>
      </w:r>
      <w:r w:rsidR="00747DF3" w:rsidRPr="0094406B">
        <w:rPr>
          <w:rStyle w:val="CaptionChar"/>
        </w:rPr>
        <w:t>c</w:t>
      </w:r>
      <w:r w:rsidRPr="0094406B">
        <w:rPr>
          <w:rStyle w:val="CaptionChar"/>
        </w:rPr>
        <w:t xml:space="preserve">onductivity, (e) </w:t>
      </w:r>
      <w:r w:rsidR="00747DF3" w:rsidRPr="0094406B">
        <w:rPr>
          <w:rStyle w:val="CaptionChar"/>
        </w:rPr>
        <w:t>d</w:t>
      </w:r>
      <w:r w:rsidRPr="0094406B">
        <w:rPr>
          <w:rStyle w:val="CaptionChar"/>
        </w:rPr>
        <w:t xml:space="preserve">issolved </w:t>
      </w:r>
      <w:r w:rsidR="00747DF3" w:rsidRPr="0094406B">
        <w:rPr>
          <w:rStyle w:val="CaptionChar"/>
        </w:rPr>
        <w:t>o</w:t>
      </w:r>
      <w:r w:rsidRPr="0094406B">
        <w:rPr>
          <w:rStyle w:val="CaptionChar"/>
        </w:rPr>
        <w:t xml:space="preserve">xygen and (f) </w:t>
      </w:r>
      <w:r w:rsidR="00747DF3" w:rsidRPr="0094406B">
        <w:rPr>
          <w:rStyle w:val="CaptionChar"/>
        </w:rPr>
        <w:t>c</w:t>
      </w:r>
      <w:r w:rsidRPr="0094406B">
        <w:rPr>
          <w:rStyle w:val="CaptionChar"/>
        </w:rPr>
        <w:t>hlorophyll a concentrations. Blue indicates Darling downstream water quality station. Red indicates Darling upstream water quality station.</w:t>
      </w:r>
    </w:p>
    <w:p w:rsidR="0094406B" w:rsidRPr="0094406B" w:rsidRDefault="0094406B" w:rsidP="0094406B">
      <w:pPr>
        <w:rPr>
          <w:rStyle w:val="CaptionChar"/>
        </w:rPr>
      </w:pPr>
    </w:p>
    <w:p w:rsidR="00E06496" w:rsidRPr="004335CD" w:rsidRDefault="00E06496" w:rsidP="000C2E81">
      <w:pPr>
        <w:pStyle w:val="Heading7"/>
      </w:pPr>
      <w:r>
        <w:t>Discussion</w:t>
      </w:r>
    </w:p>
    <w:p w:rsidR="003B5D06" w:rsidRPr="00B12059" w:rsidRDefault="003B5D06" w:rsidP="00C56739">
      <w:r w:rsidRPr="00B12059">
        <w:t xml:space="preserve">The lowest pH and conductivity levels, and highest dissolved oxygen and chlorophyll </w:t>
      </w:r>
      <w:r w:rsidRPr="00B12059">
        <w:rPr>
          <w:rStyle w:val="Emphasis"/>
          <w:rFonts w:cs="Arial"/>
          <w:color w:val="000000"/>
          <w:szCs w:val="20"/>
        </w:rPr>
        <w:t>a</w:t>
      </w:r>
      <w:r w:rsidRPr="00B12059">
        <w:t xml:space="preserve"> concentrations were recorded during </w:t>
      </w:r>
      <w:r>
        <w:t xml:space="preserve">flow period 1 dominated by </w:t>
      </w:r>
      <w:r w:rsidRPr="00B12059">
        <w:t xml:space="preserve">variable </w:t>
      </w:r>
      <w:r>
        <w:t xml:space="preserve">and fluctuating </w:t>
      </w:r>
      <w:r w:rsidRPr="00B12059">
        <w:t>flow</w:t>
      </w:r>
      <w:r>
        <w:t xml:space="preserve">s </w:t>
      </w:r>
      <w:r w:rsidRPr="00B12059">
        <w:t xml:space="preserve">supported by Commonwealth environmental water. </w:t>
      </w:r>
      <w:r w:rsidR="0088099A">
        <w:t xml:space="preserve"> </w:t>
      </w:r>
      <w:r w:rsidRPr="00B12059">
        <w:t xml:space="preserve">This suggests that </w:t>
      </w:r>
      <w:r>
        <w:t xml:space="preserve">flows in the Darling River channel augmented by </w:t>
      </w:r>
      <w:r w:rsidRPr="00B12059">
        <w:t xml:space="preserve">Commonwealth environmental water </w:t>
      </w:r>
      <w:r>
        <w:t xml:space="preserve">can </w:t>
      </w:r>
      <w:r w:rsidRPr="00B12059">
        <w:t>inundat</w:t>
      </w:r>
      <w:r>
        <w:t>e</w:t>
      </w:r>
      <w:r w:rsidRPr="00B12059">
        <w:t xml:space="preserve"> low lying </w:t>
      </w:r>
      <w:r>
        <w:t>in-channel</w:t>
      </w:r>
      <w:r w:rsidRPr="00B12059">
        <w:t xml:space="preserve"> feature</w:t>
      </w:r>
      <w:r>
        <w:t>s</w:t>
      </w:r>
      <w:r w:rsidRPr="00B12059">
        <w:t xml:space="preserve"> such as bars</w:t>
      </w:r>
      <w:r>
        <w:t xml:space="preserve"> and</w:t>
      </w:r>
      <w:r w:rsidRPr="00B12059">
        <w:t xml:space="preserve"> promote</w:t>
      </w:r>
      <w:r>
        <w:t xml:space="preserve"> nutrient and carbon release to stimulate </w:t>
      </w:r>
      <w:r w:rsidRPr="00B12059">
        <w:t>primary production (higher oxygen</w:t>
      </w:r>
      <w:r>
        <w:t>)</w:t>
      </w:r>
      <w:r w:rsidRPr="00B12059">
        <w:t xml:space="preserve"> and chlorophyll </w:t>
      </w:r>
      <w:r w:rsidRPr="00B12059">
        <w:rPr>
          <w:rStyle w:val="Emphasis"/>
          <w:rFonts w:cs="Arial"/>
          <w:color w:val="000000"/>
          <w:szCs w:val="20"/>
        </w:rPr>
        <w:t xml:space="preserve">a </w:t>
      </w:r>
      <w:r w:rsidRPr="00B12059">
        <w:t xml:space="preserve">concentrations. </w:t>
      </w:r>
    </w:p>
    <w:p w:rsidR="003B5D06" w:rsidRPr="00B12059" w:rsidRDefault="003B5D06" w:rsidP="00C56739">
      <w:r w:rsidRPr="00B12059">
        <w:t xml:space="preserve">During the low flow period that did not have a Commonwealth environmental water component, pH increased to the highest levels recorded among the four study periods, possibly from </w:t>
      </w:r>
      <w:r>
        <w:t xml:space="preserve">sustained </w:t>
      </w:r>
      <w:r w:rsidRPr="00B12059">
        <w:t>elevated primary production</w:t>
      </w:r>
      <w:r>
        <w:t xml:space="preserve"> </w:t>
      </w:r>
      <w:r w:rsidRPr="00B12059">
        <w:t xml:space="preserve">(as seen in increased chlorophyll </w:t>
      </w:r>
      <w:r w:rsidRPr="008F33DE">
        <w:rPr>
          <w:i/>
        </w:rPr>
        <w:t>a</w:t>
      </w:r>
      <w:r w:rsidRPr="00B12059">
        <w:t xml:space="preserve"> concentrations) </w:t>
      </w:r>
      <w:r>
        <w:t xml:space="preserve">and increased residence time for water in the channel. </w:t>
      </w:r>
      <w:r w:rsidR="0088099A">
        <w:t xml:space="preserve"> </w:t>
      </w:r>
      <w:r w:rsidRPr="004404BD">
        <w:t xml:space="preserve">The process of photosynthesis by algae </w:t>
      </w:r>
      <w:r>
        <w:t>in water</w:t>
      </w:r>
      <w:r w:rsidRPr="004404BD">
        <w:t xml:space="preserve"> uses hydrogen, thus </w:t>
      </w:r>
      <w:r>
        <w:t>affecting</w:t>
      </w:r>
      <w:r w:rsidRPr="004404BD">
        <w:t xml:space="preserve"> pH levels. </w:t>
      </w:r>
      <w:r w:rsidR="0088099A">
        <w:t xml:space="preserve"> </w:t>
      </w:r>
      <w:r w:rsidRPr="004404BD">
        <w:t xml:space="preserve">Likewise, respiration and decomposition can lower pH levels. </w:t>
      </w:r>
      <w:r w:rsidR="008F33DE">
        <w:t xml:space="preserve"> </w:t>
      </w:r>
      <w:r w:rsidR="00C56739">
        <w:t>H</w:t>
      </w:r>
      <w:r>
        <w:t xml:space="preserve">igh algal biomass in slow-flowing pool type habitats can therefore affect local pH values. </w:t>
      </w:r>
    </w:p>
    <w:p w:rsidR="00B12059" w:rsidRPr="00B12059" w:rsidRDefault="003B5D06" w:rsidP="00C56739">
      <w:r w:rsidRPr="00B12059">
        <w:t>Elevated conductivity is a persistent issue in the Darling River, however the highest concentrations of salts were recorded in Period 4 associated with the highest flow peak of 1</w:t>
      </w:r>
      <w:r w:rsidR="008F33DE">
        <w:t>,</w:t>
      </w:r>
      <w:r w:rsidRPr="00B12059">
        <w:t>350 ML/d</w:t>
      </w:r>
      <w:r>
        <w:t xml:space="preserve"> </w:t>
      </w:r>
      <w:r w:rsidRPr="00B12059">
        <w:t xml:space="preserve">occurring in the 2015-16 water year. </w:t>
      </w:r>
      <w:r w:rsidR="0088099A">
        <w:t xml:space="preserve"> </w:t>
      </w:r>
      <w:r w:rsidRPr="00B12059">
        <w:t>This flow event also increased the water column pH, and reduced the concentrations of dissolved oxygen, reflecting the transport of increased dissolved ions and salts along the Darling River with increased flows.</w:t>
      </w:r>
    </w:p>
    <w:p w:rsidR="00B12059" w:rsidRPr="00B12059" w:rsidRDefault="00C56739" w:rsidP="00C56739">
      <w:r w:rsidRPr="00B12059">
        <w:t xml:space="preserve">Temperature changes among the four defined flow periods were attributed to broader regional seasonal patterns in temperature rather than flow conditions. </w:t>
      </w:r>
      <w:r w:rsidR="0088099A">
        <w:t xml:space="preserve"> </w:t>
      </w:r>
      <w:r w:rsidRPr="00B12059">
        <w:t xml:space="preserve">The similar oxygen and chlorophyll </w:t>
      </w:r>
      <w:r w:rsidRPr="00B12059">
        <w:rPr>
          <w:rStyle w:val="Emphasis"/>
          <w:rFonts w:cs="Arial"/>
          <w:color w:val="000000"/>
          <w:szCs w:val="20"/>
        </w:rPr>
        <w:t xml:space="preserve">a </w:t>
      </w:r>
      <w:r w:rsidRPr="00B12059">
        <w:t xml:space="preserve">concentrations recorded during the small peak and low flow periods suggests no deterioration of water quality that may lead to algal blooms. </w:t>
      </w:r>
      <w:r w:rsidR="0088099A">
        <w:t xml:space="preserve"> </w:t>
      </w:r>
      <w:r w:rsidRPr="00B12059">
        <w:t>There was a large outbreak of Azolla (</w:t>
      </w:r>
      <w:r w:rsidRPr="00B12059">
        <w:rPr>
          <w:rStyle w:val="Emphasis"/>
          <w:rFonts w:cs="Arial"/>
          <w:color w:val="000000"/>
          <w:szCs w:val="20"/>
        </w:rPr>
        <w:t>Azolla filiculoides</w:t>
      </w:r>
      <w:r w:rsidRPr="00B12059">
        <w:t>) in the Darling River between 10</w:t>
      </w:r>
      <w:r>
        <w:t xml:space="preserve"> September and 15 November 2015</w:t>
      </w:r>
      <w:r w:rsidR="00B12059" w:rsidRPr="00B12059">
        <w:t xml:space="preserve"> (</w:t>
      </w:r>
      <w:r w:rsidR="00CA3E43" w:rsidRPr="00CA3E43">
        <w:fldChar w:fldCharType="begin"/>
      </w:r>
      <w:r w:rsidR="00CA3E43" w:rsidRPr="00CA3E43">
        <w:instrText xml:space="preserve"> REF _Ref458858440 \h  \* MERGEFORMAT </w:instrText>
      </w:r>
      <w:r w:rsidR="00CA3E43" w:rsidRPr="00CA3E43">
        <w:fldChar w:fldCharType="separate"/>
      </w:r>
      <w:r w:rsidR="005B3493">
        <w:t xml:space="preserve">Figure </w:t>
      </w:r>
      <w:r w:rsidR="005B3493">
        <w:rPr>
          <w:noProof/>
        </w:rPr>
        <w:t>F</w:t>
      </w:r>
      <w:r w:rsidR="005B3493">
        <w:rPr>
          <w:noProof/>
        </w:rPr>
        <w:noBreakHyphen/>
        <w:t>5</w:t>
      </w:r>
      <w:r w:rsidR="00CA3E43" w:rsidRPr="00CA3E43">
        <w:fldChar w:fldCharType="end"/>
      </w:r>
      <w:r w:rsidR="008F33DE">
        <w:t xml:space="preserve">; </w:t>
      </w:r>
      <w:r w:rsidR="00CA3E43" w:rsidRPr="00CA3E43">
        <w:fldChar w:fldCharType="begin"/>
      </w:r>
      <w:r w:rsidR="00CA3E43" w:rsidRPr="00CA3E43">
        <w:instrText xml:space="preserve"> REF _Ref458858447 \h  \* MERGEFORMAT </w:instrText>
      </w:r>
      <w:r w:rsidR="00CA3E43" w:rsidRPr="00CA3E43">
        <w:fldChar w:fldCharType="separate"/>
      </w:r>
      <w:r w:rsidR="005B3493">
        <w:t xml:space="preserve">Figure </w:t>
      </w:r>
      <w:r w:rsidR="005B3493">
        <w:rPr>
          <w:noProof/>
        </w:rPr>
        <w:t>F</w:t>
      </w:r>
      <w:r w:rsidR="005B3493">
        <w:rPr>
          <w:noProof/>
        </w:rPr>
        <w:noBreakHyphen/>
        <w:t>6</w:t>
      </w:r>
      <w:r w:rsidR="00CA3E43" w:rsidRPr="00CA3E43">
        <w:fldChar w:fldCharType="end"/>
      </w:r>
      <w:r w:rsidR="00B12059" w:rsidRPr="00B12059">
        <w:t xml:space="preserve">). </w:t>
      </w:r>
      <w:r w:rsidR="0088099A">
        <w:t xml:space="preserve"> </w:t>
      </w:r>
      <w:r w:rsidRPr="00B12059">
        <w:t xml:space="preserve">Water quality remained similar throughout this period and when compared with periods where Azolla was absent, suggesting that the small flow peak mitigated the effects of the Azolla bloom and washed it downstream before it decayed. </w:t>
      </w:r>
      <w:r w:rsidR="0088099A">
        <w:t xml:space="preserve"> </w:t>
      </w:r>
      <w:r w:rsidRPr="00B12059">
        <w:t>Therefore, the benefit of smaller magnitude flows (highest discharge of 971 ML/d) that contain Commonwealth environmental water could prevent potential water quality problems and ecological consequence such as hypoxia linked to an Azolla outbreak.</w:t>
      </w:r>
    </w:p>
    <w:p w:rsidR="00C56739" w:rsidRPr="00B12059" w:rsidRDefault="00C56739" w:rsidP="00C56739">
      <w:r w:rsidRPr="00B12059">
        <w:t xml:space="preserve">The Darling River zone of the Selected Area has exceptionally high turbidity with levels recorded in 2015-16 similar to those observed in 2014-15. </w:t>
      </w:r>
      <w:r w:rsidR="0088099A">
        <w:t xml:space="preserve"> </w:t>
      </w:r>
      <w:r w:rsidRPr="00B12059">
        <w:t xml:space="preserve">At the downstream station, the highest turbidity recorded was 6 times higher than the ANZECC water quality guideline, and was significantly higher than the upstream station reflecting the localised input from the highly turbid (peaks over 1100 NTU) Warrego River. </w:t>
      </w:r>
      <w:r w:rsidR="0088099A">
        <w:t xml:space="preserve"> </w:t>
      </w:r>
      <w:r>
        <w:t>The very high turbidity levels limit benthic primary production in the channel to the shallow edge habitats, and promote phytoplankton as the dominant primary producers.</w:t>
      </w:r>
      <w:r w:rsidR="0088099A">
        <w:t xml:space="preserve">  </w:t>
      </w:r>
      <w:r>
        <w:t>However, phytoplankton productivity (and oxygen production) will be limited by the very shallow photic depth (light penetration).</w:t>
      </w:r>
      <w:r w:rsidRPr="00B12059">
        <w:t> </w:t>
      </w:r>
    </w:p>
    <w:p w:rsidR="00C56739" w:rsidRPr="00B12059" w:rsidRDefault="00C56739" w:rsidP="00C56739">
      <w:r w:rsidRPr="00B12059">
        <w:t xml:space="preserve">All water quality parameters had poor relationships with discharge with chlorophyll </w:t>
      </w:r>
      <w:r w:rsidRPr="00282C02">
        <w:rPr>
          <w:i/>
        </w:rPr>
        <w:t>a</w:t>
      </w:r>
      <w:r w:rsidRPr="00B12059">
        <w:t xml:space="preserve"> recording the highest r</w:t>
      </w:r>
      <w:r w:rsidRPr="00B12059">
        <w:rPr>
          <w:vertAlign w:val="superscript"/>
        </w:rPr>
        <w:t>2</w:t>
      </w:r>
      <w:r w:rsidRPr="00B12059">
        <w:t xml:space="preserve"> relationship of </w:t>
      </w:r>
      <w:r>
        <w:t xml:space="preserve">all parameters of </w:t>
      </w:r>
      <w:r w:rsidRPr="00B12059">
        <w:t xml:space="preserve">0.6. </w:t>
      </w:r>
      <w:r w:rsidR="0088099A">
        <w:t xml:space="preserve"> </w:t>
      </w:r>
      <w:r w:rsidRPr="00B12059">
        <w:t xml:space="preserve">Many of the water quality parameters had their highest recorded values when discharge was around 500 ML/d, suggesting that this may be a key threshold for the inundation of </w:t>
      </w:r>
      <w:r>
        <w:t>in-channel</w:t>
      </w:r>
      <w:r w:rsidRPr="00B12059">
        <w:t xml:space="preserve"> bars that subsequently affect water quality in the Darling River under relatively low flow conditions.</w:t>
      </w:r>
    </w:p>
    <w:p w:rsidR="00526811" w:rsidRDefault="002B131F" w:rsidP="00526811">
      <w:pPr>
        <w:keepNext/>
        <w:spacing w:after="0" w:line="240" w:lineRule="auto"/>
        <w:jc w:val="center"/>
      </w:pPr>
      <w:r w:rsidRPr="004F65C2">
        <w:rPr>
          <w:noProof/>
          <w:lang w:eastAsia="en-AU"/>
        </w:rPr>
        <w:drawing>
          <wp:inline distT="0" distB="0" distL="0" distR="0">
            <wp:extent cx="5038725" cy="3781425"/>
            <wp:effectExtent l="19050" t="19050" r="28575" b="28575"/>
            <wp:docPr id="42" name="Picture 46" descr="P104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1040263"/>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5038725" cy="3781425"/>
                    </a:xfrm>
                    <a:prstGeom prst="rect">
                      <a:avLst/>
                    </a:prstGeom>
                    <a:noFill/>
                    <a:ln w="9525" cmpd="sng">
                      <a:solidFill>
                        <a:srgbClr val="7F7F7F"/>
                      </a:solidFill>
                      <a:miter lim="800000"/>
                      <a:headEnd/>
                      <a:tailEnd/>
                    </a:ln>
                    <a:effectLst/>
                  </pic:spPr>
                </pic:pic>
              </a:graphicData>
            </a:graphic>
          </wp:inline>
        </w:drawing>
      </w:r>
    </w:p>
    <w:p w:rsidR="00E06496" w:rsidRDefault="00526811" w:rsidP="00526811">
      <w:pPr>
        <w:pStyle w:val="Caption"/>
        <w:spacing w:after="240"/>
      </w:pPr>
      <w:bookmarkStart w:id="68" w:name="_Ref458858440"/>
      <w:r>
        <w:t xml:space="preserve">Figure </w:t>
      </w:r>
      <w:fldSimple w:instr=" STYLEREF 6 \s ">
        <w:r w:rsidR="005B3493">
          <w:rPr>
            <w:noProof/>
          </w:rPr>
          <w:t>F</w:t>
        </w:r>
      </w:fldSimple>
      <w:r w:rsidR="001415DC">
        <w:noBreakHyphen/>
      </w:r>
      <w:fldSimple w:instr=" SEQ Figure \* ARABIC \s 6 ">
        <w:r w:rsidR="005B3493">
          <w:rPr>
            <w:noProof/>
          </w:rPr>
          <w:t>5</w:t>
        </w:r>
      </w:fldSimple>
      <w:bookmarkEnd w:id="68"/>
      <w:r>
        <w:t>:</w:t>
      </w:r>
      <w:r w:rsidRPr="00526811">
        <w:rPr>
          <w:i/>
        </w:rPr>
        <w:t xml:space="preserve"> Azolla </w:t>
      </w:r>
      <w:r>
        <w:t>spp. in the Darling River downstream station on 8 Oct 2016.</w:t>
      </w:r>
    </w:p>
    <w:p w:rsidR="00526811" w:rsidRDefault="002B131F" w:rsidP="00526811">
      <w:pPr>
        <w:keepNext/>
        <w:spacing w:after="0" w:line="240" w:lineRule="auto"/>
        <w:jc w:val="center"/>
      </w:pPr>
      <w:r w:rsidRPr="004F65C2">
        <w:rPr>
          <w:noProof/>
          <w:lang w:eastAsia="en-AU"/>
        </w:rPr>
        <w:drawing>
          <wp:inline distT="0" distB="0" distL="0" distR="0">
            <wp:extent cx="5038725" cy="3781425"/>
            <wp:effectExtent l="19050" t="19050" r="28575" b="28575"/>
            <wp:docPr id="43" name="Picture 47" descr="C:\Users\wtsoi\Dropbox\Ecohealth\CEWO\02.Warrego\Warrego Photos\Warrego photos 2015_10\P104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wtsoi\Dropbox\Ecohealth\CEWO\02.Warrego\Warrego Photos\Warrego photos 2015_10\P1040250.JP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5038725" cy="3781425"/>
                    </a:xfrm>
                    <a:prstGeom prst="rect">
                      <a:avLst/>
                    </a:prstGeom>
                    <a:noFill/>
                    <a:ln w="9525" cmpd="sng">
                      <a:solidFill>
                        <a:srgbClr val="7F7F7F"/>
                      </a:solidFill>
                      <a:miter lim="800000"/>
                      <a:headEnd/>
                      <a:tailEnd/>
                    </a:ln>
                    <a:effectLst/>
                  </pic:spPr>
                </pic:pic>
              </a:graphicData>
            </a:graphic>
          </wp:inline>
        </w:drawing>
      </w:r>
    </w:p>
    <w:p w:rsidR="00E06496" w:rsidRDefault="00526811" w:rsidP="00526811">
      <w:pPr>
        <w:pStyle w:val="Caption"/>
        <w:spacing w:after="0"/>
      </w:pPr>
      <w:bookmarkStart w:id="69" w:name="_Ref458858447"/>
      <w:r>
        <w:t xml:space="preserve">Figure </w:t>
      </w:r>
      <w:fldSimple w:instr=" STYLEREF 6 \s ">
        <w:r w:rsidR="005B3493">
          <w:rPr>
            <w:noProof/>
          </w:rPr>
          <w:t>F</w:t>
        </w:r>
      </w:fldSimple>
      <w:r w:rsidR="001415DC">
        <w:noBreakHyphen/>
      </w:r>
      <w:fldSimple w:instr=" SEQ Figure \* ARABIC \s 6 ">
        <w:r w:rsidR="005B3493">
          <w:rPr>
            <w:noProof/>
          </w:rPr>
          <w:t>6</w:t>
        </w:r>
      </w:fldSimple>
      <w:bookmarkEnd w:id="69"/>
      <w:r>
        <w:t>:</w:t>
      </w:r>
      <w:r w:rsidRPr="00526811">
        <w:rPr>
          <w:i/>
        </w:rPr>
        <w:t xml:space="preserve"> Azolla</w:t>
      </w:r>
      <w:r>
        <w:t xml:space="preserve"> spp. in the Darling River (between Darling upstream and downstream stations</w:t>
      </w:r>
      <w:r w:rsidRPr="00F55B3E">
        <w:t xml:space="preserve"> </w:t>
      </w:r>
      <w:r>
        <w:t>at Darling pump microinvertebrate site) on 8 Oct 2016.</w:t>
      </w:r>
    </w:p>
    <w:p w:rsidR="00E06496" w:rsidRDefault="00E06496" w:rsidP="000C2E81">
      <w:pPr>
        <w:pStyle w:val="Heading7"/>
      </w:pPr>
      <w:r>
        <w:t>Conclusion</w:t>
      </w:r>
    </w:p>
    <w:p w:rsidR="00E06496" w:rsidRPr="00362823" w:rsidRDefault="00C56739" w:rsidP="00E06496">
      <w:r>
        <w:t xml:space="preserve">Water quality parameters </w:t>
      </w:r>
      <w:r w:rsidRPr="007B5DC1">
        <w:t>were highly v</w:t>
      </w:r>
      <w:r>
        <w:t>ariable during the four time periods analysed in 2015-16 which covered a range of low volume discharges and contributions of Commonwealth environmental water</w:t>
      </w:r>
      <w:r w:rsidRPr="007B5DC1">
        <w:t>.</w:t>
      </w:r>
      <w:r>
        <w:t xml:space="preserve"> </w:t>
      </w:r>
      <w:r w:rsidR="00793C2F">
        <w:t xml:space="preserve"> </w:t>
      </w:r>
      <w:r w:rsidRPr="00282C02">
        <w:t xml:space="preserve">Many water quality parameters had their highest recorded values </w:t>
      </w:r>
      <w:r>
        <w:t xml:space="preserve">at approximately </w:t>
      </w:r>
      <w:r w:rsidRPr="00282C02">
        <w:t>500 ML/d, suggesting that this may be a key threshold for the inundation of in-channel bars that subsequently affect water quality in the Darling River under relatively low flow conditions.</w:t>
      </w:r>
      <w:r w:rsidR="00793C2F">
        <w:t xml:space="preserve"> </w:t>
      </w:r>
      <w:r>
        <w:t xml:space="preserve"> Similarly, elevated</w:t>
      </w:r>
      <w:r w:rsidRPr="00282C02">
        <w:t xml:space="preserve"> conductivity </w:t>
      </w:r>
      <w:r>
        <w:t>was recorded under the highest reported flows in the 2015-16 water year rather than during the very low flow conditions (flow period 3) suggesting</w:t>
      </w:r>
      <w:r w:rsidRPr="00282C02">
        <w:t xml:space="preserve"> the transport of increased dissolved ions and salts along the Darling River with increased flows.</w:t>
      </w:r>
      <w:r w:rsidR="00793C2F">
        <w:t xml:space="preserve"> </w:t>
      </w:r>
      <w:r>
        <w:t xml:space="preserve"> In contrast, the increase in discharge reduced turbidity, dissolved oxygen and chlorophyll a concentrations, reflecting a dilution effect provided by higher discharge</w:t>
      </w:r>
      <w:r w:rsidRPr="00825D6D">
        <w:t xml:space="preserve"> </w:t>
      </w:r>
      <w:r>
        <w:t xml:space="preserve">for these parameters. </w:t>
      </w:r>
      <w:r w:rsidR="00793C2F">
        <w:t xml:space="preserve"> </w:t>
      </w:r>
      <w:r>
        <w:t xml:space="preserve">An outbreak of the floating aquatic weed Azolla completely covered the water surface of the Darling River channel in spring yet water quality parameters remained </w:t>
      </w:r>
      <w:r w:rsidRPr="00B12059">
        <w:rPr>
          <w:rFonts w:cs="Arial"/>
          <w:color w:val="000000"/>
          <w:szCs w:val="20"/>
        </w:rPr>
        <w:t>similar throughout this period and when compared with periods where Azolla was absen</w:t>
      </w:r>
      <w:r>
        <w:rPr>
          <w:rFonts w:cs="Arial"/>
          <w:color w:val="000000"/>
          <w:szCs w:val="20"/>
        </w:rPr>
        <w:t xml:space="preserve">t. </w:t>
      </w:r>
      <w:r w:rsidR="00793C2F">
        <w:rPr>
          <w:rFonts w:cs="Arial"/>
          <w:color w:val="000000"/>
          <w:szCs w:val="20"/>
        </w:rPr>
        <w:t xml:space="preserve"> </w:t>
      </w:r>
      <w:r w:rsidR="00002D35">
        <w:rPr>
          <w:rFonts w:cs="Arial"/>
          <w:color w:val="000000"/>
          <w:szCs w:val="20"/>
        </w:rPr>
        <w:t xml:space="preserve">This highlights </w:t>
      </w:r>
      <w:r w:rsidR="00002D35" w:rsidRPr="00B12059">
        <w:rPr>
          <w:rFonts w:cs="Arial"/>
          <w:color w:val="000000"/>
          <w:szCs w:val="20"/>
        </w:rPr>
        <w:t>the</w:t>
      </w:r>
      <w:r w:rsidR="00002D35">
        <w:rPr>
          <w:rFonts w:cs="Arial"/>
          <w:color w:val="000000"/>
          <w:szCs w:val="20"/>
        </w:rPr>
        <w:t xml:space="preserve"> </w:t>
      </w:r>
      <w:r w:rsidR="00002D35" w:rsidRPr="00B12059">
        <w:rPr>
          <w:rFonts w:cs="Arial"/>
          <w:color w:val="000000"/>
          <w:szCs w:val="20"/>
        </w:rPr>
        <w:t xml:space="preserve">benefit of smaller magnitude flows (highest discharge of 971 ML/d) that contain Commonwealth environmental water </w:t>
      </w:r>
      <w:r w:rsidR="00002D35">
        <w:rPr>
          <w:rFonts w:cs="Arial"/>
          <w:color w:val="000000"/>
          <w:szCs w:val="20"/>
        </w:rPr>
        <w:t>in</w:t>
      </w:r>
      <w:r w:rsidR="00002D35" w:rsidRPr="00B12059">
        <w:rPr>
          <w:rFonts w:cs="Arial"/>
          <w:color w:val="000000"/>
          <w:szCs w:val="20"/>
        </w:rPr>
        <w:t xml:space="preserve"> prevent</w:t>
      </w:r>
      <w:r w:rsidR="00002D35">
        <w:rPr>
          <w:rFonts w:cs="Arial"/>
          <w:color w:val="000000"/>
          <w:szCs w:val="20"/>
        </w:rPr>
        <w:t>ing</w:t>
      </w:r>
      <w:r w:rsidR="00002D35" w:rsidRPr="00B12059">
        <w:rPr>
          <w:rFonts w:cs="Arial"/>
          <w:color w:val="000000"/>
          <w:szCs w:val="20"/>
        </w:rPr>
        <w:t xml:space="preserve"> potential water quality problems and ecological consequence such as hypoxia linked to an Azolla outbreak.</w:t>
      </w:r>
    </w:p>
    <w:p w:rsidR="00E06496" w:rsidRPr="00E92057" w:rsidRDefault="00E06496" w:rsidP="000C2E81">
      <w:pPr>
        <w:pStyle w:val="Heading7"/>
      </w:pPr>
      <w:r w:rsidRPr="00E92057">
        <w:t>References</w:t>
      </w:r>
    </w:p>
    <w:p w:rsidR="00E06496" w:rsidRPr="006B0A49" w:rsidRDefault="006B0A49" w:rsidP="00E06496">
      <w:r>
        <w:t>Commonwealth of Australia. 2015.</w:t>
      </w:r>
      <w:r w:rsidR="00E06496" w:rsidRPr="00E92057">
        <w:t xml:space="preserve"> </w:t>
      </w:r>
      <w:r w:rsidR="00E06496" w:rsidRPr="006B0A49">
        <w:rPr>
          <w:i/>
        </w:rPr>
        <w:t>Commonwealth Environmental Water Office Long Term Intervention Monitoring Project Junction of the Warrego and Darling rivers Selected Area. Annual Evaluation Report – Year 1.</w:t>
      </w:r>
      <w:r>
        <w:t xml:space="preserve"> Commonwealth of Australis, Canberra.</w:t>
      </w:r>
    </w:p>
    <w:p w:rsidR="00810DE7" w:rsidRDefault="00AC1D67" w:rsidP="00810DE7">
      <w:r>
        <w:t>Close, A. 1990. River salinity.</w:t>
      </w:r>
      <w:r w:rsidR="006B0A49">
        <w:t xml:space="preserve"> </w:t>
      </w:r>
      <w:r w:rsidR="006B0A49" w:rsidRPr="006B0A49">
        <w:rPr>
          <w:i/>
        </w:rPr>
        <w:t>The Murray</w:t>
      </w:r>
      <w:r w:rsidR="006B0A49">
        <w:t>.</w:t>
      </w:r>
      <w:r w:rsidR="00810DE7">
        <w:t xml:space="preserve"> </w:t>
      </w:r>
      <w:r w:rsidR="006B0A49">
        <w:t xml:space="preserve">pp. </w:t>
      </w:r>
      <w:r w:rsidR="00810DE7">
        <w:t>127-144.</w:t>
      </w:r>
    </w:p>
    <w:p w:rsidR="00810DE7" w:rsidRPr="00E92057" w:rsidRDefault="00AC1D67" w:rsidP="00810DE7">
      <w:r>
        <w:t xml:space="preserve">Nielsen, D. and </w:t>
      </w:r>
      <w:r w:rsidR="00810DE7">
        <w:t>Hillman</w:t>
      </w:r>
      <w:r>
        <w:t xml:space="preserve">, T. 2000. </w:t>
      </w:r>
      <w:r w:rsidR="00810DE7" w:rsidRPr="006B0A49">
        <w:rPr>
          <w:i/>
        </w:rPr>
        <w:t xml:space="preserve">The status of research into the effects of dryland </w:t>
      </w:r>
      <w:r w:rsidRPr="006B0A49">
        <w:rPr>
          <w:i/>
        </w:rPr>
        <w:t>salinity on aquatic ecosystems</w:t>
      </w:r>
      <w:r>
        <w:t>.</w:t>
      </w:r>
      <w:r w:rsidR="00810DE7">
        <w:t xml:space="preserve"> Cooperative Research Centre for Fresh water Ecology, </w:t>
      </w:r>
      <w:r w:rsidR="006B0A49">
        <w:t>Albury.</w:t>
      </w:r>
    </w:p>
    <w:p w:rsidR="00E06496" w:rsidRDefault="00E06496" w:rsidP="00E06496"/>
    <w:p w:rsidR="00E06496" w:rsidRPr="00E06496" w:rsidRDefault="00E06496" w:rsidP="00E06496"/>
    <w:p w:rsidR="00E06496" w:rsidRPr="00A41524" w:rsidRDefault="00E06496" w:rsidP="00A41524">
      <w:pPr>
        <w:sectPr w:rsidR="00E06496" w:rsidRPr="00A41524" w:rsidSect="00AE357F">
          <w:headerReference w:type="default" r:id="rId98"/>
          <w:footerReference w:type="default" r:id="rId99"/>
          <w:pgSz w:w="11899" w:h="16838" w:code="9"/>
          <w:pgMar w:top="1508" w:right="1219" w:bottom="1457" w:left="1480" w:header="811" w:footer="306" w:gutter="0"/>
          <w:pgNumType w:chapStyle="6"/>
          <w:cols w:space="708"/>
        </w:sectPr>
      </w:pPr>
    </w:p>
    <w:p w:rsidR="003E0989" w:rsidRPr="00EF698C" w:rsidRDefault="00235806" w:rsidP="000C2E81">
      <w:pPr>
        <w:pStyle w:val="Heading6"/>
      </w:pPr>
      <w:r w:rsidRPr="00EF698C">
        <w:t>Stream Metabolism</w:t>
      </w:r>
    </w:p>
    <w:p w:rsidR="00235806" w:rsidRPr="004335CD" w:rsidRDefault="00235806" w:rsidP="000C2E81">
      <w:pPr>
        <w:pStyle w:val="Heading7"/>
      </w:pPr>
      <w:r w:rsidRPr="004335CD">
        <w:t>Introduction</w:t>
      </w:r>
    </w:p>
    <w:p w:rsidR="00235806" w:rsidRPr="004335CD" w:rsidRDefault="00235806" w:rsidP="00235806">
      <w:r>
        <w:t>The Category I</w:t>
      </w:r>
      <w:r w:rsidRPr="004335CD">
        <w:t xml:space="preserve"> </w:t>
      </w:r>
      <w:r>
        <w:t xml:space="preserve">Stream Metabolism </w:t>
      </w:r>
      <w:r w:rsidRPr="004335CD">
        <w:t xml:space="preserve">indicator </w:t>
      </w:r>
      <w:r>
        <w:t xml:space="preserve">aims </w:t>
      </w:r>
      <w:r w:rsidRPr="004335CD">
        <w:t xml:space="preserve">to assess the contribution of Commonwealth </w:t>
      </w:r>
      <w:r>
        <w:t>e</w:t>
      </w:r>
      <w:r w:rsidRPr="004335CD">
        <w:t xml:space="preserve">nvironmental water to </w:t>
      </w:r>
      <w:r>
        <w:t>improving</w:t>
      </w:r>
      <w:r w:rsidRPr="004335CD">
        <w:t xml:space="preserve"> </w:t>
      </w:r>
      <w:r>
        <w:t xml:space="preserve">stream metabolism in the Darling River zone of the </w:t>
      </w:r>
      <w:r w:rsidR="005D6D4C">
        <w:t xml:space="preserve">Junction of the Warrego and Darling rivers </w:t>
      </w:r>
      <w:r>
        <w:t>Selected Area</w:t>
      </w:r>
      <w:r w:rsidR="005D6D4C">
        <w:t xml:space="preserve"> (Selected Area)</w:t>
      </w:r>
      <w:r w:rsidRPr="004335CD">
        <w:t xml:space="preserve">. </w:t>
      </w:r>
      <w:r w:rsidR="008F33DE">
        <w:t xml:space="preserve"> </w:t>
      </w:r>
      <w:r w:rsidRPr="004335CD">
        <w:t>As such</w:t>
      </w:r>
      <w:r>
        <w:t>,</w:t>
      </w:r>
      <w:r w:rsidRPr="004335CD">
        <w:t xml:space="preserve"> this indicator is linked to </w:t>
      </w:r>
      <w:r>
        <w:t>Hydrology (</w:t>
      </w:r>
      <w:r w:rsidRPr="00E51866">
        <w:t xml:space="preserve">River and </w:t>
      </w:r>
      <w:r>
        <w:t xml:space="preserve">Northern tributaries), Water Quality and Fish (Channel) indicators. </w:t>
      </w:r>
      <w:r w:rsidR="00311426">
        <w:t xml:space="preserve"> </w:t>
      </w:r>
      <w:r>
        <w:t xml:space="preserve">Two </w:t>
      </w:r>
      <w:r w:rsidRPr="00B504DF">
        <w:t xml:space="preserve">specific questions </w:t>
      </w:r>
      <w:r>
        <w:t xml:space="preserve">were addressed through this indicator </w:t>
      </w:r>
      <w:r w:rsidRPr="00B504DF">
        <w:t xml:space="preserve">within the </w:t>
      </w:r>
      <w:r>
        <w:t xml:space="preserve">Darling River zone </w:t>
      </w:r>
      <w:r w:rsidRPr="00B504DF">
        <w:t>during the 2015-16 water year:</w:t>
      </w:r>
    </w:p>
    <w:p w:rsidR="00235806" w:rsidRPr="00235806" w:rsidRDefault="00235806" w:rsidP="00235806">
      <w:pPr>
        <w:pStyle w:val="Bullets1"/>
        <w:numPr>
          <w:ilvl w:val="0"/>
          <w:numId w:val="9"/>
        </w:numPr>
        <w:tabs>
          <w:tab w:val="clear" w:pos="567"/>
          <w:tab w:val="clear" w:pos="1134"/>
        </w:tabs>
        <w:ind w:left="709" w:right="0" w:hanging="284"/>
        <w:jc w:val="left"/>
      </w:pPr>
      <w:r w:rsidRPr="00235806">
        <w:t xml:space="preserve">What did Commonwealth environmental water contribute to patterns and rates of decomposition? </w:t>
      </w:r>
    </w:p>
    <w:p w:rsidR="00235806" w:rsidRPr="00235806" w:rsidRDefault="00235806" w:rsidP="001D194C">
      <w:pPr>
        <w:pStyle w:val="Bullets1"/>
        <w:numPr>
          <w:ilvl w:val="0"/>
          <w:numId w:val="9"/>
        </w:numPr>
        <w:tabs>
          <w:tab w:val="clear" w:pos="567"/>
          <w:tab w:val="clear" w:pos="1134"/>
        </w:tabs>
        <w:spacing w:after="360"/>
        <w:ind w:left="709" w:right="0" w:hanging="284"/>
        <w:jc w:val="left"/>
      </w:pPr>
      <w:r w:rsidRPr="00235806">
        <w:t xml:space="preserve">What did Commonwealth environmental water contribute to patterns and rates of primary productivity? </w:t>
      </w:r>
    </w:p>
    <w:p w:rsidR="00235806" w:rsidRDefault="00235806" w:rsidP="00235806">
      <w:pPr>
        <w:pStyle w:val="Heading8"/>
        <w:numPr>
          <w:ilvl w:val="7"/>
          <w:numId w:val="10"/>
        </w:numPr>
        <w:spacing w:after="120"/>
      </w:pPr>
      <w:r w:rsidRPr="004335CD">
        <w:t>Environmental watering in 201</w:t>
      </w:r>
      <w:r>
        <w:t>5-16</w:t>
      </w:r>
    </w:p>
    <w:p w:rsidR="00D263BF" w:rsidRDefault="00D263BF" w:rsidP="00D263BF">
      <w:r>
        <w:t xml:space="preserve">Unlike other Selected Areas, environmental water is not specifically delivered to the Junction of the Warrego and Darling rivers Selected Area, rather, Commonwealth environmental water is held as unregulated entitlements and its use and influence is thus reliant on flows out of upstream catchments.  Decisions surrounding the management of entitlements are as important as the amount of entitlements held in influencing ecological outcomes. </w:t>
      </w:r>
    </w:p>
    <w:p w:rsidR="00235806" w:rsidRDefault="00D263BF" w:rsidP="00D263BF">
      <w:pPr>
        <w:rPr>
          <w:lang w:eastAsia="en-AU"/>
        </w:rPr>
      </w:pPr>
      <w:r>
        <w:t>Four small to moderate flow events containing environmental water flowed down the Darling River during the 2015-16 water year (</w:t>
      </w:r>
      <w:r>
        <w:fldChar w:fldCharType="begin"/>
      </w:r>
      <w:r>
        <w:instrText xml:space="preserve"> REF _Ref458586236 \r \h  \* MERGEFORMAT </w:instrText>
      </w:r>
      <w:r>
        <w:fldChar w:fldCharType="separate"/>
      </w:r>
      <w:r w:rsidR="005B3493">
        <w:t>Appendix B</w:t>
      </w:r>
      <w:r>
        <w:fldChar w:fldCharType="end"/>
      </w:r>
      <w:r>
        <w:t>).  These occurred in July</w:t>
      </w:r>
      <w:r w:rsidR="00EE2178">
        <w:t xml:space="preserve"> – </w:t>
      </w:r>
      <w:r>
        <w:t>October 2015, November 2015, January</w:t>
      </w:r>
      <w:r w:rsidR="00C01925">
        <w:t>-</w:t>
      </w:r>
      <w:r>
        <w:t xml:space="preserve">March 2016 and June 2016. </w:t>
      </w:r>
      <w:r w:rsidR="00EE2178">
        <w:t xml:space="preserve"> </w:t>
      </w:r>
      <w:r>
        <w:t xml:space="preserve">No environmental water was accounted for in the Warrego River or on the Western Floodplain in the Selected Area.  However, a small flow event containing around 4% Commonwealth environmental water from the upper Warrego catchment flowed into the Selected Area during January-March 2016.  While this event was too small to trigger Toorale licences, the gates at Boera Dam were opened and water flowed through the </w:t>
      </w:r>
      <w:r w:rsidR="005D6D4C">
        <w:t>lower</w:t>
      </w:r>
      <w:r>
        <w:t xml:space="preserve"> Warrego channel refilling waterholes and connect</w:t>
      </w:r>
      <w:r w:rsidR="005D6D4C">
        <w:t>ing</w:t>
      </w:r>
      <w:r>
        <w:t xml:space="preserve"> to the Darling River</w:t>
      </w:r>
      <w:r w:rsidR="00235806" w:rsidRPr="00486E6E">
        <w:rPr>
          <w:lang w:eastAsia="en-AU"/>
        </w:rPr>
        <w:t>.</w:t>
      </w:r>
    </w:p>
    <w:p w:rsidR="00235806" w:rsidRDefault="00235806" w:rsidP="00235806">
      <w:pPr>
        <w:pStyle w:val="Heading8"/>
        <w:numPr>
          <w:ilvl w:val="7"/>
          <w:numId w:val="10"/>
        </w:numPr>
        <w:spacing w:after="120"/>
      </w:pPr>
      <w:r w:rsidRPr="004335CD">
        <w:t>Previous monitoring</w:t>
      </w:r>
    </w:p>
    <w:p w:rsidR="00235806" w:rsidRPr="009A4B76" w:rsidRDefault="00235806" w:rsidP="00235806">
      <w:pPr>
        <w:rPr>
          <w:lang w:eastAsia="en-AU"/>
        </w:rPr>
      </w:pPr>
      <w:bookmarkStart w:id="70" w:name="_Toc426839300"/>
      <w:r>
        <w:rPr>
          <w:lang w:eastAsia="en-AU"/>
        </w:rPr>
        <w:t>In the 2014-15 water year, t</w:t>
      </w:r>
      <w:r w:rsidRPr="0003780B">
        <w:rPr>
          <w:lang w:eastAsia="en-AU"/>
        </w:rPr>
        <w:t xml:space="preserve">here </w:t>
      </w:r>
      <w:r>
        <w:rPr>
          <w:lang w:eastAsia="en-AU"/>
        </w:rPr>
        <w:t>were</w:t>
      </w:r>
      <w:r w:rsidRPr="0003780B">
        <w:rPr>
          <w:lang w:eastAsia="en-AU"/>
        </w:rPr>
        <w:t xml:space="preserve"> insufficient data to make comment on the effect of </w:t>
      </w:r>
      <w:r>
        <w:rPr>
          <w:lang w:eastAsia="en-AU"/>
        </w:rPr>
        <w:t>Commonwealth environmental water</w:t>
      </w:r>
      <w:r w:rsidRPr="0003780B">
        <w:rPr>
          <w:lang w:eastAsia="en-AU"/>
        </w:rPr>
        <w:t xml:space="preserve"> due to delays in project commencement and equipment being sourced</w:t>
      </w:r>
      <w:r>
        <w:rPr>
          <w:lang w:eastAsia="en-AU"/>
        </w:rPr>
        <w:t xml:space="preserve"> (Commonwealth of Australia 2015)</w:t>
      </w:r>
      <w:r w:rsidRPr="0003780B">
        <w:rPr>
          <w:lang w:eastAsia="en-AU"/>
        </w:rPr>
        <w:t>.</w:t>
      </w:r>
      <w:r w:rsidR="00311426">
        <w:rPr>
          <w:lang w:eastAsia="en-AU"/>
        </w:rPr>
        <w:t xml:space="preserve"> </w:t>
      </w:r>
      <w:r>
        <w:rPr>
          <w:lang w:eastAsia="en-AU"/>
        </w:rPr>
        <w:t xml:space="preserve"> The two Hydrolab water quality meters were installed late in the 2014-15 water year.</w:t>
      </w:r>
    </w:p>
    <w:p w:rsidR="00235806" w:rsidRPr="004335CD" w:rsidRDefault="00235806" w:rsidP="000C2E81">
      <w:pPr>
        <w:pStyle w:val="Heading7"/>
      </w:pPr>
      <w:r w:rsidRPr="004335CD">
        <w:t>Methods</w:t>
      </w:r>
      <w:bookmarkEnd w:id="70"/>
    </w:p>
    <w:p w:rsidR="004F6E2C" w:rsidRDefault="004F6E2C" w:rsidP="004F6E2C">
      <w:r>
        <w:t>Water quality parameters (</w:t>
      </w:r>
      <w:r w:rsidR="00CA3E43">
        <w:fldChar w:fldCharType="begin"/>
      </w:r>
      <w:r w:rsidR="00CA3E43">
        <w:instrText xml:space="preserve"> REF _Ref459184398 \h </w:instrText>
      </w:r>
      <w:r w:rsidR="00CA3E43">
        <w:fldChar w:fldCharType="separate"/>
      </w:r>
      <w:r w:rsidR="005B3493">
        <w:t xml:space="preserve">Table </w:t>
      </w:r>
      <w:r w:rsidR="005B3493">
        <w:rPr>
          <w:noProof/>
        </w:rPr>
        <w:t>G</w:t>
      </w:r>
      <w:r w:rsidR="005B3493">
        <w:noBreakHyphen/>
      </w:r>
      <w:r w:rsidR="005B3493">
        <w:rPr>
          <w:noProof/>
        </w:rPr>
        <w:t>1</w:t>
      </w:r>
      <w:r w:rsidR="00CA3E43">
        <w:fldChar w:fldCharType="end"/>
      </w:r>
      <w:r>
        <w:t xml:space="preserve">) were monitored at two stations in the Darling River zone of the Selected Area that have permanent surface water in a defined channel.  The Darling upstream station is located near Yanda homestead, and </w:t>
      </w:r>
      <w:r w:rsidRPr="004335CD">
        <w:t>all Commonwealth envir</w:t>
      </w:r>
      <w:r>
        <w:t xml:space="preserve">onmental water derived in the upstream northern tributaries of the Murray Darling Basin (except Warrego River) </w:t>
      </w:r>
      <w:r w:rsidRPr="004335CD">
        <w:t>pass</w:t>
      </w:r>
      <w:r>
        <w:t>es</w:t>
      </w:r>
      <w:r w:rsidRPr="004335CD">
        <w:t xml:space="preserve"> through this reach</w:t>
      </w:r>
      <w:r>
        <w:t xml:space="preserve"> </w:t>
      </w:r>
      <w:r w:rsidR="008F33DE">
        <w:br/>
      </w:r>
      <w:r>
        <w:t>(</w:t>
      </w:r>
      <w:r w:rsidR="00CA3E43">
        <w:fldChar w:fldCharType="begin"/>
      </w:r>
      <w:r w:rsidR="00CA3E43">
        <w:instrText xml:space="preserve"> REF _Ref458585194 \h </w:instrText>
      </w:r>
      <w:r w:rsidR="00CA3E43">
        <w:fldChar w:fldCharType="separate"/>
      </w:r>
      <w:r w:rsidR="005B3493">
        <w:t xml:space="preserve">Figure </w:t>
      </w:r>
      <w:r w:rsidR="005B3493">
        <w:rPr>
          <w:noProof/>
        </w:rPr>
        <w:t>G</w:t>
      </w:r>
      <w:r w:rsidR="005B3493">
        <w:noBreakHyphen/>
      </w:r>
      <w:r w:rsidR="005B3493">
        <w:rPr>
          <w:noProof/>
        </w:rPr>
        <w:t>1</w:t>
      </w:r>
      <w:r w:rsidR="00CA3E43">
        <w:fldChar w:fldCharType="end"/>
      </w:r>
      <w:r w:rsidR="008F33DE">
        <w:t xml:space="preserve">; </w:t>
      </w:r>
      <w:r w:rsidR="008F33DE">
        <w:rPr>
          <w:highlight w:val="yellow"/>
        </w:rPr>
        <w:fldChar w:fldCharType="begin"/>
      </w:r>
      <w:r w:rsidR="008F33DE">
        <w:instrText xml:space="preserve"> REF _Ref458586236 \r \h </w:instrText>
      </w:r>
      <w:r w:rsidR="008F33DE">
        <w:rPr>
          <w:highlight w:val="yellow"/>
        </w:rPr>
      </w:r>
      <w:r w:rsidR="008F33DE">
        <w:rPr>
          <w:highlight w:val="yellow"/>
        </w:rPr>
        <w:fldChar w:fldCharType="separate"/>
      </w:r>
      <w:r w:rsidR="005B3493">
        <w:t>Appendix B</w:t>
      </w:r>
      <w:r w:rsidR="008F33DE">
        <w:rPr>
          <w:highlight w:val="yellow"/>
        </w:rPr>
        <w:fldChar w:fldCharType="end"/>
      </w:r>
      <w:r>
        <w:t>).  The Darling downstream station is located downstream of the confluence of the Warrego and Darling Rivers near Akuna homestead (</w:t>
      </w:r>
      <w:r w:rsidR="00CA3E43">
        <w:fldChar w:fldCharType="begin"/>
      </w:r>
      <w:r w:rsidR="00CA3E43">
        <w:instrText xml:space="preserve"> REF _Ref458585194 \h </w:instrText>
      </w:r>
      <w:r w:rsidR="00CA3E43">
        <w:fldChar w:fldCharType="separate"/>
      </w:r>
      <w:r w:rsidR="005B3493">
        <w:t xml:space="preserve">Figure </w:t>
      </w:r>
      <w:r w:rsidR="005B3493">
        <w:rPr>
          <w:noProof/>
        </w:rPr>
        <w:t>G</w:t>
      </w:r>
      <w:r w:rsidR="005B3493">
        <w:noBreakHyphen/>
      </w:r>
      <w:r w:rsidR="005B3493">
        <w:rPr>
          <w:noProof/>
        </w:rPr>
        <w:t>1</w:t>
      </w:r>
      <w:r w:rsidR="00CA3E43">
        <w:fldChar w:fldCharType="end"/>
      </w:r>
      <w:r>
        <w:t>).  As such, the Darling downstream station can be used to assess the influence of Warrego River flow to the water chemistry of the Darling River.</w:t>
      </w:r>
    </w:p>
    <w:p w:rsidR="004F6E2C" w:rsidRDefault="004F6E2C" w:rsidP="004F6E2C">
      <w:pPr>
        <w:rPr>
          <w:rFonts w:cs="Arial"/>
          <w:szCs w:val="20"/>
        </w:rPr>
      </w:pPr>
      <w:r w:rsidRPr="004335CD">
        <w:rPr>
          <w:rFonts w:cs="Arial"/>
          <w:szCs w:val="20"/>
        </w:rPr>
        <w:t xml:space="preserve">Continuous monitoring of </w:t>
      </w:r>
      <w:r>
        <w:rPr>
          <w:rFonts w:cs="Arial"/>
          <w:szCs w:val="20"/>
        </w:rPr>
        <w:t>the dependant variables t</w:t>
      </w:r>
      <w:r w:rsidRPr="00694595">
        <w:rPr>
          <w:rFonts w:cs="Arial"/>
          <w:szCs w:val="20"/>
        </w:rPr>
        <w:t xml:space="preserve">emperature (°C), pH, </w:t>
      </w:r>
      <w:r>
        <w:rPr>
          <w:rFonts w:cs="Arial"/>
          <w:szCs w:val="20"/>
        </w:rPr>
        <w:t>c</w:t>
      </w:r>
      <w:r w:rsidRPr="00694595">
        <w:rPr>
          <w:rFonts w:cs="Arial"/>
          <w:szCs w:val="20"/>
        </w:rPr>
        <w:t xml:space="preserve">onductivity (mS/cm), </w:t>
      </w:r>
      <w:r>
        <w:rPr>
          <w:rFonts w:cs="Arial"/>
          <w:szCs w:val="20"/>
        </w:rPr>
        <w:t xml:space="preserve">turbidity (NTU), dissolved oxygen (mg/L) and chlorophyll </w:t>
      </w:r>
      <w:r>
        <w:rPr>
          <w:rFonts w:cs="Arial"/>
          <w:i/>
          <w:szCs w:val="20"/>
        </w:rPr>
        <w:t>a</w:t>
      </w:r>
      <w:r>
        <w:rPr>
          <w:rFonts w:cs="Arial"/>
          <w:szCs w:val="20"/>
        </w:rPr>
        <w:t xml:space="preserve"> (µg/L) occurs at the two stations</w:t>
      </w:r>
      <w:r w:rsidRPr="00694595">
        <w:rPr>
          <w:rFonts w:cs="Arial"/>
          <w:szCs w:val="20"/>
        </w:rPr>
        <w:t xml:space="preserve"> using</w:t>
      </w:r>
      <w:r w:rsidRPr="004335CD">
        <w:rPr>
          <w:rFonts w:cs="Arial"/>
          <w:szCs w:val="20"/>
        </w:rPr>
        <w:t xml:space="preserve"> a Hydrolab DS5-X logger. </w:t>
      </w:r>
      <w:r>
        <w:rPr>
          <w:rFonts w:cs="Arial"/>
          <w:szCs w:val="20"/>
        </w:rPr>
        <w:t xml:space="preserve"> Each </w:t>
      </w:r>
      <w:r w:rsidRPr="004335CD">
        <w:rPr>
          <w:rFonts w:cs="Arial"/>
          <w:szCs w:val="20"/>
        </w:rPr>
        <w:t>probe w</w:t>
      </w:r>
      <w:r>
        <w:rPr>
          <w:rFonts w:cs="Arial"/>
          <w:szCs w:val="20"/>
        </w:rPr>
        <w:t xml:space="preserve">as </w:t>
      </w:r>
      <w:r w:rsidRPr="004335CD">
        <w:rPr>
          <w:rFonts w:cs="Arial"/>
          <w:szCs w:val="20"/>
        </w:rPr>
        <w:t>mounted to a floating pontoon</w:t>
      </w:r>
      <w:r>
        <w:rPr>
          <w:rFonts w:cs="Arial"/>
          <w:szCs w:val="20"/>
        </w:rPr>
        <w:t xml:space="preserve"> to ensure it was kept under the water but away from obstructions.  In the Darling upstream station, the probe was </w:t>
      </w:r>
      <w:r w:rsidRPr="004335CD">
        <w:rPr>
          <w:rFonts w:cs="Arial"/>
          <w:szCs w:val="20"/>
        </w:rPr>
        <w:t xml:space="preserve">connected via a 3-G telemetered system to an RMTek website for data monitoring and download. </w:t>
      </w:r>
      <w:r>
        <w:rPr>
          <w:rFonts w:cs="Arial"/>
          <w:szCs w:val="20"/>
        </w:rPr>
        <w:t xml:space="preserve"> In the Darling downstream station, the probe was connected to a local logger and downloaded during each visit or periodically by NPWS staff.  </w:t>
      </w:r>
      <w:r w:rsidRPr="004335CD">
        <w:rPr>
          <w:rFonts w:cs="Arial"/>
          <w:szCs w:val="20"/>
        </w:rPr>
        <w:t xml:space="preserve">Each water quality variable is </w:t>
      </w:r>
      <w:r>
        <w:rPr>
          <w:rFonts w:cs="Arial"/>
          <w:szCs w:val="20"/>
        </w:rPr>
        <w:t>logged at 10 minute intervals.</w:t>
      </w:r>
      <w:r w:rsidR="00311426">
        <w:rPr>
          <w:rFonts w:cs="Arial"/>
          <w:szCs w:val="20"/>
        </w:rPr>
        <w:t xml:space="preserve"> </w:t>
      </w:r>
      <w:r w:rsidR="00235806">
        <w:rPr>
          <w:rFonts w:cs="Arial"/>
          <w:szCs w:val="20"/>
        </w:rPr>
        <w:t xml:space="preserve"> Photosynthetically active radiation (PAR) and barometric pressure were </w:t>
      </w:r>
      <w:r>
        <w:rPr>
          <w:rFonts w:cs="Arial"/>
          <w:szCs w:val="20"/>
        </w:rPr>
        <w:t xml:space="preserve">also </w:t>
      </w:r>
      <w:r w:rsidR="00235806">
        <w:rPr>
          <w:rFonts w:cs="Arial"/>
          <w:szCs w:val="20"/>
        </w:rPr>
        <w:t>logged at 10 minute intervals.</w:t>
      </w:r>
      <w:r w:rsidR="00311426">
        <w:rPr>
          <w:rFonts w:cs="Arial"/>
          <w:szCs w:val="20"/>
        </w:rPr>
        <w:t xml:space="preserve"> </w:t>
      </w:r>
      <w:r w:rsidR="00235806">
        <w:rPr>
          <w:rFonts w:cs="Arial"/>
          <w:szCs w:val="20"/>
        </w:rPr>
        <w:t xml:space="preserve"> </w:t>
      </w:r>
    </w:p>
    <w:p w:rsidR="00235806" w:rsidRPr="004F6E2C" w:rsidRDefault="00235806" w:rsidP="004F6E2C">
      <w:pPr>
        <w:rPr>
          <w:rFonts w:cs="Arial"/>
          <w:szCs w:val="20"/>
        </w:rPr>
      </w:pPr>
      <w:r>
        <w:rPr>
          <w:rFonts w:cs="Arial"/>
          <w:szCs w:val="20"/>
        </w:rPr>
        <w:t xml:space="preserve">Issues with power supply and instrument failure (turbidity and biofouling) at both sites has meant that datasets </w:t>
      </w:r>
      <w:r w:rsidR="005D6D4C">
        <w:rPr>
          <w:rFonts w:cs="Arial"/>
          <w:szCs w:val="20"/>
        </w:rPr>
        <w:t xml:space="preserve">were partly discontinuous </w:t>
      </w:r>
      <w:r>
        <w:rPr>
          <w:rFonts w:cs="Arial"/>
          <w:szCs w:val="20"/>
        </w:rPr>
        <w:t>in the 2015-16 water year.</w:t>
      </w:r>
      <w:r w:rsidR="00311426">
        <w:rPr>
          <w:rFonts w:cs="Arial"/>
          <w:szCs w:val="20"/>
        </w:rPr>
        <w:t xml:space="preserve"> </w:t>
      </w:r>
      <w:r>
        <w:rPr>
          <w:rFonts w:cs="Arial"/>
          <w:szCs w:val="20"/>
        </w:rPr>
        <w:t xml:space="preserve"> Water quality samples were collected at approximately 6 weekly intervals throughout the year and analysed at the NATA accredited Environmental Analytical laboratories at Southern Cross University.</w:t>
      </w:r>
      <w:r w:rsidRPr="00857A02">
        <w:t xml:space="preserve"> </w:t>
      </w:r>
      <w:r w:rsidR="00311426">
        <w:t xml:space="preserve"> </w:t>
      </w:r>
      <w:r w:rsidR="004F6E2C">
        <w:t>M</w:t>
      </w:r>
      <w:r>
        <w:t xml:space="preserve">onitoring was conducted following the Standard Operating </w:t>
      </w:r>
      <w:r w:rsidRPr="0001691F">
        <w:t xml:space="preserve">Procedures in Hale </w:t>
      </w:r>
      <w:r w:rsidR="008C0161" w:rsidRPr="008C0161">
        <w:rPr>
          <w:i/>
        </w:rPr>
        <w:t>et al</w:t>
      </w:r>
      <w:r w:rsidRPr="00A8292D">
        <w:t>.</w:t>
      </w:r>
      <w:r w:rsidRPr="0001691F">
        <w:t xml:space="preserve"> (2013).</w:t>
      </w:r>
    </w:p>
    <w:p w:rsidR="00A2488D" w:rsidRDefault="002B131F" w:rsidP="00A2488D">
      <w:pPr>
        <w:keepNext/>
        <w:spacing w:line="240" w:lineRule="auto"/>
      </w:pPr>
      <w:r w:rsidRPr="004F65C2">
        <w:rPr>
          <w:noProof/>
          <w:lang w:eastAsia="en-AU"/>
        </w:rPr>
        <w:drawing>
          <wp:inline distT="0" distB="0" distL="0" distR="0">
            <wp:extent cx="5762625" cy="4019550"/>
            <wp:effectExtent l="0" t="0" r="9525" b="0"/>
            <wp:docPr id="44" name="Picture 48" descr="Y:\1115 WD LTIM Stg 2 (inc 434 Stg1)\Maps\Final Report Maps 2015-2016\Fig G-1 LongTerm WQ 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Y:\1115 WD LTIM Stg 2 (inc 434 Stg1)\Maps\Final Report Maps 2015-2016\Fig G-1 LongTerm WQ mon.jp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5762625" cy="4019550"/>
                    </a:xfrm>
                    <a:prstGeom prst="rect">
                      <a:avLst/>
                    </a:prstGeom>
                    <a:noFill/>
                    <a:ln>
                      <a:noFill/>
                    </a:ln>
                  </pic:spPr>
                </pic:pic>
              </a:graphicData>
            </a:graphic>
          </wp:inline>
        </w:drawing>
      </w:r>
    </w:p>
    <w:p w:rsidR="00B37F8B" w:rsidRDefault="00A2488D" w:rsidP="00A2488D">
      <w:pPr>
        <w:pStyle w:val="Caption"/>
      </w:pPr>
      <w:bookmarkStart w:id="71" w:name="_Ref458585194"/>
      <w:r>
        <w:t xml:space="preserve">Figure </w:t>
      </w:r>
      <w:fldSimple w:instr=" STYLEREF 6 \s ">
        <w:r w:rsidR="005B3493">
          <w:rPr>
            <w:noProof/>
          </w:rPr>
          <w:t>G</w:t>
        </w:r>
      </w:fldSimple>
      <w:r w:rsidR="001415DC">
        <w:noBreakHyphen/>
      </w:r>
      <w:fldSimple w:instr=" SEQ Figure \* ARABIC \s 6 ">
        <w:r w:rsidR="005B3493">
          <w:rPr>
            <w:noProof/>
          </w:rPr>
          <w:t>1</w:t>
        </w:r>
      </w:fldSimple>
      <w:bookmarkEnd w:id="71"/>
      <w:r>
        <w:t xml:space="preserve">: </w:t>
      </w:r>
      <w:r w:rsidRPr="0087108D">
        <w:rPr>
          <w:rFonts w:cs="Arial"/>
        </w:rPr>
        <w:t>Location</w:t>
      </w:r>
      <w:r>
        <w:rPr>
          <w:rFonts w:cs="Arial"/>
        </w:rPr>
        <w:t xml:space="preserve"> of </w:t>
      </w:r>
      <w:r>
        <w:t xml:space="preserve">two water quality stations (Yanda and Akuna) in the Darling River zone of the Selected Area. </w:t>
      </w:r>
    </w:p>
    <w:p w:rsidR="004F6E2C" w:rsidRDefault="004F6E2C" w:rsidP="00421521">
      <w:pPr>
        <w:pStyle w:val="Caption"/>
      </w:pPr>
      <w:r>
        <w:br w:type="page"/>
      </w:r>
      <w:bookmarkStart w:id="72" w:name="_Ref459184398"/>
      <w:r>
        <w:t xml:space="preserve">Table </w:t>
      </w:r>
      <w:fldSimple w:instr=" STYLEREF 6 \s ">
        <w:r w:rsidR="005B3493">
          <w:rPr>
            <w:noProof/>
          </w:rPr>
          <w:t>G</w:t>
        </w:r>
      </w:fldSimple>
      <w:r w:rsidR="003D70DE">
        <w:noBreakHyphen/>
      </w:r>
      <w:fldSimple w:instr=" SEQ Table \* ARABIC \s 6 ">
        <w:r w:rsidR="005B3493">
          <w:rPr>
            <w:noProof/>
          </w:rPr>
          <w:t>1</w:t>
        </w:r>
      </w:fldSimple>
      <w:bookmarkEnd w:id="72"/>
      <w:r>
        <w:t xml:space="preserve"> Environmental </w:t>
      </w:r>
      <w:r w:rsidR="005D6D4C">
        <w:t>and water quality</w:t>
      </w:r>
      <w:r w:rsidRPr="00E8705E">
        <w:t xml:space="preserve"> variables measured at each site and sampling occasion.</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092"/>
        <w:gridCol w:w="754"/>
        <w:gridCol w:w="2984"/>
        <w:gridCol w:w="1698"/>
        <w:gridCol w:w="672"/>
      </w:tblGrid>
      <w:tr w:rsidR="004F6E2C" w:rsidRPr="006428DE" w:rsidTr="009020FF">
        <w:trPr>
          <w:trHeight w:val="300"/>
          <w:tblHeader/>
        </w:trPr>
        <w:tc>
          <w:tcPr>
            <w:tcW w:w="1680" w:type="pct"/>
            <w:shd w:val="clear" w:color="auto" w:fill="D9D9D9"/>
            <w:noWrap/>
            <w:vAlign w:val="center"/>
            <w:hideMark/>
          </w:tcPr>
          <w:p w:rsidR="004F6E2C" w:rsidRPr="006428DE" w:rsidRDefault="004F6E2C" w:rsidP="0044139E">
            <w:pPr>
              <w:spacing w:before="60" w:after="60"/>
              <w:jc w:val="center"/>
              <w:rPr>
                <w:rFonts w:cs="Arial"/>
                <w:bCs/>
                <w:color w:val="000000"/>
                <w:sz w:val="18"/>
                <w:szCs w:val="18"/>
                <w:lang w:eastAsia="en-AU"/>
              </w:rPr>
            </w:pPr>
            <w:r w:rsidRPr="006428DE">
              <w:rPr>
                <w:rFonts w:cs="Arial"/>
                <w:bCs/>
                <w:color w:val="000000"/>
                <w:sz w:val="18"/>
                <w:szCs w:val="18"/>
                <w:lang w:eastAsia="en-AU"/>
              </w:rPr>
              <w:t>Environmental sets</w:t>
            </w:r>
          </w:p>
        </w:tc>
        <w:tc>
          <w:tcPr>
            <w:tcW w:w="2032" w:type="pct"/>
            <w:gridSpan w:val="2"/>
            <w:shd w:val="clear" w:color="auto" w:fill="D9D9D9"/>
            <w:noWrap/>
            <w:vAlign w:val="center"/>
            <w:hideMark/>
          </w:tcPr>
          <w:p w:rsidR="004F6E2C" w:rsidRPr="006428DE" w:rsidRDefault="004F6E2C" w:rsidP="0044139E">
            <w:pPr>
              <w:spacing w:before="60" w:after="60"/>
              <w:jc w:val="center"/>
              <w:rPr>
                <w:rFonts w:cs="Arial"/>
                <w:bCs/>
                <w:color w:val="000000"/>
                <w:sz w:val="18"/>
                <w:szCs w:val="18"/>
                <w:lang w:eastAsia="en-AU"/>
              </w:rPr>
            </w:pPr>
            <w:r w:rsidRPr="006428DE">
              <w:rPr>
                <w:rFonts w:cs="Arial"/>
                <w:bCs/>
                <w:color w:val="000000"/>
                <w:sz w:val="18"/>
                <w:szCs w:val="18"/>
                <w:lang w:eastAsia="en-AU"/>
              </w:rPr>
              <w:t>Variables</w:t>
            </w:r>
          </w:p>
        </w:tc>
        <w:tc>
          <w:tcPr>
            <w:tcW w:w="923" w:type="pct"/>
            <w:shd w:val="clear" w:color="auto" w:fill="D9D9D9"/>
            <w:noWrap/>
            <w:vAlign w:val="center"/>
            <w:hideMark/>
          </w:tcPr>
          <w:p w:rsidR="004F6E2C" w:rsidRPr="006428DE" w:rsidRDefault="004F6E2C" w:rsidP="0044139E">
            <w:pPr>
              <w:spacing w:before="60" w:after="60"/>
              <w:jc w:val="center"/>
              <w:rPr>
                <w:rFonts w:cs="Arial"/>
                <w:bCs/>
                <w:color w:val="000000"/>
                <w:sz w:val="18"/>
                <w:szCs w:val="18"/>
                <w:lang w:eastAsia="en-AU"/>
              </w:rPr>
            </w:pPr>
            <w:r w:rsidRPr="006428DE">
              <w:rPr>
                <w:rFonts w:cs="Arial"/>
                <w:bCs/>
                <w:color w:val="000000"/>
                <w:sz w:val="18"/>
                <w:szCs w:val="18"/>
                <w:lang w:eastAsia="en-AU"/>
              </w:rPr>
              <w:t>Units</w:t>
            </w:r>
          </w:p>
        </w:tc>
        <w:tc>
          <w:tcPr>
            <w:tcW w:w="365" w:type="pct"/>
            <w:shd w:val="clear" w:color="auto" w:fill="D9D9D9"/>
            <w:noWrap/>
            <w:vAlign w:val="center"/>
            <w:hideMark/>
          </w:tcPr>
          <w:p w:rsidR="004F6E2C" w:rsidRPr="006428DE" w:rsidRDefault="004F6E2C" w:rsidP="0044139E">
            <w:pPr>
              <w:spacing w:before="60" w:after="60"/>
              <w:jc w:val="center"/>
              <w:rPr>
                <w:rFonts w:cs="Arial"/>
                <w:bCs/>
                <w:color w:val="000000"/>
                <w:sz w:val="18"/>
                <w:szCs w:val="18"/>
                <w:lang w:eastAsia="en-AU"/>
              </w:rPr>
            </w:pPr>
            <w:r w:rsidRPr="006428DE">
              <w:rPr>
                <w:rFonts w:cs="Arial"/>
                <w:bCs/>
                <w:color w:val="000000"/>
                <w:sz w:val="18"/>
                <w:szCs w:val="18"/>
                <w:lang w:eastAsia="en-AU"/>
              </w:rPr>
              <w:t>Code</w:t>
            </w:r>
          </w:p>
        </w:tc>
      </w:tr>
      <w:tr w:rsidR="004F6E2C" w:rsidRPr="006428DE" w:rsidTr="00FD55BB">
        <w:trPr>
          <w:trHeight w:val="300"/>
        </w:trPr>
        <w:tc>
          <w:tcPr>
            <w:tcW w:w="1680" w:type="pct"/>
            <w:vMerge w:val="restar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Water quality</w:t>
            </w:r>
          </w:p>
        </w:tc>
        <w:tc>
          <w:tcPr>
            <w:tcW w:w="410"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i.</w:t>
            </w:r>
          </w:p>
        </w:tc>
        <w:tc>
          <w:tcPr>
            <w:tcW w:w="1622" w:type="pct"/>
            <w:shd w:val="clear" w:color="auto" w:fill="auto"/>
            <w:noWrap/>
            <w:vAlign w:val="center"/>
            <w:hideMark/>
          </w:tcPr>
          <w:p w:rsidR="004F6E2C" w:rsidRPr="006428DE" w:rsidRDefault="004F6E2C" w:rsidP="00FD55BB">
            <w:pPr>
              <w:spacing w:before="60" w:after="60"/>
              <w:rPr>
                <w:rFonts w:cs="Arial"/>
                <w:color w:val="000000"/>
                <w:sz w:val="18"/>
                <w:szCs w:val="18"/>
                <w:lang w:eastAsia="en-AU"/>
              </w:rPr>
            </w:pPr>
            <w:r w:rsidRPr="006428DE">
              <w:rPr>
                <w:rFonts w:cs="Arial"/>
                <w:color w:val="000000"/>
                <w:sz w:val="18"/>
                <w:szCs w:val="18"/>
                <w:lang w:eastAsia="en-AU"/>
              </w:rPr>
              <w:t>Temperature</w:t>
            </w:r>
          </w:p>
        </w:tc>
        <w:tc>
          <w:tcPr>
            <w:tcW w:w="923"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°C</w:t>
            </w:r>
          </w:p>
        </w:tc>
        <w:tc>
          <w:tcPr>
            <w:tcW w:w="365"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temp</w:t>
            </w:r>
          </w:p>
        </w:tc>
      </w:tr>
      <w:tr w:rsidR="004F6E2C" w:rsidRPr="006428DE" w:rsidTr="00FD55BB">
        <w:trPr>
          <w:trHeight w:val="300"/>
        </w:trPr>
        <w:tc>
          <w:tcPr>
            <w:tcW w:w="1680" w:type="pct"/>
            <w:vMerge/>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p>
        </w:tc>
        <w:tc>
          <w:tcPr>
            <w:tcW w:w="410"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ii.</w:t>
            </w:r>
          </w:p>
        </w:tc>
        <w:tc>
          <w:tcPr>
            <w:tcW w:w="1622" w:type="pct"/>
            <w:shd w:val="clear" w:color="auto" w:fill="auto"/>
            <w:noWrap/>
            <w:vAlign w:val="center"/>
            <w:hideMark/>
          </w:tcPr>
          <w:p w:rsidR="004F6E2C" w:rsidRPr="006428DE" w:rsidRDefault="004F6E2C" w:rsidP="00FD55BB">
            <w:pPr>
              <w:spacing w:before="60" w:after="60"/>
              <w:rPr>
                <w:rFonts w:cs="Arial"/>
                <w:color w:val="000000"/>
                <w:sz w:val="18"/>
                <w:szCs w:val="18"/>
                <w:lang w:eastAsia="en-AU"/>
              </w:rPr>
            </w:pPr>
            <w:r w:rsidRPr="006428DE">
              <w:rPr>
                <w:rFonts w:cs="Arial"/>
                <w:color w:val="000000"/>
                <w:sz w:val="18"/>
                <w:szCs w:val="18"/>
                <w:lang w:eastAsia="en-AU"/>
              </w:rPr>
              <w:t>pH</w:t>
            </w:r>
          </w:p>
        </w:tc>
        <w:tc>
          <w:tcPr>
            <w:tcW w:w="923" w:type="pct"/>
            <w:shd w:val="clear" w:color="auto" w:fill="auto"/>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w:t>
            </w:r>
          </w:p>
        </w:tc>
        <w:tc>
          <w:tcPr>
            <w:tcW w:w="365"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ph</w:t>
            </w:r>
          </w:p>
        </w:tc>
      </w:tr>
      <w:tr w:rsidR="004F6E2C" w:rsidRPr="006428DE" w:rsidTr="00FD55BB">
        <w:trPr>
          <w:trHeight w:val="300"/>
        </w:trPr>
        <w:tc>
          <w:tcPr>
            <w:tcW w:w="1680" w:type="pct"/>
            <w:vMerge/>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p>
        </w:tc>
        <w:tc>
          <w:tcPr>
            <w:tcW w:w="410"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iii</w:t>
            </w:r>
          </w:p>
        </w:tc>
        <w:tc>
          <w:tcPr>
            <w:tcW w:w="1622" w:type="pct"/>
            <w:shd w:val="clear" w:color="auto" w:fill="auto"/>
            <w:noWrap/>
            <w:vAlign w:val="center"/>
            <w:hideMark/>
          </w:tcPr>
          <w:p w:rsidR="004F6E2C" w:rsidRPr="006428DE" w:rsidRDefault="004F6E2C" w:rsidP="00FD55BB">
            <w:pPr>
              <w:spacing w:before="60" w:after="60"/>
              <w:rPr>
                <w:rFonts w:cs="Arial"/>
                <w:color w:val="000000"/>
                <w:sz w:val="18"/>
                <w:szCs w:val="18"/>
                <w:lang w:eastAsia="en-AU"/>
              </w:rPr>
            </w:pPr>
            <w:r w:rsidRPr="006428DE">
              <w:rPr>
                <w:rFonts w:cs="Arial"/>
                <w:color w:val="000000"/>
                <w:sz w:val="18"/>
                <w:szCs w:val="18"/>
                <w:lang w:eastAsia="en-AU"/>
              </w:rPr>
              <w:t>Conductivity</w:t>
            </w:r>
          </w:p>
        </w:tc>
        <w:tc>
          <w:tcPr>
            <w:tcW w:w="923"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mS/cm</w:t>
            </w:r>
          </w:p>
        </w:tc>
        <w:tc>
          <w:tcPr>
            <w:tcW w:w="365"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cond</w:t>
            </w:r>
          </w:p>
        </w:tc>
      </w:tr>
      <w:tr w:rsidR="004F6E2C" w:rsidRPr="006428DE" w:rsidTr="00FD55BB">
        <w:trPr>
          <w:trHeight w:val="300"/>
        </w:trPr>
        <w:tc>
          <w:tcPr>
            <w:tcW w:w="1680" w:type="pct"/>
            <w:vMerge/>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p>
        </w:tc>
        <w:tc>
          <w:tcPr>
            <w:tcW w:w="410"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iv.</w:t>
            </w:r>
          </w:p>
        </w:tc>
        <w:tc>
          <w:tcPr>
            <w:tcW w:w="1622" w:type="pct"/>
            <w:shd w:val="clear" w:color="auto" w:fill="auto"/>
            <w:noWrap/>
            <w:vAlign w:val="center"/>
            <w:hideMark/>
          </w:tcPr>
          <w:p w:rsidR="004F6E2C" w:rsidRPr="006428DE" w:rsidRDefault="004F6E2C" w:rsidP="00FD55BB">
            <w:pPr>
              <w:spacing w:before="60" w:after="60"/>
              <w:rPr>
                <w:rFonts w:cs="Arial"/>
                <w:color w:val="000000"/>
                <w:sz w:val="18"/>
                <w:szCs w:val="18"/>
                <w:lang w:eastAsia="en-AU"/>
              </w:rPr>
            </w:pPr>
            <w:r w:rsidRPr="006428DE">
              <w:rPr>
                <w:rFonts w:cs="Arial"/>
                <w:color w:val="000000"/>
                <w:sz w:val="18"/>
                <w:szCs w:val="18"/>
                <w:lang w:eastAsia="en-AU"/>
              </w:rPr>
              <w:t>Dissolved Oxygen</w:t>
            </w:r>
          </w:p>
        </w:tc>
        <w:tc>
          <w:tcPr>
            <w:tcW w:w="923"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mg/L</w:t>
            </w:r>
          </w:p>
        </w:tc>
        <w:tc>
          <w:tcPr>
            <w:tcW w:w="365"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do</w:t>
            </w:r>
          </w:p>
        </w:tc>
      </w:tr>
      <w:tr w:rsidR="004F6E2C" w:rsidRPr="006428DE" w:rsidTr="00FD55BB">
        <w:trPr>
          <w:trHeight w:val="300"/>
        </w:trPr>
        <w:tc>
          <w:tcPr>
            <w:tcW w:w="1680" w:type="pct"/>
            <w:vMerge/>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p>
        </w:tc>
        <w:tc>
          <w:tcPr>
            <w:tcW w:w="410"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v.</w:t>
            </w:r>
          </w:p>
        </w:tc>
        <w:tc>
          <w:tcPr>
            <w:tcW w:w="1622" w:type="pct"/>
            <w:shd w:val="clear" w:color="auto" w:fill="auto"/>
            <w:noWrap/>
            <w:vAlign w:val="center"/>
            <w:hideMark/>
          </w:tcPr>
          <w:p w:rsidR="004F6E2C" w:rsidRPr="006428DE" w:rsidRDefault="004F6E2C" w:rsidP="00FD55BB">
            <w:pPr>
              <w:spacing w:before="60" w:after="60"/>
              <w:rPr>
                <w:rFonts w:cs="Arial"/>
                <w:color w:val="000000"/>
                <w:sz w:val="18"/>
                <w:szCs w:val="18"/>
                <w:lang w:eastAsia="en-AU"/>
              </w:rPr>
            </w:pPr>
            <w:r w:rsidRPr="006428DE">
              <w:rPr>
                <w:rFonts w:cs="Arial"/>
                <w:color w:val="000000"/>
                <w:sz w:val="18"/>
                <w:szCs w:val="18"/>
                <w:lang w:eastAsia="en-AU"/>
              </w:rPr>
              <w:t>Turbidity</w:t>
            </w:r>
          </w:p>
        </w:tc>
        <w:tc>
          <w:tcPr>
            <w:tcW w:w="923"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NTU</w:t>
            </w:r>
          </w:p>
        </w:tc>
        <w:tc>
          <w:tcPr>
            <w:tcW w:w="365"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turb</w:t>
            </w:r>
          </w:p>
        </w:tc>
      </w:tr>
      <w:tr w:rsidR="004F6E2C" w:rsidRPr="006428DE" w:rsidTr="00FD55BB">
        <w:trPr>
          <w:trHeight w:val="300"/>
        </w:trPr>
        <w:tc>
          <w:tcPr>
            <w:tcW w:w="1680" w:type="pct"/>
            <w:vMerge w:val="restar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Water nutrient and particulate</w:t>
            </w:r>
          </w:p>
        </w:tc>
        <w:tc>
          <w:tcPr>
            <w:tcW w:w="410"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i.</w:t>
            </w:r>
          </w:p>
        </w:tc>
        <w:tc>
          <w:tcPr>
            <w:tcW w:w="1622" w:type="pct"/>
            <w:shd w:val="clear" w:color="auto" w:fill="auto"/>
            <w:noWrap/>
            <w:vAlign w:val="center"/>
            <w:hideMark/>
          </w:tcPr>
          <w:p w:rsidR="004F6E2C" w:rsidRPr="006428DE" w:rsidRDefault="004F6E2C" w:rsidP="00FD55BB">
            <w:pPr>
              <w:spacing w:before="60" w:after="60"/>
              <w:rPr>
                <w:rFonts w:cs="Arial"/>
                <w:color w:val="000000"/>
                <w:sz w:val="18"/>
                <w:szCs w:val="18"/>
                <w:lang w:eastAsia="en-AU"/>
              </w:rPr>
            </w:pPr>
            <w:r w:rsidRPr="006428DE">
              <w:rPr>
                <w:rFonts w:cs="Arial"/>
                <w:color w:val="000000"/>
                <w:sz w:val="18"/>
                <w:szCs w:val="18"/>
                <w:lang w:eastAsia="en-AU"/>
              </w:rPr>
              <w:t>Total Nitrogen</w:t>
            </w:r>
          </w:p>
        </w:tc>
        <w:tc>
          <w:tcPr>
            <w:tcW w:w="923"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µg/L</w:t>
            </w:r>
          </w:p>
        </w:tc>
        <w:tc>
          <w:tcPr>
            <w:tcW w:w="365"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TN</w:t>
            </w:r>
          </w:p>
        </w:tc>
      </w:tr>
      <w:tr w:rsidR="004F6E2C" w:rsidRPr="006428DE" w:rsidTr="00FD55BB">
        <w:trPr>
          <w:trHeight w:val="300"/>
        </w:trPr>
        <w:tc>
          <w:tcPr>
            <w:tcW w:w="1680" w:type="pct"/>
            <w:vMerge/>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p>
        </w:tc>
        <w:tc>
          <w:tcPr>
            <w:tcW w:w="410"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ii.</w:t>
            </w:r>
          </w:p>
        </w:tc>
        <w:tc>
          <w:tcPr>
            <w:tcW w:w="1622" w:type="pct"/>
            <w:shd w:val="clear" w:color="auto" w:fill="auto"/>
            <w:noWrap/>
            <w:vAlign w:val="center"/>
            <w:hideMark/>
          </w:tcPr>
          <w:p w:rsidR="004F6E2C" w:rsidRPr="006428DE" w:rsidRDefault="004F6E2C" w:rsidP="00FD55BB">
            <w:pPr>
              <w:spacing w:before="60" w:after="60"/>
              <w:rPr>
                <w:rFonts w:cs="Arial"/>
                <w:color w:val="000000"/>
                <w:sz w:val="18"/>
                <w:szCs w:val="18"/>
                <w:lang w:eastAsia="en-AU"/>
              </w:rPr>
            </w:pPr>
            <w:r w:rsidRPr="006428DE">
              <w:rPr>
                <w:rFonts w:cs="Arial"/>
                <w:color w:val="000000"/>
                <w:sz w:val="18"/>
                <w:szCs w:val="18"/>
                <w:lang w:eastAsia="en-AU"/>
              </w:rPr>
              <w:t>Total Phosphorus</w:t>
            </w:r>
          </w:p>
        </w:tc>
        <w:tc>
          <w:tcPr>
            <w:tcW w:w="923"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µg/L</w:t>
            </w:r>
          </w:p>
        </w:tc>
        <w:tc>
          <w:tcPr>
            <w:tcW w:w="365"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TP</w:t>
            </w:r>
          </w:p>
        </w:tc>
      </w:tr>
      <w:tr w:rsidR="004F6E2C" w:rsidRPr="006428DE" w:rsidTr="00FD55BB">
        <w:trPr>
          <w:trHeight w:val="300"/>
        </w:trPr>
        <w:tc>
          <w:tcPr>
            <w:tcW w:w="1680" w:type="pct"/>
            <w:vMerge/>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p>
        </w:tc>
        <w:tc>
          <w:tcPr>
            <w:tcW w:w="410"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iii</w:t>
            </w:r>
          </w:p>
        </w:tc>
        <w:tc>
          <w:tcPr>
            <w:tcW w:w="1622" w:type="pct"/>
            <w:shd w:val="clear" w:color="auto" w:fill="auto"/>
            <w:noWrap/>
            <w:vAlign w:val="center"/>
            <w:hideMark/>
          </w:tcPr>
          <w:p w:rsidR="004F6E2C" w:rsidRPr="006428DE" w:rsidRDefault="004F6E2C" w:rsidP="00FD55BB">
            <w:pPr>
              <w:spacing w:before="60" w:after="60"/>
              <w:rPr>
                <w:rFonts w:cs="Arial"/>
                <w:color w:val="000000"/>
                <w:sz w:val="18"/>
                <w:szCs w:val="18"/>
                <w:lang w:eastAsia="en-AU"/>
              </w:rPr>
            </w:pPr>
            <w:r w:rsidRPr="006428DE">
              <w:rPr>
                <w:rFonts w:cs="Arial"/>
                <w:color w:val="000000"/>
                <w:sz w:val="18"/>
                <w:szCs w:val="18"/>
                <w:lang w:eastAsia="en-AU"/>
              </w:rPr>
              <w:t>Nitrate-nitrite</w:t>
            </w:r>
          </w:p>
        </w:tc>
        <w:tc>
          <w:tcPr>
            <w:tcW w:w="923"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µg/L</w:t>
            </w:r>
          </w:p>
        </w:tc>
        <w:tc>
          <w:tcPr>
            <w:tcW w:w="365"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NOx</w:t>
            </w:r>
          </w:p>
        </w:tc>
      </w:tr>
      <w:tr w:rsidR="004F6E2C" w:rsidRPr="006428DE" w:rsidTr="00FD55BB">
        <w:trPr>
          <w:trHeight w:val="300"/>
        </w:trPr>
        <w:tc>
          <w:tcPr>
            <w:tcW w:w="1680" w:type="pct"/>
            <w:vMerge/>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p>
        </w:tc>
        <w:tc>
          <w:tcPr>
            <w:tcW w:w="410"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iv.</w:t>
            </w:r>
          </w:p>
        </w:tc>
        <w:tc>
          <w:tcPr>
            <w:tcW w:w="1622" w:type="pct"/>
            <w:shd w:val="clear" w:color="auto" w:fill="auto"/>
            <w:noWrap/>
            <w:vAlign w:val="center"/>
            <w:hideMark/>
          </w:tcPr>
          <w:p w:rsidR="004F6E2C" w:rsidRPr="006428DE" w:rsidRDefault="004F6E2C" w:rsidP="00FD55BB">
            <w:pPr>
              <w:spacing w:before="60" w:after="60"/>
              <w:rPr>
                <w:rFonts w:cs="Arial"/>
                <w:color w:val="000000"/>
                <w:sz w:val="18"/>
                <w:szCs w:val="18"/>
                <w:lang w:eastAsia="en-AU"/>
              </w:rPr>
            </w:pPr>
            <w:r w:rsidRPr="006428DE">
              <w:rPr>
                <w:rFonts w:cs="Arial"/>
                <w:color w:val="000000"/>
                <w:sz w:val="18"/>
                <w:szCs w:val="18"/>
                <w:lang w:eastAsia="en-AU"/>
              </w:rPr>
              <w:t>Filterable Reactive Phosphorus</w:t>
            </w:r>
          </w:p>
        </w:tc>
        <w:tc>
          <w:tcPr>
            <w:tcW w:w="923"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µg/L</w:t>
            </w:r>
          </w:p>
        </w:tc>
        <w:tc>
          <w:tcPr>
            <w:tcW w:w="365"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FRP</w:t>
            </w:r>
          </w:p>
        </w:tc>
      </w:tr>
      <w:tr w:rsidR="004F6E2C" w:rsidRPr="006428DE" w:rsidTr="00FD55BB">
        <w:trPr>
          <w:trHeight w:val="300"/>
        </w:trPr>
        <w:tc>
          <w:tcPr>
            <w:tcW w:w="1680" w:type="pct"/>
            <w:vMerge/>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p>
        </w:tc>
        <w:tc>
          <w:tcPr>
            <w:tcW w:w="410"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v.</w:t>
            </w:r>
          </w:p>
        </w:tc>
        <w:tc>
          <w:tcPr>
            <w:tcW w:w="1622" w:type="pct"/>
            <w:shd w:val="clear" w:color="auto" w:fill="auto"/>
            <w:noWrap/>
            <w:vAlign w:val="center"/>
            <w:hideMark/>
          </w:tcPr>
          <w:p w:rsidR="004F6E2C" w:rsidRPr="006428DE" w:rsidRDefault="004F6E2C" w:rsidP="00FD55BB">
            <w:pPr>
              <w:spacing w:before="60" w:after="60"/>
              <w:rPr>
                <w:rFonts w:cs="Arial"/>
                <w:color w:val="000000"/>
                <w:sz w:val="18"/>
                <w:szCs w:val="18"/>
                <w:lang w:eastAsia="en-AU"/>
              </w:rPr>
            </w:pPr>
            <w:r w:rsidRPr="006428DE">
              <w:rPr>
                <w:rFonts w:cs="Arial"/>
                <w:color w:val="000000"/>
                <w:sz w:val="18"/>
                <w:szCs w:val="18"/>
                <w:lang w:eastAsia="en-AU"/>
              </w:rPr>
              <w:t>Dissolved Organic Carbon</w:t>
            </w:r>
          </w:p>
        </w:tc>
        <w:tc>
          <w:tcPr>
            <w:tcW w:w="923"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µg/mL</w:t>
            </w:r>
          </w:p>
        </w:tc>
        <w:tc>
          <w:tcPr>
            <w:tcW w:w="365"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DOC</w:t>
            </w:r>
          </w:p>
        </w:tc>
      </w:tr>
      <w:tr w:rsidR="004F6E2C" w:rsidRPr="006428DE" w:rsidTr="00FD55BB">
        <w:trPr>
          <w:trHeight w:val="300"/>
        </w:trPr>
        <w:tc>
          <w:tcPr>
            <w:tcW w:w="1680" w:type="pct"/>
            <w:vMerge/>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p>
        </w:tc>
        <w:tc>
          <w:tcPr>
            <w:tcW w:w="410"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vi.</w:t>
            </w:r>
          </w:p>
        </w:tc>
        <w:tc>
          <w:tcPr>
            <w:tcW w:w="1622" w:type="pct"/>
            <w:shd w:val="clear" w:color="auto" w:fill="auto"/>
            <w:noWrap/>
            <w:vAlign w:val="center"/>
            <w:hideMark/>
          </w:tcPr>
          <w:p w:rsidR="004F6E2C" w:rsidRPr="006428DE" w:rsidRDefault="004F6E2C" w:rsidP="00FD55BB">
            <w:pPr>
              <w:spacing w:before="60" w:after="60"/>
              <w:rPr>
                <w:rFonts w:cs="Arial"/>
                <w:color w:val="000000"/>
                <w:sz w:val="18"/>
                <w:szCs w:val="18"/>
                <w:lang w:eastAsia="en-AU"/>
              </w:rPr>
            </w:pPr>
            <w:r w:rsidRPr="006428DE">
              <w:rPr>
                <w:rFonts w:cs="Arial"/>
                <w:color w:val="000000"/>
                <w:sz w:val="18"/>
                <w:szCs w:val="18"/>
                <w:lang w:eastAsia="en-AU"/>
              </w:rPr>
              <w:t>Total Suspended Solid</w:t>
            </w:r>
          </w:p>
        </w:tc>
        <w:tc>
          <w:tcPr>
            <w:tcW w:w="923"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mg/L</w:t>
            </w:r>
          </w:p>
        </w:tc>
        <w:tc>
          <w:tcPr>
            <w:tcW w:w="365"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TSS</w:t>
            </w:r>
          </w:p>
        </w:tc>
      </w:tr>
      <w:tr w:rsidR="004F6E2C" w:rsidRPr="006428DE" w:rsidTr="00FD55BB">
        <w:trPr>
          <w:trHeight w:val="300"/>
        </w:trPr>
        <w:tc>
          <w:tcPr>
            <w:tcW w:w="1680" w:type="pct"/>
            <w:vMerge w:val="restar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Stream metabolism</w:t>
            </w:r>
          </w:p>
        </w:tc>
        <w:tc>
          <w:tcPr>
            <w:tcW w:w="410"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i.</w:t>
            </w:r>
          </w:p>
        </w:tc>
        <w:tc>
          <w:tcPr>
            <w:tcW w:w="1622" w:type="pct"/>
            <w:shd w:val="clear" w:color="auto" w:fill="auto"/>
            <w:noWrap/>
            <w:vAlign w:val="center"/>
            <w:hideMark/>
          </w:tcPr>
          <w:p w:rsidR="004F6E2C" w:rsidRPr="006428DE" w:rsidRDefault="004F6E2C" w:rsidP="00FD55BB">
            <w:pPr>
              <w:spacing w:before="60" w:after="60"/>
              <w:rPr>
                <w:rFonts w:cs="Arial"/>
                <w:color w:val="000000"/>
                <w:sz w:val="18"/>
                <w:szCs w:val="18"/>
                <w:lang w:eastAsia="en-AU"/>
              </w:rPr>
            </w:pPr>
            <w:r w:rsidRPr="006428DE">
              <w:rPr>
                <w:rFonts w:cs="Arial"/>
                <w:color w:val="000000"/>
                <w:sz w:val="18"/>
                <w:szCs w:val="18"/>
                <w:lang w:eastAsia="en-AU"/>
              </w:rPr>
              <w:t>Chlorophyll a</w:t>
            </w:r>
          </w:p>
        </w:tc>
        <w:tc>
          <w:tcPr>
            <w:tcW w:w="923"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µg/L</w:t>
            </w:r>
          </w:p>
        </w:tc>
        <w:tc>
          <w:tcPr>
            <w:tcW w:w="365"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Chla</w:t>
            </w:r>
          </w:p>
        </w:tc>
      </w:tr>
      <w:tr w:rsidR="004F6E2C" w:rsidRPr="006428DE" w:rsidTr="00FD55BB">
        <w:trPr>
          <w:trHeight w:val="300"/>
        </w:trPr>
        <w:tc>
          <w:tcPr>
            <w:tcW w:w="1680" w:type="pct"/>
            <w:vMerge/>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p>
        </w:tc>
        <w:tc>
          <w:tcPr>
            <w:tcW w:w="410"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ii.</w:t>
            </w:r>
          </w:p>
        </w:tc>
        <w:tc>
          <w:tcPr>
            <w:tcW w:w="1622" w:type="pct"/>
            <w:shd w:val="clear" w:color="auto" w:fill="auto"/>
            <w:noWrap/>
            <w:vAlign w:val="center"/>
            <w:hideMark/>
          </w:tcPr>
          <w:p w:rsidR="004F6E2C" w:rsidRPr="006428DE" w:rsidRDefault="004F6E2C" w:rsidP="00FD55BB">
            <w:pPr>
              <w:spacing w:before="60" w:after="60"/>
              <w:rPr>
                <w:rFonts w:cs="Arial"/>
                <w:color w:val="000000"/>
                <w:sz w:val="18"/>
                <w:szCs w:val="18"/>
                <w:lang w:eastAsia="en-AU"/>
              </w:rPr>
            </w:pPr>
            <w:r w:rsidRPr="006428DE">
              <w:rPr>
                <w:rFonts w:cs="Arial"/>
                <w:color w:val="000000"/>
                <w:sz w:val="18"/>
                <w:szCs w:val="18"/>
                <w:lang w:eastAsia="en-AU"/>
              </w:rPr>
              <w:t>Gross Primary Production</w:t>
            </w:r>
          </w:p>
        </w:tc>
        <w:tc>
          <w:tcPr>
            <w:tcW w:w="923"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mg O2/L/day</w:t>
            </w:r>
          </w:p>
        </w:tc>
        <w:tc>
          <w:tcPr>
            <w:tcW w:w="365"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GPP</w:t>
            </w:r>
          </w:p>
        </w:tc>
      </w:tr>
      <w:tr w:rsidR="004F6E2C" w:rsidRPr="006428DE" w:rsidTr="00FD55BB">
        <w:trPr>
          <w:trHeight w:val="300"/>
        </w:trPr>
        <w:tc>
          <w:tcPr>
            <w:tcW w:w="1680" w:type="pct"/>
            <w:vMerge/>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p>
        </w:tc>
        <w:tc>
          <w:tcPr>
            <w:tcW w:w="410"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iii</w:t>
            </w:r>
          </w:p>
        </w:tc>
        <w:tc>
          <w:tcPr>
            <w:tcW w:w="1622" w:type="pct"/>
            <w:shd w:val="clear" w:color="auto" w:fill="auto"/>
            <w:noWrap/>
            <w:vAlign w:val="center"/>
            <w:hideMark/>
          </w:tcPr>
          <w:p w:rsidR="004F6E2C" w:rsidRPr="006428DE" w:rsidRDefault="004F6E2C" w:rsidP="00FD55BB">
            <w:pPr>
              <w:spacing w:before="60" w:after="60"/>
              <w:rPr>
                <w:rFonts w:cs="Arial"/>
                <w:color w:val="000000"/>
                <w:sz w:val="18"/>
                <w:szCs w:val="18"/>
                <w:lang w:eastAsia="en-AU"/>
              </w:rPr>
            </w:pPr>
            <w:r w:rsidRPr="006428DE">
              <w:rPr>
                <w:rFonts w:cs="Arial"/>
                <w:color w:val="000000"/>
                <w:sz w:val="18"/>
                <w:szCs w:val="18"/>
                <w:lang w:eastAsia="en-AU"/>
              </w:rPr>
              <w:t>Ecosystem Respiration</w:t>
            </w:r>
          </w:p>
        </w:tc>
        <w:tc>
          <w:tcPr>
            <w:tcW w:w="923"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mg O2/L/day</w:t>
            </w:r>
          </w:p>
        </w:tc>
        <w:tc>
          <w:tcPr>
            <w:tcW w:w="365"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ER</w:t>
            </w:r>
          </w:p>
        </w:tc>
      </w:tr>
      <w:tr w:rsidR="004F6E2C" w:rsidRPr="006428DE" w:rsidTr="00FD55BB">
        <w:trPr>
          <w:trHeight w:val="300"/>
        </w:trPr>
        <w:tc>
          <w:tcPr>
            <w:tcW w:w="1680" w:type="pct"/>
            <w:vMerge/>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p>
        </w:tc>
        <w:tc>
          <w:tcPr>
            <w:tcW w:w="410"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iv.</w:t>
            </w:r>
          </w:p>
        </w:tc>
        <w:tc>
          <w:tcPr>
            <w:tcW w:w="1622" w:type="pct"/>
            <w:shd w:val="clear" w:color="auto" w:fill="auto"/>
            <w:noWrap/>
            <w:vAlign w:val="center"/>
            <w:hideMark/>
          </w:tcPr>
          <w:p w:rsidR="004F6E2C" w:rsidRPr="006428DE" w:rsidRDefault="004F6E2C" w:rsidP="00FD55BB">
            <w:pPr>
              <w:spacing w:before="60" w:after="60"/>
              <w:rPr>
                <w:rFonts w:cs="Arial"/>
                <w:color w:val="000000"/>
                <w:sz w:val="18"/>
                <w:szCs w:val="18"/>
                <w:lang w:eastAsia="en-AU"/>
              </w:rPr>
            </w:pPr>
            <w:r w:rsidRPr="006428DE">
              <w:rPr>
                <w:rFonts w:cs="Arial"/>
                <w:color w:val="000000"/>
                <w:sz w:val="18"/>
                <w:szCs w:val="18"/>
                <w:lang w:eastAsia="en-AU"/>
              </w:rPr>
              <w:t>Net Primary Production</w:t>
            </w:r>
          </w:p>
        </w:tc>
        <w:tc>
          <w:tcPr>
            <w:tcW w:w="923"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mg O2/L/day</w:t>
            </w:r>
          </w:p>
        </w:tc>
        <w:tc>
          <w:tcPr>
            <w:tcW w:w="365" w:type="pct"/>
            <w:shd w:val="clear" w:color="auto" w:fill="auto"/>
            <w:noWrap/>
            <w:vAlign w:val="center"/>
            <w:hideMark/>
          </w:tcPr>
          <w:p w:rsidR="004F6E2C" w:rsidRPr="006428DE" w:rsidRDefault="004F6E2C" w:rsidP="00FD55BB">
            <w:pPr>
              <w:spacing w:before="60" w:after="60"/>
              <w:jc w:val="center"/>
              <w:rPr>
                <w:rFonts w:cs="Arial"/>
                <w:color w:val="000000"/>
                <w:sz w:val="18"/>
                <w:szCs w:val="18"/>
                <w:lang w:eastAsia="en-AU"/>
              </w:rPr>
            </w:pPr>
            <w:r w:rsidRPr="006428DE">
              <w:rPr>
                <w:rFonts w:cs="Arial"/>
                <w:color w:val="000000"/>
                <w:sz w:val="18"/>
                <w:szCs w:val="18"/>
                <w:lang w:eastAsia="en-AU"/>
              </w:rPr>
              <w:t>NPP</w:t>
            </w:r>
          </w:p>
        </w:tc>
      </w:tr>
    </w:tbl>
    <w:p w:rsidR="00235806" w:rsidRDefault="00235806" w:rsidP="00235806">
      <w:pPr>
        <w:rPr>
          <w:rFonts w:cs="Arial"/>
          <w:szCs w:val="20"/>
        </w:rPr>
      </w:pPr>
    </w:p>
    <w:p w:rsidR="000A07AD" w:rsidRDefault="00235806" w:rsidP="000A07AD">
      <w:pPr>
        <w:rPr>
          <w:rFonts w:cs="Arial"/>
          <w:szCs w:val="20"/>
        </w:rPr>
      </w:pPr>
      <w:r>
        <w:rPr>
          <w:rFonts w:cs="Arial"/>
          <w:szCs w:val="20"/>
        </w:rPr>
        <w:t>Three periods with various magnitude, duration and variability in discharge were used to examine shifts in metabolism and water quality parameters (</w:t>
      </w:r>
      <w:r w:rsidR="00A2488D">
        <w:rPr>
          <w:rFonts w:cs="Arial"/>
          <w:szCs w:val="20"/>
        </w:rPr>
        <w:fldChar w:fldCharType="begin"/>
      </w:r>
      <w:r w:rsidR="00A2488D">
        <w:rPr>
          <w:rFonts w:cs="Arial"/>
          <w:szCs w:val="20"/>
        </w:rPr>
        <w:instrText xml:space="preserve"> REF _Ref458585207 \h </w:instrText>
      </w:r>
      <w:r w:rsidR="00A2488D">
        <w:rPr>
          <w:rFonts w:cs="Arial"/>
          <w:szCs w:val="20"/>
        </w:rPr>
      </w:r>
      <w:r w:rsidR="00A2488D">
        <w:rPr>
          <w:rFonts w:cs="Arial"/>
          <w:szCs w:val="20"/>
        </w:rPr>
        <w:fldChar w:fldCharType="separate"/>
      </w:r>
      <w:r w:rsidR="005B3493">
        <w:t xml:space="preserve">Figure </w:t>
      </w:r>
      <w:r w:rsidR="005B3493">
        <w:rPr>
          <w:noProof/>
        </w:rPr>
        <w:t>G</w:t>
      </w:r>
      <w:r w:rsidR="005B3493">
        <w:noBreakHyphen/>
      </w:r>
      <w:r w:rsidR="005B3493">
        <w:rPr>
          <w:noProof/>
        </w:rPr>
        <w:t>2</w:t>
      </w:r>
      <w:r w:rsidR="00A2488D">
        <w:rPr>
          <w:rFonts w:cs="Arial"/>
          <w:szCs w:val="20"/>
        </w:rPr>
        <w:fldChar w:fldCharType="end"/>
      </w:r>
      <w:r>
        <w:rPr>
          <w:rFonts w:cs="Arial"/>
          <w:szCs w:val="20"/>
        </w:rPr>
        <w:t>)</w:t>
      </w:r>
      <w:r w:rsidR="000A07AD">
        <w:rPr>
          <w:rFonts w:cs="Arial"/>
          <w:szCs w:val="20"/>
        </w:rPr>
        <w:t>. Different amounts of Commonwealth environmental water occurred in each event:</w:t>
      </w:r>
    </w:p>
    <w:p w:rsidR="00235806" w:rsidRDefault="00235806" w:rsidP="00235806">
      <w:pPr>
        <w:rPr>
          <w:rFonts w:cs="Arial"/>
          <w:szCs w:val="20"/>
        </w:rPr>
      </w:pPr>
      <w:r>
        <w:rPr>
          <w:rFonts w:cs="Arial"/>
          <w:szCs w:val="20"/>
        </w:rPr>
        <w:t>:</w:t>
      </w:r>
    </w:p>
    <w:p w:rsidR="00235806" w:rsidRPr="00235806" w:rsidRDefault="00235806" w:rsidP="00646993">
      <w:pPr>
        <w:pStyle w:val="Bullets1"/>
        <w:numPr>
          <w:ilvl w:val="0"/>
          <w:numId w:val="9"/>
        </w:numPr>
        <w:tabs>
          <w:tab w:val="clear" w:pos="567"/>
          <w:tab w:val="clear" w:pos="1134"/>
        </w:tabs>
        <w:spacing w:after="240"/>
        <w:ind w:left="709" w:right="0" w:hanging="284"/>
        <w:jc w:val="left"/>
      </w:pPr>
      <w:r w:rsidRPr="00235806">
        <w:t xml:space="preserve">Period 1 – variable flow (28 Aug to 28 Sep 2015) – Both upstream and downstream stations </w:t>
      </w:r>
      <w:r w:rsidR="00AB783C">
        <w:t>receiv</w:t>
      </w:r>
      <w:r>
        <w:t xml:space="preserve">ed </w:t>
      </w:r>
      <w:r w:rsidR="00AB783C">
        <w:t xml:space="preserve">flows containing approximately 3.4-5% </w:t>
      </w:r>
      <w:r>
        <w:t>Commonwealth environmental water from the Border River, Moonie River and upper Barwon River while the downstream station was also influenced by localised entitlements from Toorale.</w:t>
      </w:r>
      <w:r w:rsidRPr="00235806">
        <w:t xml:space="preserve"> (n=32)</w:t>
      </w:r>
    </w:p>
    <w:p w:rsidR="00235806" w:rsidRPr="00235806" w:rsidRDefault="00235806" w:rsidP="00646993">
      <w:pPr>
        <w:pStyle w:val="Bullets1"/>
        <w:numPr>
          <w:ilvl w:val="0"/>
          <w:numId w:val="9"/>
        </w:numPr>
        <w:tabs>
          <w:tab w:val="clear" w:pos="567"/>
          <w:tab w:val="clear" w:pos="1134"/>
        </w:tabs>
        <w:spacing w:after="240"/>
        <w:ind w:left="709" w:right="0" w:hanging="284"/>
        <w:jc w:val="left"/>
      </w:pPr>
      <w:r w:rsidRPr="00235806">
        <w:t xml:space="preserve">Period 2 – flow peak – (29 Oct to 29 Nov in 2015) – </w:t>
      </w:r>
      <w:r>
        <w:t xml:space="preserve">Both </w:t>
      </w:r>
      <w:r w:rsidRPr="00235806">
        <w:t xml:space="preserve">upstream and downstream </w:t>
      </w:r>
      <w:r>
        <w:t xml:space="preserve">stations were influenced by </w:t>
      </w:r>
      <w:r w:rsidR="00AB783C">
        <w:t xml:space="preserve">flows containing approximately 30% </w:t>
      </w:r>
      <w:r>
        <w:t xml:space="preserve">Commonwealth environmental water from the Border and Gwydir Rivers, while the downstream station was also influenced by the Warrego River confluence following a small local run-off event (this local event was not Commonwealth environmental water). </w:t>
      </w:r>
      <w:r w:rsidRPr="00235806">
        <w:t>(n=32)</w:t>
      </w:r>
    </w:p>
    <w:p w:rsidR="00235806" w:rsidRPr="00235806" w:rsidRDefault="00235806" w:rsidP="00235806">
      <w:pPr>
        <w:pStyle w:val="Bullets1"/>
        <w:numPr>
          <w:ilvl w:val="0"/>
          <w:numId w:val="9"/>
        </w:numPr>
        <w:tabs>
          <w:tab w:val="clear" w:pos="567"/>
          <w:tab w:val="clear" w:pos="1134"/>
        </w:tabs>
        <w:spacing w:after="240"/>
        <w:ind w:left="709" w:right="0" w:hanging="284"/>
        <w:jc w:val="left"/>
      </w:pPr>
      <w:r w:rsidRPr="00235806">
        <w:t>Period 3 – low constant flow (10 Dec to 17 Dec in 2015) – Both stations experienced a base flow period without Commonwealth environmental water influence. (n=8)</w:t>
      </w:r>
    </w:p>
    <w:p w:rsidR="00235806" w:rsidRPr="00280DFA" w:rsidRDefault="00235806" w:rsidP="00235806">
      <w:pPr>
        <w:rPr>
          <w:rFonts w:cs="Arial"/>
          <w:szCs w:val="20"/>
        </w:rPr>
      </w:pPr>
      <w:r w:rsidRPr="00A25750">
        <w:rPr>
          <w:rFonts w:cs="Arial"/>
          <w:szCs w:val="20"/>
        </w:rPr>
        <w:t xml:space="preserve">Daily means (midnight to midnight) of </w:t>
      </w:r>
      <w:r>
        <w:rPr>
          <w:rFonts w:cs="Arial"/>
          <w:szCs w:val="20"/>
        </w:rPr>
        <w:t>dissolved oxygen</w:t>
      </w:r>
      <w:r w:rsidRPr="00A25750">
        <w:rPr>
          <w:rFonts w:cs="Arial"/>
          <w:szCs w:val="20"/>
        </w:rPr>
        <w:t xml:space="preserve"> were calculated from 10 minute interval data, with analyses based on the assumption that daily means were temporally independent. </w:t>
      </w:r>
      <w:r w:rsidR="00311426">
        <w:rPr>
          <w:rFonts w:cs="Arial"/>
          <w:szCs w:val="20"/>
        </w:rPr>
        <w:t xml:space="preserve"> </w:t>
      </w:r>
      <w:r w:rsidRPr="00A25750">
        <w:rPr>
          <w:rFonts w:cs="Arial"/>
          <w:szCs w:val="20"/>
        </w:rPr>
        <w:t xml:space="preserve">Daily means of water quality parameters were compared between </w:t>
      </w:r>
      <w:r>
        <w:rPr>
          <w:rFonts w:cs="Arial"/>
          <w:szCs w:val="20"/>
        </w:rPr>
        <w:t>p</w:t>
      </w:r>
      <w:r w:rsidRPr="00A25750">
        <w:rPr>
          <w:rFonts w:cs="Arial"/>
          <w:szCs w:val="20"/>
        </w:rPr>
        <w:t xml:space="preserve">eriods and </w:t>
      </w:r>
      <w:r>
        <w:rPr>
          <w:rFonts w:cs="Arial"/>
          <w:szCs w:val="20"/>
        </w:rPr>
        <w:t>s</w:t>
      </w:r>
      <w:r w:rsidRPr="00A25750">
        <w:rPr>
          <w:rFonts w:cs="Arial"/>
          <w:szCs w:val="20"/>
        </w:rPr>
        <w:t xml:space="preserve">tations. </w:t>
      </w:r>
      <w:r w:rsidR="00311426">
        <w:rPr>
          <w:rFonts w:cs="Arial"/>
          <w:szCs w:val="20"/>
        </w:rPr>
        <w:t xml:space="preserve"> </w:t>
      </w:r>
      <w:r w:rsidRPr="00A25750">
        <w:rPr>
          <w:rFonts w:cs="Arial"/>
          <w:szCs w:val="20"/>
        </w:rPr>
        <w:t>Regression analyses were used to explore relatio</w:t>
      </w:r>
      <w:r w:rsidR="00311426">
        <w:rPr>
          <w:rFonts w:cs="Arial"/>
          <w:szCs w:val="20"/>
        </w:rPr>
        <w:t>nships between discharge (ML/d</w:t>
      </w:r>
      <w:r w:rsidRPr="00A25750">
        <w:rPr>
          <w:rFonts w:cs="Arial"/>
          <w:szCs w:val="20"/>
        </w:rPr>
        <w:t>) and each water quality parameter in an attempt to separate the time/season of delivery from the discharge volume.</w:t>
      </w:r>
    </w:p>
    <w:p w:rsidR="00A2488D" w:rsidRDefault="002B131F" w:rsidP="00A2488D">
      <w:pPr>
        <w:pStyle w:val="ListParagraph"/>
        <w:keepNext/>
        <w:ind w:left="0"/>
      </w:pPr>
      <w:r w:rsidRPr="004F65C2">
        <w:rPr>
          <w:noProof/>
        </w:rPr>
        <w:drawing>
          <wp:inline distT="0" distB="0" distL="0" distR="0">
            <wp:extent cx="5760085" cy="3731895"/>
            <wp:effectExtent l="0" t="0" r="12065" b="1905"/>
            <wp:docPr id="45" name="Chart 3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235806" w:rsidRDefault="00A2488D" w:rsidP="00A2488D">
      <w:pPr>
        <w:pStyle w:val="Caption"/>
        <w:jc w:val="left"/>
        <w:rPr>
          <w:rFonts w:cs="Arial"/>
        </w:rPr>
      </w:pPr>
      <w:bookmarkStart w:id="73" w:name="_Ref458585207"/>
      <w:r>
        <w:t xml:space="preserve">Figure </w:t>
      </w:r>
      <w:fldSimple w:instr=" STYLEREF 6 \s ">
        <w:r w:rsidR="005B3493">
          <w:rPr>
            <w:noProof/>
          </w:rPr>
          <w:t>G</w:t>
        </w:r>
      </w:fldSimple>
      <w:r w:rsidR="001415DC">
        <w:noBreakHyphen/>
      </w:r>
      <w:fldSimple w:instr=" SEQ Figure \* ARABIC \s 6 ">
        <w:r w:rsidR="005B3493">
          <w:rPr>
            <w:noProof/>
          </w:rPr>
          <w:t>2</w:t>
        </w:r>
      </w:fldSimple>
      <w:bookmarkEnd w:id="73"/>
      <w:r>
        <w:t xml:space="preserve">: </w:t>
      </w:r>
      <w:r w:rsidRPr="00A25750">
        <w:rPr>
          <w:noProof/>
          <w:lang w:eastAsia="en-AU"/>
        </w:rPr>
        <w:t>Mean daily discharge at Darling@Bourke Town gauging station (NSW425003) and Darling@Louth gauging station (NSW425004) on the Darling River system.</w:t>
      </w:r>
      <w:r w:rsidR="00B643D4">
        <w:rPr>
          <w:noProof/>
          <w:lang w:eastAsia="en-AU"/>
        </w:rPr>
        <w:t xml:space="preserve"> Study periods outlines in red.</w:t>
      </w:r>
    </w:p>
    <w:p w:rsidR="00235806" w:rsidRPr="000F301E" w:rsidRDefault="00235806" w:rsidP="000C2E81">
      <w:pPr>
        <w:pStyle w:val="StyleHeading7LTIMAppendixheading2Bold"/>
      </w:pPr>
      <w:r w:rsidRPr="000F301E">
        <w:t>Results</w:t>
      </w:r>
    </w:p>
    <w:p w:rsidR="00C01925" w:rsidRDefault="00C01925" w:rsidP="00C01925">
      <w:r>
        <w:t xml:space="preserve">The Darling River upstream and downstream stations experienced a similar magnitude of discharge during three periods, with a short time lag for downstream flow.  Period 1 and 2 discharge patterns were influenced by flows with portions of Commonwealth environmental water from upstream northern tributaries (except Warrego River), plus a small influence from the Warrego River from localised overflow events in Toorale NP.  Period 3 discharge patterns represent base flow condition without Commonwealth environmental water or Warrego River influence. </w:t>
      </w:r>
    </w:p>
    <w:p w:rsidR="00235806" w:rsidRDefault="00235806" w:rsidP="00235806">
      <w:r>
        <w:t xml:space="preserve">Rates of mean </w:t>
      </w:r>
      <w:r w:rsidR="00B64622">
        <w:t>gross primary production (</w:t>
      </w:r>
      <w:r>
        <w:t>GPP</w:t>
      </w:r>
      <w:r w:rsidR="00B64622">
        <w:t>)</w:t>
      </w:r>
      <w:r>
        <w:t xml:space="preserve"> ranged from 0.55 to 3.78 mg O</w:t>
      </w:r>
      <w:r w:rsidRPr="00105B9C">
        <w:rPr>
          <w:vertAlign w:val="subscript"/>
        </w:rPr>
        <w:t>2</w:t>
      </w:r>
      <w:r>
        <w:t>/L/day (</w:t>
      </w:r>
      <w:r w:rsidR="00A2488D">
        <w:fldChar w:fldCharType="begin"/>
      </w:r>
      <w:r w:rsidR="00A2488D">
        <w:instrText xml:space="preserve"> REF _Ref458585219 \h </w:instrText>
      </w:r>
      <w:r w:rsidR="00A2488D">
        <w:fldChar w:fldCharType="separate"/>
      </w:r>
      <w:r w:rsidR="005B3493">
        <w:t xml:space="preserve">Figure </w:t>
      </w:r>
      <w:r w:rsidR="005B3493">
        <w:rPr>
          <w:noProof/>
        </w:rPr>
        <w:t>G</w:t>
      </w:r>
      <w:r w:rsidR="005B3493">
        <w:noBreakHyphen/>
      </w:r>
      <w:r w:rsidR="005B3493">
        <w:rPr>
          <w:noProof/>
        </w:rPr>
        <w:t>3</w:t>
      </w:r>
      <w:r w:rsidR="00A2488D">
        <w:fldChar w:fldCharType="end"/>
      </w:r>
      <w:r>
        <w:t xml:space="preserve">a) and rates of mean </w:t>
      </w:r>
      <w:r w:rsidR="00B64622">
        <w:t>ecosystem respiration (</w:t>
      </w:r>
      <w:r>
        <w:t>ER</w:t>
      </w:r>
      <w:r w:rsidR="00B64622">
        <w:t>)</w:t>
      </w:r>
      <w:r>
        <w:t xml:space="preserve"> ranged from 0.52 to 5.37</w:t>
      </w:r>
      <w:r w:rsidRPr="0018694F">
        <w:t xml:space="preserve"> </w:t>
      </w:r>
      <w:r>
        <w:t>mg O</w:t>
      </w:r>
      <w:r w:rsidRPr="00105B9C">
        <w:rPr>
          <w:vertAlign w:val="subscript"/>
        </w:rPr>
        <w:t>2</w:t>
      </w:r>
      <w:r>
        <w:t>/L/day (</w:t>
      </w:r>
      <w:r w:rsidR="00A2488D">
        <w:fldChar w:fldCharType="begin"/>
      </w:r>
      <w:r w:rsidR="00A2488D">
        <w:instrText xml:space="preserve"> REF _Ref458585219 \h </w:instrText>
      </w:r>
      <w:r w:rsidR="00A2488D">
        <w:fldChar w:fldCharType="separate"/>
      </w:r>
      <w:r w:rsidR="005B3493">
        <w:t xml:space="preserve">Figure </w:t>
      </w:r>
      <w:r w:rsidR="005B3493">
        <w:rPr>
          <w:noProof/>
        </w:rPr>
        <w:t>G</w:t>
      </w:r>
      <w:r w:rsidR="005B3493">
        <w:noBreakHyphen/>
      </w:r>
      <w:r w:rsidR="005B3493">
        <w:rPr>
          <w:noProof/>
        </w:rPr>
        <w:t>3</w:t>
      </w:r>
      <w:r w:rsidR="00A2488D">
        <w:fldChar w:fldCharType="end"/>
      </w:r>
      <w:r>
        <w:t xml:space="preserve">b). </w:t>
      </w:r>
      <w:r w:rsidR="00311426">
        <w:t xml:space="preserve"> </w:t>
      </w:r>
      <w:r w:rsidR="00C01925">
        <w:t>N</w:t>
      </w:r>
      <w:r w:rsidR="00B64622">
        <w:t>et primary production (</w:t>
      </w:r>
      <w:r>
        <w:t>NPP</w:t>
      </w:r>
      <w:r w:rsidR="00B64622">
        <w:t>)</w:t>
      </w:r>
      <w:r>
        <w:t xml:space="preserve"> was consistently negative. </w:t>
      </w:r>
      <w:r w:rsidR="00311426">
        <w:t xml:space="preserve"> </w:t>
      </w:r>
      <w:r>
        <w:t>The highest NPP was 5.37</w:t>
      </w:r>
      <w:r w:rsidRPr="00A40773">
        <w:t xml:space="preserve"> </w:t>
      </w:r>
      <w:r>
        <w:t>mg O</w:t>
      </w:r>
      <w:r w:rsidRPr="00105B9C">
        <w:rPr>
          <w:vertAlign w:val="subscript"/>
        </w:rPr>
        <w:t>2</w:t>
      </w:r>
      <w:r>
        <w:t>/L/day (</w:t>
      </w:r>
      <w:r w:rsidR="00A2488D">
        <w:fldChar w:fldCharType="begin"/>
      </w:r>
      <w:r w:rsidR="00A2488D">
        <w:instrText xml:space="preserve"> REF _Ref458585219 \h </w:instrText>
      </w:r>
      <w:r w:rsidR="00A2488D">
        <w:fldChar w:fldCharType="separate"/>
      </w:r>
      <w:r w:rsidR="005B3493">
        <w:t xml:space="preserve">Figure </w:t>
      </w:r>
      <w:r w:rsidR="005B3493">
        <w:rPr>
          <w:noProof/>
        </w:rPr>
        <w:t>G</w:t>
      </w:r>
      <w:r w:rsidR="005B3493">
        <w:noBreakHyphen/>
      </w:r>
      <w:r w:rsidR="005B3493">
        <w:rPr>
          <w:noProof/>
        </w:rPr>
        <w:t>3</w:t>
      </w:r>
      <w:r w:rsidR="00A2488D">
        <w:fldChar w:fldCharType="end"/>
      </w:r>
      <w:r>
        <w:t xml:space="preserve">c) net oxygen consumption during </w:t>
      </w:r>
      <w:r w:rsidR="00AB783C">
        <w:t>Period 2</w:t>
      </w:r>
      <w:r>
        <w:t xml:space="preserve"> at the downstream station </w:t>
      </w:r>
      <w:r w:rsidR="00C54390">
        <w:t>driven by an increase in respiration with increased discharge</w:t>
      </w:r>
      <w:r>
        <w:t xml:space="preserve">. </w:t>
      </w:r>
      <w:r w:rsidR="00311426">
        <w:t xml:space="preserve"> </w:t>
      </w:r>
      <w:r w:rsidR="00AB783C">
        <w:t>A</w:t>
      </w:r>
      <w:r>
        <w:t xml:space="preserve">ll periods and stations were net </w:t>
      </w:r>
      <w:r w:rsidR="00AB783C">
        <w:t>heterotrophic</w:t>
      </w:r>
      <w:r>
        <w:t xml:space="preserve"> throughout the study period </w:t>
      </w:r>
      <w:r w:rsidR="00AB783C">
        <w:t xml:space="preserve">except the upstream station at period 1 </w:t>
      </w:r>
      <w:r>
        <w:t>(</w:t>
      </w:r>
      <w:r w:rsidR="00A2488D">
        <w:fldChar w:fldCharType="begin"/>
      </w:r>
      <w:r w:rsidR="00A2488D">
        <w:instrText xml:space="preserve"> REF _Ref458585219 \h </w:instrText>
      </w:r>
      <w:r w:rsidR="00A2488D">
        <w:fldChar w:fldCharType="separate"/>
      </w:r>
      <w:r w:rsidR="005B3493">
        <w:t xml:space="preserve">Figure </w:t>
      </w:r>
      <w:r w:rsidR="005B3493">
        <w:rPr>
          <w:noProof/>
        </w:rPr>
        <w:t>G</w:t>
      </w:r>
      <w:r w:rsidR="005B3493">
        <w:noBreakHyphen/>
      </w:r>
      <w:r w:rsidR="005B3493">
        <w:rPr>
          <w:noProof/>
        </w:rPr>
        <w:t>3</w:t>
      </w:r>
      <w:r w:rsidR="00A2488D">
        <w:fldChar w:fldCharType="end"/>
      </w:r>
      <w:r>
        <w:t xml:space="preserve">c). </w:t>
      </w:r>
      <w:r w:rsidR="00311426">
        <w:t xml:space="preserve"> </w:t>
      </w:r>
      <w:r w:rsidR="00C54390">
        <w:t>Weak positive relationships were recorded at both stations between increased discharge and higher rates</w:t>
      </w:r>
      <w:r>
        <w:t xml:space="preserve"> of GPP (</w:t>
      </w:r>
      <w:r w:rsidR="00A2488D">
        <w:fldChar w:fldCharType="begin"/>
      </w:r>
      <w:r w:rsidR="00A2488D">
        <w:instrText xml:space="preserve"> REF _Ref458585249 \h </w:instrText>
      </w:r>
      <w:r w:rsidR="00A2488D">
        <w:fldChar w:fldCharType="separate"/>
      </w:r>
      <w:r w:rsidR="005B3493">
        <w:t xml:space="preserve">Figure </w:t>
      </w:r>
      <w:r w:rsidR="005B3493">
        <w:rPr>
          <w:noProof/>
        </w:rPr>
        <w:t>G</w:t>
      </w:r>
      <w:r w:rsidR="005B3493">
        <w:noBreakHyphen/>
      </w:r>
      <w:r w:rsidR="005B3493">
        <w:rPr>
          <w:noProof/>
        </w:rPr>
        <w:t>4</w:t>
      </w:r>
      <w:r w:rsidR="00A2488D">
        <w:fldChar w:fldCharType="end"/>
      </w:r>
      <w:r>
        <w:t>a)</w:t>
      </w:r>
      <w:r w:rsidR="00AB783C">
        <w:t xml:space="preserve"> and</w:t>
      </w:r>
      <w:r>
        <w:t xml:space="preserve"> ER (</w:t>
      </w:r>
      <w:r w:rsidR="00A2488D">
        <w:fldChar w:fldCharType="begin"/>
      </w:r>
      <w:r w:rsidR="00A2488D">
        <w:instrText xml:space="preserve"> REF _Ref458585249 \h </w:instrText>
      </w:r>
      <w:r w:rsidR="00A2488D">
        <w:fldChar w:fldCharType="separate"/>
      </w:r>
      <w:r w:rsidR="005B3493">
        <w:t xml:space="preserve">Figure </w:t>
      </w:r>
      <w:r w:rsidR="005B3493">
        <w:rPr>
          <w:noProof/>
        </w:rPr>
        <w:t>G</w:t>
      </w:r>
      <w:r w:rsidR="005B3493">
        <w:noBreakHyphen/>
      </w:r>
      <w:r w:rsidR="005B3493">
        <w:rPr>
          <w:noProof/>
        </w:rPr>
        <w:t>4</w:t>
      </w:r>
      <w:r w:rsidR="00A2488D">
        <w:fldChar w:fldCharType="end"/>
      </w:r>
      <w:r>
        <w:t>b)</w:t>
      </w:r>
      <w:r w:rsidR="00AB783C">
        <w:t>.</w:t>
      </w:r>
      <w:r>
        <w:t xml:space="preserve"> NPP (</w:t>
      </w:r>
      <w:r w:rsidR="00A2488D">
        <w:fldChar w:fldCharType="begin"/>
      </w:r>
      <w:r w:rsidR="00A2488D">
        <w:instrText xml:space="preserve"> REF _Ref458585249 \h </w:instrText>
      </w:r>
      <w:r w:rsidR="00A2488D">
        <w:fldChar w:fldCharType="separate"/>
      </w:r>
      <w:r w:rsidR="005B3493">
        <w:t xml:space="preserve">Figure </w:t>
      </w:r>
      <w:r w:rsidR="005B3493">
        <w:rPr>
          <w:noProof/>
        </w:rPr>
        <w:t>G</w:t>
      </w:r>
      <w:r w:rsidR="005B3493">
        <w:noBreakHyphen/>
      </w:r>
      <w:r w:rsidR="005B3493">
        <w:rPr>
          <w:noProof/>
        </w:rPr>
        <w:t>4</w:t>
      </w:r>
      <w:r w:rsidR="00A2488D">
        <w:fldChar w:fldCharType="end"/>
      </w:r>
      <w:r>
        <w:t>c</w:t>
      </w:r>
      <w:r w:rsidR="00AB783C">
        <w:t>) at</w:t>
      </w:r>
      <w:r>
        <w:t xml:space="preserve"> the upstream station </w:t>
      </w:r>
      <w:r w:rsidR="00AB783C">
        <w:t>had a</w:t>
      </w:r>
      <w:r>
        <w:t xml:space="preserve"> very weak negative unimodal relationship with discharge.</w:t>
      </w:r>
    </w:p>
    <w:p w:rsidR="00235806" w:rsidRDefault="00C54390" w:rsidP="00235806">
      <w:r>
        <w:t xml:space="preserve">Overall, </w:t>
      </w:r>
      <w:r w:rsidRPr="007B5DC1">
        <w:t xml:space="preserve">nutrient concentrations were highly variable across time and between </w:t>
      </w:r>
      <w:r>
        <w:t xml:space="preserve">stations </w:t>
      </w:r>
      <w:r w:rsidR="00235806">
        <w:t>(</w:t>
      </w:r>
      <w:r w:rsidR="00A2488D">
        <w:fldChar w:fldCharType="begin"/>
      </w:r>
      <w:r w:rsidR="00A2488D">
        <w:instrText xml:space="preserve"> REF _Ref458585289 \h </w:instrText>
      </w:r>
      <w:r w:rsidR="00A2488D">
        <w:fldChar w:fldCharType="separate"/>
      </w:r>
      <w:r w:rsidR="005B3493">
        <w:t xml:space="preserve">Table </w:t>
      </w:r>
      <w:r w:rsidR="005B3493">
        <w:rPr>
          <w:noProof/>
        </w:rPr>
        <w:t>G</w:t>
      </w:r>
      <w:r w:rsidR="005B3493">
        <w:noBreakHyphen/>
      </w:r>
      <w:r w:rsidR="005B3493">
        <w:rPr>
          <w:noProof/>
        </w:rPr>
        <w:t>2</w:t>
      </w:r>
      <w:r w:rsidR="00A2488D">
        <w:fldChar w:fldCharType="end"/>
      </w:r>
      <w:r w:rsidR="00235806">
        <w:t xml:space="preserve">). </w:t>
      </w:r>
      <w:r w:rsidR="00311426">
        <w:t xml:space="preserve"> </w:t>
      </w:r>
      <w:r w:rsidR="00235806">
        <w:t xml:space="preserve">Total nitrogen, nitrate-nitrite, ammonium and total phosphorus concentrations were generally within the ANZECC water quality guideline value, with a few sampling occasions </w:t>
      </w:r>
      <w:r w:rsidR="00B64622">
        <w:t xml:space="preserve">being </w:t>
      </w:r>
      <w:r w:rsidR="00235806">
        <w:t xml:space="preserve">above the ANZECC value. </w:t>
      </w:r>
      <w:r w:rsidR="00311426">
        <w:t xml:space="preserve"> </w:t>
      </w:r>
      <w:r w:rsidR="00235806">
        <w:t xml:space="preserve">Filterable reactive phosphorus and chlorophyll </w:t>
      </w:r>
      <w:r w:rsidR="00235806" w:rsidRPr="0049281C">
        <w:rPr>
          <w:i/>
        </w:rPr>
        <w:t>a</w:t>
      </w:r>
      <w:r w:rsidR="00235806">
        <w:t xml:space="preserve"> concentrations were </w:t>
      </w:r>
      <w:r w:rsidR="00AB783C">
        <w:t>frequently</w:t>
      </w:r>
      <w:r w:rsidR="00235806">
        <w:t xml:space="preserve"> above the ANZECC water quality guideline value.</w:t>
      </w:r>
    </w:p>
    <w:p w:rsidR="00BC3516" w:rsidRDefault="002B131F" w:rsidP="00561647">
      <w:pPr>
        <w:spacing w:line="240" w:lineRule="auto"/>
      </w:pPr>
      <w:r w:rsidRPr="004F65C2">
        <w:rPr>
          <w:noProof/>
          <w:lang w:eastAsia="en-AU"/>
        </w:rPr>
        <w:drawing>
          <wp:inline distT="0" distB="0" distL="0" distR="0">
            <wp:extent cx="3324225" cy="2552700"/>
            <wp:effectExtent l="0" t="0" r="9525" b="0"/>
            <wp:docPr id="46"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3324225" cy="2552700"/>
                    </a:xfrm>
                    <a:prstGeom prst="rect">
                      <a:avLst/>
                    </a:prstGeom>
                    <a:noFill/>
                    <a:ln>
                      <a:noFill/>
                    </a:ln>
                  </pic:spPr>
                </pic:pic>
              </a:graphicData>
            </a:graphic>
          </wp:inline>
        </w:drawing>
      </w:r>
      <w:r w:rsidRPr="004F65C2">
        <w:rPr>
          <w:noProof/>
          <w:lang w:eastAsia="en-AU"/>
        </w:rPr>
        <w:drawing>
          <wp:inline distT="0" distB="0" distL="0" distR="0">
            <wp:extent cx="3324225" cy="2552700"/>
            <wp:effectExtent l="0" t="0" r="9525" b="0"/>
            <wp:docPr id="47"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3324225" cy="2552700"/>
                    </a:xfrm>
                    <a:prstGeom prst="rect">
                      <a:avLst/>
                    </a:prstGeom>
                    <a:noFill/>
                    <a:ln>
                      <a:noFill/>
                    </a:ln>
                  </pic:spPr>
                </pic:pic>
              </a:graphicData>
            </a:graphic>
          </wp:inline>
        </w:drawing>
      </w:r>
      <w:r w:rsidRPr="004F65C2">
        <w:rPr>
          <w:noProof/>
          <w:lang w:eastAsia="en-AU"/>
        </w:rPr>
        <w:drawing>
          <wp:inline distT="0" distB="0" distL="0" distR="0">
            <wp:extent cx="3324225" cy="2552700"/>
            <wp:effectExtent l="0" t="0" r="9525" b="0"/>
            <wp:docPr id="48"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3324225" cy="2552700"/>
                    </a:xfrm>
                    <a:prstGeom prst="rect">
                      <a:avLst/>
                    </a:prstGeom>
                    <a:noFill/>
                    <a:ln>
                      <a:noFill/>
                    </a:ln>
                  </pic:spPr>
                </pic:pic>
              </a:graphicData>
            </a:graphic>
          </wp:inline>
        </w:drawing>
      </w:r>
    </w:p>
    <w:p w:rsidR="00235806" w:rsidRDefault="00BC3516" w:rsidP="00A2488D">
      <w:pPr>
        <w:pStyle w:val="Caption"/>
        <w:spacing w:after="0"/>
        <w:rPr>
          <w:lang w:eastAsia="en-AU"/>
        </w:rPr>
      </w:pPr>
      <w:bookmarkStart w:id="74" w:name="_Ref458585219"/>
      <w:r>
        <w:t xml:space="preserve">Figure </w:t>
      </w:r>
      <w:fldSimple w:instr=" STYLEREF 6 \s ">
        <w:r w:rsidR="005B3493">
          <w:rPr>
            <w:noProof/>
          </w:rPr>
          <w:t>G</w:t>
        </w:r>
      </w:fldSimple>
      <w:r w:rsidR="001415DC">
        <w:noBreakHyphen/>
      </w:r>
      <w:fldSimple w:instr=" SEQ Figure \* ARABIC \s 6 ">
        <w:r w:rsidR="005B3493">
          <w:rPr>
            <w:noProof/>
          </w:rPr>
          <w:t>3</w:t>
        </w:r>
      </w:fldSimple>
      <w:bookmarkEnd w:id="74"/>
      <w:r>
        <w:t>: Mean rates ± standard deviation (SD) of (a) Gross Primary Production, (b) Ecosystem Respiration and (c) Net Primary Production.</w:t>
      </w:r>
      <w:r w:rsidR="00B64622">
        <w:t xml:space="preserve"> P=period, DS=downstream site, US=upstream site.</w:t>
      </w:r>
    </w:p>
    <w:p w:rsidR="00BC3516" w:rsidRDefault="002B131F" w:rsidP="00A2488D">
      <w:pPr>
        <w:keepNext/>
        <w:spacing w:after="0" w:line="240" w:lineRule="auto"/>
      </w:pPr>
      <w:r w:rsidRPr="004F65C2">
        <w:rPr>
          <w:noProof/>
          <w:lang w:eastAsia="en-AU"/>
        </w:rPr>
        <w:drawing>
          <wp:inline distT="0" distB="0" distL="0" distR="0">
            <wp:extent cx="3218180" cy="2566035"/>
            <wp:effectExtent l="0" t="0" r="1270" b="5715"/>
            <wp:docPr id="49"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r w:rsidRPr="004F65C2">
        <w:rPr>
          <w:noProof/>
          <w:lang w:eastAsia="en-AU"/>
        </w:rPr>
        <w:drawing>
          <wp:inline distT="0" distB="0" distL="0" distR="0">
            <wp:extent cx="3129915" cy="2727960"/>
            <wp:effectExtent l="0" t="0" r="13335" b="15240"/>
            <wp:docPr id="50" name="Chart 3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r w:rsidRPr="004F65C2">
        <w:rPr>
          <w:noProof/>
          <w:lang w:eastAsia="en-AU"/>
        </w:rPr>
        <w:drawing>
          <wp:inline distT="0" distB="0" distL="0" distR="0">
            <wp:extent cx="3129915" cy="2861310"/>
            <wp:effectExtent l="0" t="0" r="13335" b="15240"/>
            <wp:docPr id="51" name="Chart 3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235806" w:rsidRDefault="00BC3516" w:rsidP="00A2488D">
      <w:pPr>
        <w:pStyle w:val="Caption"/>
        <w:spacing w:after="0"/>
        <w:rPr>
          <w:highlight w:val="yellow"/>
        </w:rPr>
      </w:pPr>
      <w:bookmarkStart w:id="75" w:name="_Ref458585249"/>
      <w:r>
        <w:t xml:space="preserve">Figure </w:t>
      </w:r>
      <w:fldSimple w:instr=" STYLEREF 6 \s ">
        <w:r w:rsidR="005B3493">
          <w:rPr>
            <w:noProof/>
          </w:rPr>
          <w:t>G</w:t>
        </w:r>
      </w:fldSimple>
      <w:r w:rsidR="001415DC">
        <w:noBreakHyphen/>
      </w:r>
      <w:fldSimple w:instr=" SEQ Figure \* ARABIC \s 6 ">
        <w:r w:rsidR="005B3493">
          <w:rPr>
            <w:noProof/>
          </w:rPr>
          <w:t>4</w:t>
        </w:r>
      </w:fldSimple>
      <w:bookmarkEnd w:id="75"/>
      <w:r>
        <w:t xml:space="preserve">: </w:t>
      </w:r>
      <w:r w:rsidRPr="006C6A56">
        <w:t xml:space="preserve">Regressions between discharge </w:t>
      </w:r>
      <w:r w:rsidRPr="006C6A56">
        <w:rPr>
          <w:lang w:eastAsia="en-AU"/>
        </w:rPr>
        <w:t xml:space="preserve">at </w:t>
      </w:r>
      <w:r w:rsidRPr="006C6A56">
        <w:rPr>
          <w:noProof/>
          <w:lang w:eastAsia="en-AU"/>
        </w:rPr>
        <w:t xml:space="preserve">Darling@Bourke Town gauging station (NSW425003) and Darling@Louth gauging station (NSW425004) </w:t>
      </w:r>
      <w:r w:rsidRPr="006C6A56">
        <w:t>and mean daily (a) Gross Primary Production, (b) Ecosystem Respiration and (c) Net Primary Production. Blue indicates Darling downstream water quality station. Red indicates Darling upstream water quality station.</w:t>
      </w:r>
    </w:p>
    <w:p w:rsidR="00A41524" w:rsidRDefault="00A41524" w:rsidP="00235806">
      <w:pPr>
        <w:sectPr w:rsidR="00A41524" w:rsidSect="00A31601">
          <w:headerReference w:type="default" r:id="rId108"/>
          <w:pgSz w:w="11899" w:h="16838" w:code="9"/>
          <w:pgMar w:top="1508" w:right="1219" w:bottom="1457" w:left="1480" w:header="811" w:footer="306" w:gutter="0"/>
          <w:pgNumType w:start="1" w:chapStyle="6"/>
          <w:cols w:space="708"/>
        </w:sectPr>
      </w:pPr>
    </w:p>
    <w:p w:rsidR="00A2488D" w:rsidRDefault="00A2488D" w:rsidP="00A2488D">
      <w:pPr>
        <w:pStyle w:val="Caption"/>
        <w:keepNext/>
      </w:pPr>
      <w:bookmarkStart w:id="76" w:name="_Ref458585289"/>
      <w:r>
        <w:t xml:space="preserve">Table </w:t>
      </w:r>
      <w:fldSimple w:instr=" STYLEREF 6 \s ">
        <w:r w:rsidR="005B3493">
          <w:rPr>
            <w:noProof/>
          </w:rPr>
          <w:t>G</w:t>
        </w:r>
      </w:fldSimple>
      <w:r w:rsidR="003D70DE">
        <w:noBreakHyphen/>
      </w:r>
      <w:fldSimple w:instr=" SEQ Table \* ARABIC \s 6 ">
        <w:r w:rsidR="005B3493">
          <w:rPr>
            <w:noProof/>
          </w:rPr>
          <w:t>2</w:t>
        </w:r>
      </w:fldSimple>
      <w:bookmarkEnd w:id="76"/>
      <w:r>
        <w:t xml:space="preserve">: </w:t>
      </w:r>
      <w:r w:rsidRPr="00A2488D">
        <w:t>Concentrations of total nitrogen, nitrate-nitrite, ammonium, total phosphorus, filterable reactive phosphorus, dissolved organic carbon and chlorophyll a. Bold number represented concentrations that exceed ANZECC water quality guideline value.</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258"/>
        <w:gridCol w:w="1069"/>
        <w:gridCol w:w="977"/>
        <w:gridCol w:w="900"/>
        <w:gridCol w:w="855"/>
        <w:gridCol w:w="837"/>
        <w:gridCol w:w="855"/>
        <w:gridCol w:w="847"/>
        <w:gridCol w:w="855"/>
        <w:gridCol w:w="855"/>
        <w:gridCol w:w="855"/>
        <w:gridCol w:w="855"/>
        <w:gridCol w:w="855"/>
      </w:tblGrid>
      <w:tr w:rsidR="00235806" w:rsidRPr="00A2488D" w:rsidTr="009020FF">
        <w:trPr>
          <w:trHeight w:val="300"/>
        </w:trPr>
        <w:tc>
          <w:tcPr>
            <w:tcW w:w="1175" w:type="pct"/>
            <w:vMerge w:val="restart"/>
            <w:shd w:val="clear" w:color="auto" w:fill="D9D9D9"/>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Parameters</w:t>
            </w:r>
          </w:p>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(mg/L)</w:t>
            </w:r>
          </w:p>
        </w:tc>
        <w:tc>
          <w:tcPr>
            <w:tcW w:w="386" w:type="pct"/>
            <w:vMerge w:val="restart"/>
            <w:shd w:val="clear" w:color="auto" w:fill="D9D9D9"/>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ANZECC</w:t>
            </w:r>
          </w:p>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(mg/L)</w:t>
            </w:r>
          </w:p>
        </w:tc>
        <w:tc>
          <w:tcPr>
            <w:tcW w:w="1284" w:type="pct"/>
            <w:gridSpan w:val="4"/>
            <w:shd w:val="clear" w:color="auto" w:fill="D9D9D9"/>
            <w:noWrap/>
            <w:vAlign w:val="center"/>
            <w:hideMark/>
          </w:tcPr>
          <w:p w:rsidR="00235806" w:rsidRPr="00A2488D" w:rsidRDefault="00235806" w:rsidP="00A2488D">
            <w:pPr>
              <w:spacing w:before="60" w:after="60"/>
              <w:jc w:val="center"/>
              <w:rPr>
                <w:rFonts w:cs="Arial"/>
                <w:color w:val="000000"/>
                <w:sz w:val="18"/>
                <w:szCs w:val="18"/>
                <w:lang w:eastAsia="en-AU"/>
              </w:rPr>
            </w:pPr>
            <w:r w:rsidRPr="00A2488D">
              <w:rPr>
                <w:rFonts w:cs="Arial"/>
                <w:color w:val="000000"/>
                <w:sz w:val="18"/>
                <w:szCs w:val="18"/>
                <w:lang w:eastAsia="en-AU"/>
              </w:rPr>
              <w:t>Darling Upstream - YANDA</w:t>
            </w:r>
          </w:p>
        </w:tc>
        <w:tc>
          <w:tcPr>
            <w:tcW w:w="2155" w:type="pct"/>
            <w:gridSpan w:val="7"/>
            <w:shd w:val="clear" w:color="auto" w:fill="D9D9D9"/>
            <w:noWrap/>
            <w:vAlign w:val="center"/>
            <w:hideMark/>
          </w:tcPr>
          <w:p w:rsidR="00235806" w:rsidRPr="00A2488D" w:rsidRDefault="00235806" w:rsidP="00A2488D">
            <w:pPr>
              <w:spacing w:before="60" w:after="60"/>
              <w:jc w:val="center"/>
              <w:rPr>
                <w:rFonts w:cs="Arial"/>
                <w:color w:val="000000"/>
                <w:sz w:val="18"/>
                <w:szCs w:val="18"/>
                <w:lang w:eastAsia="en-AU"/>
              </w:rPr>
            </w:pPr>
            <w:r w:rsidRPr="00A2488D">
              <w:rPr>
                <w:rFonts w:cs="Arial"/>
                <w:color w:val="000000"/>
                <w:sz w:val="18"/>
                <w:szCs w:val="18"/>
                <w:lang w:eastAsia="en-AU"/>
              </w:rPr>
              <w:t>Darling Downstream - AKUNA</w:t>
            </w:r>
          </w:p>
        </w:tc>
      </w:tr>
      <w:tr w:rsidR="00A2488D" w:rsidRPr="00A2488D" w:rsidTr="009020FF">
        <w:trPr>
          <w:trHeight w:val="285"/>
        </w:trPr>
        <w:tc>
          <w:tcPr>
            <w:tcW w:w="1175" w:type="pct"/>
            <w:vMerge/>
            <w:shd w:val="clear" w:color="auto" w:fill="D9D9D9"/>
            <w:vAlign w:val="center"/>
            <w:hideMark/>
          </w:tcPr>
          <w:p w:rsidR="00235806" w:rsidRPr="00A2488D" w:rsidRDefault="00235806" w:rsidP="00A2488D">
            <w:pPr>
              <w:spacing w:before="60" w:after="60"/>
              <w:rPr>
                <w:rFonts w:cs="Arial"/>
                <w:sz w:val="18"/>
                <w:szCs w:val="18"/>
                <w:lang w:eastAsia="en-AU"/>
              </w:rPr>
            </w:pPr>
          </w:p>
        </w:tc>
        <w:tc>
          <w:tcPr>
            <w:tcW w:w="386" w:type="pct"/>
            <w:vMerge/>
            <w:shd w:val="clear" w:color="auto" w:fill="D9D9D9"/>
            <w:vAlign w:val="center"/>
            <w:hideMark/>
          </w:tcPr>
          <w:p w:rsidR="00235806" w:rsidRPr="00A2488D" w:rsidRDefault="00235806" w:rsidP="00A2488D">
            <w:pPr>
              <w:spacing w:before="60" w:after="60"/>
              <w:rPr>
                <w:rFonts w:cs="Arial"/>
                <w:sz w:val="18"/>
                <w:szCs w:val="18"/>
                <w:lang w:eastAsia="en-AU"/>
              </w:rPr>
            </w:pPr>
          </w:p>
        </w:tc>
        <w:tc>
          <w:tcPr>
            <w:tcW w:w="353" w:type="pct"/>
            <w:shd w:val="clear" w:color="auto" w:fill="D9D9D9"/>
            <w:noWrap/>
            <w:vAlign w:val="center"/>
            <w:hideMark/>
          </w:tcPr>
          <w:p w:rsidR="00235806" w:rsidRPr="00A2488D" w:rsidRDefault="00235806" w:rsidP="00A2488D">
            <w:pPr>
              <w:spacing w:before="60" w:after="60"/>
              <w:jc w:val="center"/>
              <w:rPr>
                <w:rFonts w:cs="Arial"/>
                <w:color w:val="000000"/>
                <w:sz w:val="18"/>
                <w:szCs w:val="18"/>
                <w:lang w:eastAsia="en-AU"/>
              </w:rPr>
            </w:pPr>
            <w:r w:rsidRPr="00A2488D">
              <w:rPr>
                <w:rFonts w:cs="Arial"/>
                <w:color w:val="000000"/>
                <w:sz w:val="18"/>
                <w:szCs w:val="18"/>
                <w:lang w:eastAsia="en-AU"/>
              </w:rPr>
              <w:t xml:space="preserve"> Aug-15</w:t>
            </w:r>
          </w:p>
        </w:tc>
        <w:tc>
          <w:tcPr>
            <w:tcW w:w="325" w:type="pct"/>
            <w:shd w:val="clear" w:color="auto" w:fill="D9D9D9"/>
            <w:noWrap/>
            <w:vAlign w:val="center"/>
            <w:hideMark/>
          </w:tcPr>
          <w:p w:rsidR="00235806" w:rsidRPr="00A2488D" w:rsidRDefault="00235806" w:rsidP="00A2488D">
            <w:pPr>
              <w:spacing w:before="60" w:after="60"/>
              <w:jc w:val="center"/>
              <w:rPr>
                <w:rFonts w:cs="Arial"/>
                <w:color w:val="000000"/>
                <w:sz w:val="18"/>
                <w:szCs w:val="18"/>
                <w:lang w:eastAsia="en-AU"/>
              </w:rPr>
            </w:pPr>
            <w:r w:rsidRPr="00A2488D">
              <w:rPr>
                <w:rFonts w:cs="Arial"/>
                <w:color w:val="000000"/>
                <w:sz w:val="18"/>
                <w:szCs w:val="18"/>
                <w:lang w:eastAsia="en-AU"/>
              </w:rPr>
              <w:t xml:space="preserve"> Sep-15</w:t>
            </w:r>
          </w:p>
        </w:tc>
        <w:tc>
          <w:tcPr>
            <w:tcW w:w="309" w:type="pct"/>
            <w:shd w:val="clear" w:color="auto" w:fill="D9D9D9"/>
            <w:noWrap/>
            <w:vAlign w:val="center"/>
            <w:hideMark/>
          </w:tcPr>
          <w:p w:rsidR="00235806" w:rsidRPr="00A2488D" w:rsidRDefault="00235806" w:rsidP="00A2488D">
            <w:pPr>
              <w:spacing w:before="60" w:after="60"/>
              <w:jc w:val="center"/>
              <w:rPr>
                <w:rFonts w:cs="Arial"/>
                <w:color w:val="000000"/>
                <w:sz w:val="18"/>
                <w:szCs w:val="18"/>
                <w:lang w:eastAsia="en-AU"/>
              </w:rPr>
            </w:pPr>
            <w:r w:rsidRPr="00A2488D">
              <w:rPr>
                <w:rFonts w:cs="Arial"/>
                <w:color w:val="000000"/>
                <w:sz w:val="18"/>
                <w:szCs w:val="18"/>
                <w:lang w:eastAsia="en-AU"/>
              </w:rPr>
              <w:t xml:space="preserve"> Dec-15</w:t>
            </w:r>
          </w:p>
        </w:tc>
        <w:tc>
          <w:tcPr>
            <w:tcW w:w="297" w:type="pct"/>
            <w:shd w:val="clear" w:color="auto" w:fill="D9D9D9"/>
            <w:noWrap/>
            <w:vAlign w:val="center"/>
            <w:hideMark/>
          </w:tcPr>
          <w:p w:rsidR="00235806" w:rsidRPr="00A2488D" w:rsidRDefault="00235806" w:rsidP="00A2488D">
            <w:pPr>
              <w:spacing w:before="60" w:after="60"/>
              <w:jc w:val="center"/>
              <w:rPr>
                <w:rFonts w:cs="Arial"/>
                <w:color w:val="000000"/>
                <w:sz w:val="18"/>
                <w:szCs w:val="18"/>
                <w:lang w:eastAsia="en-AU"/>
              </w:rPr>
            </w:pPr>
            <w:r w:rsidRPr="00A2488D">
              <w:rPr>
                <w:rFonts w:cs="Arial"/>
                <w:color w:val="000000"/>
                <w:sz w:val="18"/>
                <w:szCs w:val="18"/>
                <w:lang w:eastAsia="en-AU"/>
              </w:rPr>
              <w:t xml:space="preserve"> Mar-16</w:t>
            </w:r>
          </w:p>
        </w:tc>
        <w:tc>
          <w:tcPr>
            <w:tcW w:w="309" w:type="pct"/>
            <w:shd w:val="clear" w:color="auto" w:fill="D9D9D9"/>
            <w:noWrap/>
            <w:vAlign w:val="center"/>
            <w:hideMark/>
          </w:tcPr>
          <w:p w:rsidR="00235806" w:rsidRPr="00A2488D" w:rsidRDefault="00235806" w:rsidP="00A2488D">
            <w:pPr>
              <w:spacing w:before="60" w:after="60"/>
              <w:jc w:val="center"/>
              <w:rPr>
                <w:rFonts w:cs="Arial"/>
                <w:color w:val="000000"/>
                <w:sz w:val="18"/>
                <w:szCs w:val="18"/>
                <w:lang w:eastAsia="en-AU"/>
              </w:rPr>
            </w:pPr>
            <w:r w:rsidRPr="00A2488D">
              <w:rPr>
                <w:rFonts w:cs="Arial"/>
                <w:color w:val="000000"/>
                <w:sz w:val="18"/>
                <w:szCs w:val="18"/>
                <w:lang w:eastAsia="en-AU"/>
              </w:rPr>
              <w:t xml:space="preserve"> Aug-15</w:t>
            </w:r>
          </w:p>
        </w:tc>
        <w:tc>
          <w:tcPr>
            <w:tcW w:w="301" w:type="pct"/>
            <w:shd w:val="clear" w:color="auto" w:fill="D9D9D9"/>
            <w:noWrap/>
            <w:vAlign w:val="center"/>
            <w:hideMark/>
          </w:tcPr>
          <w:p w:rsidR="00235806" w:rsidRPr="00A2488D" w:rsidRDefault="00235806" w:rsidP="00A2488D">
            <w:pPr>
              <w:spacing w:before="60" w:after="60"/>
              <w:jc w:val="center"/>
              <w:rPr>
                <w:rFonts w:cs="Arial"/>
                <w:color w:val="000000"/>
                <w:sz w:val="18"/>
                <w:szCs w:val="18"/>
                <w:lang w:eastAsia="en-AU"/>
              </w:rPr>
            </w:pPr>
            <w:r w:rsidRPr="00A2488D">
              <w:rPr>
                <w:rFonts w:cs="Arial"/>
                <w:color w:val="000000"/>
                <w:sz w:val="18"/>
                <w:szCs w:val="18"/>
                <w:lang w:eastAsia="en-AU"/>
              </w:rPr>
              <w:t xml:space="preserve"> Sep-15</w:t>
            </w:r>
          </w:p>
        </w:tc>
        <w:tc>
          <w:tcPr>
            <w:tcW w:w="309" w:type="pct"/>
            <w:shd w:val="clear" w:color="auto" w:fill="D9D9D9"/>
            <w:noWrap/>
            <w:vAlign w:val="center"/>
            <w:hideMark/>
          </w:tcPr>
          <w:p w:rsidR="00235806" w:rsidRPr="00A2488D" w:rsidRDefault="00235806" w:rsidP="00A2488D">
            <w:pPr>
              <w:spacing w:before="60" w:after="60"/>
              <w:jc w:val="center"/>
              <w:rPr>
                <w:rFonts w:cs="Arial"/>
                <w:color w:val="000000"/>
                <w:sz w:val="18"/>
                <w:szCs w:val="18"/>
                <w:lang w:eastAsia="en-AU"/>
              </w:rPr>
            </w:pPr>
            <w:r w:rsidRPr="00A2488D">
              <w:rPr>
                <w:rFonts w:cs="Arial"/>
                <w:color w:val="000000"/>
                <w:sz w:val="18"/>
                <w:szCs w:val="18"/>
                <w:lang w:eastAsia="en-AU"/>
              </w:rPr>
              <w:t xml:space="preserve"> Nov-15</w:t>
            </w:r>
          </w:p>
        </w:tc>
        <w:tc>
          <w:tcPr>
            <w:tcW w:w="309" w:type="pct"/>
            <w:shd w:val="clear" w:color="auto" w:fill="D9D9D9"/>
            <w:noWrap/>
            <w:vAlign w:val="center"/>
            <w:hideMark/>
          </w:tcPr>
          <w:p w:rsidR="00235806" w:rsidRPr="00A2488D" w:rsidRDefault="00235806" w:rsidP="00A2488D">
            <w:pPr>
              <w:spacing w:before="60" w:after="60"/>
              <w:jc w:val="center"/>
              <w:rPr>
                <w:rFonts w:cs="Arial"/>
                <w:color w:val="000000"/>
                <w:sz w:val="18"/>
                <w:szCs w:val="18"/>
                <w:lang w:eastAsia="en-AU"/>
              </w:rPr>
            </w:pPr>
            <w:r w:rsidRPr="00A2488D">
              <w:rPr>
                <w:rFonts w:cs="Arial"/>
                <w:color w:val="000000"/>
                <w:sz w:val="18"/>
                <w:szCs w:val="18"/>
                <w:lang w:eastAsia="en-AU"/>
              </w:rPr>
              <w:t xml:space="preserve"> Dec-15</w:t>
            </w:r>
          </w:p>
        </w:tc>
        <w:tc>
          <w:tcPr>
            <w:tcW w:w="309" w:type="pct"/>
            <w:shd w:val="clear" w:color="auto" w:fill="D9D9D9"/>
            <w:noWrap/>
            <w:vAlign w:val="center"/>
            <w:hideMark/>
          </w:tcPr>
          <w:p w:rsidR="00235806" w:rsidRPr="00A2488D" w:rsidRDefault="00235806" w:rsidP="00A2488D">
            <w:pPr>
              <w:spacing w:before="60" w:after="60"/>
              <w:jc w:val="center"/>
              <w:rPr>
                <w:rFonts w:cs="Arial"/>
                <w:color w:val="000000"/>
                <w:sz w:val="18"/>
                <w:szCs w:val="18"/>
                <w:lang w:eastAsia="en-AU"/>
              </w:rPr>
            </w:pPr>
            <w:r w:rsidRPr="00A2488D">
              <w:rPr>
                <w:rFonts w:cs="Arial"/>
                <w:color w:val="000000"/>
                <w:sz w:val="18"/>
                <w:szCs w:val="18"/>
                <w:lang w:eastAsia="en-AU"/>
              </w:rPr>
              <w:t xml:space="preserve"> Jan-16</w:t>
            </w:r>
          </w:p>
        </w:tc>
        <w:tc>
          <w:tcPr>
            <w:tcW w:w="309" w:type="pct"/>
            <w:shd w:val="clear" w:color="auto" w:fill="D9D9D9"/>
            <w:noWrap/>
            <w:vAlign w:val="center"/>
            <w:hideMark/>
          </w:tcPr>
          <w:p w:rsidR="00235806" w:rsidRPr="00A2488D" w:rsidRDefault="00235806" w:rsidP="00A2488D">
            <w:pPr>
              <w:spacing w:before="60" w:after="60"/>
              <w:jc w:val="center"/>
              <w:rPr>
                <w:rFonts w:cs="Arial"/>
                <w:color w:val="000000"/>
                <w:sz w:val="18"/>
                <w:szCs w:val="18"/>
                <w:lang w:eastAsia="en-AU"/>
              </w:rPr>
            </w:pPr>
            <w:r w:rsidRPr="00A2488D">
              <w:rPr>
                <w:rFonts w:cs="Arial"/>
                <w:color w:val="000000"/>
                <w:sz w:val="18"/>
                <w:szCs w:val="18"/>
                <w:lang w:eastAsia="en-AU"/>
              </w:rPr>
              <w:t xml:space="preserve"> Feb-16</w:t>
            </w:r>
          </w:p>
        </w:tc>
        <w:tc>
          <w:tcPr>
            <w:tcW w:w="311" w:type="pct"/>
            <w:shd w:val="clear" w:color="auto" w:fill="D9D9D9"/>
            <w:noWrap/>
            <w:vAlign w:val="center"/>
            <w:hideMark/>
          </w:tcPr>
          <w:p w:rsidR="00235806" w:rsidRPr="00A2488D" w:rsidRDefault="00235806" w:rsidP="00A2488D">
            <w:pPr>
              <w:spacing w:before="60" w:after="60"/>
              <w:jc w:val="center"/>
              <w:rPr>
                <w:rFonts w:cs="Arial"/>
                <w:color w:val="000000"/>
                <w:sz w:val="18"/>
                <w:szCs w:val="18"/>
                <w:lang w:eastAsia="en-AU"/>
              </w:rPr>
            </w:pPr>
            <w:r w:rsidRPr="00A2488D">
              <w:rPr>
                <w:rFonts w:cs="Arial"/>
                <w:color w:val="000000"/>
                <w:sz w:val="18"/>
                <w:szCs w:val="18"/>
                <w:lang w:eastAsia="en-AU"/>
              </w:rPr>
              <w:t xml:space="preserve"> Mar-16</w:t>
            </w:r>
          </w:p>
        </w:tc>
      </w:tr>
      <w:tr w:rsidR="00A2488D" w:rsidRPr="00A2488D" w:rsidTr="009020FF">
        <w:trPr>
          <w:trHeight w:val="285"/>
        </w:trPr>
        <w:tc>
          <w:tcPr>
            <w:tcW w:w="1175" w:type="pct"/>
            <w:vMerge/>
            <w:shd w:val="clear" w:color="auto" w:fill="D9D9D9"/>
            <w:noWrap/>
            <w:vAlign w:val="center"/>
          </w:tcPr>
          <w:p w:rsidR="00235806" w:rsidRPr="00A2488D" w:rsidRDefault="00235806" w:rsidP="00A2488D">
            <w:pPr>
              <w:spacing w:before="60" w:after="60"/>
              <w:rPr>
                <w:rFonts w:cs="Arial"/>
                <w:sz w:val="18"/>
                <w:szCs w:val="18"/>
                <w:lang w:eastAsia="en-AU"/>
              </w:rPr>
            </w:pPr>
          </w:p>
        </w:tc>
        <w:tc>
          <w:tcPr>
            <w:tcW w:w="386" w:type="pct"/>
            <w:vMerge/>
            <w:shd w:val="clear" w:color="auto" w:fill="D9D9D9"/>
            <w:noWrap/>
            <w:vAlign w:val="center"/>
          </w:tcPr>
          <w:p w:rsidR="00235806" w:rsidRPr="00A2488D" w:rsidRDefault="00235806" w:rsidP="00A2488D">
            <w:pPr>
              <w:spacing w:before="60" w:after="60"/>
              <w:jc w:val="center"/>
              <w:rPr>
                <w:rFonts w:cs="Arial"/>
                <w:sz w:val="18"/>
                <w:szCs w:val="18"/>
                <w:lang w:eastAsia="en-AU"/>
              </w:rPr>
            </w:pPr>
          </w:p>
        </w:tc>
        <w:tc>
          <w:tcPr>
            <w:tcW w:w="353" w:type="pct"/>
            <w:shd w:val="clear" w:color="auto" w:fill="D9D9D9"/>
            <w:noWrap/>
            <w:vAlign w:val="center"/>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day(15)</w:t>
            </w:r>
          </w:p>
        </w:tc>
        <w:tc>
          <w:tcPr>
            <w:tcW w:w="325" w:type="pct"/>
            <w:shd w:val="clear" w:color="auto" w:fill="D9D9D9"/>
            <w:noWrap/>
            <w:vAlign w:val="center"/>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15</w:t>
            </w:r>
          </w:p>
        </w:tc>
        <w:tc>
          <w:tcPr>
            <w:tcW w:w="309" w:type="pct"/>
            <w:shd w:val="clear" w:color="auto" w:fill="D9D9D9"/>
            <w:noWrap/>
            <w:vAlign w:val="center"/>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10</w:t>
            </w:r>
          </w:p>
        </w:tc>
        <w:tc>
          <w:tcPr>
            <w:tcW w:w="297" w:type="pct"/>
            <w:shd w:val="clear" w:color="auto" w:fill="D9D9D9"/>
            <w:noWrap/>
            <w:vAlign w:val="center"/>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30</w:t>
            </w:r>
          </w:p>
        </w:tc>
        <w:tc>
          <w:tcPr>
            <w:tcW w:w="309" w:type="pct"/>
            <w:shd w:val="clear" w:color="auto" w:fill="D9D9D9"/>
            <w:noWrap/>
            <w:vAlign w:val="center"/>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15</w:t>
            </w:r>
          </w:p>
        </w:tc>
        <w:tc>
          <w:tcPr>
            <w:tcW w:w="301" w:type="pct"/>
            <w:shd w:val="clear" w:color="auto" w:fill="D9D9D9"/>
            <w:noWrap/>
            <w:vAlign w:val="center"/>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14</w:t>
            </w:r>
          </w:p>
        </w:tc>
        <w:tc>
          <w:tcPr>
            <w:tcW w:w="309" w:type="pct"/>
            <w:shd w:val="clear" w:color="auto" w:fill="D9D9D9"/>
            <w:noWrap/>
            <w:vAlign w:val="center"/>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2</w:t>
            </w:r>
          </w:p>
        </w:tc>
        <w:tc>
          <w:tcPr>
            <w:tcW w:w="309" w:type="pct"/>
            <w:shd w:val="clear" w:color="auto" w:fill="D9D9D9"/>
            <w:noWrap/>
            <w:vAlign w:val="center"/>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10</w:t>
            </w:r>
          </w:p>
        </w:tc>
        <w:tc>
          <w:tcPr>
            <w:tcW w:w="309" w:type="pct"/>
            <w:shd w:val="clear" w:color="auto" w:fill="D9D9D9"/>
            <w:noWrap/>
            <w:vAlign w:val="center"/>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18</w:t>
            </w:r>
          </w:p>
        </w:tc>
        <w:tc>
          <w:tcPr>
            <w:tcW w:w="309" w:type="pct"/>
            <w:shd w:val="clear" w:color="auto" w:fill="D9D9D9"/>
            <w:noWrap/>
            <w:vAlign w:val="center"/>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16</w:t>
            </w:r>
          </w:p>
        </w:tc>
        <w:tc>
          <w:tcPr>
            <w:tcW w:w="311" w:type="pct"/>
            <w:shd w:val="clear" w:color="auto" w:fill="D9D9D9"/>
            <w:noWrap/>
            <w:vAlign w:val="center"/>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30</w:t>
            </w:r>
          </w:p>
        </w:tc>
      </w:tr>
      <w:tr w:rsidR="00235806" w:rsidRPr="00A2488D" w:rsidTr="00A2488D">
        <w:trPr>
          <w:trHeight w:val="285"/>
        </w:trPr>
        <w:tc>
          <w:tcPr>
            <w:tcW w:w="1175" w:type="pct"/>
            <w:shd w:val="clear" w:color="auto" w:fill="auto"/>
            <w:noWrap/>
            <w:vAlign w:val="center"/>
            <w:hideMark/>
          </w:tcPr>
          <w:p w:rsidR="00235806" w:rsidRPr="00A2488D" w:rsidRDefault="00235806" w:rsidP="00A2488D">
            <w:pPr>
              <w:spacing w:before="60" w:after="60"/>
              <w:rPr>
                <w:rFonts w:cs="Arial"/>
                <w:sz w:val="18"/>
                <w:szCs w:val="18"/>
                <w:lang w:eastAsia="en-AU"/>
              </w:rPr>
            </w:pPr>
            <w:r w:rsidRPr="00A2488D">
              <w:rPr>
                <w:rFonts w:cs="Arial"/>
                <w:sz w:val="18"/>
                <w:szCs w:val="18"/>
                <w:lang w:eastAsia="en-AU"/>
              </w:rPr>
              <w:t>Total Nitrogen</w:t>
            </w:r>
          </w:p>
        </w:tc>
        <w:tc>
          <w:tcPr>
            <w:tcW w:w="386"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0.500</w:t>
            </w:r>
          </w:p>
        </w:tc>
        <w:tc>
          <w:tcPr>
            <w:tcW w:w="353"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0.41</w:t>
            </w:r>
          </w:p>
        </w:tc>
        <w:tc>
          <w:tcPr>
            <w:tcW w:w="325"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0.47</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0.43</w:t>
            </w:r>
          </w:p>
        </w:tc>
        <w:tc>
          <w:tcPr>
            <w:tcW w:w="297" w:type="pct"/>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0.69</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0.44</w:t>
            </w:r>
          </w:p>
        </w:tc>
        <w:tc>
          <w:tcPr>
            <w:tcW w:w="301"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0.41</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0.43</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0.48</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0.47</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0.50</w:t>
            </w:r>
          </w:p>
        </w:tc>
        <w:tc>
          <w:tcPr>
            <w:tcW w:w="311"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0.46</w:t>
            </w:r>
          </w:p>
        </w:tc>
      </w:tr>
      <w:tr w:rsidR="00235806" w:rsidRPr="00A2488D" w:rsidTr="00A2488D">
        <w:trPr>
          <w:trHeight w:val="285"/>
        </w:trPr>
        <w:tc>
          <w:tcPr>
            <w:tcW w:w="1175" w:type="pct"/>
            <w:shd w:val="clear" w:color="auto" w:fill="auto"/>
            <w:noWrap/>
            <w:vAlign w:val="center"/>
            <w:hideMark/>
          </w:tcPr>
          <w:p w:rsidR="00235806" w:rsidRPr="00A2488D" w:rsidRDefault="00235806" w:rsidP="00A2488D">
            <w:pPr>
              <w:spacing w:before="60" w:after="60"/>
              <w:rPr>
                <w:rFonts w:cs="Arial"/>
                <w:sz w:val="18"/>
                <w:szCs w:val="18"/>
                <w:lang w:eastAsia="en-AU"/>
              </w:rPr>
            </w:pPr>
            <w:r w:rsidRPr="00A2488D">
              <w:rPr>
                <w:rFonts w:cs="Arial"/>
                <w:sz w:val="18"/>
                <w:szCs w:val="18"/>
                <w:lang w:eastAsia="en-AU"/>
              </w:rPr>
              <w:t>Nitrate-nitrite</w:t>
            </w:r>
          </w:p>
        </w:tc>
        <w:tc>
          <w:tcPr>
            <w:tcW w:w="386" w:type="pct"/>
            <w:shd w:val="clear" w:color="auto" w:fill="auto"/>
            <w:noWrap/>
            <w:vAlign w:val="center"/>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0.040</w:t>
            </w:r>
          </w:p>
        </w:tc>
        <w:tc>
          <w:tcPr>
            <w:tcW w:w="353"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0.025</w:t>
            </w:r>
          </w:p>
        </w:tc>
        <w:tc>
          <w:tcPr>
            <w:tcW w:w="325" w:type="pct"/>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0.074</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&lt;0.005</w:t>
            </w:r>
          </w:p>
        </w:tc>
        <w:tc>
          <w:tcPr>
            <w:tcW w:w="297" w:type="pct"/>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0.390</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&lt;0.005</w:t>
            </w:r>
          </w:p>
        </w:tc>
        <w:tc>
          <w:tcPr>
            <w:tcW w:w="301" w:type="pct"/>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0.094</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&lt;0.005</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&lt;0.005</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&lt;0.005</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&lt;0.005</w:t>
            </w:r>
          </w:p>
        </w:tc>
        <w:tc>
          <w:tcPr>
            <w:tcW w:w="311"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&lt;0.005</w:t>
            </w:r>
          </w:p>
        </w:tc>
      </w:tr>
      <w:tr w:rsidR="00235806" w:rsidRPr="00A2488D" w:rsidTr="00A2488D">
        <w:trPr>
          <w:trHeight w:val="285"/>
        </w:trPr>
        <w:tc>
          <w:tcPr>
            <w:tcW w:w="1175" w:type="pct"/>
            <w:shd w:val="clear" w:color="auto" w:fill="auto"/>
            <w:noWrap/>
            <w:vAlign w:val="center"/>
            <w:hideMark/>
          </w:tcPr>
          <w:p w:rsidR="00235806" w:rsidRPr="00A2488D" w:rsidRDefault="00235806" w:rsidP="00A2488D">
            <w:pPr>
              <w:spacing w:before="60" w:after="60"/>
              <w:rPr>
                <w:rFonts w:cs="Arial"/>
                <w:sz w:val="18"/>
                <w:szCs w:val="18"/>
                <w:lang w:eastAsia="en-AU"/>
              </w:rPr>
            </w:pPr>
            <w:r w:rsidRPr="00A2488D">
              <w:rPr>
                <w:rFonts w:cs="Arial"/>
                <w:sz w:val="18"/>
                <w:szCs w:val="18"/>
                <w:lang w:eastAsia="en-AU"/>
              </w:rPr>
              <w:t>Ammonium</w:t>
            </w:r>
          </w:p>
        </w:tc>
        <w:tc>
          <w:tcPr>
            <w:tcW w:w="386" w:type="pct"/>
            <w:shd w:val="clear" w:color="auto" w:fill="auto"/>
            <w:noWrap/>
            <w:vAlign w:val="center"/>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0.020</w:t>
            </w:r>
          </w:p>
        </w:tc>
        <w:tc>
          <w:tcPr>
            <w:tcW w:w="353"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0.020</w:t>
            </w:r>
          </w:p>
        </w:tc>
        <w:tc>
          <w:tcPr>
            <w:tcW w:w="325" w:type="pct"/>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0.021</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0.020</w:t>
            </w:r>
          </w:p>
        </w:tc>
        <w:tc>
          <w:tcPr>
            <w:tcW w:w="297" w:type="pct"/>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0.024</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0.020</w:t>
            </w:r>
          </w:p>
        </w:tc>
        <w:tc>
          <w:tcPr>
            <w:tcW w:w="301"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0.017</w:t>
            </w:r>
          </w:p>
        </w:tc>
        <w:tc>
          <w:tcPr>
            <w:tcW w:w="309" w:type="pct"/>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0.038</w:t>
            </w:r>
          </w:p>
        </w:tc>
        <w:tc>
          <w:tcPr>
            <w:tcW w:w="309" w:type="pct"/>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0.021</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0.018</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0.019</w:t>
            </w:r>
          </w:p>
        </w:tc>
        <w:tc>
          <w:tcPr>
            <w:tcW w:w="311"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0.019</w:t>
            </w:r>
          </w:p>
        </w:tc>
      </w:tr>
      <w:tr w:rsidR="00235806" w:rsidRPr="00A2488D" w:rsidTr="00A2488D">
        <w:trPr>
          <w:trHeight w:val="285"/>
        </w:trPr>
        <w:tc>
          <w:tcPr>
            <w:tcW w:w="1175" w:type="pct"/>
            <w:shd w:val="clear" w:color="auto" w:fill="auto"/>
            <w:noWrap/>
            <w:vAlign w:val="center"/>
            <w:hideMark/>
          </w:tcPr>
          <w:p w:rsidR="00235806" w:rsidRPr="00A2488D" w:rsidRDefault="00235806" w:rsidP="00A2488D">
            <w:pPr>
              <w:spacing w:before="60" w:after="60"/>
              <w:rPr>
                <w:rFonts w:cs="Arial"/>
                <w:sz w:val="18"/>
                <w:szCs w:val="18"/>
                <w:lang w:eastAsia="en-AU"/>
              </w:rPr>
            </w:pPr>
            <w:r w:rsidRPr="00A2488D">
              <w:rPr>
                <w:rFonts w:cs="Arial"/>
                <w:sz w:val="18"/>
                <w:szCs w:val="18"/>
                <w:lang w:eastAsia="en-AU"/>
              </w:rPr>
              <w:t>Total Phosphorus</w:t>
            </w:r>
          </w:p>
        </w:tc>
        <w:tc>
          <w:tcPr>
            <w:tcW w:w="386" w:type="pct"/>
            <w:shd w:val="clear" w:color="auto" w:fill="auto"/>
            <w:noWrap/>
            <w:vAlign w:val="center"/>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0.050</w:t>
            </w:r>
          </w:p>
        </w:tc>
        <w:tc>
          <w:tcPr>
            <w:tcW w:w="353"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0.05</w:t>
            </w:r>
          </w:p>
        </w:tc>
        <w:tc>
          <w:tcPr>
            <w:tcW w:w="325"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0.05</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0.05</w:t>
            </w:r>
          </w:p>
        </w:tc>
        <w:tc>
          <w:tcPr>
            <w:tcW w:w="297" w:type="pct"/>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0.08</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0.04</w:t>
            </w:r>
          </w:p>
        </w:tc>
        <w:tc>
          <w:tcPr>
            <w:tcW w:w="301" w:type="pct"/>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0.07</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0.03</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0.05</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0.03</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0.05</w:t>
            </w:r>
          </w:p>
        </w:tc>
        <w:tc>
          <w:tcPr>
            <w:tcW w:w="311"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0.05</w:t>
            </w:r>
          </w:p>
        </w:tc>
      </w:tr>
      <w:tr w:rsidR="00235806" w:rsidRPr="00A2488D" w:rsidTr="00A2488D">
        <w:trPr>
          <w:trHeight w:val="285"/>
        </w:trPr>
        <w:tc>
          <w:tcPr>
            <w:tcW w:w="1175" w:type="pct"/>
            <w:shd w:val="clear" w:color="auto" w:fill="auto"/>
            <w:noWrap/>
            <w:vAlign w:val="center"/>
            <w:hideMark/>
          </w:tcPr>
          <w:p w:rsidR="00235806" w:rsidRPr="00A2488D" w:rsidRDefault="00235806" w:rsidP="00A2488D">
            <w:pPr>
              <w:spacing w:before="60" w:after="60"/>
              <w:rPr>
                <w:rFonts w:cs="Arial"/>
                <w:sz w:val="18"/>
                <w:szCs w:val="18"/>
                <w:lang w:eastAsia="en-AU"/>
              </w:rPr>
            </w:pPr>
            <w:r w:rsidRPr="00A2488D">
              <w:rPr>
                <w:rFonts w:cs="Arial"/>
                <w:sz w:val="18"/>
                <w:szCs w:val="18"/>
                <w:lang w:eastAsia="en-AU"/>
              </w:rPr>
              <w:t>Filterable Reactive Phosphorus</w:t>
            </w:r>
          </w:p>
        </w:tc>
        <w:tc>
          <w:tcPr>
            <w:tcW w:w="386" w:type="pct"/>
            <w:shd w:val="clear" w:color="auto" w:fill="auto"/>
            <w:noWrap/>
            <w:vAlign w:val="center"/>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0.020</w:t>
            </w:r>
          </w:p>
        </w:tc>
        <w:tc>
          <w:tcPr>
            <w:tcW w:w="353" w:type="pct"/>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0.035</w:t>
            </w:r>
          </w:p>
        </w:tc>
        <w:tc>
          <w:tcPr>
            <w:tcW w:w="325" w:type="pct"/>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0.035</w:t>
            </w:r>
          </w:p>
        </w:tc>
        <w:tc>
          <w:tcPr>
            <w:tcW w:w="309" w:type="pct"/>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0.027</w:t>
            </w:r>
          </w:p>
        </w:tc>
        <w:tc>
          <w:tcPr>
            <w:tcW w:w="297" w:type="pct"/>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0.063</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0.019</w:t>
            </w:r>
          </w:p>
        </w:tc>
        <w:tc>
          <w:tcPr>
            <w:tcW w:w="301" w:type="pct"/>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0.057</w:t>
            </w:r>
          </w:p>
        </w:tc>
        <w:tc>
          <w:tcPr>
            <w:tcW w:w="309" w:type="pct"/>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0.029</w:t>
            </w:r>
          </w:p>
        </w:tc>
        <w:tc>
          <w:tcPr>
            <w:tcW w:w="309" w:type="pct"/>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0.030</w:t>
            </w:r>
          </w:p>
        </w:tc>
        <w:tc>
          <w:tcPr>
            <w:tcW w:w="309" w:type="pct"/>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0.015</w:t>
            </w:r>
          </w:p>
        </w:tc>
        <w:tc>
          <w:tcPr>
            <w:tcW w:w="309" w:type="pct"/>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0.031</w:t>
            </w:r>
          </w:p>
        </w:tc>
        <w:tc>
          <w:tcPr>
            <w:tcW w:w="311" w:type="pct"/>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0.036</w:t>
            </w:r>
          </w:p>
        </w:tc>
      </w:tr>
      <w:tr w:rsidR="00235806" w:rsidRPr="00A2488D" w:rsidTr="00A2488D">
        <w:trPr>
          <w:trHeight w:val="285"/>
        </w:trPr>
        <w:tc>
          <w:tcPr>
            <w:tcW w:w="1175" w:type="pct"/>
            <w:tcBorders>
              <w:bottom w:val="single" w:sz="4" w:space="0" w:color="auto"/>
            </w:tcBorders>
            <w:shd w:val="clear" w:color="auto" w:fill="auto"/>
            <w:noWrap/>
            <w:vAlign w:val="center"/>
            <w:hideMark/>
          </w:tcPr>
          <w:p w:rsidR="00235806" w:rsidRPr="00A2488D" w:rsidRDefault="00235806" w:rsidP="00A2488D">
            <w:pPr>
              <w:spacing w:before="60" w:after="60"/>
              <w:rPr>
                <w:rFonts w:cs="Arial"/>
                <w:sz w:val="18"/>
                <w:szCs w:val="18"/>
                <w:lang w:eastAsia="en-AU"/>
              </w:rPr>
            </w:pPr>
            <w:r w:rsidRPr="00A2488D">
              <w:rPr>
                <w:rFonts w:cs="Arial"/>
                <w:sz w:val="18"/>
                <w:szCs w:val="18"/>
                <w:lang w:eastAsia="en-AU"/>
              </w:rPr>
              <w:t>Dissolved Organic Carbon</w:t>
            </w:r>
          </w:p>
        </w:tc>
        <w:tc>
          <w:tcPr>
            <w:tcW w:w="386" w:type="pct"/>
            <w:tcBorders>
              <w:bottom w:val="single" w:sz="4" w:space="0" w:color="auto"/>
            </w:tcBorders>
            <w:shd w:val="clear" w:color="auto" w:fill="auto"/>
            <w:noWrap/>
            <w:vAlign w:val="center"/>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w:t>
            </w:r>
          </w:p>
        </w:tc>
        <w:tc>
          <w:tcPr>
            <w:tcW w:w="353"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9.6</w:t>
            </w:r>
          </w:p>
        </w:tc>
        <w:tc>
          <w:tcPr>
            <w:tcW w:w="325"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9.3</w:t>
            </w:r>
          </w:p>
        </w:tc>
        <w:tc>
          <w:tcPr>
            <w:tcW w:w="309"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9.3</w:t>
            </w:r>
          </w:p>
        </w:tc>
        <w:tc>
          <w:tcPr>
            <w:tcW w:w="297"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10.5</w:t>
            </w:r>
          </w:p>
        </w:tc>
        <w:tc>
          <w:tcPr>
            <w:tcW w:w="309"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10.3</w:t>
            </w:r>
          </w:p>
        </w:tc>
        <w:tc>
          <w:tcPr>
            <w:tcW w:w="301"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8.4</w:t>
            </w:r>
          </w:p>
        </w:tc>
        <w:tc>
          <w:tcPr>
            <w:tcW w:w="309"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9.6</w:t>
            </w:r>
          </w:p>
        </w:tc>
        <w:tc>
          <w:tcPr>
            <w:tcW w:w="309"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10.3</w:t>
            </w:r>
          </w:p>
        </w:tc>
        <w:tc>
          <w:tcPr>
            <w:tcW w:w="309"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9.5</w:t>
            </w:r>
          </w:p>
        </w:tc>
        <w:tc>
          <w:tcPr>
            <w:tcW w:w="309"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11.3</w:t>
            </w:r>
          </w:p>
        </w:tc>
        <w:tc>
          <w:tcPr>
            <w:tcW w:w="311"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10.7</w:t>
            </w:r>
          </w:p>
        </w:tc>
      </w:tr>
      <w:tr w:rsidR="00235806" w:rsidRPr="00A2488D" w:rsidTr="00A2488D">
        <w:trPr>
          <w:trHeight w:val="285"/>
        </w:trPr>
        <w:tc>
          <w:tcPr>
            <w:tcW w:w="1175" w:type="pct"/>
            <w:tcBorders>
              <w:bottom w:val="single" w:sz="4" w:space="0" w:color="auto"/>
            </w:tcBorders>
            <w:shd w:val="clear" w:color="auto" w:fill="auto"/>
            <w:noWrap/>
            <w:vAlign w:val="center"/>
            <w:hideMark/>
          </w:tcPr>
          <w:p w:rsidR="00235806" w:rsidRPr="00A2488D" w:rsidRDefault="00235806" w:rsidP="00A2488D">
            <w:pPr>
              <w:spacing w:before="60" w:after="60"/>
              <w:rPr>
                <w:rFonts w:cs="Arial"/>
                <w:sz w:val="18"/>
                <w:szCs w:val="18"/>
                <w:lang w:eastAsia="en-AU"/>
              </w:rPr>
            </w:pPr>
            <w:r w:rsidRPr="00A2488D">
              <w:rPr>
                <w:rFonts w:cs="Arial"/>
                <w:sz w:val="18"/>
                <w:szCs w:val="18"/>
                <w:lang w:eastAsia="en-AU"/>
              </w:rPr>
              <w:t xml:space="preserve">Chlorophyll </w:t>
            </w:r>
            <w:r w:rsidRPr="00A2488D">
              <w:rPr>
                <w:rFonts w:cs="Arial"/>
                <w:i/>
                <w:sz w:val="18"/>
                <w:szCs w:val="18"/>
                <w:lang w:eastAsia="en-AU"/>
              </w:rPr>
              <w:t>a</w:t>
            </w:r>
          </w:p>
        </w:tc>
        <w:tc>
          <w:tcPr>
            <w:tcW w:w="386" w:type="pct"/>
            <w:tcBorders>
              <w:bottom w:val="single" w:sz="4" w:space="0" w:color="auto"/>
            </w:tcBorders>
            <w:shd w:val="clear" w:color="auto" w:fill="auto"/>
            <w:noWrap/>
            <w:vAlign w:val="center"/>
          </w:tcPr>
          <w:p w:rsidR="00235806" w:rsidRPr="00A2488D" w:rsidRDefault="00235806" w:rsidP="00A2488D">
            <w:pPr>
              <w:spacing w:before="60" w:after="60"/>
              <w:jc w:val="center"/>
              <w:rPr>
                <w:rFonts w:cs="Arial"/>
                <w:sz w:val="18"/>
                <w:szCs w:val="18"/>
                <w:lang w:eastAsia="en-AU"/>
              </w:rPr>
            </w:pPr>
            <w:r w:rsidRPr="00A2488D">
              <w:rPr>
                <w:rFonts w:cs="Arial"/>
                <w:sz w:val="18"/>
                <w:szCs w:val="18"/>
                <w:lang w:eastAsia="en-AU"/>
              </w:rPr>
              <w:t>0.005</w:t>
            </w:r>
          </w:p>
        </w:tc>
        <w:tc>
          <w:tcPr>
            <w:tcW w:w="353"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0.033</w:t>
            </w:r>
          </w:p>
        </w:tc>
        <w:tc>
          <w:tcPr>
            <w:tcW w:w="325"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0.025</w:t>
            </w:r>
          </w:p>
        </w:tc>
        <w:tc>
          <w:tcPr>
            <w:tcW w:w="309"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0.015</w:t>
            </w:r>
          </w:p>
        </w:tc>
        <w:tc>
          <w:tcPr>
            <w:tcW w:w="297"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0.016</w:t>
            </w:r>
          </w:p>
        </w:tc>
        <w:tc>
          <w:tcPr>
            <w:tcW w:w="309"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0.033</w:t>
            </w:r>
          </w:p>
        </w:tc>
        <w:tc>
          <w:tcPr>
            <w:tcW w:w="301"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0.031</w:t>
            </w:r>
          </w:p>
        </w:tc>
        <w:tc>
          <w:tcPr>
            <w:tcW w:w="309"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0.024</w:t>
            </w:r>
          </w:p>
        </w:tc>
        <w:tc>
          <w:tcPr>
            <w:tcW w:w="309"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0.025</w:t>
            </w:r>
          </w:p>
        </w:tc>
        <w:tc>
          <w:tcPr>
            <w:tcW w:w="309"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0.025</w:t>
            </w:r>
          </w:p>
        </w:tc>
        <w:tc>
          <w:tcPr>
            <w:tcW w:w="309"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0.023</w:t>
            </w:r>
          </w:p>
        </w:tc>
        <w:tc>
          <w:tcPr>
            <w:tcW w:w="311" w:type="pct"/>
            <w:tcBorders>
              <w:bottom w:val="single" w:sz="4" w:space="0" w:color="auto"/>
            </w:tcBorders>
            <w:shd w:val="clear" w:color="auto" w:fill="auto"/>
            <w:noWrap/>
            <w:vAlign w:val="center"/>
            <w:hideMark/>
          </w:tcPr>
          <w:p w:rsidR="00235806" w:rsidRPr="00A2488D" w:rsidRDefault="00235806" w:rsidP="00A2488D">
            <w:pPr>
              <w:spacing w:before="60" w:after="60"/>
              <w:jc w:val="center"/>
              <w:rPr>
                <w:rFonts w:cs="Arial"/>
                <w:b/>
                <w:sz w:val="18"/>
                <w:szCs w:val="18"/>
                <w:lang w:eastAsia="en-AU"/>
              </w:rPr>
            </w:pPr>
            <w:r w:rsidRPr="00A2488D">
              <w:rPr>
                <w:rFonts w:cs="Arial"/>
                <w:b/>
                <w:sz w:val="18"/>
                <w:szCs w:val="18"/>
                <w:lang w:eastAsia="en-AU"/>
              </w:rPr>
              <w:t>0.036</w:t>
            </w:r>
          </w:p>
        </w:tc>
      </w:tr>
    </w:tbl>
    <w:p w:rsidR="00235806" w:rsidRDefault="00235806" w:rsidP="00345B09">
      <w:pPr>
        <w:rPr>
          <w:highlight w:val="yellow"/>
        </w:rPr>
      </w:pPr>
    </w:p>
    <w:p w:rsidR="00235806" w:rsidRDefault="00235806" w:rsidP="00345B09">
      <w:pPr>
        <w:rPr>
          <w:highlight w:val="yellow"/>
        </w:rPr>
      </w:pPr>
    </w:p>
    <w:p w:rsidR="00235806" w:rsidRPr="00345B09" w:rsidRDefault="00235806" w:rsidP="00345B09">
      <w:pPr>
        <w:rPr>
          <w:highlight w:val="yellow"/>
        </w:rPr>
        <w:sectPr w:rsidR="00235806" w:rsidRPr="00345B09" w:rsidSect="00A2488D">
          <w:headerReference w:type="default" r:id="rId109"/>
          <w:footerReference w:type="default" r:id="rId110"/>
          <w:pgSz w:w="16838" w:h="11899" w:orient="landscape" w:code="9"/>
          <w:pgMar w:top="1480" w:right="1508" w:bottom="1219" w:left="1457" w:header="811" w:footer="306" w:gutter="0"/>
          <w:pgNumType w:chapStyle="6"/>
          <w:cols w:space="708"/>
          <w:docGrid w:linePitch="272"/>
        </w:sectPr>
      </w:pPr>
    </w:p>
    <w:p w:rsidR="00235806" w:rsidRPr="004335CD" w:rsidRDefault="00235806" w:rsidP="000C2E81">
      <w:pPr>
        <w:pStyle w:val="Heading7"/>
      </w:pPr>
      <w:r>
        <w:t xml:space="preserve">Discussion </w:t>
      </w:r>
    </w:p>
    <w:p w:rsidR="00C54390" w:rsidRDefault="00C54390" w:rsidP="00C54390">
      <w:r>
        <w:t xml:space="preserve">Both upstream and downstream stations recorded the lowest rates of GPP during Period 1 when temperatures were cooler and flows were low but fluctuating.  Rates of GPP and ER generally increased between station 1 and 2, with the highest rates of GPP and ER recorded in the downstream station during Period 2. </w:t>
      </w:r>
      <w:r w:rsidR="008F33DE">
        <w:t xml:space="preserve"> </w:t>
      </w:r>
      <w:r>
        <w:t xml:space="preserve">Similarly, the highest NPP was recorded in Period 2 at the downstream station. </w:t>
      </w:r>
      <w:r w:rsidR="008F33DE">
        <w:t xml:space="preserve"> </w:t>
      </w:r>
      <w:r>
        <w:t xml:space="preserve">These results suggest that increased discharge is leading to increased rates of production and respiration, driven by a reduction in water column turbidity and increase in chlorophyll </w:t>
      </w:r>
      <w:r w:rsidRPr="4198B9B2">
        <w:rPr>
          <w:i/>
          <w:iCs/>
        </w:rPr>
        <w:t>a</w:t>
      </w:r>
      <w:r>
        <w:t xml:space="preserve"> (Appendix F). </w:t>
      </w:r>
      <w:r w:rsidR="008F33DE">
        <w:t xml:space="preserve"> </w:t>
      </w:r>
      <w:r>
        <w:t>Flow peaks inclusive of the Commonwealth environmental water therefore contribute</w:t>
      </w:r>
      <w:r w:rsidR="0084385E">
        <w:t>d</w:t>
      </w:r>
      <w:r>
        <w:t xml:space="preserve"> to improved water clarity and/or increased inorganic nutrients that promoted pelagic primary production.  This was most evident at the downstream station, and suggests that discharge from the Warrego River is contributing directly to the increased rates in GPP and ER in the Darling River.  </w:t>
      </w:r>
    </w:p>
    <w:p w:rsidR="00C54390" w:rsidRPr="00311F6A" w:rsidRDefault="00C54390" w:rsidP="00C54390">
      <w:r>
        <w:t xml:space="preserve">All periods and stations were net heterotrophic, except for the upstream station during Period 1 which was slightly autotrophic. </w:t>
      </w:r>
      <w:r w:rsidR="008F33DE">
        <w:t xml:space="preserve"> </w:t>
      </w:r>
      <w:r>
        <w:t xml:space="preserve">Overall the Darling and Warrego Rivers were a carbon sink during the sampling periods.  The major reason for heterotrophy in these systems was high rates of respiration and low rates of primary production.  Energy flow and organic matter cycling through these systems appears to be dominated by a heterotrophic (detritus-decomposer-consumer) pathway rather than a pelagic grazer pathway, in which dead organic matter is colonized by microbes and fungi or consumed by detritivores that are then eaten by higher consumers (Kobayashi </w:t>
      </w:r>
      <w:r w:rsidR="008C0161" w:rsidRPr="008C0161">
        <w:rPr>
          <w:i/>
          <w:iCs/>
        </w:rPr>
        <w:t>et al</w:t>
      </w:r>
      <w:r w:rsidRPr="4198B9B2">
        <w:rPr>
          <w:i/>
          <w:iCs/>
        </w:rPr>
        <w:t>.</w:t>
      </w:r>
      <w:r>
        <w:t xml:space="preserve"> 2009). </w:t>
      </w:r>
    </w:p>
    <w:p w:rsidR="00235806" w:rsidRDefault="00235806" w:rsidP="000C2E81">
      <w:pPr>
        <w:pStyle w:val="Heading7"/>
      </w:pPr>
      <w:r>
        <w:t>Conclusion</w:t>
      </w:r>
    </w:p>
    <w:p w:rsidR="00C54390" w:rsidRPr="00906EED" w:rsidRDefault="00C54390" w:rsidP="00C54390">
      <w:pPr>
        <w:rPr>
          <w:lang w:eastAsia="en-AU"/>
        </w:rPr>
      </w:pPr>
      <w:r>
        <w:t>The monitoring of water quality and metabolism during 2015-16 revealed positive relationships between rates of GPP, ER, NPP and nutrient concentrations, and relatively minor changes in hydrology.  Increased rates of GPP and ER were associated with higher discharge, suggesting environmental water in the Darling River contributes to improved water clarity and/or increase inorganic nutrients that promote pelagic primary production.</w:t>
      </w:r>
    </w:p>
    <w:p w:rsidR="00235806" w:rsidRPr="00235806" w:rsidRDefault="00235806" w:rsidP="000C2E81">
      <w:pPr>
        <w:pStyle w:val="Heading7"/>
      </w:pPr>
      <w:r w:rsidRPr="00235806">
        <w:t>References</w:t>
      </w:r>
    </w:p>
    <w:p w:rsidR="00235806" w:rsidRPr="001B25AC" w:rsidRDefault="00AC1D67" w:rsidP="00CF3632">
      <w:r>
        <w:t>Commonwealth of Australia. 2015.</w:t>
      </w:r>
      <w:r w:rsidR="00235806">
        <w:t xml:space="preserve"> </w:t>
      </w:r>
      <w:r w:rsidR="00235806" w:rsidRPr="00AC1D67">
        <w:rPr>
          <w:i/>
        </w:rPr>
        <w:t>Commonwealth Environmental Water Office Long Term Intervention Monitoring Project Junction of the Warrego and Darling rivers Selected Area. Annual Evaluation Report – Year 1.</w:t>
      </w:r>
      <w:r>
        <w:t xml:space="preserve"> Commonwealth of Australia, Canberra.</w:t>
      </w:r>
    </w:p>
    <w:p w:rsidR="00235806" w:rsidRPr="001B25AC" w:rsidRDefault="00235806" w:rsidP="00CF3632">
      <w:r>
        <w:t>Hale</w:t>
      </w:r>
      <w:r w:rsidR="00AC1D67">
        <w:t>,</w:t>
      </w:r>
      <w:r>
        <w:t xml:space="preserve"> J</w:t>
      </w:r>
      <w:r w:rsidR="00AC1D67">
        <w:t>.</w:t>
      </w:r>
      <w:r>
        <w:t>, Stoffels</w:t>
      </w:r>
      <w:r w:rsidR="00AC1D67">
        <w:t>,</w:t>
      </w:r>
      <w:r>
        <w:t xml:space="preserve"> R</w:t>
      </w:r>
      <w:r w:rsidR="00AC1D67">
        <w:t>.</w:t>
      </w:r>
      <w:r>
        <w:t>, Butcher</w:t>
      </w:r>
      <w:r w:rsidR="00AC1D67">
        <w:t>,</w:t>
      </w:r>
      <w:r>
        <w:t xml:space="preserve"> R</w:t>
      </w:r>
      <w:r w:rsidR="00AC1D67">
        <w:t>.</w:t>
      </w:r>
      <w:r>
        <w:t>, Shackleton</w:t>
      </w:r>
      <w:r w:rsidR="00AC1D67">
        <w:t>,</w:t>
      </w:r>
      <w:r>
        <w:t xml:space="preserve"> M</w:t>
      </w:r>
      <w:r w:rsidR="00AC1D67">
        <w:t>.</w:t>
      </w:r>
      <w:r>
        <w:t>, Brooks</w:t>
      </w:r>
      <w:r w:rsidR="00AC1D67">
        <w:t>,</w:t>
      </w:r>
      <w:r>
        <w:t xml:space="preserve"> S</w:t>
      </w:r>
      <w:r w:rsidR="00AC1D67">
        <w:t>.</w:t>
      </w:r>
      <w:r>
        <w:t>, Gawne</w:t>
      </w:r>
      <w:r w:rsidR="00AC1D67">
        <w:t>,</w:t>
      </w:r>
      <w:r>
        <w:t xml:space="preserve"> B</w:t>
      </w:r>
      <w:r w:rsidR="00AC1D67">
        <w:t>.</w:t>
      </w:r>
      <w:r>
        <w:t xml:space="preserve">, </w:t>
      </w:r>
      <w:r w:rsidR="00AC1D67">
        <w:t xml:space="preserve">and </w:t>
      </w:r>
      <w:r>
        <w:t>Stewardson</w:t>
      </w:r>
      <w:r w:rsidR="00AC1D67">
        <w:t>,</w:t>
      </w:r>
      <w:r>
        <w:t xml:space="preserve"> M</w:t>
      </w:r>
      <w:r w:rsidR="00AC1D67">
        <w:t>. 2014.</w:t>
      </w:r>
      <w:r>
        <w:t xml:space="preserve"> </w:t>
      </w:r>
      <w:r w:rsidRPr="00AC1D67">
        <w:rPr>
          <w:i/>
        </w:rPr>
        <w:t>Commonwealth Environmental Water Office Long Term Intervention Monitoring Project – Standard Methods</w:t>
      </w:r>
      <w:r>
        <w:t>. Final Report prepared for the Commonwealth Environmental Water Office by The Murray-Darling Freshwater Research Centre, MDFRC Publication 29.2/2014, January, 175 pp.</w:t>
      </w:r>
    </w:p>
    <w:p w:rsidR="00235806" w:rsidRPr="00941D95" w:rsidRDefault="00235806" w:rsidP="00CF3632">
      <w:pPr>
        <w:rPr>
          <w:rFonts w:cs="Arial"/>
          <w:szCs w:val="20"/>
          <w:lang w:eastAsia="en-AU"/>
        </w:rPr>
      </w:pPr>
      <w:r w:rsidRPr="00941D95">
        <w:rPr>
          <w:rFonts w:cs="Arial"/>
          <w:szCs w:val="20"/>
          <w:lang w:eastAsia="en-AU"/>
        </w:rPr>
        <w:t xml:space="preserve">Kobayashi, T., Ryder, D. S., Gordon, G., Shannon, I., Ingleton, T., Carpenter, M., </w:t>
      </w:r>
      <w:r w:rsidR="00AC1D67">
        <w:rPr>
          <w:rFonts w:cs="Arial"/>
          <w:szCs w:val="20"/>
          <w:lang w:eastAsia="en-AU"/>
        </w:rPr>
        <w:t>and Jacobs, S. J. 2009</w:t>
      </w:r>
      <w:r w:rsidRPr="00941D95">
        <w:rPr>
          <w:rFonts w:cs="Arial"/>
          <w:szCs w:val="20"/>
          <w:lang w:eastAsia="en-AU"/>
        </w:rPr>
        <w:t xml:space="preserve">. Short-term response of nutrients, carbon and planktonic microbial communities to floodplain wetland inundation. </w:t>
      </w:r>
      <w:r w:rsidRPr="00941D95">
        <w:rPr>
          <w:rFonts w:cs="Arial"/>
          <w:i/>
          <w:iCs/>
          <w:szCs w:val="20"/>
          <w:lang w:eastAsia="en-AU"/>
        </w:rPr>
        <w:t>Aquatic Ecology</w:t>
      </w:r>
      <w:r w:rsidRPr="00941D95">
        <w:rPr>
          <w:rFonts w:cs="Arial"/>
          <w:szCs w:val="20"/>
          <w:lang w:eastAsia="en-AU"/>
        </w:rPr>
        <w:t xml:space="preserve">, </w:t>
      </w:r>
      <w:r w:rsidRPr="00941D95">
        <w:rPr>
          <w:rFonts w:cs="Arial"/>
          <w:i/>
          <w:iCs/>
          <w:szCs w:val="20"/>
          <w:lang w:eastAsia="en-AU"/>
        </w:rPr>
        <w:t>43</w:t>
      </w:r>
      <w:r w:rsidRPr="00941D95">
        <w:rPr>
          <w:rFonts w:cs="Arial"/>
          <w:szCs w:val="20"/>
          <w:lang w:eastAsia="en-AU"/>
        </w:rPr>
        <w:t>(4), 843-858.</w:t>
      </w:r>
    </w:p>
    <w:p w:rsidR="003E0989" w:rsidRDefault="003E0989" w:rsidP="003E0989">
      <w:pPr>
        <w:rPr>
          <w:highlight w:val="yellow"/>
        </w:rPr>
      </w:pPr>
    </w:p>
    <w:p w:rsidR="00235806" w:rsidRPr="003E0989" w:rsidRDefault="00235806" w:rsidP="003E0989">
      <w:pPr>
        <w:rPr>
          <w:highlight w:val="yellow"/>
        </w:rPr>
        <w:sectPr w:rsidR="00235806" w:rsidRPr="003E0989" w:rsidSect="00AE357F">
          <w:headerReference w:type="default" r:id="rId111"/>
          <w:footerReference w:type="default" r:id="rId112"/>
          <w:pgSz w:w="11899" w:h="16838" w:code="9"/>
          <w:pgMar w:top="1508" w:right="1219" w:bottom="1457" w:left="1480" w:header="811" w:footer="306" w:gutter="0"/>
          <w:pgNumType w:chapStyle="6"/>
          <w:cols w:space="708"/>
        </w:sectPr>
      </w:pPr>
    </w:p>
    <w:p w:rsidR="00A41524" w:rsidRPr="006428DE" w:rsidRDefault="00A41524" w:rsidP="000C2E81">
      <w:pPr>
        <w:pStyle w:val="Heading6"/>
      </w:pPr>
      <w:r w:rsidRPr="006428DE">
        <w:t>Microinvertebrates</w:t>
      </w:r>
    </w:p>
    <w:p w:rsidR="006428DE" w:rsidRDefault="006428DE" w:rsidP="000C2E81">
      <w:pPr>
        <w:pStyle w:val="Heading7"/>
      </w:pPr>
      <w:r>
        <w:t>Introduction</w:t>
      </w:r>
    </w:p>
    <w:p w:rsidR="006428DE" w:rsidRDefault="006428DE" w:rsidP="006428DE">
      <w:r>
        <w:t xml:space="preserve">The </w:t>
      </w:r>
      <w:r w:rsidR="005C0F5A">
        <w:t>M</w:t>
      </w:r>
      <w:r>
        <w:t>icroinvertebrate indicator aims to assess the contribution of Commonwealth environm</w:t>
      </w:r>
      <w:r w:rsidR="005C0F5A">
        <w:t>ental water</w:t>
      </w:r>
      <w:r>
        <w:t xml:space="preserve"> to microinvertebrate abundance and diversity. </w:t>
      </w:r>
      <w:r w:rsidR="008F33DE">
        <w:t xml:space="preserve"> </w:t>
      </w:r>
      <w:r>
        <w:t xml:space="preserve">Several specific questions were addressed through this indicator within the Junction of the Warrego and Darling </w:t>
      </w:r>
      <w:r w:rsidR="00B64622">
        <w:t>r</w:t>
      </w:r>
      <w:r>
        <w:t>ivers Selected Area</w:t>
      </w:r>
      <w:r w:rsidR="00B64622">
        <w:t xml:space="preserve"> (Selected Area)</w:t>
      </w:r>
      <w:r>
        <w:t xml:space="preserve"> during the 2015-16 water year:</w:t>
      </w:r>
    </w:p>
    <w:p w:rsidR="006428DE" w:rsidRDefault="006428DE" w:rsidP="00942821">
      <w:r>
        <w:t>Category III – Water Quality indicators evaluation questions:</w:t>
      </w:r>
    </w:p>
    <w:p w:rsidR="006428DE" w:rsidRDefault="006428DE" w:rsidP="00536C07">
      <w:pPr>
        <w:pStyle w:val="Bullets1"/>
        <w:numPr>
          <w:ilvl w:val="0"/>
          <w:numId w:val="9"/>
        </w:numPr>
        <w:tabs>
          <w:tab w:val="clear" w:pos="567"/>
          <w:tab w:val="clear" w:pos="1134"/>
        </w:tabs>
        <w:ind w:left="709" w:right="0" w:hanging="284"/>
        <w:jc w:val="left"/>
      </w:pPr>
      <w:r>
        <w:t xml:space="preserve">What did </w:t>
      </w:r>
      <w:r w:rsidR="005C0F5A">
        <w:t>Commonwealth environmental water</w:t>
      </w:r>
      <w:r>
        <w:t xml:space="preserve"> contribute to temperature regimes?</w:t>
      </w:r>
    </w:p>
    <w:p w:rsidR="006428DE" w:rsidRDefault="006428DE" w:rsidP="00536C07">
      <w:pPr>
        <w:pStyle w:val="Bullets1"/>
        <w:numPr>
          <w:ilvl w:val="0"/>
          <w:numId w:val="9"/>
        </w:numPr>
        <w:tabs>
          <w:tab w:val="clear" w:pos="567"/>
          <w:tab w:val="clear" w:pos="1134"/>
        </w:tabs>
        <w:ind w:left="709" w:right="0" w:hanging="284"/>
        <w:jc w:val="left"/>
      </w:pPr>
      <w:r>
        <w:t xml:space="preserve">What did </w:t>
      </w:r>
      <w:r w:rsidR="005C0F5A">
        <w:t>Commonwealth environmental water</w:t>
      </w:r>
      <w:r>
        <w:t xml:space="preserve"> contribute to pH levels?</w:t>
      </w:r>
    </w:p>
    <w:p w:rsidR="006428DE" w:rsidRDefault="006428DE" w:rsidP="00536C07">
      <w:pPr>
        <w:pStyle w:val="Bullets1"/>
        <w:numPr>
          <w:ilvl w:val="0"/>
          <w:numId w:val="9"/>
        </w:numPr>
        <w:tabs>
          <w:tab w:val="clear" w:pos="567"/>
          <w:tab w:val="clear" w:pos="1134"/>
        </w:tabs>
        <w:ind w:left="709" w:right="0" w:hanging="284"/>
        <w:jc w:val="left"/>
      </w:pPr>
      <w:r>
        <w:t xml:space="preserve">What did </w:t>
      </w:r>
      <w:r w:rsidR="005C0F5A">
        <w:t>Commonwealth environmental water</w:t>
      </w:r>
      <w:r>
        <w:t xml:space="preserve"> contribute to turbidity regimes?</w:t>
      </w:r>
    </w:p>
    <w:p w:rsidR="006428DE" w:rsidRDefault="006428DE" w:rsidP="00536C07">
      <w:pPr>
        <w:pStyle w:val="Bullets1"/>
        <w:numPr>
          <w:ilvl w:val="0"/>
          <w:numId w:val="9"/>
        </w:numPr>
        <w:tabs>
          <w:tab w:val="clear" w:pos="567"/>
          <w:tab w:val="clear" w:pos="1134"/>
        </w:tabs>
        <w:ind w:left="709" w:right="0" w:hanging="284"/>
        <w:jc w:val="left"/>
      </w:pPr>
      <w:r>
        <w:t xml:space="preserve">What did </w:t>
      </w:r>
      <w:r w:rsidR="005C0F5A">
        <w:t>Commonwealth environmental water</w:t>
      </w:r>
      <w:r>
        <w:t xml:space="preserve"> contribute to salinity regimes?</w:t>
      </w:r>
    </w:p>
    <w:p w:rsidR="006428DE" w:rsidRDefault="006428DE" w:rsidP="00266600">
      <w:pPr>
        <w:pStyle w:val="Bullets1"/>
        <w:numPr>
          <w:ilvl w:val="0"/>
          <w:numId w:val="9"/>
        </w:numPr>
        <w:tabs>
          <w:tab w:val="clear" w:pos="567"/>
          <w:tab w:val="clear" w:pos="1134"/>
        </w:tabs>
        <w:spacing w:after="240"/>
        <w:ind w:left="709" w:right="0" w:hanging="284"/>
        <w:jc w:val="left"/>
      </w:pPr>
      <w:r>
        <w:t xml:space="preserve">What did </w:t>
      </w:r>
      <w:r w:rsidR="005C0F5A">
        <w:t>Commonwealth environmental water</w:t>
      </w:r>
      <w:r>
        <w:t xml:space="preserve"> contribute to dissolved oxygen levels?</w:t>
      </w:r>
    </w:p>
    <w:p w:rsidR="006428DE" w:rsidRDefault="006428DE" w:rsidP="00942821">
      <w:r>
        <w:t>Category III – Stream Metabolism indicators evaluation questions:</w:t>
      </w:r>
    </w:p>
    <w:p w:rsidR="006428DE" w:rsidRDefault="006428DE" w:rsidP="00536C07">
      <w:pPr>
        <w:pStyle w:val="Bullets1"/>
        <w:numPr>
          <w:ilvl w:val="0"/>
          <w:numId w:val="9"/>
        </w:numPr>
        <w:tabs>
          <w:tab w:val="clear" w:pos="567"/>
          <w:tab w:val="clear" w:pos="1134"/>
        </w:tabs>
        <w:ind w:left="709" w:right="0" w:hanging="284"/>
        <w:jc w:val="left"/>
      </w:pPr>
      <w:r>
        <w:t xml:space="preserve">What did </w:t>
      </w:r>
      <w:r w:rsidR="005C0F5A">
        <w:t>Commonwealth environmental water</w:t>
      </w:r>
      <w:r>
        <w:t xml:space="preserve"> contribute to patterns and rates of primary productivity?</w:t>
      </w:r>
    </w:p>
    <w:p w:rsidR="00536C07" w:rsidRDefault="006428DE" w:rsidP="00266600">
      <w:pPr>
        <w:pStyle w:val="Bullets1"/>
        <w:numPr>
          <w:ilvl w:val="0"/>
          <w:numId w:val="9"/>
        </w:numPr>
        <w:tabs>
          <w:tab w:val="clear" w:pos="567"/>
          <w:tab w:val="clear" w:pos="1134"/>
        </w:tabs>
        <w:spacing w:after="240"/>
        <w:ind w:left="709" w:right="0" w:hanging="284"/>
        <w:jc w:val="left"/>
      </w:pPr>
      <w:r>
        <w:t xml:space="preserve">What did </w:t>
      </w:r>
      <w:r w:rsidR="005C0F5A">
        <w:t>Commonwealth environmental water</w:t>
      </w:r>
      <w:r>
        <w:t xml:space="preserve"> contribute to patterns and rates of decomposition?</w:t>
      </w:r>
    </w:p>
    <w:p w:rsidR="006428DE" w:rsidRDefault="006428DE" w:rsidP="00942821">
      <w:r>
        <w:t>Category III – Micro</w:t>
      </w:r>
      <w:r w:rsidR="00B64622">
        <w:t>invertebrate</w:t>
      </w:r>
      <w:r>
        <w:t>s indicators evaluation questions:</w:t>
      </w:r>
    </w:p>
    <w:p w:rsidR="006428DE" w:rsidRDefault="006428DE" w:rsidP="00536C07">
      <w:pPr>
        <w:pStyle w:val="Bullets1"/>
        <w:numPr>
          <w:ilvl w:val="0"/>
          <w:numId w:val="9"/>
        </w:numPr>
        <w:tabs>
          <w:tab w:val="clear" w:pos="567"/>
          <w:tab w:val="clear" w:pos="1134"/>
        </w:tabs>
        <w:ind w:left="709" w:right="0" w:hanging="284"/>
        <w:jc w:val="left"/>
      </w:pPr>
      <w:r>
        <w:t>Wh</w:t>
      </w:r>
      <w:r w:rsidRPr="00092A42">
        <w:t xml:space="preserve">at did </w:t>
      </w:r>
      <w:r w:rsidR="005C0F5A">
        <w:t>Commonwealth environmental water</w:t>
      </w:r>
      <w:r w:rsidRPr="00092A42">
        <w:t xml:space="preserve"> contribute to </w:t>
      </w:r>
      <w:r w:rsidR="00B64622">
        <w:t>microinvertebrate</w:t>
      </w:r>
      <w:r w:rsidRPr="00092A42">
        <w:t xml:space="preserve"> productivity</w:t>
      </w:r>
      <w:r>
        <w:t>?</w:t>
      </w:r>
      <w:r w:rsidRPr="00B57802">
        <w:t xml:space="preserve"> </w:t>
      </w:r>
    </w:p>
    <w:p w:rsidR="006428DE" w:rsidRDefault="006428DE" w:rsidP="00536C07">
      <w:pPr>
        <w:pStyle w:val="Bullets1"/>
        <w:numPr>
          <w:ilvl w:val="0"/>
          <w:numId w:val="9"/>
        </w:numPr>
        <w:tabs>
          <w:tab w:val="clear" w:pos="567"/>
          <w:tab w:val="clear" w:pos="1134"/>
        </w:tabs>
        <w:ind w:left="709" w:right="0" w:hanging="284"/>
        <w:jc w:val="left"/>
      </w:pPr>
      <w:r>
        <w:t>Wh</w:t>
      </w:r>
      <w:r w:rsidRPr="00092A42">
        <w:t xml:space="preserve">at did </w:t>
      </w:r>
      <w:r w:rsidR="005C0F5A">
        <w:t>Commonwealth environmental water</w:t>
      </w:r>
      <w:r w:rsidRPr="00092A42">
        <w:t xml:space="preserve"> contribute to </w:t>
      </w:r>
      <w:r w:rsidR="00B64622">
        <w:t>microinvertebrate</w:t>
      </w:r>
      <w:r>
        <w:t xml:space="preserve"> community composition?</w:t>
      </w:r>
    </w:p>
    <w:p w:rsidR="006428DE" w:rsidRDefault="006428DE" w:rsidP="00536C07">
      <w:pPr>
        <w:pStyle w:val="Bullets1"/>
        <w:numPr>
          <w:ilvl w:val="0"/>
          <w:numId w:val="9"/>
        </w:numPr>
        <w:tabs>
          <w:tab w:val="clear" w:pos="567"/>
          <w:tab w:val="clear" w:pos="1134"/>
        </w:tabs>
        <w:ind w:left="709" w:right="0" w:hanging="284"/>
        <w:jc w:val="left"/>
      </w:pPr>
      <w:r>
        <w:t>Wh</w:t>
      </w:r>
      <w:r w:rsidRPr="00092A42">
        <w:t xml:space="preserve">at did </w:t>
      </w:r>
      <w:r w:rsidR="005C0F5A">
        <w:t>Commonwealth environmental water</w:t>
      </w:r>
      <w:r w:rsidRPr="00092A42">
        <w:t xml:space="preserve"> contribute to </w:t>
      </w:r>
      <w:r>
        <w:t xml:space="preserve">connectivity of </w:t>
      </w:r>
      <w:r w:rsidR="00B64622">
        <w:t>microinvertebrate</w:t>
      </w:r>
      <w:r w:rsidRPr="00092A42">
        <w:t xml:space="preserve"> </w:t>
      </w:r>
      <w:r>
        <w:t xml:space="preserve">and vegetation communities in floodplain watercourse? </w:t>
      </w:r>
    </w:p>
    <w:p w:rsidR="006428DE" w:rsidRDefault="006428DE" w:rsidP="006428DE">
      <w:pPr>
        <w:pStyle w:val="Heading8"/>
        <w:numPr>
          <w:ilvl w:val="7"/>
          <w:numId w:val="10"/>
        </w:numPr>
        <w:spacing w:after="120"/>
      </w:pPr>
      <w:r>
        <w:t>Environmental watering in 2015-16</w:t>
      </w:r>
    </w:p>
    <w:p w:rsidR="000E5641" w:rsidRDefault="000E5641" w:rsidP="000E5641">
      <w:r>
        <w:t>Four small to moderate flow events containing environmental water flowed down the Darling River during the 2015-16 water year.  These occurred in July</w:t>
      </w:r>
      <w:r w:rsidR="00EE2178">
        <w:t xml:space="preserve"> – </w:t>
      </w:r>
      <w:r>
        <w:t xml:space="preserve">October 2015, November 2015, January – March 2016 and June 2016. </w:t>
      </w:r>
      <w:r w:rsidR="008F33DE">
        <w:t xml:space="preserve"> </w:t>
      </w:r>
      <w:r>
        <w:t xml:space="preserve">No environmental water was accounted for in the Warrego River or on the Western Floodplain in the Selected Area.  However, a small flow event containing around 4% Commonwealth environmental water from the upper Warrego catchment flowed into the Selected Area during January-March 2016.  While this event was too small to trigger Toorale licences, the gates at Boera Dam were opened and water flowed through the lower Warrego channel refilling waterholes and providing connection to the Darling River.  Natural flows </w:t>
      </w:r>
      <w:r w:rsidR="00232520">
        <w:t>derived</w:t>
      </w:r>
      <w:r>
        <w:t xml:space="preserve"> from localised rainfall, </w:t>
      </w:r>
      <w:r w:rsidR="00C54390">
        <w:t>r</w:t>
      </w:r>
      <w:r>
        <w:t>esulted in three separate inundation events on the Western Floodplain during the 2015-16 water year. (</w:t>
      </w:r>
      <w:r>
        <w:rPr>
          <w:highlight w:val="yellow"/>
        </w:rPr>
        <w:fldChar w:fldCharType="begin"/>
      </w:r>
      <w:r>
        <w:instrText xml:space="preserve"> REF _Ref458586236 \n \h </w:instrText>
      </w:r>
      <w:r>
        <w:rPr>
          <w:highlight w:val="yellow"/>
        </w:rPr>
      </w:r>
      <w:r>
        <w:rPr>
          <w:highlight w:val="yellow"/>
        </w:rPr>
        <w:fldChar w:fldCharType="separate"/>
      </w:r>
      <w:r w:rsidR="005B3493">
        <w:t>Appendix B</w:t>
      </w:r>
      <w:r>
        <w:rPr>
          <w:highlight w:val="yellow"/>
        </w:rPr>
        <w:fldChar w:fldCharType="end"/>
      </w:r>
      <w:r>
        <w:t>).</w:t>
      </w:r>
    </w:p>
    <w:p w:rsidR="000E5641" w:rsidRDefault="000E5641" w:rsidP="000E5641">
      <w:pPr>
        <w:pStyle w:val="Heading8"/>
        <w:numPr>
          <w:ilvl w:val="7"/>
          <w:numId w:val="10"/>
        </w:numPr>
        <w:spacing w:after="120"/>
      </w:pPr>
      <w:r>
        <w:t>Previous monitoring</w:t>
      </w:r>
    </w:p>
    <w:p w:rsidR="000E5641" w:rsidRPr="00A94B75" w:rsidRDefault="000E5641" w:rsidP="000E5641">
      <w:pPr>
        <w:rPr>
          <w:lang w:eastAsia="en-AU"/>
        </w:rPr>
      </w:pPr>
      <w:r>
        <w:rPr>
          <w:lang w:eastAsia="en-AU"/>
        </w:rPr>
        <w:t>In the 2014-15 water year, there was no consistent evidence for changes in patterns of nutrient concentrations among sites or over time (Commonwealth of Australia 2015)</w:t>
      </w:r>
      <w:r w:rsidRPr="0003780B">
        <w:rPr>
          <w:lang w:eastAsia="en-AU"/>
        </w:rPr>
        <w:t>.</w:t>
      </w:r>
      <w:r>
        <w:rPr>
          <w:lang w:eastAsia="en-AU"/>
        </w:rPr>
        <w:t xml:space="preserve"> </w:t>
      </w:r>
      <w:r w:rsidR="008F33DE">
        <w:rPr>
          <w:lang w:eastAsia="en-AU"/>
        </w:rPr>
        <w:t xml:space="preserve"> </w:t>
      </w:r>
      <w:r>
        <w:rPr>
          <w:lang w:eastAsia="en-AU"/>
        </w:rPr>
        <w:t>Rates of gross primary production (GPP) and ecosystem respiration (ER) were consistently higher in the Warrego zone compared with the Darling River zone.</w:t>
      </w:r>
      <w:r w:rsidR="008F33DE">
        <w:rPr>
          <w:lang w:eastAsia="en-AU"/>
        </w:rPr>
        <w:t xml:space="preserve"> </w:t>
      </w:r>
      <w:r>
        <w:rPr>
          <w:lang w:eastAsia="en-AU"/>
        </w:rPr>
        <w:t xml:space="preserve"> All sites (except the Western Floodplain in May 2015) were net heterotrophic and therefore a carbon sink throughout the 2014-15 year. </w:t>
      </w:r>
      <w:r w:rsidR="008F33DE">
        <w:rPr>
          <w:lang w:eastAsia="en-AU"/>
        </w:rPr>
        <w:t xml:space="preserve"> </w:t>
      </w:r>
      <w:r>
        <w:rPr>
          <w:lang w:eastAsia="en-AU"/>
        </w:rPr>
        <w:t xml:space="preserve">The inundation of the Warrego River zone increased regional scale abundance and diversity of aquatic microinvertebrates as well as the development and succession of different aquatic microinvertebrate communities between river systems, and between channel and floodplain habitats. </w:t>
      </w:r>
    </w:p>
    <w:p w:rsidR="000E5641" w:rsidRDefault="000E5641" w:rsidP="000E5641">
      <w:pPr>
        <w:pStyle w:val="Heading7"/>
      </w:pPr>
      <w:r>
        <w:t>Methods</w:t>
      </w:r>
    </w:p>
    <w:p w:rsidR="000E5641" w:rsidRDefault="000E5641" w:rsidP="000E5641">
      <w:pPr>
        <w:pStyle w:val="Heading8"/>
        <w:numPr>
          <w:ilvl w:val="7"/>
          <w:numId w:val="10"/>
        </w:numPr>
        <w:spacing w:after="120"/>
      </w:pPr>
      <w:r>
        <w:t>Design</w:t>
      </w:r>
    </w:p>
    <w:p w:rsidR="000E5641" w:rsidRDefault="000E5641" w:rsidP="000E5641">
      <w:r>
        <w:t>The Category III Water Quality indicators were measured in association with Category III Stream Metabolism and Category III M</w:t>
      </w:r>
      <w:r w:rsidRPr="007762E8">
        <w:t>icroinvertebrate</w:t>
      </w:r>
      <w:r>
        <w:t xml:space="preserve"> indicators in October 2015 and March 2016 (</w:t>
      </w:r>
      <w:r>
        <w:fldChar w:fldCharType="begin"/>
      </w:r>
      <w:r>
        <w:instrText xml:space="preserve"> REF _Ref459184789 \h </w:instrText>
      </w:r>
      <w:r>
        <w:fldChar w:fldCharType="separate"/>
      </w:r>
      <w:r w:rsidR="005B3493">
        <w:t xml:space="preserve">Table </w:t>
      </w:r>
      <w:r w:rsidR="005B3493">
        <w:rPr>
          <w:noProof/>
        </w:rPr>
        <w:t>H</w:t>
      </w:r>
      <w:r w:rsidR="005B3493">
        <w:noBreakHyphen/>
      </w:r>
      <w:r w:rsidR="005B3493">
        <w:rPr>
          <w:noProof/>
        </w:rPr>
        <w:t>1</w:t>
      </w:r>
      <w:r>
        <w:fldChar w:fldCharType="end"/>
      </w:r>
      <w:r>
        <w:t xml:space="preserve">; </w:t>
      </w:r>
      <w:r>
        <w:fldChar w:fldCharType="begin"/>
      </w:r>
      <w:r>
        <w:instrText xml:space="preserve"> REF _Ref459184797 \h </w:instrText>
      </w:r>
      <w:r>
        <w:fldChar w:fldCharType="separate"/>
      </w:r>
      <w:r w:rsidR="005B3493">
        <w:t xml:space="preserve">Table </w:t>
      </w:r>
      <w:r w:rsidR="005B3493">
        <w:rPr>
          <w:noProof/>
        </w:rPr>
        <w:t>H</w:t>
      </w:r>
      <w:r w:rsidR="005B3493">
        <w:noBreakHyphen/>
      </w:r>
      <w:r w:rsidR="005B3493">
        <w:rPr>
          <w:noProof/>
        </w:rPr>
        <w:t>2</w:t>
      </w:r>
      <w:r>
        <w:fldChar w:fldCharType="end"/>
      </w:r>
      <w:r>
        <w:t xml:space="preserve">). </w:t>
      </w:r>
      <w:r w:rsidR="008F33DE">
        <w:t xml:space="preserve"> </w:t>
      </w:r>
      <w:r>
        <w:t>Sampling sites were located in two Sampling Zones within the Selected Area: Darling River and Warrego River (</w:t>
      </w:r>
      <w:r>
        <w:fldChar w:fldCharType="begin"/>
      </w:r>
      <w:r>
        <w:instrText xml:space="preserve"> REF _Ref459184797 \h </w:instrText>
      </w:r>
      <w:r>
        <w:fldChar w:fldCharType="separate"/>
      </w:r>
      <w:r w:rsidR="005B3493">
        <w:t xml:space="preserve">Table </w:t>
      </w:r>
      <w:r w:rsidR="005B3493">
        <w:rPr>
          <w:noProof/>
        </w:rPr>
        <w:t>H</w:t>
      </w:r>
      <w:r w:rsidR="005B3493">
        <w:noBreakHyphen/>
      </w:r>
      <w:r w:rsidR="005B3493">
        <w:rPr>
          <w:noProof/>
        </w:rPr>
        <w:t>2</w:t>
      </w:r>
      <w:r>
        <w:fldChar w:fldCharType="end"/>
      </w:r>
      <w:r>
        <w:t xml:space="preserve">; </w:t>
      </w:r>
      <w:r>
        <w:fldChar w:fldCharType="begin"/>
      </w:r>
      <w:r>
        <w:instrText xml:space="preserve"> REF _Ref459184864 \h </w:instrText>
      </w:r>
      <w:r>
        <w:fldChar w:fldCharType="separate"/>
      </w:r>
      <w:r w:rsidR="005B3493">
        <w:t xml:space="preserve">Figure </w:t>
      </w:r>
      <w:r w:rsidR="005B3493">
        <w:rPr>
          <w:noProof/>
        </w:rPr>
        <w:t>H</w:t>
      </w:r>
      <w:r w:rsidR="005B3493">
        <w:noBreakHyphen/>
      </w:r>
      <w:r w:rsidR="005B3493">
        <w:rPr>
          <w:noProof/>
        </w:rPr>
        <w:t>2</w:t>
      </w:r>
      <w:r>
        <w:fldChar w:fldCharType="end"/>
      </w:r>
      <w:r>
        <w:t>).</w:t>
      </w:r>
    </w:p>
    <w:p w:rsidR="000E5641" w:rsidRDefault="000E5641" w:rsidP="000E5641">
      <w:pPr>
        <w:pStyle w:val="Caption"/>
        <w:keepNext/>
      </w:pPr>
      <w:bookmarkStart w:id="77" w:name="_Ref459184789"/>
      <w:r>
        <w:t xml:space="preserve">Table </w:t>
      </w:r>
      <w:fldSimple w:instr=" STYLEREF 6 \s ">
        <w:r w:rsidR="005B3493">
          <w:rPr>
            <w:noProof/>
          </w:rPr>
          <w:t>H</w:t>
        </w:r>
      </w:fldSimple>
      <w:r w:rsidR="003D70DE">
        <w:noBreakHyphen/>
      </w:r>
      <w:fldSimple w:instr=" SEQ Table \* ARABIC \s 6 ">
        <w:r w:rsidR="005B3493">
          <w:rPr>
            <w:noProof/>
          </w:rPr>
          <w:t>1</w:t>
        </w:r>
      </w:fldSimple>
      <w:bookmarkEnd w:id="77"/>
      <w:r>
        <w:t>: Location of sites on the Junction of the Warrego and Darling Rivers Selected Area for microinvertebrate surveys.</w:t>
      </w:r>
      <w:r w:rsidR="009F07BD">
        <w:t xml:space="preserve"> </w:t>
      </w:r>
      <w:r w:rsidR="009F07BD" w:rsidRPr="00BF0121">
        <w:t xml:space="preserve">Map projection </w:t>
      </w:r>
      <w:r w:rsidR="009F07BD">
        <w:t>GDA</w:t>
      </w:r>
      <w:r w:rsidR="009F07BD" w:rsidRPr="00BF0121">
        <w:t>94 Zone 55.</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714"/>
        <w:gridCol w:w="2002"/>
        <w:gridCol w:w="1163"/>
        <w:gridCol w:w="1264"/>
        <w:gridCol w:w="1172"/>
        <w:gridCol w:w="937"/>
        <w:gridCol w:w="948"/>
      </w:tblGrid>
      <w:tr w:rsidR="000E5641" w:rsidRPr="006428DE" w:rsidTr="009020FF">
        <w:trPr>
          <w:trHeight w:val="300"/>
        </w:trPr>
        <w:tc>
          <w:tcPr>
            <w:tcW w:w="932" w:type="pct"/>
            <w:vMerge w:val="restart"/>
            <w:shd w:val="clear" w:color="auto" w:fill="D9D9D9"/>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Sampling Zone</w:t>
            </w:r>
          </w:p>
        </w:tc>
        <w:tc>
          <w:tcPr>
            <w:tcW w:w="1088" w:type="pct"/>
            <w:vMerge w:val="restart"/>
            <w:shd w:val="clear" w:color="auto" w:fill="D9D9D9"/>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Site Name</w:t>
            </w:r>
          </w:p>
        </w:tc>
        <w:tc>
          <w:tcPr>
            <w:tcW w:w="632" w:type="pct"/>
            <w:vMerge w:val="restart"/>
            <w:shd w:val="clear" w:color="auto" w:fill="D9D9D9"/>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Site Code</w:t>
            </w:r>
          </w:p>
        </w:tc>
        <w:tc>
          <w:tcPr>
            <w:tcW w:w="687" w:type="pct"/>
            <w:vMerge w:val="restart"/>
            <w:shd w:val="clear" w:color="auto" w:fill="D9D9D9"/>
            <w:noWrap/>
            <w:vAlign w:val="center"/>
            <w:hideMark/>
          </w:tcPr>
          <w:p w:rsidR="000E5641" w:rsidRPr="006428DE" w:rsidRDefault="00C66043" w:rsidP="000510E8">
            <w:pPr>
              <w:spacing w:before="60" w:after="60"/>
              <w:jc w:val="center"/>
              <w:rPr>
                <w:rFonts w:cs="Arial"/>
                <w:color w:val="000000"/>
                <w:sz w:val="18"/>
                <w:szCs w:val="18"/>
                <w:lang w:eastAsia="en-AU"/>
              </w:rPr>
            </w:pPr>
            <w:r>
              <w:rPr>
                <w:rFonts w:cs="Arial"/>
                <w:color w:val="000000"/>
                <w:sz w:val="18"/>
                <w:szCs w:val="18"/>
                <w:lang w:eastAsia="en-AU"/>
              </w:rPr>
              <w:t>Easting</w:t>
            </w:r>
          </w:p>
        </w:tc>
        <w:tc>
          <w:tcPr>
            <w:tcW w:w="637" w:type="pct"/>
            <w:vMerge w:val="restart"/>
            <w:shd w:val="clear" w:color="auto" w:fill="D9D9D9"/>
            <w:noWrap/>
            <w:vAlign w:val="center"/>
            <w:hideMark/>
          </w:tcPr>
          <w:p w:rsidR="000E5641" w:rsidRPr="006428DE" w:rsidRDefault="00C66043" w:rsidP="000510E8">
            <w:pPr>
              <w:spacing w:before="60" w:after="60"/>
              <w:jc w:val="center"/>
              <w:rPr>
                <w:rFonts w:cs="Arial"/>
                <w:color w:val="000000"/>
                <w:sz w:val="18"/>
                <w:szCs w:val="18"/>
                <w:lang w:eastAsia="en-AU"/>
              </w:rPr>
            </w:pPr>
            <w:r>
              <w:rPr>
                <w:rFonts w:cs="Arial"/>
                <w:color w:val="000000"/>
                <w:sz w:val="18"/>
                <w:szCs w:val="18"/>
                <w:lang w:eastAsia="en-AU"/>
              </w:rPr>
              <w:t>Northing</w:t>
            </w:r>
          </w:p>
        </w:tc>
        <w:tc>
          <w:tcPr>
            <w:tcW w:w="1025" w:type="pct"/>
            <w:gridSpan w:val="2"/>
            <w:shd w:val="clear" w:color="auto" w:fill="D9D9D9"/>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 xml:space="preserve">Inundation </w:t>
            </w:r>
          </w:p>
        </w:tc>
      </w:tr>
      <w:tr w:rsidR="000E5641" w:rsidRPr="006428DE" w:rsidTr="009020FF">
        <w:trPr>
          <w:trHeight w:val="300"/>
        </w:trPr>
        <w:tc>
          <w:tcPr>
            <w:tcW w:w="932" w:type="pct"/>
            <w:vMerge/>
            <w:shd w:val="clear" w:color="auto" w:fill="D9D9D9"/>
            <w:vAlign w:val="center"/>
            <w:hideMark/>
          </w:tcPr>
          <w:p w:rsidR="000E5641" w:rsidRPr="006428DE" w:rsidRDefault="000E5641" w:rsidP="000510E8">
            <w:pPr>
              <w:spacing w:before="60" w:after="60"/>
              <w:rPr>
                <w:rFonts w:cs="Arial"/>
                <w:color w:val="000000"/>
                <w:sz w:val="18"/>
                <w:szCs w:val="18"/>
                <w:lang w:eastAsia="en-AU"/>
              </w:rPr>
            </w:pPr>
          </w:p>
        </w:tc>
        <w:tc>
          <w:tcPr>
            <w:tcW w:w="1088" w:type="pct"/>
            <w:vMerge/>
            <w:shd w:val="clear" w:color="auto" w:fill="D9D9D9"/>
            <w:vAlign w:val="center"/>
            <w:hideMark/>
          </w:tcPr>
          <w:p w:rsidR="000E5641" w:rsidRPr="006428DE" w:rsidRDefault="000E5641" w:rsidP="000510E8">
            <w:pPr>
              <w:spacing w:before="60" w:after="60"/>
              <w:rPr>
                <w:rFonts w:cs="Arial"/>
                <w:color w:val="000000"/>
                <w:sz w:val="18"/>
                <w:szCs w:val="18"/>
                <w:lang w:eastAsia="en-AU"/>
              </w:rPr>
            </w:pPr>
          </w:p>
        </w:tc>
        <w:tc>
          <w:tcPr>
            <w:tcW w:w="632" w:type="pct"/>
            <w:vMerge/>
            <w:shd w:val="clear" w:color="auto" w:fill="D9D9D9"/>
            <w:vAlign w:val="center"/>
            <w:hideMark/>
          </w:tcPr>
          <w:p w:rsidR="000E5641" w:rsidRPr="006428DE" w:rsidRDefault="000E5641" w:rsidP="000510E8">
            <w:pPr>
              <w:spacing w:before="60" w:after="60"/>
              <w:rPr>
                <w:rFonts w:cs="Arial"/>
                <w:color w:val="000000"/>
                <w:sz w:val="18"/>
                <w:szCs w:val="18"/>
                <w:lang w:eastAsia="en-AU"/>
              </w:rPr>
            </w:pPr>
          </w:p>
        </w:tc>
        <w:tc>
          <w:tcPr>
            <w:tcW w:w="687" w:type="pct"/>
            <w:vMerge/>
            <w:shd w:val="clear" w:color="auto" w:fill="D9D9D9"/>
            <w:vAlign w:val="center"/>
            <w:hideMark/>
          </w:tcPr>
          <w:p w:rsidR="000E5641" w:rsidRPr="006428DE" w:rsidRDefault="000E5641" w:rsidP="000510E8">
            <w:pPr>
              <w:spacing w:before="60" w:after="60"/>
              <w:rPr>
                <w:rFonts w:cs="Arial"/>
                <w:color w:val="000000"/>
                <w:sz w:val="18"/>
                <w:szCs w:val="18"/>
                <w:lang w:eastAsia="en-AU"/>
              </w:rPr>
            </w:pPr>
          </w:p>
        </w:tc>
        <w:tc>
          <w:tcPr>
            <w:tcW w:w="637" w:type="pct"/>
            <w:vMerge/>
            <w:shd w:val="clear" w:color="auto" w:fill="D9D9D9"/>
            <w:vAlign w:val="center"/>
            <w:hideMark/>
          </w:tcPr>
          <w:p w:rsidR="000E5641" w:rsidRPr="006428DE" w:rsidRDefault="000E5641" w:rsidP="000510E8">
            <w:pPr>
              <w:spacing w:before="60" w:after="60"/>
              <w:rPr>
                <w:rFonts w:cs="Arial"/>
                <w:color w:val="000000"/>
                <w:sz w:val="18"/>
                <w:szCs w:val="18"/>
                <w:lang w:eastAsia="en-AU"/>
              </w:rPr>
            </w:pPr>
          </w:p>
        </w:tc>
        <w:tc>
          <w:tcPr>
            <w:tcW w:w="509" w:type="pct"/>
            <w:shd w:val="clear" w:color="auto" w:fill="D9D9D9"/>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Oct-15</w:t>
            </w:r>
          </w:p>
        </w:tc>
        <w:tc>
          <w:tcPr>
            <w:tcW w:w="516" w:type="pct"/>
            <w:shd w:val="clear" w:color="auto" w:fill="D9D9D9"/>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Mar-16</w:t>
            </w:r>
          </w:p>
        </w:tc>
      </w:tr>
      <w:tr w:rsidR="00FF6CE9" w:rsidRPr="006428DE" w:rsidTr="00FF6CE9">
        <w:trPr>
          <w:trHeight w:val="300"/>
        </w:trPr>
        <w:tc>
          <w:tcPr>
            <w:tcW w:w="932" w:type="pct"/>
            <w:vMerge w:val="restar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Darling River</w:t>
            </w:r>
          </w:p>
        </w:tc>
        <w:tc>
          <w:tcPr>
            <w:tcW w:w="1088"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Akuna homestead</w:t>
            </w:r>
          </w:p>
        </w:tc>
        <w:tc>
          <w:tcPr>
            <w:tcW w:w="632"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AKUNA</w:t>
            </w:r>
          </w:p>
        </w:tc>
        <w:tc>
          <w:tcPr>
            <w:tcW w:w="687" w:type="pct"/>
            <w:shd w:val="clear" w:color="auto" w:fill="auto"/>
            <w:noWrap/>
            <w:vAlign w:val="bottom"/>
            <w:hideMark/>
          </w:tcPr>
          <w:p w:rsidR="00FF6CE9" w:rsidRPr="006428DE" w:rsidRDefault="00FF6CE9" w:rsidP="00FF6CE9">
            <w:pPr>
              <w:spacing w:before="60" w:after="60"/>
              <w:jc w:val="center"/>
              <w:rPr>
                <w:rFonts w:cs="Arial"/>
                <w:color w:val="000000"/>
                <w:sz w:val="18"/>
                <w:szCs w:val="18"/>
                <w:lang w:eastAsia="en-AU"/>
              </w:rPr>
            </w:pPr>
            <w:r>
              <w:rPr>
                <w:rFonts w:cs="Arial"/>
                <w:color w:val="000000"/>
                <w:sz w:val="18"/>
                <w:szCs w:val="18"/>
              </w:rPr>
              <w:t>340008</w:t>
            </w:r>
          </w:p>
        </w:tc>
        <w:tc>
          <w:tcPr>
            <w:tcW w:w="637"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Pr>
                <w:rFonts w:cs="Arial"/>
                <w:color w:val="000000"/>
                <w:sz w:val="18"/>
                <w:szCs w:val="18"/>
              </w:rPr>
              <w:t>6634629</w:t>
            </w:r>
          </w:p>
        </w:tc>
        <w:tc>
          <w:tcPr>
            <w:tcW w:w="509"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Wet</w:t>
            </w:r>
          </w:p>
        </w:tc>
        <w:tc>
          <w:tcPr>
            <w:tcW w:w="516"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Wet</w:t>
            </w:r>
          </w:p>
        </w:tc>
      </w:tr>
      <w:tr w:rsidR="00FF6CE9" w:rsidRPr="006428DE" w:rsidTr="00FF6CE9">
        <w:trPr>
          <w:trHeight w:val="300"/>
        </w:trPr>
        <w:tc>
          <w:tcPr>
            <w:tcW w:w="932" w:type="pct"/>
            <w:vMerge/>
            <w:vAlign w:val="center"/>
            <w:hideMark/>
          </w:tcPr>
          <w:p w:rsidR="00FF6CE9" w:rsidRPr="006428DE" w:rsidRDefault="00FF6CE9" w:rsidP="00FF6CE9">
            <w:pPr>
              <w:spacing w:before="60" w:after="60"/>
              <w:rPr>
                <w:rFonts w:cs="Arial"/>
                <w:color w:val="000000"/>
                <w:sz w:val="18"/>
                <w:szCs w:val="18"/>
                <w:lang w:eastAsia="en-AU"/>
              </w:rPr>
            </w:pPr>
          </w:p>
        </w:tc>
        <w:tc>
          <w:tcPr>
            <w:tcW w:w="1088"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Darling Pump</w:t>
            </w:r>
          </w:p>
        </w:tc>
        <w:tc>
          <w:tcPr>
            <w:tcW w:w="632"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DARPUMP</w:t>
            </w:r>
          </w:p>
        </w:tc>
        <w:tc>
          <w:tcPr>
            <w:tcW w:w="687" w:type="pct"/>
            <w:shd w:val="clear" w:color="auto" w:fill="auto"/>
            <w:noWrap/>
            <w:vAlign w:val="bottom"/>
            <w:hideMark/>
          </w:tcPr>
          <w:p w:rsidR="00FF6CE9" w:rsidRPr="006428DE" w:rsidRDefault="00FF6CE9" w:rsidP="00FF6CE9">
            <w:pPr>
              <w:spacing w:before="60" w:after="60"/>
              <w:jc w:val="center"/>
              <w:rPr>
                <w:rFonts w:cs="Arial"/>
                <w:color w:val="000000"/>
                <w:sz w:val="18"/>
                <w:szCs w:val="18"/>
                <w:lang w:eastAsia="en-AU"/>
              </w:rPr>
            </w:pPr>
            <w:r>
              <w:rPr>
                <w:rFonts w:cs="Arial"/>
                <w:color w:val="000000"/>
                <w:sz w:val="18"/>
                <w:szCs w:val="18"/>
              </w:rPr>
              <w:t>350768</w:t>
            </w:r>
          </w:p>
        </w:tc>
        <w:tc>
          <w:tcPr>
            <w:tcW w:w="637"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Pr>
                <w:rFonts w:cs="Arial"/>
                <w:color w:val="000000"/>
                <w:sz w:val="18"/>
                <w:szCs w:val="18"/>
              </w:rPr>
              <w:t>6635351</w:t>
            </w:r>
          </w:p>
        </w:tc>
        <w:tc>
          <w:tcPr>
            <w:tcW w:w="509"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Wet</w:t>
            </w:r>
          </w:p>
        </w:tc>
        <w:tc>
          <w:tcPr>
            <w:tcW w:w="516"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Wet</w:t>
            </w:r>
          </w:p>
        </w:tc>
      </w:tr>
      <w:tr w:rsidR="00FF6CE9" w:rsidRPr="006428DE" w:rsidTr="00FF6CE9">
        <w:trPr>
          <w:trHeight w:val="300"/>
        </w:trPr>
        <w:tc>
          <w:tcPr>
            <w:tcW w:w="932" w:type="pct"/>
            <w:vMerge w:val="restar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Warrego Channel</w:t>
            </w:r>
          </w:p>
        </w:tc>
        <w:tc>
          <w:tcPr>
            <w:tcW w:w="1088"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Boera  Dam</w:t>
            </w:r>
          </w:p>
        </w:tc>
        <w:tc>
          <w:tcPr>
            <w:tcW w:w="632"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BOERA</w:t>
            </w:r>
          </w:p>
        </w:tc>
        <w:tc>
          <w:tcPr>
            <w:tcW w:w="687" w:type="pct"/>
            <w:shd w:val="clear" w:color="auto" w:fill="auto"/>
            <w:noWrap/>
            <w:vAlign w:val="bottom"/>
            <w:hideMark/>
          </w:tcPr>
          <w:p w:rsidR="00FF6CE9" w:rsidRPr="006428DE" w:rsidRDefault="00FF6CE9" w:rsidP="00FF6CE9">
            <w:pPr>
              <w:spacing w:before="60" w:after="60"/>
              <w:jc w:val="center"/>
              <w:rPr>
                <w:rFonts w:cs="Arial"/>
                <w:color w:val="000000"/>
                <w:sz w:val="18"/>
                <w:szCs w:val="18"/>
                <w:lang w:eastAsia="en-AU"/>
              </w:rPr>
            </w:pPr>
            <w:r>
              <w:rPr>
                <w:rFonts w:cs="Arial"/>
                <w:color w:val="000000"/>
                <w:sz w:val="18"/>
                <w:szCs w:val="18"/>
              </w:rPr>
              <w:t>348526</w:t>
            </w:r>
          </w:p>
        </w:tc>
        <w:tc>
          <w:tcPr>
            <w:tcW w:w="637"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Pr>
                <w:rFonts w:cs="Arial"/>
                <w:color w:val="000000"/>
                <w:sz w:val="18"/>
                <w:szCs w:val="18"/>
              </w:rPr>
              <w:t>6669158</w:t>
            </w:r>
          </w:p>
        </w:tc>
        <w:tc>
          <w:tcPr>
            <w:tcW w:w="509"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Wet</w:t>
            </w:r>
          </w:p>
        </w:tc>
        <w:tc>
          <w:tcPr>
            <w:tcW w:w="516"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Wet</w:t>
            </w:r>
          </w:p>
        </w:tc>
      </w:tr>
      <w:tr w:rsidR="00FF6CE9" w:rsidRPr="006428DE" w:rsidTr="00FF6CE9">
        <w:trPr>
          <w:trHeight w:val="300"/>
        </w:trPr>
        <w:tc>
          <w:tcPr>
            <w:tcW w:w="932" w:type="pct"/>
            <w:vMerge/>
            <w:vAlign w:val="center"/>
            <w:hideMark/>
          </w:tcPr>
          <w:p w:rsidR="00FF6CE9" w:rsidRPr="006428DE" w:rsidRDefault="00FF6CE9" w:rsidP="00FF6CE9">
            <w:pPr>
              <w:spacing w:before="60" w:after="60"/>
              <w:rPr>
                <w:rFonts w:cs="Arial"/>
                <w:color w:val="000000"/>
                <w:sz w:val="18"/>
                <w:szCs w:val="18"/>
                <w:lang w:eastAsia="en-AU"/>
              </w:rPr>
            </w:pPr>
          </w:p>
        </w:tc>
        <w:tc>
          <w:tcPr>
            <w:tcW w:w="1088"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Booka Dam</w:t>
            </w:r>
          </w:p>
        </w:tc>
        <w:tc>
          <w:tcPr>
            <w:tcW w:w="632"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BOOKA</w:t>
            </w:r>
          </w:p>
        </w:tc>
        <w:tc>
          <w:tcPr>
            <w:tcW w:w="687" w:type="pct"/>
            <w:shd w:val="clear" w:color="auto" w:fill="auto"/>
            <w:noWrap/>
            <w:vAlign w:val="bottom"/>
            <w:hideMark/>
          </w:tcPr>
          <w:p w:rsidR="00FF6CE9" w:rsidRPr="006428DE" w:rsidRDefault="00FF6CE9" w:rsidP="00FF6CE9">
            <w:pPr>
              <w:spacing w:before="60" w:after="60"/>
              <w:jc w:val="center"/>
              <w:rPr>
                <w:rFonts w:cs="Arial"/>
                <w:color w:val="000000"/>
                <w:sz w:val="18"/>
                <w:szCs w:val="18"/>
                <w:lang w:eastAsia="en-AU"/>
              </w:rPr>
            </w:pPr>
            <w:r>
              <w:rPr>
                <w:rFonts w:cs="Arial"/>
                <w:color w:val="000000"/>
                <w:sz w:val="18"/>
                <w:szCs w:val="18"/>
              </w:rPr>
              <w:t>349357</w:t>
            </w:r>
          </w:p>
        </w:tc>
        <w:tc>
          <w:tcPr>
            <w:tcW w:w="637"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Pr>
                <w:rFonts w:cs="Arial"/>
                <w:color w:val="000000"/>
                <w:sz w:val="18"/>
                <w:szCs w:val="18"/>
              </w:rPr>
              <w:t>6658461</w:t>
            </w:r>
          </w:p>
        </w:tc>
        <w:tc>
          <w:tcPr>
            <w:tcW w:w="509"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Wet</w:t>
            </w:r>
          </w:p>
        </w:tc>
        <w:tc>
          <w:tcPr>
            <w:tcW w:w="516"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Wet</w:t>
            </w:r>
          </w:p>
        </w:tc>
      </w:tr>
      <w:tr w:rsidR="00FF6CE9" w:rsidRPr="006428DE" w:rsidTr="00FF6CE9">
        <w:trPr>
          <w:trHeight w:val="300"/>
        </w:trPr>
        <w:tc>
          <w:tcPr>
            <w:tcW w:w="932" w:type="pct"/>
            <w:vMerge/>
            <w:vAlign w:val="center"/>
            <w:hideMark/>
          </w:tcPr>
          <w:p w:rsidR="00FF6CE9" w:rsidRPr="006428DE" w:rsidRDefault="00FF6CE9" w:rsidP="00FF6CE9">
            <w:pPr>
              <w:spacing w:before="60" w:after="60"/>
              <w:rPr>
                <w:rFonts w:cs="Arial"/>
                <w:color w:val="000000"/>
                <w:sz w:val="18"/>
                <w:szCs w:val="18"/>
                <w:lang w:eastAsia="en-AU"/>
              </w:rPr>
            </w:pPr>
          </w:p>
        </w:tc>
        <w:tc>
          <w:tcPr>
            <w:tcW w:w="1088"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Ross Billabong</w:t>
            </w:r>
          </w:p>
        </w:tc>
        <w:tc>
          <w:tcPr>
            <w:tcW w:w="632"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ROSS</w:t>
            </w:r>
          </w:p>
        </w:tc>
        <w:tc>
          <w:tcPr>
            <w:tcW w:w="687" w:type="pct"/>
            <w:shd w:val="clear" w:color="auto" w:fill="auto"/>
            <w:noWrap/>
            <w:vAlign w:val="bottom"/>
            <w:hideMark/>
          </w:tcPr>
          <w:p w:rsidR="00FF6CE9" w:rsidRPr="006428DE" w:rsidRDefault="00FF6CE9" w:rsidP="00FF6CE9">
            <w:pPr>
              <w:spacing w:before="60" w:after="60"/>
              <w:jc w:val="center"/>
              <w:rPr>
                <w:rFonts w:cs="Arial"/>
                <w:color w:val="000000"/>
                <w:sz w:val="18"/>
                <w:szCs w:val="18"/>
                <w:lang w:eastAsia="en-AU"/>
              </w:rPr>
            </w:pPr>
            <w:r>
              <w:rPr>
                <w:rFonts w:cs="Arial"/>
                <w:color w:val="000000"/>
                <w:sz w:val="18"/>
                <w:szCs w:val="18"/>
              </w:rPr>
              <w:t>347281</w:t>
            </w:r>
          </w:p>
        </w:tc>
        <w:tc>
          <w:tcPr>
            <w:tcW w:w="637"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Pr>
                <w:rFonts w:cs="Arial"/>
                <w:color w:val="000000"/>
                <w:sz w:val="18"/>
                <w:szCs w:val="18"/>
              </w:rPr>
              <w:t>6636893</w:t>
            </w:r>
          </w:p>
        </w:tc>
        <w:tc>
          <w:tcPr>
            <w:tcW w:w="509"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Wet</w:t>
            </w:r>
          </w:p>
        </w:tc>
        <w:tc>
          <w:tcPr>
            <w:tcW w:w="516"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Wet</w:t>
            </w:r>
          </w:p>
        </w:tc>
      </w:tr>
      <w:tr w:rsidR="00FF6CE9" w:rsidRPr="006428DE" w:rsidTr="00FF6CE9">
        <w:trPr>
          <w:trHeight w:val="300"/>
        </w:trPr>
        <w:tc>
          <w:tcPr>
            <w:tcW w:w="932" w:type="pct"/>
            <w:vMerge/>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p>
        </w:tc>
        <w:tc>
          <w:tcPr>
            <w:tcW w:w="1088"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Western Floodplain</w:t>
            </w:r>
          </w:p>
        </w:tc>
        <w:tc>
          <w:tcPr>
            <w:tcW w:w="632"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WF</w:t>
            </w:r>
          </w:p>
        </w:tc>
        <w:tc>
          <w:tcPr>
            <w:tcW w:w="687" w:type="pct"/>
            <w:shd w:val="clear" w:color="auto" w:fill="auto"/>
            <w:noWrap/>
            <w:vAlign w:val="bottom"/>
            <w:hideMark/>
          </w:tcPr>
          <w:p w:rsidR="00FF6CE9" w:rsidRPr="006428DE" w:rsidRDefault="00FF6CE9" w:rsidP="00FF6CE9">
            <w:pPr>
              <w:spacing w:before="60" w:after="60"/>
              <w:jc w:val="center"/>
              <w:rPr>
                <w:rFonts w:cs="Arial"/>
                <w:color w:val="000000"/>
                <w:sz w:val="18"/>
                <w:szCs w:val="18"/>
                <w:lang w:eastAsia="en-AU"/>
              </w:rPr>
            </w:pPr>
            <w:r>
              <w:rPr>
                <w:rFonts w:cs="Arial"/>
                <w:color w:val="000000"/>
                <w:sz w:val="18"/>
                <w:szCs w:val="18"/>
              </w:rPr>
              <w:t>347643</w:t>
            </w:r>
          </w:p>
        </w:tc>
        <w:tc>
          <w:tcPr>
            <w:tcW w:w="637" w:type="pct"/>
            <w:shd w:val="clear" w:color="auto" w:fill="auto"/>
            <w:noWrap/>
            <w:vAlign w:val="bottom"/>
            <w:hideMark/>
          </w:tcPr>
          <w:p w:rsidR="00FF6CE9" w:rsidRPr="006428DE" w:rsidRDefault="00FF6CE9" w:rsidP="00FF6CE9">
            <w:pPr>
              <w:spacing w:before="60" w:after="60"/>
              <w:jc w:val="center"/>
              <w:rPr>
                <w:rFonts w:cs="Arial"/>
                <w:color w:val="000000"/>
                <w:sz w:val="18"/>
                <w:szCs w:val="18"/>
                <w:lang w:eastAsia="en-AU"/>
              </w:rPr>
            </w:pPr>
            <w:r>
              <w:rPr>
                <w:rFonts w:cs="Arial"/>
                <w:color w:val="000000"/>
                <w:sz w:val="18"/>
                <w:szCs w:val="18"/>
              </w:rPr>
              <w:t>6665399</w:t>
            </w:r>
          </w:p>
        </w:tc>
        <w:tc>
          <w:tcPr>
            <w:tcW w:w="509"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Wet</w:t>
            </w:r>
          </w:p>
        </w:tc>
        <w:tc>
          <w:tcPr>
            <w:tcW w:w="516" w:type="pct"/>
            <w:shd w:val="clear" w:color="auto" w:fill="auto"/>
            <w:noWrap/>
            <w:vAlign w:val="center"/>
            <w:hideMark/>
          </w:tcPr>
          <w:p w:rsidR="00FF6CE9" w:rsidRPr="006428DE" w:rsidRDefault="00FF6CE9" w:rsidP="00FF6CE9">
            <w:pPr>
              <w:spacing w:before="60" w:after="60"/>
              <w:jc w:val="center"/>
              <w:rPr>
                <w:rFonts w:cs="Arial"/>
                <w:color w:val="000000"/>
                <w:sz w:val="18"/>
                <w:szCs w:val="18"/>
                <w:lang w:eastAsia="en-AU"/>
              </w:rPr>
            </w:pPr>
            <w:r w:rsidRPr="006428DE">
              <w:rPr>
                <w:rFonts w:cs="Arial"/>
                <w:color w:val="000000"/>
                <w:sz w:val="18"/>
                <w:szCs w:val="18"/>
                <w:lang w:eastAsia="en-AU"/>
              </w:rPr>
              <w:t>Dry</w:t>
            </w:r>
          </w:p>
        </w:tc>
      </w:tr>
    </w:tbl>
    <w:p w:rsidR="000E5641" w:rsidRDefault="000E5641" w:rsidP="00B37F8B">
      <w:pPr>
        <w:pStyle w:val="Caption"/>
      </w:pPr>
      <w:r>
        <w:br w:type="page"/>
      </w:r>
      <w:bookmarkStart w:id="78" w:name="_Ref459184797"/>
      <w:r>
        <w:t xml:space="preserve">Table </w:t>
      </w:r>
      <w:fldSimple w:instr=" STYLEREF 6 \s ">
        <w:r w:rsidR="005B3493">
          <w:rPr>
            <w:noProof/>
          </w:rPr>
          <w:t>H</w:t>
        </w:r>
      </w:fldSimple>
      <w:r w:rsidR="003D70DE">
        <w:noBreakHyphen/>
      </w:r>
      <w:fldSimple w:instr=" SEQ Table \* ARABIC \s 6 ">
        <w:r w:rsidR="005B3493">
          <w:rPr>
            <w:noProof/>
          </w:rPr>
          <w:t>2</w:t>
        </w:r>
      </w:fldSimple>
      <w:bookmarkEnd w:id="78"/>
      <w:r>
        <w:t>: Environmental variables, ecosystem function and microinvertebrate responsive variables measured at each sites and sampling occasion.</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092"/>
        <w:gridCol w:w="754"/>
        <w:gridCol w:w="2984"/>
        <w:gridCol w:w="1698"/>
        <w:gridCol w:w="672"/>
      </w:tblGrid>
      <w:tr w:rsidR="000E5641" w:rsidRPr="006428DE" w:rsidTr="009020FF">
        <w:trPr>
          <w:trHeight w:val="300"/>
          <w:tblHeader/>
        </w:trPr>
        <w:tc>
          <w:tcPr>
            <w:tcW w:w="1680" w:type="pct"/>
            <w:shd w:val="clear" w:color="auto" w:fill="D9D9D9"/>
            <w:noWrap/>
            <w:vAlign w:val="center"/>
            <w:hideMark/>
          </w:tcPr>
          <w:p w:rsidR="000E5641" w:rsidRPr="006428DE" w:rsidRDefault="000E5641" w:rsidP="000510E8">
            <w:pPr>
              <w:spacing w:before="60" w:after="60"/>
              <w:jc w:val="center"/>
              <w:rPr>
                <w:rFonts w:cs="Arial"/>
                <w:bCs/>
                <w:color w:val="000000"/>
                <w:sz w:val="18"/>
                <w:szCs w:val="18"/>
                <w:lang w:eastAsia="en-AU"/>
              </w:rPr>
            </w:pPr>
            <w:r w:rsidRPr="006428DE">
              <w:rPr>
                <w:rFonts w:cs="Arial"/>
                <w:bCs/>
                <w:color w:val="000000"/>
                <w:sz w:val="18"/>
                <w:szCs w:val="18"/>
                <w:lang w:eastAsia="en-AU"/>
              </w:rPr>
              <w:t>Environmental sets</w:t>
            </w:r>
          </w:p>
        </w:tc>
        <w:tc>
          <w:tcPr>
            <w:tcW w:w="2032" w:type="pct"/>
            <w:gridSpan w:val="2"/>
            <w:shd w:val="clear" w:color="auto" w:fill="D9D9D9"/>
            <w:noWrap/>
            <w:vAlign w:val="center"/>
            <w:hideMark/>
          </w:tcPr>
          <w:p w:rsidR="000E5641" w:rsidRPr="006428DE" w:rsidRDefault="000E5641" w:rsidP="000510E8">
            <w:pPr>
              <w:spacing w:before="60" w:after="60"/>
              <w:jc w:val="center"/>
              <w:rPr>
                <w:rFonts w:cs="Arial"/>
                <w:bCs/>
                <w:color w:val="000000"/>
                <w:sz w:val="18"/>
                <w:szCs w:val="18"/>
                <w:lang w:eastAsia="en-AU"/>
              </w:rPr>
            </w:pPr>
            <w:r w:rsidRPr="006428DE">
              <w:rPr>
                <w:rFonts w:cs="Arial"/>
                <w:bCs/>
                <w:color w:val="000000"/>
                <w:sz w:val="18"/>
                <w:szCs w:val="18"/>
                <w:lang w:eastAsia="en-AU"/>
              </w:rPr>
              <w:t>Variables</w:t>
            </w:r>
          </w:p>
        </w:tc>
        <w:tc>
          <w:tcPr>
            <w:tcW w:w="923" w:type="pct"/>
            <w:shd w:val="clear" w:color="auto" w:fill="D9D9D9"/>
            <w:noWrap/>
            <w:vAlign w:val="center"/>
            <w:hideMark/>
          </w:tcPr>
          <w:p w:rsidR="000E5641" w:rsidRPr="006428DE" w:rsidRDefault="000E5641" w:rsidP="000510E8">
            <w:pPr>
              <w:spacing w:before="60" w:after="60"/>
              <w:jc w:val="center"/>
              <w:rPr>
                <w:rFonts w:cs="Arial"/>
                <w:bCs/>
                <w:color w:val="000000"/>
                <w:sz w:val="18"/>
                <w:szCs w:val="18"/>
                <w:lang w:eastAsia="en-AU"/>
              </w:rPr>
            </w:pPr>
            <w:r w:rsidRPr="006428DE">
              <w:rPr>
                <w:rFonts w:cs="Arial"/>
                <w:bCs/>
                <w:color w:val="000000"/>
                <w:sz w:val="18"/>
                <w:szCs w:val="18"/>
                <w:lang w:eastAsia="en-AU"/>
              </w:rPr>
              <w:t>Units</w:t>
            </w:r>
          </w:p>
        </w:tc>
        <w:tc>
          <w:tcPr>
            <w:tcW w:w="365" w:type="pct"/>
            <w:shd w:val="clear" w:color="auto" w:fill="D9D9D9"/>
            <w:noWrap/>
            <w:vAlign w:val="center"/>
            <w:hideMark/>
          </w:tcPr>
          <w:p w:rsidR="000E5641" w:rsidRPr="006428DE" w:rsidRDefault="000E5641" w:rsidP="000510E8">
            <w:pPr>
              <w:spacing w:before="60" w:after="60"/>
              <w:jc w:val="center"/>
              <w:rPr>
                <w:rFonts w:cs="Arial"/>
                <w:bCs/>
                <w:color w:val="000000"/>
                <w:sz w:val="18"/>
                <w:szCs w:val="18"/>
                <w:lang w:eastAsia="en-AU"/>
              </w:rPr>
            </w:pPr>
            <w:r w:rsidRPr="006428DE">
              <w:rPr>
                <w:rFonts w:cs="Arial"/>
                <w:bCs/>
                <w:color w:val="000000"/>
                <w:sz w:val="18"/>
                <w:szCs w:val="18"/>
                <w:lang w:eastAsia="en-AU"/>
              </w:rPr>
              <w:t>Code</w:t>
            </w:r>
          </w:p>
        </w:tc>
      </w:tr>
      <w:tr w:rsidR="000E5641" w:rsidRPr="006428DE" w:rsidTr="000510E8">
        <w:trPr>
          <w:trHeight w:val="300"/>
        </w:trPr>
        <w:tc>
          <w:tcPr>
            <w:tcW w:w="1680" w:type="pct"/>
            <w:vMerge w:val="restar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Water quality</w:t>
            </w: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i.</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Temperature</w:t>
            </w:r>
          </w:p>
        </w:tc>
        <w:tc>
          <w:tcPr>
            <w:tcW w:w="923"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°C</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temp</w:t>
            </w:r>
          </w:p>
        </w:tc>
      </w:tr>
      <w:tr w:rsidR="000E5641" w:rsidRPr="006428DE" w:rsidTr="000510E8">
        <w:trPr>
          <w:trHeight w:val="300"/>
        </w:trPr>
        <w:tc>
          <w:tcPr>
            <w:tcW w:w="1680" w:type="pct"/>
            <w:vMerge/>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ii.</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pH</w:t>
            </w:r>
          </w:p>
        </w:tc>
        <w:tc>
          <w:tcPr>
            <w:tcW w:w="923" w:type="pct"/>
            <w:shd w:val="clear" w:color="auto" w:fill="auto"/>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ph</w:t>
            </w:r>
          </w:p>
        </w:tc>
      </w:tr>
      <w:tr w:rsidR="000E5641" w:rsidRPr="006428DE" w:rsidTr="000510E8">
        <w:trPr>
          <w:trHeight w:val="300"/>
        </w:trPr>
        <w:tc>
          <w:tcPr>
            <w:tcW w:w="1680" w:type="pct"/>
            <w:vMerge/>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iii</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Conductivity</w:t>
            </w:r>
          </w:p>
        </w:tc>
        <w:tc>
          <w:tcPr>
            <w:tcW w:w="923"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mS/cm</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cond</w:t>
            </w:r>
          </w:p>
        </w:tc>
      </w:tr>
      <w:tr w:rsidR="000E5641" w:rsidRPr="006428DE" w:rsidTr="000510E8">
        <w:trPr>
          <w:trHeight w:val="300"/>
        </w:trPr>
        <w:tc>
          <w:tcPr>
            <w:tcW w:w="1680" w:type="pct"/>
            <w:vMerge/>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iv.</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Dissolved Oxygen</w:t>
            </w:r>
          </w:p>
        </w:tc>
        <w:tc>
          <w:tcPr>
            <w:tcW w:w="923"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mg/L</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do</w:t>
            </w:r>
          </w:p>
        </w:tc>
      </w:tr>
      <w:tr w:rsidR="000E5641" w:rsidRPr="006428DE" w:rsidTr="000510E8">
        <w:trPr>
          <w:trHeight w:val="300"/>
        </w:trPr>
        <w:tc>
          <w:tcPr>
            <w:tcW w:w="1680" w:type="pct"/>
            <w:vMerge/>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v.</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Turbidity</w:t>
            </w:r>
          </w:p>
        </w:tc>
        <w:tc>
          <w:tcPr>
            <w:tcW w:w="923"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NTU</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turb</w:t>
            </w:r>
          </w:p>
        </w:tc>
      </w:tr>
      <w:tr w:rsidR="000E5641" w:rsidRPr="006428DE" w:rsidTr="000510E8">
        <w:trPr>
          <w:trHeight w:val="300"/>
        </w:trPr>
        <w:tc>
          <w:tcPr>
            <w:tcW w:w="1680" w:type="pct"/>
            <w:vMerge w:val="restar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Water nutrient and particulate</w:t>
            </w: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i.</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Total Nitrogen</w:t>
            </w:r>
          </w:p>
        </w:tc>
        <w:tc>
          <w:tcPr>
            <w:tcW w:w="923"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µg/L</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TN</w:t>
            </w:r>
          </w:p>
        </w:tc>
      </w:tr>
      <w:tr w:rsidR="000E5641" w:rsidRPr="006428DE" w:rsidTr="000510E8">
        <w:trPr>
          <w:trHeight w:val="300"/>
        </w:trPr>
        <w:tc>
          <w:tcPr>
            <w:tcW w:w="1680" w:type="pct"/>
            <w:vMerge/>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ii.</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Total Phosphorus</w:t>
            </w:r>
          </w:p>
        </w:tc>
        <w:tc>
          <w:tcPr>
            <w:tcW w:w="923"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µg/L</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TP</w:t>
            </w:r>
          </w:p>
        </w:tc>
      </w:tr>
      <w:tr w:rsidR="000E5641" w:rsidRPr="006428DE" w:rsidTr="000510E8">
        <w:trPr>
          <w:trHeight w:val="300"/>
        </w:trPr>
        <w:tc>
          <w:tcPr>
            <w:tcW w:w="1680" w:type="pct"/>
            <w:vMerge/>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iii</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Nitrate-nitrite</w:t>
            </w:r>
          </w:p>
        </w:tc>
        <w:tc>
          <w:tcPr>
            <w:tcW w:w="923"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µg/L</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NOx</w:t>
            </w:r>
          </w:p>
        </w:tc>
      </w:tr>
      <w:tr w:rsidR="000E5641" w:rsidRPr="006428DE" w:rsidTr="000510E8">
        <w:trPr>
          <w:trHeight w:val="300"/>
        </w:trPr>
        <w:tc>
          <w:tcPr>
            <w:tcW w:w="1680" w:type="pct"/>
            <w:vMerge/>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iv.</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Filterable Reactive Phosphorus</w:t>
            </w:r>
          </w:p>
        </w:tc>
        <w:tc>
          <w:tcPr>
            <w:tcW w:w="923"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µg/L</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FRP</w:t>
            </w:r>
          </w:p>
        </w:tc>
      </w:tr>
      <w:tr w:rsidR="000E5641" w:rsidRPr="006428DE" w:rsidTr="000510E8">
        <w:trPr>
          <w:trHeight w:val="300"/>
        </w:trPr>
        <w:tc>
          <w:tcPr>
            <w:tcW w:w="1680" w:type="pct"/>
            <w:vMerge/>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v.</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Dissolved Organic Carbon</w:t>
            </w:r>
          </w:p>
        </w:tc>
        <w:tc>
          <w:tcPr>
            <w:tcW w:w="923"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µg/mL</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DOC</w:t>
            </w:r>
          </w:p>
        </w:tc>
      </w:tr>
      <w:tr w:rsidR="000E5641" w:rsidRPr="006428DE" w:rsidTr="000510E8">
        <w:trPr>
          <w:trHeight w:val="300"/>
        </w:trPr>
        <w:tc>
          <w:tcPr>
            <w:tcW w:w="1680" w:type="pct"/>
            <w:vMerge/>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vi.</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Total Suspended Solid</w:t>
            </w:r>
          </w:p>
        </w:tc>
        <w:tc>
          <w:tcPr>
            <w:tcW w:w="923"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mg/L</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TSS</w:t>
            </w:r>
          </w:p>
        </w:tc>
      </w:tr>
      <w:tr w:rsidR="000E5641" w:rsidRPr="006428DE" w:rsidTr="000510E8">
        <w:trPr>
          <w:trHeight w:val="300"/>
        </w:trPr>
        <w:tc>
          <w:tcPr>
            <w:tcW w:w="1680" w:type="pct"/>
            <w:vMerge w:val="restar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Stream metabolism</w:t>
            </w: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i.</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Chlorophyll a</w:t>
            </w:r>
          </w:p>
        </w:tc>
        <w:tc>
          <w:tcPr>
            <w:tcW w:w="923"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µg/L</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Chla</w:t>
            </w:r>
          </w:p>
        </w:tc>
      </w:tr>
      <w:tr w:rsidR="000E5641" w:rsidRPr="006428DE" w:rsidTr="000510E8">
        <w:trPr>
          <w:trHeight w:val="300"/>
        </w:trPr>
        <w:tc>
          <w:tcPr>
            <w:tcW w:w="1680" w:type="pct"/>
            <w:vMerge/>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ii.</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Gross Primary Production</w:t>
            </w:r>
          </w:p>
        </w:tc>
        <w:tc>
          <w:tcPr>
            <w:tcW w:w="923"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mg O2/L/day</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GPP</w:t>
            </w:r>
          </w:p>
        </w:tc>
      </w:tr>
      <w:tr w:rsidR="000E5641" w:rsidRPr="006428DE" w:rsidTr="000510E8">
        <w:trPr>
          <w:trHeight w:val="300"/>
        </w:trPr>
        <w:tc>
          <w:tcPr>
            <w:tcW w:w="1680" w:type="pct"/>
            <w:vMerge/>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iii</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Ecosystem Respiration</w:t>
            </w:r>
          </w:p>
        </w:tc>
        <w:tc>
          <w:tcPr>
            <w:tcW w:w="923"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mg O2/L/day</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ER</w:t>
            </w:r>
          </w:p>
        </w:tc>
      </w:tr>
      <w:tr w:rsidR="000E5641" w:rsidRPr="006428DE" w:rsidTr="000510E8">
        <w:trPr>
          <w:trHeight w:val="300"/>
        </w:trPr>
        <w:tc>
          <w:tcPr>
            <w:tcW w:w="1680" w:type="pct"/>
            <w:vMerge/>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iv.</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Net Primary Production</w:t>
            </w:r>
          </w:p>
        </w:tc>
        <w:tc>
          <w:tcPr>
            <w:tcW w:w="923"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mg O2/L/day</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NPP</w:t>
            </w:r>
          </w:p>
        </w:tc>
      </w:tr>
      <w:tr w:rsidR="000E5641" w:rsidRPr="006428DE" w:rsidTr="000510E8">
        <w:trPr>
          <w:trHeight w:val="300"/>
        </w:trPr>
        <w:tc>
          <w:tcPr>
            <w:tcW w:w="1680" w:type="pct"/>
            <w:vMerge w:val="restar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Microinvertebrate</w:t>
            </w: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i.</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 xml:space="preserve">Density </w:t>
            </w:r>
          </w:p>
        </w:tc>
        <w:tc>
          <w:tcPr>
            <w:tcW w:w="923"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individual/L</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w:t>
            </w:r>
          </w:p>
        </w:tc>
      </w:tr>
      <w:tr w:rsidR="000E5641" w:rsidRPr="006428DE" w:rsidTr="000510E8">
        <w:trPr>
          <w:trHeight w:val="300"/>
        </w:trPr>
        <w:tc>
          <w:tcPr>
            <w:tcW w:w="1680" w:type="pct"/>
            <w:vMerge/>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ii.</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Diversity</w:t>
            </w:r>
          </w:p>
        </w:tc>
        <w:tc>
          <w:tcPr>
            <w:tcW w:w="923"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w:t>
            </w:r>
          </w:p>
        </w:tc>
      </w:tr>
      <w:tr w:rsidR="000E5641" w:rsidRPr="006428DE" w:rsidTr="000510E8">
        <w:trPr>
          <w:trHeight w:val="300"/>
        </w:trPr>
        <w:tc>
          <w:tcPr>
            <w:tcW w:w="1680" w:type="pct"/>
            <w:vMerge/>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iii.</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Richness</w:t>
            </w:r>
          </w:p>
        </w:tc>
        <w:tc>
          <w:tcPr>
            <w:tcW w:w="923"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w:t>
            </w:r>
          </w:p>
        </w:tc>
      </w:tr>
      <w:tr w:rsidR="000E5641" w:rsidRPr="006428DE" w:rsidTr="000510E8">
        <w:trPr>
          <w:trHeight w:val="300"/>
        </w:trPr>
        <w:tc>
          <w:tcPr>
            <w:tcW w:w="1680" w:type="pct"/>
            <w:vMerge/>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iv.</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Community presence/absence</w:t>
            </w:r>
          </w:p>
        </w:tc>
        <w:tc>
          <w:tcPr>
            <w:tcW w:w="923"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w:t>
            </w:r>
          </w:p>
        </w:tc>
      </w:tr>
      <w:tr w:rsidR="000E5641" w:rsidRPr="006428DE" w:rsidTr="000510E8">
        <w:trPr>
          <w:trHeight w:val="300"/>
        </w:trPr>
        <w:tc>
          <w:tcPr>
            <w:tcW w:w="1680" w:type="pct"/>
            <w:vMerge/>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p>
        </w:tc>
        <w:tc>
          <w:tcPr>
            <w:tcW w:w="410"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v.</w:t>
            </w:r>
          </w:p>
        </w:tc>
        <w:tc>
          <w:tcPr>
            <w:tcW w:w="1622" w:type="pct"/>
            <w:shd w:val="clear" w:color="auto" w:fill="auto"/>
            <w:noWrap/>
            <w:vAlign w:val="center"/>
            <w:hideMark/>
          </w:tcPr>
          <w:p w:rsidR="000E5641" w:rsidRPr="006428DE" w:rsidRDefault="000E5641" w:rsidP="000510E8">
            <w:pPr>
              <w:spacing w:before="60" w:after="60"/>
              <w:rPr>
                <w:rFonts w:cs="Arial"/>
                <w:color w:val="000000"/>
                <w:sz w:val="18"/>
                <w:szCs w:val="18"/>
                <w:lang w:eastAsia="en-AU"/>
              </w:rPr>
            </w:pPr>
            <w:r w:rsidRPr="006428DE">
              <w:rPr>
                <w:rFonts w:cs="Arial"/>
                <w:color w:val="000000"/>
                <w:sz w:val="18"/>
                <w:szCs w:val="18"/>
                <w:lang w:eastAsia="en-AU"/>
              </w:rPr>
              <w:t>Community abundance (sq root)</w:t>
            </w:r>
          </w:p>
        </w:tc>
        <w:tc>
          <w:tcPr>
            <w:tcW w:w="923"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w:t>
            </w:r>
          </w:p>
        </w:tc>
        <w:tc>
          <w:tcPr>
            <w:tcW w:w="365" w:type="pct"/>
            <w:shd w:val="clear" w:color="auto" w:fill="auto"/>
            <w:noWrap/>
            <w:vAlign w:val="center"/>
            <w:hideMark/>
          </w:tcPr>
          <w:p w:rsidR="000E5641" w:rsidRPr="006428DE" w:rsidRDefault="000E5641" w:rsidP="000510E8">
            <w:pPr>
              <w:spacing w:before="60" w:after="60"/>
              <w:jc w:val="center"/>
              <w:rPr>
                <w:rFonts w:cs="Arial"/>
                <w:color w:val="000000"/>
                <w:sz w:val="18"/>
                <w:szCs w:val="18"/>
                <w:lang w:eastAsia="en-AU"/>
              </w:rPr>
            </w:pPr>
            <w:r w:rsidRPr="006428DE">
              <w:rPr>
                <w:rFonts w:cs="Arial"/>
                <w:color w:val="000000"/>
                <w:sz w:val="18"/>
                <w:szCs w:val="18"/>
                <w:lang w:eastAsia="en-AU"/>
              </w:rPr>
              <w:t>-</w:t>
            </w:r>
          </w:p>
        </w:tc>
      </w:tr>
    </w:tbl>
    <w:p w:rsidR="000E5641" w:rsidRDefault="000E5641" w:rsidP="006428DE">
      <w:pPr>
        <w:rPr>
          <w:lang w:eastAsia="en-AU"/>
        </w:rPr>
      </w:pPr>
    </w:p>
    <w:p w:rsidR="006428DE" w:rsidRDefault="00E31E3A" w:rsidP="006428DE">
      <w:pPr>
        <w:rPr>
          <w:lang w:eastAsia="en-AU"/>
        </w:rPr>
      </w:pPr>
      <w:r>
        <w:rPr>
          <w:lang w:eastAsia="en-AU"/>
        </w:rPr>
        <w:t>Hydrological conditions within the Selected Area during sampling are described below.</w:t>
      </w:r>
    </w:p>
    <w:p w:rsidR="006428DE" w:rsidRPr="008F33DE" w:rsidRDefault="006428DE" w:rsidP="00266600">
      <w:pPr>
        <w:pStyle w:val="Bullets1"/>
        <w:numPr>
          <w:ilvl w:val="0"/>
          <w:numId w:val="9"/>
        </w:numPr>
        <w:tabs>
          <w:tab w:val="clear" w:pos="567"/>
          <w:tab w:val="clear" w:pos="1134"/>
        </w:tabs>
        <w:spacing w:after="240"/>
        <w:ind w:left="709" w:right="0" w:hanging="284"/>
        <w:rPr>
          <w:szCs w:val="20"/>
        </w:rPr>
      </w:pPr>
      <w:r w:rsidRPr="008F33DE">
        <w:rPr>
          <w:szCs w:val="20"/>
        </w:rPr>
        <w:t xml:space="preserve">Oct 15 – Dry period - (7-10 Oct 2015). During Oct-15 sampling, three Warrego channel sites (Boera Dam, Booka Dam and Ross Billabong) were disconnected from each other and the Darling River. </w:t>
      </w:r>
      <w:r w:rsidR="008F33DE">
        <w:rPr>
          <w:szCs w:val="20"/>
        </w:rPr>
        <w:t xml:space="preserve"> </w:t>
      </w:r>
      <w:r w:rsidRPr="008F33DE">
        <w:rPr>
          <w:szCs w:val="20"/>
        </w:rPr>
        <w:t xml:space="preserve">A small area of the Western Floodplain was inundated via a local run-off event in July that raised water levels in Boera Dam above commence to flow for the Western Floodplain </w:t>
      </w:r>
      <w:r w:rsidR="008F33DE">
        <w:rPr>
          <w:szCs w:val="20"/>
        </w:rPr>
        <w:br/>
      </w:r>
      <w:r w:rsidRPr="008F33DE">
        <w:rPr>
          <w:szCs w:val="20"/>
        </w:rPr>
        <w:t>(</w:t>
      </w:r>
      <w:r w:rsidR="00536C07" w:rsidRPr="008F33DE">
        <w:rPr>
          <w:szCs w:val="20"/>
        </w:rPr>
        <w:fldChar w:fldCharType="begin"/>
      </w:r>
      <w:r w:rsidR="00536C07" w:rsidRPr="008F33DE">
        <w:rPr>
          <w:szCs w:val="20"/>
        </w:rPr>
        <w:instrText xml:space="preserve"> REF _Ref459184569 \h  \* MERGEFORMAT </w:instrText>
      </w:r>
      <w:r w:rsidR="00536C07" w:rsidRPr="008F33DE">
        <w:rPr>
          <w:szCs w:val="20"/>
        </w:rPr>
      </w:r>
      <w:r w:rsidR="00536C07" w:rsidRPr="008F33DE">
        <w:rPr>
          <w:szCs w:val="20"/>
        </w:rPr>
        <w:fldChar w:fldCharType="separate"/>
      </w:r>
      <w:r w:rsidR="005B3493" w:rsidRPr="005B3493">
        <w:rPr>
          <w:szCs w:val="20"/>
        </w:rPr>
        <w:t>Figure</w:t>
      </w:r>
      <w:r w:rsidR="005B3493" w:rsidRPr="005B3493">
        <w:rPr>
          <w:b/>
          <w:szCs w:val="20"/>
        </w:rPr>
        <w:t xml:space="preserve"> </w:t>
      </w:r>
      <w:r w:rsidR="005B3493" w:rsidRPr="005B3493">
        <w:rPr>
          <w:noProof/>
          <w:szCs w:val="20"/>
        </w:rPr>
        <w:t>H</w:t>
      </w:r>
      <w:r w:rsidR="005B3493" w:rsidRPr="005B3493">
        <w:rPr>
          <w:noProof/>
          <w:szCs w:val="20"/>
        </w:rPr>
        <w:noBreakHyphen/>
        <w:t>1</w:t>
      </w:r>
      <w:r w:rsidR="00536C07" w:rsidRPr="008F33DE">
        <w:rPr>
          <w:szCs w:val="20"/>
        </w:rPr>
        <w:fldChar w:fldCharType="end"/>
      </w:r>
      <w:r w:rsidRPr="008F33DE">
        <w:rPr>
          <w:szCs w:val="20"/>
        </w:rPr>
        <w:t xml:space="preserve">a). </w:t>
      </w:r>
      <w:r w:rsidR="008F33DE">
        <w:rPr>
          <w:szCs w:val="20"/>
        </w:rPr>
        <w:t xml:space="preserve"> </w:t>
      </w:r>
      <w:r w:rsidRPr="008F33DE">
        <w:rPr>
          <w:szCs w:val="20"/>
        </w:rPr>
        <w:t xml:space="preserve">However, this local event was </w:t>
      </w:r>
      <w:r w:rsidR="00D85C24" w:rsidRPr="008F33DE">
        <w:rPr>
          <w:szCs w:val="20"/>
        </w:rPr>
        <w:t>not accounted for against environmental water licences for Toorale</w:t>
      </w:r>
      <w:r w:rsidRPr="008F33DE">
        <w:rPr>
          <w:szCs w:val="20"/>
        </w:rPr>
        <w:t>. The Darling River hydrology was in the falling limb of low magnitude variable flow period (</w:t>
      </w:r>
      <w:r w:rsidR="00536C07" w:rsidRPr="008F33DE">
        <w:rPr>
          <w:szCs w:val="20"/>
        </w:rPr>
        <w:fldChar w:fldCharType="begin"/>
      </w:r>
      <w:r w:rsidR="00536C07" w:rsidRPr="008F33DE">
        <w:rPr>
          <w:szCs w:val="20"/>
        </w:rPr>
        <w:instrText xml:space="preserve"> REF _Ref459184569 \h  \* MERGEFORMAT </w:instrText>
      </w:r>
      <w:r w:rsidR="00536C07" w:rsidRPr="008F33DE">
        <w:rPr>
          <w:szCs w:val="20"/>
        </w:rPr>
      </w:r>
      <w:r w:rsidR="00536C07" w:rsidRPr="008F33DE">
        <w:rPr>
          <w:szCs w:val="20"/>
        </w:rPr>
        <w:fldChar w:fldCharType="separate"/>
      </w:r>
      <w:r w:rsidR="005B3493" w:rsidRPr="005B3493">
        <w:rPr>
          <w:szCs w:val="20"/>
        </w:rPr>
        <w:t xml:space="preserve">Figure </w:t>
      </w:r>
      <w:r w:rsidR="005B3493" w:rsidRPr="005B3493">
        <w:rPr>
          <w:noProof/>
          <w:szCs w:val="20"/>
        </w:rPr>
        <w:t>H</w:t>
      </w:r>
      <w:r w:rsidR="005B3493" w:rsidRPr="005B3493">
        <w:rPr>
          <w:noProof/>
          <w:szCs w:val="20"/>
        </w:rPr>
        <w:noBreakHyphen/>
        <w:t>1</w:t>
      </w:r>
      <w:r w:rsidR="00536C07" w:rsidRPr="008F33DE">
        <w:rPr>
          <w:szCs w:val="20"/>
        </w:rPr>
        <w:fldChar w:fldCharType="end"/>
      </w:r>
      <w:r w:rsidRPr="008F33DE">
        <w:rPr>
          <w:szCs w:val="20"/>
        </w:rPr>
        <w:t xml:space="preserve">b). </w:t>
      </w:r>
    </w:p>
    <w:p w:rsidR="006428DE" w:rsidRDefault="006428DE" w:rsidP="000E5641">
      <w:pPr>
        <w:pStyle w:val="Bullets1"/>
        <w:numPr>
          <w:ilvl w:val="0"/>
          <w:numId w:val="9"/>
        </w:numPr>
        <w:tabs>
          <w:tab w:val="clear" w:pos="567"/>
          <w:tab w:val="clear" w:pos="1134"/>
        </w:tabs>
        <w:ind w:left="709" w:right="0" w:hanging="284"/>
      </w:pPr>
      <w:r w:rsidRPr="00942821">
        <w:rPr>
          <w:szCs w:val="20"/>
        </w:rPr>
        <w:t>Mar 16 – Wet period</w:t>
      </w:r>
      <w:r>
        <w:t xml:space="preserve"> – (29 March to 2 April 2016). During Mar-16 sampling, the Warrego channel was connected with the Darling River as a result of the Boera gates</w:t>
      </w:r>
      <w:r w:rsidR="00D85C24">
        <w:t xml:space="preserve"> being</w:t>
      </w:r>
      <w:r>
        <w:t xml:space="preserve"> open for 1</w:t>
      </w:r>
      <w:r w:rsidR="00124ADF">
        <w:t>6</w:t>
      </w:r>
      <w:r>
        <w:t xml:space="preserve"> days prior to the sampling </w:t>
      </w:r>
      <w:r w:rsidRPr="008F33DE">
        <w:rPr>
          <w:szCs w:val="20"/>
        </w:rPr>
        <w:t>period (</w:t>
      </w:r>
      <w:r w:rsidR="00536C07" w:rsidRPr="008F33DE">
        <w:rPr>
          <w:szCs w:val="20"/>
        </w:rPr>
        <w:fldChar w:fldCharType="begin"/>
      </w:r>
      <w:r w:rsidR="00536C07" w:rsidRPr="008F33DE">
        <w:rPr>
          <w:szCs w:val="20"/>
        </w:rPr>
        <w:instrText xml:space="preserve"> REF _Ref459184569 \h  \* MERGEFORMAT </w:instrText>
      </w:r>
      <w:r w:rsidR="00536C07" w:rsidRPr="008F33DE">
        <w:rPr>
          <w:szCs w:val="20"/>
        </w:rPr>
      </w:r>
      <w:r w:rsidR="00536C07" w:rsidRPr="008F33DE">
        <w:rPr>
          <w:szCs w:val="20"/>
        </w:rPr>
        <w:fldChar w:fldCharType="separate"/>
      </w:r>
      <w:r w:rsidR="005B3493" w:rsidRPr="005B3493">
        <w:rPr>
          <w:szCs w:val="20"/>
        </w:rPr>
        <w:t>Figure</w:t>
      </w:r>
      <w:r w:rsidR="005B3493" w:rsidRPr="005B3493">
        <w:rPr>
          <w:b/>
          <w:szCs w:val="20"/>
        </w:rPr>
        <w:t xml:space="preserve"> </w:t>
      </w:r>
      <w:r w:rsidR="005B3493" w:rsidRPr="005B3493">
        <w:rPr>
          <w:noProof/>
          <w:szCs w:val="20"/>
        </w:rPr>
        <w:t>H</w:t>
      </w:r>
      <w:r w:rsidR="005B3493" w:rsidRPr="005B3493">
        <w:rPr>
          <w:noProof/>
          <w:szCs w:val="20"/>
        </w:rPr>
        <w:noBreakHyphen/>
        <w:t>1</w:t>
      </w:r>
      <w:r w:rsidR="00536C07" w:rsidRPr="008F33DE">
        <w:rPr>
          <w:szCs w:val="20"/>
        </w:rPr>
        <w:fldChar w:fldCharType="end"/>
      </w:r>
      <w:r w:rsidR="00536C07" w:rsidRPr="008F33DE">
        <w:rPr>
          <w:szCs w:val="20"/>
        </w:rPr>
        <w:t>a</w:t>
      </w:r>
      <w:r>
        <w:t>).</w:t>
      </w:r>
      <w:r w:rsidR="008F33DE">
        <w:t xml:space="preserve"> </w:t>
      </w:r>
      <w:r>
        <w:t xml:space="preserve"> However, </w:t>
      </w:r>
      <w:r w:rsidR="007D0868">
        <w:t xml:space="preserve">during this time </w:t>
      </w:r>
      <w:r>
        <w:t>the Western Floodplain was dr</w:t>
      </w:r>
      <w:r w:rsidR="007D0868">
        <w:t>y,</w:t>
      </w:r>
      <w:r>
        <w:t xml:space="preserve"> so no samples were taken. </w:t>
      </w:r>
      <w:r w:rsidR="008F33DE">
        <w:t xml:space="preserve"> </w:t>
      </w:r>
      <w:r>
        <w:t xml:space="preserve">The Darling River </w:t>
      </w:r>
      <w:r w:rsidRPr="00391E36">
        <w:t>experienced base flow condition</w:t>
      </w:r>
      <w:r>
        <w:t>s</w:t>
      </w:r>
      <w:r w:rsidRPr="00391E36">
        <w:t>, after a high</w:t>
      </w:r>
      <w:r>
        <w:t>er</w:t>
      </w:r>
      <w:r w:rsidRPr="00391E36">
        <w:t xml:space="preserve"> flow event one month prior to </w:t>
      </w:r>
      <w:r w:rsidRPr="008F33DE">
        <w:rPr>
          <w:szCs w:val="20"/>
        </w:rPr>
        <w:t>sampling (</w:t>
      </w:r>
      <w:r w:rsidR="00536C07" w:rsidRPr="008F33DE">
        <w:rPr>
          <w:szCs w:val="20"/>
        </w:rPr>
        <w:fldChar w:fldCharType="begin"/>
      </w:r>
      <w:r w:rsidR="00536C07" w:rsidRPr="008F33DE">
        <w:rPr>
          <w:szCs w:val="20"/>
        </w:rPr>
        <w:instrText xml:space="preserve"> REF _Ref459184569 \h  \* MERGEFORMAT </w:instrText>
      </w:r>
      <w:r w:rsidR="00536C07" w:rsidRPr="008F33DE">
        <w:rPr>
          <w:szCs w:val="20"/>
        </w:rPr>
      </w:r>
      <w:r w:rsidR="00536C07" w:rsidRPr="008F33DE">
        <w:rPr>
          <w:szCs w:val="20"/>
        </w:rPr>
        <w:fldChar w:fldCharType="separate"/>
      </w:r>
      <w:r w:rsidR="005B3493" w:rsidRPr="005B3493">
        <w:rPr>
          <w:szCs w:val="20"/>
        </w:rPr>
        <w:t xml:space="preserve">Figure </w:t>
      </w:r>
      <w:r w:rsidR="005B3493" w:rsidRPr="005B3493">
        <w:rPr>
          <w:noProof/>
          <w:szCs w:val="20"/>
        </w:rPr>
        <w:t>H</w:t>
      </w:r>
      <w:r w:rsidR="005B3493" w:rsidRPr="005B3493">
        <w:rPr>
          <w:noProof/>
          <w:szCs w:val="20"/>
        </w:rPr>
        <w:noBreakHyphen/>
        <w:t>1</w:t>
      </w:r>
      <w:r w:rsidR="00536C07" w:rsidRPr="008F33DE">
        <w:rPr>
          <w:szCs w:val="20"/>
        </w:rPr>
        <w:fldChar w:fldCharType="end"/>
      </w:r>
      <w:r w:rsidR="00536C07" w:rsidRPr="008F33DE">
        <w:rPr>
          <w:szCs w:val="20"/>
        </w:rPr>
        <w:t>b</w:t>
      </w:r>
      <w:r w:rsidRPr="008F33DE">
        <w:rPr>
          <w:szCs w:val="20"/>
        </w:rPr>
        <w:t>).</w:t>
      </w:r>
      <w:r>
        <w:t xml:space="preserve"> </w:t>
      </w:r>
    </w:p>
    <w:p w:rsidR="006428DE" w:rsidRDefault="002B131F" w:rsidP="00124ADF">
      <w:pPr>
        <w:spacing w:line="240" w:lineRule="auto"/>
      </w:pPr>
      <w:r w:rsidRPr="004F65C2">
        <w:rPr>
          <w:noProof/>
          <w:lang w:eastAsia="en-AU"/>
        </w:rPr>
        <w:drawing>
          <wp:inline distT="0" distB="0" distL="0" distR="0">
            <wp:extent cx="5805805" cy="3870960"/>
            <wp:effectExtent l="0" t="0" r="4445" b="15240"/>
            <wp:docPr id="52"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r w:rsidRPr="004F65C2">
        <w:rPr>
          <w:noProof/>
          <w:lang w:eastAsia="en-AU"/>
        </w:rPr>
        <w:drawing>
          <wp:inline distT="0" distB="0" distL="0" distR="0">
            <wp:extent cx="5810250" cy="3924300"/>
            <wp:effectExtent l="0" t="0" r="0" b="0"/>
            <wp:docPr id="53" name="Chart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6428DE" w:rsidRDefault="006428DE" w:rsidP="006428DE">
      <w:pPr>
        <w:rPr>
          <w:b/>
          <w:sz w:val="18"/>
          <w:szCs w:val="18"/>
        </w:rPr>
      </w:pPr>
      <w:bookmarkStart w:id="79" w:name="_Ref459184569"/>
      <w:r w:rsidRPr="006428DE">
        <w:rPr>
          <w:b/>
          <w:sz w:val="18"/>
          <w:szCs w:val="18"/>
        </w:rPr>
        <w:t xml:space="preserve">Figure </w:t>
      </w:r>
      <w:r w:rsidR="001415DC">
        <w:rPr>
          <w:b/>
          <w:sz w:val="18"/>
          <w:szCs w:val="18"/>
        </w:rPr>
        <w:fldChar w:fldCharType="begin"/>
      </w:r>
      <w:r w:rsidR="001415DC">
        <w:rPr>
          <w:b/>
          <w:sz w:val="18"/>
          <w:szCs w:val="18"/>
        </w:rPr>
        <w:instrText xml:space="preserve"> STYLEREF 6 \s </w:instrText>
      </w:r>
      <w:r w:rsidR="001415DC">
        <w:rPr>
          <w:b/>
          <w:sz w:val="18"/>
          <w:szCs w:val="18"/>
        </w:rPr>
        <w:fldChar w:fldCharType="separate"/>
      </w:r>
      <w:r w:rsidR="005B3493">
        <w:rPr>
          <w:b/>
          <w:noProof/>
          <w:sz w:val="18"/>
          <w:szCs w:val="18"/>
        </w:rPr>
        <w:t>H</w:t>
      </w:r>
      <w:r w:rsidR="001415DC">
        <w:rPr>
          <w:b/>
          <w:sz w:val="18"/>
          <w:szCs w:val="18"/>
        </w:rPr>
        <w:fldChar w:fldCharType="end"/>
      </w:r>
      <w:r w:rsidR="001415DC">
        <w:rPr>
          <w:b/>
          <w:sz w:val="18"/>
          <w:szCs w:val="18"/>
        </w:rPr>
        <w:noBreakHyphen/>
      </w:r>
      <w:r w:rsidR="001415DC">
        <w:rPr>
          <w:b/>
          <w:sz w:val="18"/>
          <w:szCs w:val="18"/>
        </w:rPr>
        <w:fldChar w:fldCharType="begin"/>
      </w:r>
      <w:r w:rsidR="001415DC">
        <w:rPr>
          <w:b/>
          <w:sz w:val="18"/>
          <w:szCs w:val="18"/>
        </w:rPr>
        <w:instrText xml:space="preserve"> SEQ Figure \* ARABIC \s 6 </w:instrText>
      </w:r>
      <w:r w:rsidR="001415DC">
        <w:rPr>
          <w:b/>
          <w:sz w:val="18"/>
          <w:szCs w:val="18"/>
        </w:rPr>
        <w:fldChar w:fldCharType="separate"/>
      </w:r>
      <w:r w:rsidR="005B3493">
        <w:rPr>
          <w:b/>
          <w:noProof/>
          <w:sz w:val="18"/>
          <w:szCs w:val="18"/>
        </w:rPr>
        <w:t>1</w:t>
      </w:r>
      <w:r w:rsidR="001415DC">
        <w:rPr>
          <w:b/>
          <w:sz w:val="18"/>
          <w:szCs w:val="18"/>
        </w:rPr>
        <w:fldChar w:fldCharType="end"/>
      </w:r>
      <w:bookmarkEnd w:id="79"/>
      <w:r w:rsidRPr="006428DE">
        <w:rPr>
          <w:b/>
          <w:sz w:val="18"/>
          <w:szCs w:val="18"/>
        </w:rPr>
        <w:t xml:space="preserve">: Water level at (a) Boera Dam and (b) discharge at Darling River. </w:t>
      </w:r>
    </w:p>
    <w:p w:rsidR="006428DE" w:rsidRDefault="002B131F" w:rsidP="006428DE">
      <w:pPr>
        <w:keepNext/>
        <w:spacing w:after="0" w:line="240" w:lineRule="auto"/>
      </w:pPr>
      <w:r w:rsidRPr="004F65C2">
        <w:rPr>
          <w:noProof/>
          <w:lang w:eastAsia="en-AU"/>
        </w:rPr>
        <w:drawing>
          <wp:inline distT="0" distB="0" distL="0" distR="0">
            <wp:extent cx="5829300" cy="7600950"/>
            <wp:effectExtent l="0" t="0" r="0" b="0"/>
            <wp:docPr id="54" name="Picture 60" descr="Y:\1115 WD LTIM Stg 2 (inc 434 Stg1)\Maps\Final Report Maps 2015-2016\Fig I-2 micro metab wch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Y:\1115 WD LTIM Stg 2 (inc 434 Stg1)\Maps\Final Report Maps 2015-2016\Fig I-2 micro metab wchem.jpg"/>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5829300" cy="7600950"/>
                    </a:xfrm>
                    <a:prstGeom prst="rect">
                      <a:avLst/>
                    </a:prstGeom>
                    <a:noFill/>
                    <a:ln>
                      <a:noFill/>
                    </a:ln>
                  </pic:spPr>
                </pic:pic>
              </a:graphicData>
            </a:graphic>
          </wp:inline>
        </w:drawing>
      </w:r>
    </w:p>
    <w:p w:rsidR="006428DE" w:rsidRDefault="006428DE" w:rsidP="006428DE">
      <w:pPr>
        <w:pStyle w:val="Caption"/>
      </w:pPr>
      <w:bookmarkStart w:id="80" w:name="_Ref459184864"/>
      <w:r>
        <w:t xml:space="preserve">Figure </w:t>
      </w:r>
      <w:fldSimple w:instr=" STYLEREF 6 \s ">
        <w:r w:rsidR="005B3493">
          <w:rPr>
            <w:noProof/>
          </w:rPr>
          <w:t>H</w:t>
        </w:r>
      </w:fldSimple>
      <w:r w:rsidR="001415DC">
        <w:noBreakHyphen/>
      </w:r>
      <w:fldSimple w:instr=" SEQ Figure \* ARABIC \s 6 ">
        <w:r w:rsidR="005B3493">
          <w:rPr>
            <w:noProof/>
          </w:rPr>
          <w:t>2</w:t>
        </w:r>
      </w:fldSimple>
      <w:bookmarkEnd w:id="80"/>
      <w:r>
        <w:t>: Map of the Selected Area with microinvertebrate sites marked in 2014-15.</w:t>
      </w:r>
    </w:p>
    <w:p w:rsidR="00FF6CE9" w:rsidRDefault="00FF6CE9" w:rsidP="00FF6CE9"/>
    <w:p w:rsidR="00FF6CE9" w:rsidRDefault="00FF6CE9" w:rsidP="00FF6CE9"/>
    <w:p w:rsidR="00FF6CE9" w:rsidRPr="00FF6CE9" w:rsidRDefault="00FF6CE9" w:rsidP="00FF6CE9"/>
    <w:p w:rsidR="006428DE" w:rsidRDefault="006428DE" w:rsidP="00C403AF">
      <w:pPr>
        <w:pStyle w:val="Heading8"/>
        <w:numPr>
          <w:ilvl w:val="7"/>
          <w:numId w:val="10"/>
        </w:numPr>
        <w:spacing w:after="120"/>
      </w:pPr>
      <w:r>
        <w:t>Field methods</w:t>
      </w:r>
    </w:p>
    <w:p w:rsidR="00FF6CE9" w:rsidRPr="00FF6CE9" w:rsidRDefault="00FF6CE9" w:rsidP="00FF6CE9">
      <w:pPr>
        <w:rPr>
          <w:b/>
          <w:i/>
        </w:rPr>
      </w:pPr>
      <w:r w:rsidRPr="00FF6CE9">
        <w:rPr>
          <w:b/>
          <w:i/>
        </w:rPr>
        <w:t>Microinvertebrate field methods</w:t>
      </w:r>
    </w:p>
    <w:p w:rsidR="00FF6CE9" w:rsidRPr="009020FF" w:rsidRDefault="00FF6CE9" w:rsidP="00FF6CE9">
      <w:pPr>
        <w:spacing w:line="276" w:lineRule="auto"/>
        <w:rPr>
          <w:rFonts w:eastAsia="Calibri" w:cs="Arial"/>
          <w:szCs w:val="20"/>
          <w:lang w:val="en-US"/>
        </w:rPr>
      </w:pPr>
      <w:r w:rsidRPr="009020FF">
        <w:rPr>
          <w:rFonts w:eastAsia="Calibri" w:cs="Arial"/>
          <w:szCs w:val="20"/>
          <w:lang w:val="en-US"/>
        </w:rPr>
        <w:t>Benthic microinvertebrates were haphazardly sampled by compositing five cores (50 mm diameter x 120 mm long with 250 mL volume) for each site.</w:t>
      </w:r>
      <w:r w:rsidR="008F33DE" w:rsidRPr="009020FF">
        <w:rPr>
          <w:rFonts w:eastAsia="Calibri" w:cs="Arial"/>
          <w:szCs w:val="20"/>
          <w:lang w:val="en-US"/>
        </w:rPr>
        <w:t xml:space="preserve"> </w:t>
      </w:r>
      <w:r w:rsidRPr="009020FF">
        <w:rPr>
          <w:rFonts w:eastAsia="Calibri" w:cs="Arial"/>
          <w:szCs w:val="20"/>
          <w:lang w:val="en-US"/>
        </w:rPr>
        <w:t xml:space="preserve"> Replicates were separated by a minimum of 20 linear metres. </w:t>
      </w:r>
      <w:r w:rsidR="008F33DE" w:rsidRPr="009020FF">
        <w:rPr>
          <w:rFonts w:eastAsia="Calibri" w:cs="Arial"/>
          <w:szCs w:val="20"/>
          <w:lang w:val="en-US"/>
        </w:rPr>
        <w:t xml:space="preserve"> </w:t>
      </w:r>
      <w:r w:rsidRPr="009020FF">
        <w:rPr>
          <w:rFonts w:eastAsia="Calibri" w:cs="Arial"/>
          <w:szCs w:val="20"/>
          <w:lang w:val="en-US"/>
        </w:rPr>
        <w:t xml:space="preserve">The composite sample was allowed to settle for a minimum of 1 </w:t>
      </w:r>
      <w:r w:rsidR="007D11E9" w:rsidRPr="009020FF">
        <w:rPr>
          <w:rFonts w:eastAsia="Calibri" w:cs="Arial"/>
          <w:szCs w:val="20"/>
          <w:lang w:val="en-US"/>
        </w:rPr>
        <w:t>hr.</w:t>
      </w:r>
      <w:r w:rsidRPr="009020FF">
        <w:rPr>
          <w:rFonts w:eastAsia="Calibri" w:cs="Arial"/>
          <w:szCs w:val="20"/>
          <w:lang w:val="en-US"/>
        </w:rPr>
        <w:t xml:space="preserve"> and then the supernatant was poured through a 63 μm sieve. </w:t>
      </w:r>
      <w:r w:rsidR="008F33DE" w:rsidRPr="009020FF">
        <w:rPr>
          <w:rFonts w:eastAsia="Calibri" w:cs="Arial"/>
          <w:szCs w:val="20"/>
          <w:lang w:val="en-US"/>
        </w:rPr>
        <w:t xml:space="preserve"> </w:t>
      </w:r>
      <w:r w:rsidRPr="009020FF">
        <w:rPr>
          <w:rFonts w:eastAsia="Calibri" w:cs="Arial"/>
          <w:szCs w:val="20"/>
          <w:lang w:val="en-US"/>
        </w:rPr>
        <w:t>The retained sample was washed into a labelled jar and stored in ethanol (70 % w/v with Rose Bengal stain) until laboratory analysis.</w:t>
      </w:r>
    </w:p>
    <w:p w:rsidR="00FF6CE9" w:rsidRPr="009020FF" w:rsidRDefault="00FF6CE9" w:rsidP="00FF6CE9">
      <w:pPr>
        <w:spacing w:line="276" w:lineRule="auto"/>
        <w:rPr>
          <w:rFonts w:eastAsia="Calibri" w:cs="Arial"/>
          <w:szCs w:val="20"/>
          <w:lang w:val="en-US"/>
        </w:rPr>
      </w:pPr>
      <w:r w:rsidRPr="009020FF">
        <w:rPr>
          <w:rFonts w:eastAsia="Calibri" w:cs="Arial"/>
          <w:szCs w:val="20"/>
          <w:lang w:val="en-US"/>
        </w:rPr>
        <w:t xml:space="preserve">Pelagic microinvertebrates were sampled by haphazardly sampling 20 L of the water column at each of five locations throughout the site. </w:t>
      </w:r>
      <w:r w:rsidR="008F33DE" w:rsidRPr="009020FF">
        <w:rPr>
          <w:rFonts w:eastAsia="Calibri" w:cs="Arial"/>
          <w:szCs w:val="20"/>
          <w:lang w:val="en-US"/>
        </w:rPr>
        <w:t xml:space="preserve"> </w:t>
      </w:r>
      <w:r w:rsidRPr="009020FF">
        <w:rPr>
          <w:rFonts w:eastAsia="Calibri" w:cs="Arial"/>
          <w:szCs w:val="20"/>
          <w:lang w:val="en-US"/>
        </w:rPr>
        <w:t xml:space="preserve">Samples were poured through a plankton net (63 μm) into a single, </w:t>
      </w:r>
      <w:r w:rsidR="008F33DE" w:rsidRPr="009020FF">
        <w:rPr>
          <w:rFonts w:eastAsia="Calibri" w:cs="Arial"/>
          <w:szCs w:val="20"/>
          <w:lang w:val="en-US"/>
        </w:rPr>
        <w:br/>
      </w:r>
      <w:r w:rsidRPr="009020FF">
        <w:rPr>
          <w:rFonts w:eastAsia="Calibri" w:cs="Arial"/>
          <w:szCs w:val="20"/>
          <w:lang w:val="en-US"/>
        </w:rPr>
        <w:t xml:space="preserve">100-L composite sample. </w:t>
      </w:r>
      <w:r w:rsidR="008F33DE" w:rsidRPr="009020FF">
        <w:rPr>
          <w:rFonts w:eastAsia="Calibri" w:cs="Arial"/>
          <w:szCs w:val="20"/>
          <w:lang w:val="en-US"/>
        </w:rPr>
        <w:t xml:space="preserve"> </w:t>
      </w:r>
      <w:r w:rsidRPr="009020FF">
        <w:rPr>
          <w:rFonts w:eastAsia="Calibri" w:cs="Arial"/>
          <w:szCs w:val="20"/>
          <w:lang w:val="en-US"/>
        </w:rPr>
        <w:t>Retained samples were stored in ethanol (70 % w/v) with Rose Bengal stain until laboratory analysis.</w:t>
      </w:r>
    </w:p>
    <w:p w:rsidR="00FF6CE9" w:rsidRPr="00FF6CE9" w:rsidRDefault="00FF6CE9" w:rsidP="00FF6CE9">
      <w:pPr>
        <w:rPr>
          <w:b/>
          <w:i/>
        </w:rPr>
      </w:pPr>
      <w:r w:rsidRPr="00FF6CE9">
        <w:rPr>
          <w:b/>
          <w:i/>
        </w:rPr>
        <w:t>Nutrient field methods</w:t>
      </w:r>
    </w:p>
    <w:p w:rsidR="00FF6CE9" w:rsidRPr="009020FF" w:rsidRDefault="00FF6CE9" w:rsidP="00FF6CE9">
      <w:pPr>
        <w:spacing w:line="276" w:lineRule="auto"/>
        <w:rPr>
          <w:rFonts w:eastAsia="Calibri" w:cs="Arial"/>
          <w:szCs w:val="20"/>
          <w:lang w:val="en-US"/>
        </w:rPr>
      </w:pPr>
      <w:r w:rsidRPr="009020FF">
        <w:rPr>
          <w:rFonts w:eastAsia="Calibri" w:cs="Arial"/>
          <w:szCs w:val="20"/>
          <w:lang w:val="en-US"/>
        </w:rPr>
        <w:t>In-situ spot measurements of water column pH, turbidity (NTU) and specific conductivity (µS/cm) were taken using a Hydrolab Quanta water quality multi-probe.</w:t>
      </w:r>
      <w:r w:rsidR="008F33DE" w:rsidRPr="009020FF">
        <w:rPr>
          <w:rFonts w:eastAsia="Calibri" w:cs="Arial"/>
          <w:szCs w:val="20"/>
          <w:lang w:val="en-US"/>
        </w:rPr>
        <w:t xml:space="preserve">  </w:t>
      </w:r>
      <w:r w:rsidRPr="009020FF">
        <w:rPr>
          <w:rFonts w:eastAsia="Calibri" w:cs="Arial"/>
          <w:szCs w:val="20"/>
          <w:lang w:val="en-US"/>
        </w:rPr>
        <w:t>Water column samples were collected for laboratory analysis of chlorophyll </w:t>
      </w:r>
      <w:r w:rsidRPr="009020FF">
        <w:rPr>
          <w:rFonts w:eastAsia="Calibri" w:cs="Arial"/>
          <w:i/>
          <w:szCs w:val="20"/>
          <w:lang w:val="en-US"/>
        </w:rPr>
        <w:t>a</w:t>
      </w:r>
      <w:r w:rsidRPr="009020FF">
        <w:rPr>
          <w:rFonts w:eastAsia="Calibri" w:cs="Arial"/>
          <w:szCs w:val="20"/>
          <w:lang w:val="en-US"/>
        </w:rPr>
        <w:t>, total nitrogen (TN), total phosphorus (TP), nitrate-nitrite (NOx), ammonium (NH</w:t>
      </w:r>
      <w:r w:rsidRPr="009020FF">
        <w:rPr>
          <w:rFonts w:eastAsia="Calibri" w:cs="Arial"/>
          <w:szCs w:val="20"/>
          <w:vertAlign w:val="subscript"/>
          <w:lang w:val="en-US"/>
        </w:rPr>
        <w:t>4</w:t>
      </w:r>
      <w:r w:rsidRPr="009020FF">
        <w:rPr>
          <w:rFonts w:eastAsia="Calibri" w:cs="Arial"/>
          <w:szCs w:val="20"/>
          <w:lang w:val="en-US"/>
        </w:rPr>
        <w:t xml:space="preserve">), filterable reactive phosphorus (FRP) and dissolved organic carbon (DOC). </w:t>
      </w:r>
      <w:r w:rsidR="008F33DE" w:rsidRPr="009020FF">
        <w:rPr>
          <w:rFonts w:eastAsia="Calibri" w:cs="Arial"/>
          <w:szCs w:val="20"/>
          <w:lang w:val="en-US"/>
        </w:rPr>
        <w:t xml:space="preserve"> </w:t>
      </w:r>
      <w:r w:rsidRPr="009020FF">
        <w:rPr>
          <w:rFonts w:eastAsia="Calibri" w:cs="Arial"/>
          <w:szCs w:val="20"/>
          <w:lang w:val="en-US"/>
        </w:rPr>
        <w:t xml:space="preserve">Samples were transferred to labelled PET containers that had been acid-washed and thrice rinsed with sample water. </w:t>
      </w:r>
      <w:r w:rsidR="008F33DE" w:rsidRPr="009020FF">
        <w:rPr>
          <w:rFonts w:eastAsia="Calibri" w:cs="Arial"/>
          <w:szCs w:val="20"/>
          <w:lang w:val="en-US"/>
        </w:rPr>
        <w:t xml:space="preserve"> </w:t>
      </w:r>
      <w:r w:rsidRPr="009020FF">
        <w:rPr>
          <w:rFonts w:eastAsia="Calibri" w:cs="Arial"/>
          <w:szCs w:val="20"/>
          <w:lang w:val="en-US"/>
        </w:rPr>
        <w:t>Duplicate samples of each variable were taken from each site and stored cold and in the dark until processing each night.</w:t>
      </w:r>
    </w:p>
    <w:p w:rsidR="00FF6CE9" w:rsidRPr="009020FF" w:rsidRDefault="00FF6CE9" w:rsidP="00FF6CE9">
      <w:pPr>
        <w:spacing w:line="276" w:lineRule="auto"/>
        <w:rPr>
          <w:rFonts w:eastAsia="Calibri" w:cs="Arial"/>
          <w:szCs w:val="20"/>
          <w:lang w:val="en-US"/>
        </w:rPr>
      </w:pPr>
      <w:r w:rsidRPr="009020FF">
        <w:rPr>
          <w:rFonts w:eastAsia="Calibri" w:cs="Arial"/>
          <w:szCs w:val="20"/>
          <w:lang w:val="en-US"/>
        </w:rPr>
        <w:t xml:space="preserve">Chlorophyll </w:t>
      </w:r>
      <w:r w:rsidRPr="009020FF">
        <w:rPr>
          <w:rFonts w:eastAsia="Calibri" w:cs="Arial"/>
          <w:i/>
          <w:szCs w:val="20"/>
          <w:lang w:val="en-US"/>
        </w:rPr>
        <w:t>a</w:t>
      </w:r>
      <w:r w:rsidRPr="009020FF">
        <w:rPr>
          <w:rFonts w:eastAsia="Calibri" w:cs="Arial"/>
          <w:szCs w:val="20"/>
          <w:lang w:val="en-US"/>
        </w:rPr>
        <w:t xml:space="preserve"> was sampled by filtering as much sample water as possible (100–1000 mL) through a Whatman glass microfib</w:t>
      </w:r>
      <w:r w:rsidR="007D11E9" w:rsidRPr="009020FF">
        <w:rPr>
          <w:rFonts w:eastAsia="Calibri" w:cs="Arial"/>
          <w:szCs w:val="20"/>
          <w:lang w:val="en-US"/>
        </w:rPr>
        <w:t>er</w:t>
      </w:r>
      <w:r w:rsidRPr="009020FF">
        <w:rPr>
          <w:rFonts w:eastAsia="Calibri" w:cs="Arial"/>
          <w:szCs w:val="20"/>
          <w:lang w:val="en-US"/>
        </w:rPr>
        <w:t xml:space="preserve"> grade GF/C filter paper using an electric vacuum pump (EYELA Tokyo Rakahikai Corporation Aspirator A-35 at approximately 7 PSI). </w:t>
      </w:r>
      <w:r w:rsidR="008F33DE" w:rsidRPr="009020FF">
        <w:rPr>
          <w:rFonts w:eastAsia="Calibri" w:cs="Arial"/>
          <w:szCs w:val="20"/>
          <w:lang w:val="en-US"/>
        </w:rPr>
        <w:t xml:space="preserve"> </w:t>
      </w:r>
      <w:r w:rsidRPr="009020FF">
        <w:rPr>
          <w:rFonts w:eastAsia="Calibri" w:cs="Arial"/>
          <w:szCs w:val="20"/>
          <w:lang w:val="en-US"/>
        </w:rPr>
        <w:t>The sample volume was recorded and the filter paper placed into a prelabelled 10 mL vial which was then sealed, wrapped in aluminum foil, placed inside a labelled ziplock bag and then refrigerated below 4 °C.</w:t>
      </w:r>
    </w:p>
    <w:p w:rsidR="00FF6CE9" w:rsidRPr="009020FF" w:rsidRDefault="00FF6CE9" w:rsidP="00FF6CE9">
      <w:pPr>
        <w:spacing w:line="276" w:lineRule="auto"/>
        <w:rPr>
          <w:rFonts w:eastAsia="Calibri" w:cs="Arial"/>
          <w:szCs w:val="20"/>
          <w:lang w:val="en-US"/>
        </w:rPr>
      </w:pPr>
      <w:r w:rsidRPr="009020FF">
        <w:rPr>
          <w:rFonts w:eastAsia="Calibri" w:cs="Arial"/>
          <w:szCs w:val="20"/>
          <w:lang w:val="en-US"/>
        </w:rPr>
        <w:t xml:space="preserve">TN and TP were sampled by collecting duplicate 125 mL, unfiltered water samples that were frozen until laboratory analyses. </w:t>
      </w:r>
      <w:r w:rsidR="008F33DE" w:rsidRPr="009020FF">
        <w:rPr>
          <w:rFonts w:eastAsia="Calibri" w:cs="Arial"/>
          <w:szCs w:val="20"/>
          <w:lang w:val="en-US"/>
        </w:rPr>
        <w:t xml:space="preserve"> </w:t>
      </w:r>
      <w:r w:rsidRPr="009020FF">
        <w:rPr>
          <w:rFonts w:eastAsia="Calibri" w:cs="Arial"/>
          <w:szCs w:val="20"/>
          <w:lang w:val="en-US"/>
        </w:rPr>
        <w:t xml:space="preserve">NOx and FRP were sampled by collecting duplicated 125 mL water samples that were filtered through Whatman </w:t>
      </w:r>
      <w:r w:rsidR="007D11E9" w:rsidRPr="009020FF">
        <w:rPr>
          <w:rFonts w:eastAsia="Calibri" w:cs="Arial"/>
          <w:szCs w:val="20"/>
          <w:lang w:val="en-US"/>
        </w:rPr>
        <w:t>microfiber</w:t>
      </w:r>
      <w:r w:rsidRPr="009020FF">
        <w:rPr>
          <w:rFonts w:eastAsia="Calibri" w:cs="Arial"/>
          <w:szCs w:val="20"/>
          <w:lang w:val="en-US"/>
        </w:rPr>
        <w:t xml:space="preserve"> filter papers (effective pore size of 0.2 μm) and frozen</w:t>
      </w:r>
      <w:r w:rsidRPr="009020FF">
        <w:rPr>
          <w:rFonts w:ascii="Calibri" w:eastAsia="Calibri" w:hAnsi="Calibri"/>
          <w:sz w:val="22"/>
          <w:szCs w:val="22"/>
          <w:lang w:val="en-US"/>
        </w:rPr>
        <w:t xml:space="preserve"> </w:t>
      </w:r>
      <w:r w:rsidRPr="009020FF">
        <w:rPr>
          <w:rFonts w:eastAsia="Calibri" w:cs="Arial"/>
          <w:szCs w:val="20"/>
          <w:lang w:val="en-US"/>
        </w:rPr>
        <w:t xml:space="preserve">until laboratory analyses. </w:t>
      </w:r>
      <w:r w:rsidR="008F33DE" w:rsidRPr="009020FF">
        <w:rPr>
          <w:rFonts w:eastAsia="Calibri" w:cs="Arial"/>
          <w:szCs w:val="20"/>
          <w:lang w:val="en-US"/>
        </w:rPr>
        <w:t xml:space="preserve"> </w:t>
      </w:r>
      <w:r w:rsidRPr="009020FF">
        <w:rPr>
          <w:rFonts w:eastAsia="Calibri" w:cs="Arial"/>
          <w:szCs w:val="20"/>
          <w:lang w:val="en-US"/>
        </w:rPr>
        <w:t xml:space="preserve">The 125 mL PET bottles for total and dissolved nutrients were acid-washed and thrice rinsed in sample water before use. </w:t>
      </w:r>
    </w:p>
    <w:p w:rsidR="00FF6CE9" w:rsidRPr="009020FF" w:rsidRDefault="00FF6CE9" w:rsidP="00FF6CE9">
      <w:pPr>
        <w:spacing w:line="276" w:lineRule="auto"/>
        <w:rPr>
          <w:rFonts w:eastAsia="Calibri" w:cs="Arial"/>
          <w:szCs w:val="20"/>
          <w:lang w:val="en-US"/>
        </w:rPr>
      </w:pPr>
      <w:r w:rsidRPr="009020FF">
        <w:rPr>
          <w:rFonts w:eastAsia="Calibri" w:cs="Arial"/>
          <w:szCs w:val="20"/>
          <w:lang w:val="en-US"/>
        </w:rPr>
        <w:t>Duplicate NH</w:t>
      </w:r>
      <w:r w:rsidRPr="009020FF">
        <w:rPr>
          <w:rFonts w:eastAsia="Calibri" w:cs="Arial"/>
          <w:szCs w:val="20"/>
          <w:vertAlign w:val="subscript"/>
          <w:lang w:val="en-US"/>
        </w:rPr>
        <w:t>4</w:t>
      </w:r>
      <w:r w:rsidRPr="009020FF">
        <w:rPr>
          <w:rFonts w:eastAsia="Calibri" w:cs="Arial"/>
          <w:szCs w:val="20"/>
          <w:lang w:val="en-US"/>
        </w:rPr>
        <w:t xml:space="preserve"> samples were filtered through Whatman </w:t>
      </w:r>
      <w:r w:rsidR="007D11E9" w:rsidRPr="009020FF">
        <w:rPr>
          <w:rFonts w:eastAsia="Calibri" w:cs="Arial"/>
          <w:szCs w:val="20"/>
          <w:lang w:val="en-US"/>
        </w:rPr>
        <w:t>microfiber</w:t>
      </w:r>
      <w:r w:rsidRPr="009020FF">
        <w:rPr>
          <w:rFonts w:eastAsia="Calibri" w:cs="Arial"/>
          <w:szCs w:val="20"/>
          <w:lang w:val="en-US"/>
        </w:rPr>
        <w:t xml:space="preserve"> filter papers (effective pore size of 0.2 μm) and placed in acid-washed, 30-mL vials thrice rinsed in sample. </w:t>
      </w:r>
      <w:r w:rsidR="008F33DE" w:rsidRPr="009020FF">
        <w:rPr>
          <w:rFonts w:eastAsia="Calibri" w:cs="Arial"/>
          <w:szCs w:val="20"/>
          <w:lang w:val="en-US"/>
        </w:rPr>
        <w:t xml:space="preserve"> </w:t>
      </w:r>
      <w:r w:rsidRPr="009020FF">
        <w:rPr>
          <w:rFonts w:eastAsia="Calibri" w:cs="Arial"/>
          <w:szCs w:val="20"/>
          <w:lang w:val="en-US"/>
        </w:rPr>
        <w:t xml:space="preserve">Samples were frozen until laboratory analyses. </w:t>
      </w:r>
      <w:r w:rsidR="008F33DE" w:rsidRPr="009020FF">
        <w:rPr>
          <w:rFonts w:eastAsia="Calibri" w:cs="Arial"/>
          <w:szCs w:val="20"/>
          <w:lang w:val="en-US"/>
        </w:rPr>
        <w:t xml:space="preserve"> </w:t>
      </w:r>
      <w:r w:rsidRPr="009020FF">
        <w:rPr>
          <w:rFonts w:eastAsia="Calibri" w:cs="Arial"/>
          <w:szCs w:val="20"/>
          <w:lang w:val="en-US"/>
        </w:rPr>
        <w:t>Duplicates remain frozen for audit purposes.</w:t>
      </w:r>
    </w:p>
    <w:p w:rsidR="00FF6CE9" w:rsidRPr="009020FF" w:rsidRDefault="00FF6CE9" w:rsidP="00FF6CE9">
      <w:pPr>
        <w:spacing w:line="276" w:lineRule="auto"/>
        <w:rPr>
          <w:rFonts w:eastAsia="Calibri" w:cs="Arial"/>
          <w:szCs w:val="20"/>
          <w:lang w:val="en-US"/>
        </w:rPr>
      </w:pPr>
      <w:r w:rsidRPr="009020FF">
        <w:rPr>
          <w:rFonts w:eastAsia="Calibri" w:cs="Arial"/>
          <w:szCs w:val="20"/>
          <w:lang w:val="en-US"/>
        </w:rPr>
        <w:t xml:space="preserve">Duplicate Dissolved Organic Carbon samples were filtered through Whatman </w:t>
      </w:r>
      <w:r w:rsidR="007D11E9" w:rsidRPr="009020FF">
        <w:rPr>
          <w:rFonts w:eastAsia="Calibri" w:cs="Arial"/>
          <w:szCs w:val="20"/>
          <w:lang w:val="en-US"/>
        </w:rPr>
        <w:t>Microfiber</w:t>
      </w:r>
      <w:r w:rsidRPr="009020FF">
        <w:rPr>
          <w:rFonts w:eastAsia="Calibri" w:cs="Arial"/>
          <w:szCs w:val="20"/>
          <w:lang w:val="en-US"/>
        </w:rPr>
        <w:t xml:space="preserve"> filter papers (effective pore size of 0.2 μm) into 30 mL vials thrice rinsed in sample and frozen until analysis.</w:t>
      </w:r>
    </w:p>
    <w:p w:rsidR="00FF6CE9" w:rsidRPr="009020FF" w:rsidRDefault="00FF6CE9" w:rsidP="00FF6CE9">
      <w:pPr>
        <w:spacing w:line="276" w:lineRule="auto"/>
        <w:rPr>
          <w:rFonts w:eastAsia="Calibri" w:cs="Arial"/>
          <w:szCs w:val="20"/>
          <w:lang w:val="en-US"/>
        </w:rPr>
      </w:pPr>
      <w:r w:rsidRPr="009020FF">
        <w:rPr>
          <w:rFonts w:eastAsia="Calibri" w:cs="Arial"/>
          <w:szCs w:val="20"/>
          <w:lang w:val="en-US"/>
        </w:rPr>
        <w:t>A 10% subsample of randomly selected samples was sent to the Environmental Analytical Laboratories at Southern Cross University NATA accredited laboratory as part of the project Quality Assurance Plan.  All samples returned did not significantly differ from those analysed at the UNE laboratories.</w:t>
      </w:r>
    </w:p>
    <w:p w:rsidR="00FF6CE9" w:rsidRPr="00FF6CE9" w:rsidRDefault="00FF6CE9" w:rsidP="00FF6CE9">
      <w:pPr>
        <w:rPr>
          <w:b/>
          <w:i/>
        </w:rPr>
      </w:pPr>
      <w:r w:rsidRPr="00FF6CE9">
        <w:rPr>
          <w:b/>
          <w:i/>
        </w:rPr>
        <w:t>Metabolism field methods</w:t>
      </w:r>
    </w:p>
    <w:p w:rsidR="00FF6CE9" w:rsidRPr="00FF6CE9" w:rsidRDefault="00FF6CE9" w:rsidP="00FF6CE9">
      <w:r w:rsidRPr="009020FF">
        <w:rPr>
          <w:rFonts w:eastAsia="Calibri"/>
          <w:lang w:val="en-US"/>
        </w:rPr>
        <w:t xml:space="preserve">At each sampling site and period, a single D-Opto dissolved oxygen (DO) logger was deployed in the water column ensuring they were positioned in the water column not touching the sediment or where the logger would be exposed. </w:t>
      </w:r>
      <w:r w:rsidR="008F33DE" w:rsidRPr="009020FF">
        <w:rPr>
          <w:rFonts w:eastAsia="Calibri"/>
          <w:lang w:val="en-US"/>
        </w:rPr>
        <w:t xml:space="preserve"> </w:t>
      </w:r>
      <w:r w:rsidRPr="009020FF">
        <w:rPr>
          <w:rFonts w:eastAsia="Calibri"/>
          <w:lang w:val="en-US"/>
        </w:rPr>
        <w:t xml:space="preserve">Loggers were allowed to equilibrate and measured temperature, DO percent saturation and DO concentration (mg/L) at 10-minute intervals over a minimum 48-hour period from midnight to midnight. </w:t>
      </w:r>
      <w:r w:rsidR="008F33DE" w:rsidRPr="009020FF">
        <w:rPr>
          <w:rFonts w:eastAsia="Calibri"/>
          <w:lang w:val="en-US"/>
        </w:rPr>
        <w:t xml:space="preserve"> </w:t>
      </w:r>
      <w:r w:rsidRPr="009020FF">
        <w:rPr>
          <w:rFonts w:eastAsia="Calibri"/>
          <w:lang w:val="en-US"/>
        </w:rPr>
        <w:t>A Hobo PAR logger was simultaneously deployed in the air. Barometric pressure data were retrieved from the nearest BoM locality at Bourke.</w:t>
      </w:r>
    </w:p>
    <w:p w:rsidR="006428DE" w:rsidRDefault="006428DE" w:rsidP="00FF6CE9">
      <w:pPr>
        <w:pStyle w:val="Heading8"/>
        <w:numPr>
          <w:ilvl w:val="7"/>
          <w:numId w:val="10"/>
        </w:numPr>
        <w:spacing w:after="120"/>
      </w:pPr>
      <w:r>
        <w:t>Laboratory methods</w:t>
      </w:r>
    </w:p>
    <w:p w:rsidR="00FF6CE9" w:rsidRPr="00FF6CE9" w:rsidRDefault="00FF6CE9" w:rsidP="00FF6CE9">
      <w:pPr>
        <w:rPr>
          <w:b/>
          <w:i/>
        </w:rPr>
      </w:pPr>
      <w:r w:rsidRPr="00FF6CE9">
        <w:rPr>
          <w:b/>
          <w:i/>
        </w:rPr>
        <w:t>Microinvertebrate laboratory methods</w:t>
      </w:r>
    </w:p>
    <w:p w:rsidR="00FF6CE9" w:rsidRPr="009020FF" w:rsidRDefault="00FF6CE9" w:rsidP="00FF6CE9">
      <w:pPr>
        <w:spacing w:line="276" w:lineRule="auto"/>
        <w:rPr>
          <w:rFonts w:eastAsia="Calibri" w:cs="Arial"/>
          <w:szCs w:val="20"/>
          <w:lang w:val="en-US"/>
        </w:rPr>
      </w:pPr>
      <w:r w:rsidRPr="009020FF">
        <w:rPr>
          <w:rFonts w:eastAsia="Calibri" w:cs="Arial"/>
          <w:szCs w:val="20"/>
          <w:lang w:val="en-US"/>
        </w:rPr>
        <w:t xml:space="preserve">Samples were thoroughly mixed and a 30-mL subsample was sorted on a Bogorov tray under a stereo microscope at up to 400x magnification. </w:t>
      </w:r>
      <w:r w:rsidR="008F33DE" w:rsidRPr="009020FF">
        <w:rPr>
          <w:rFonts w:eastAsia="Calibri" w:cs="Arial"/>
          <w:szCs w:val="20"/>
          <w:lang w:val="en-US"/>
        </w:rPr>
        <w:t xml:space="preserve"> </w:t>
      </w:r>
      <w:r w:rsidRPr="009020FF">
        <w:rPr>
          <w:rFonts w:eastAsia="Calibri" w:cs="Arial"/>
          <w:szCs w:val="20"/>
          <w:lang w:val="en-US"/>
        </w:rPr>
        <w:t xml:space="preserve">Microinvertebrates were identified to family level (cladocerans), class (copepods) and ostracods. </w:t>
      </w:r>
      <w:r w:rsidR="008F33DE" w:rsidRPr="009020FF">
        <w:rPr>
          <w:rFonts w:eastAsia="Calibri" w:cs="Arial"/>
          <w:szCs w:val="20"/>
          <w:lang w:val="en-US"/>
        </w:rPr>
        <w:t xml:space="preserve"> </w:t>
      </w:r>
      <w:r w:rsidRPr="009020FF">
        <w:rPr>
          <w:rFonts w:eastAsia="Calibri" w:cs="Arial"/>
          <w:szCs w:val="20"/>
          <w:lang w:val="en-US"/>
        </w:rPr>
        <w:t>The volumes of the total samples were recorded and subsample totals were scaled up to each total sample volume and reported as density/L.</w:t>
      </w:r>
      <w:r w:rsidR="008F33DE" w:rsidRPr="009020FF">
        <w:rPr>
          <w:rFonts w:eastAsia="Calibri" w:cs="Arial"/>
          <w:szCs w:val="20"/>
          <w:lang w:val="en-US"/>
        </w:rPr>
        <w:t xml:space="preserve"> </w:t>
      </w:r>
      <w:r w:rsidRPr="009020FF">
        <w:rPr>
          <w:rFonts w:eastAsia="Calibri" w:cs="Arial"/>
          <w:szCs w:val="20"/>
          <w:lang w:val="en-US"/>
        </w:rPr>
        <w:t xml:space="preserve"> Samples were stored in 70% ethanol with Rose Bengal for auditing purposes.</w:t>
      </w:r>
    </w:p>
    <w:p w:rsidR="00FF6CE9" w:rsidRPr="00FF6CE9" w:rsidRDefault="00FF6CE9" w:rsidP="00FF6CE9">
      <w:pPr>
        <w:rPr>
          <w:b/>
          <w:i/>
        </w:rPr>
      </w:pPr>
      <w:r w:rsidRPr="00FF6CE9">
        <w:rPr>
          <w:b/>
          <w:i/>
        </w:rPr>
        <w:t>Nutrient laboratory methods</w:t>
      </w:r>
    </w:p>
    <w:p w:rsidR="00FF6CE9" w:rsidRPr="009020FF" w:rsidRDefault="007D11E9" w:rsidP="00FF6CE9">
      <w:pPr>
        <w:spacing w:line="276" w:lineRule="auto"/>
        <w:rPr>
          <w:rFonts w:eastAsia="Calibri" w:cs="Arial"/>
          <w:szCs w:val="20"/>
          <w:lang w:val="en-US"/>
        </w:rPr>
      </w:pPr>
      <w:r w:rsidRPr="009020FF">
        <w:rPr>
          <w:rFonts w:eastAsia="Calibri" w:cs="Arial"/>
          <w:szCs w:val="20"/>
          <w:lang w:val="en-US"/>
        </w:rPr>
        <w:t>Chlorophyll</w:t>
      </w:r>
      <w:r w:rsidR="00FF6CE9" w:rsidRPr="009020FF">
        <w:rPr>
          <w:rFonts w:eastAsia="Calibri" w:cs="Arial"/>
          <w:szCs w:val="20"/>
          <w:lang w:val="en-US"/>
        </w:rPr>
        <w:t xml:space="preserve"> </w:t>
      </w:r>
      <w:r w:rsidR="00FF6CE9" w:rsidRPr="009020FF">
        <w:rPr>
          <w:rFonts w:eastAsia="Calibri" w:cs="Arial"/>
          <w:i/>
          <w:szCs w:val="20"/>
          <w:lang w:val="en-US"/>
        </w:rPr>
        <w:t>a</w:t>
      </w:r>
      <w:r w:rsidR="00FF6CE9" w:rsidRPr="009020FF">
        <w:rPr>
          <w:rFonts w:eastAsia="Calibri" w:cs="Arial"/>
          <w:szCs w:val="20"/>
          <w:lang w:val="en-US"/>
        </w:rPr>
        <w:t xml:space="preserve"> was analysed by placing 10 mL of 90% acetone solution in the vial and refrigerating the sample for 24 hours. </w:t>
      </w:r>
      <w:r w:rsidR="008F33DE" w:rsidRPr="009020FF">
        <w:rPr>
          <w:rFonts w:eastAsia="Calibri" w:cs="Arial"/>
          <w:szCs w:val="20"/>
          <w:lang w:val="en-US"/>
        </w:rPr>
        <w:t xml:space="preserve"> </w:t>
      </w:r>
      <w:r w:rsidR="00FF6CE9" w:rsidRPr="009020FF">
        <w:rPr>
          <w:rFonts w:eastAsia="Calibri" w:cs="Arial"/>
          <w:szCs w:val="20"/>
          <w:lang w:val="en-US"/>
        </w:rPr>
        <w:t xml:space="preserve">Samples were then centrifuged and the absorption spectra recorded using a </w:t>
      </w:r>
      <w:r w:rsidR="008F33DE" w:rsidRPr="009020FF">
        <w:rPr>
          <w:rFonts w:eastAsia="Calibri" w:cs="Arial"/>
          <w:szCs w:val="20"/>
          <w:lang w:val="en-US"/>
        </w:rPr>
        <w:br/>
      </w:r>
      <w:r w:rsidR="00FF6CE9" w:rsidRPr="009020FF">
        <w:rPr>
          <w:rFonts w:eastAsia="Calibri" w:cs="Arial"/>
          <w:szCs w:val="20"/>
          <w:lang w:val="en-US"/>
        </w:rPr>
        <w:t>UV-1700 Pharmaspec UV-visible spectrometer at 665 and 750 nm.</w:t>
      </w:r>
    </w:p>
    <w:p w:rsidR="00FF6CE9" w:rsidRPr="009020FF" w:rsidRDefault="00FF6CE9" w:rsidP="00FF6CE9">
      <w:pPr>
        <w:spacing w:line="276" w:lineRule="auto"/>
        <w:rPr>
          <w:rFonts w:eastAsia="Calibri" w:cs="Arial"/>
          <w:szCs w:val="20"/>
          <w:lang w:val="en-US"/>
        </w:rPr>
      </w:pPr>
      <w:r w:rsidRPr="009020FF">
        <w:rPr>
          <w:rFonts w:eastAsia="Calibri" w:cs="Arial"/>
          <w:szCs w:val="20"/>
          <w:lang w:val="en-US"/>
        </w:rPr>
        <w:t xml:space="preserve">TN was analysed by digesting an unfiltered water sample in a digestion tube with 10 mL of digestion mixture. </w:t>
      </w:r>
      <w:r w:rsidR="008F33DE" w:rsidRPr="009020FF">
        <w:rPr>
          <w:rFonts w:eastAsia="Calibri" w:cs="Arial"/>
          <w:szCs w:val="20"/>
          <w:lang w:val="en-US"/>
        </w:rPr>
        <w:t xml:space="preserve"> </w:t>
      </w:r>
      <w:r w:rsidRPr="009020FF">
        <w:rPr>
          <w:rFonts w:eastAsia="Calibri" w:cs="Arial"/>
          <w:szCs w:val="20"/>
          <w:lang w:val="en-US"/>
        </w:rPr>
        <w:t>This contained 40 g of di-potassium-peroxodisulfate (K</w:t>
      </w:r>
      <w:r w:rsidRPr="009020FF">
        <w:rPr>
          <w:rFonts w:eastAsia="Calibri" w:cs="Arial"/>
          <w:szCs w:val="20"/>
          <w:vertAlign w:val="subscript"/>
          <w:lang w:val="en-US"/>
        </w:rPr>
        <w:t>2</w:t>
      </w:r>
      <w:r w:rsidRPr="009020FF">
        <w:rPr>
          <w:rFonts w:eastAsia="Calibri" w:cs="Arial"/>
          <w:szCs w:val="20"/>
          <w:lang w:val="en-US"/>
        </w:rPr>
        <w:t>S</w:t>
      </w:r>
      <w:r w:rsidRPr="009020FF">
        <w:rPr>
          <w:rFonts w:eastAsia="Calibri" w:cs="Arial"/>
          <w:szCs w:val="20"/>
          <w:vertAlign w:val="subscript"/>
          <w:lang w:val="en-US"/>
        </w:rPr>
        <w:t>2</w:t>
      </w:r>
      <w:r w:rsidRPr="009020FF">
        <w:rPr>
          <w:rFonts w:eastAsia="Calibri" w:cs="Arial"/>
          <w:szCs w:val="20"/>
          <w:lang w:val="en-US"/>
        </w:rPr>
        <w:t>O</w:t>
      </w:r>
      <w:r w:rsidRPr="009020FF">
        <w:rPr>
          <w:rFonts w:eastAsia="Calibri" w:cs="Arial"/>
          <w:szCs w:val="20"/>
          <w:vertAlign w:val="subscript"/>
          <w:lang w:val="en-US"/>
        </w:rPr>
        <w:t>8</w:t>
      </w:r>
      <w:r w:rsidRPr="009020FF">
        <w:rPr>
          <w:rFonts w:eastAsia="Calibri" w:cs="Arial"/>
          <w:szCs w:val="20"/>
          <w:lang w:val="en-US"/>
        </w:rPr>
        <w:t xml:space="preserve">) and 9 g of sodium hydroxide (NaOH) in 1000 mL of Milli Q water. </w:t>
      </w:r>
      <w:r w:rsidR="008F33DE" w:rsidRPr="009020FF">
        <w:rPr>
          <w:rFonts w:eastAsia="Calibri" w:cs="Arial"/>
          <w:szCs w:val="20"/>
          <w:lang w:val="en-US"/>
        </w:rPr>
        <w:t xml:space="preserve"> </w:t>
      </w:r>
      <w:r w:rsidRPr="009020FF">
        <w:rPr>
          <w:rFonts w:eastAsia="Calibri" w:cs="Arial"/>
          <w:szCs w:val="20"/>
          <w:lang w:val="en-US"/>
        </w:rPr>
        <w:t xml:space="preserve">This sample was then digested in the autoclave for 20 minutes. </w:t>
      </w:r>
      <w:r w:rsidR="008F33DE" w:rsidRPr="009020FF">
        <w:rPr>
          <w:rFonts w:eastAsia="Calibri" w:cs="Arial"/>
          <w:szCs w:val="20"/>
          <w:lang w:val="en-US"/>
        </w:rPr>
        <w:t xml:space="preserve"> </w:t>
      </w:r>
      <w:r w:rsidRPr="009020FF">
        <w:rPr>
          <w:rFonts w:eastAsia="Calibri" w:cs="Arial"/>
          <w:szCs w:val="20"/>
          <w:lang w:val="en-US"/>
        </w:rPr>
        <w:t xml:space="preserve">Five mL of the sample was then placed into a 50 mL, acid-washed measuring cylinder and diluted to 50 mL (Hosomi </w:t>
      </w:r>
      <w:r w:rsidR="008F33DE" w:rsidRPr="009020FF">
        <w:rPr>
          <w:rFonts w:eastAsia="Calibri" w:cs="Arial"/>
          <w:szCs w:val="20"/>
          <w:lang w:val="en-US"/>
        </w:rPr>
        <w:t>and</w:t>
      </w:r>
      <w:r w:rsidRPr="009020FF">
        <w:rPr>
          <w:rFonts w:eastAsia="Calibri" w:cs="Arial"/>
          <w:szCs w:val="20"/>
          <w:lang w:val="en-US"/>
        </w:rPr>
        <w:t xml:space="preserve"> Sudo 1986). </w:t>
      </w:r>
      <w:r w:rsidR="008F33DE" w:rsidRPr="009020FF">
        <w:rPr>
          <w:rFonts w:eastAsia="Calibri" w:cs="Arial"/>
          <w:szCs w:val="20"/>
          <w:lang w:val="en-US"/>
        </w:rPr>
        <w:t xml:space="preserve"> </w:t>
      </w:r>
      <w:r w:rsidRPr="009020FF">
        <w:rPr>
          <w:rFonts w:eastAsia="Calibri" w:cs="Arial"/>
          <w:szCs w:val="20"/>
          <w:lang w:val="en-US"/>
        </w:rPr>
        <w:t>Five mL of buffer solution was added: 100 g of NH</w:t>
      </w:r>
      <w:r w:rsidRPr="009020FF">
        <w:rPr>
          <w:rFonts w:eastAsia="Calibri" w:cs="Arial"/>
          <w:szCs w:val="20"/>
          <w:vertAlign w:val="subscript"/>
          <w:lang w:val="en-US"/>
        </w:rPr>
        <w:t>4</w:t>
      </w:r>
      <w:r w:rsidRPr="009020FF">
        <w:rPr>
          <w:rFonts w:eastAsia="Calibri" w:cs="Arial"/>
          <w:szCs w:val="20"/>
          <w:lang w:val="en-US"/>
        </w:rPr>
        <w:t xml:space="preserve">Cl, 20 g sodium tetra borate and 1 g EDTA to 1000 mL with Milli Q water. </w:t>
      </w:r>
      <w:r w:rsidR="008F33DE" w:rsidRPr="009020FF">
        <w:rPr>
          <w:rFonts w:eastAsia="Calibri" w:cs="Arial"/>
          <w:szCs w:val="20"/>
          <w:lang w:val="en-US"/>
        </w:rPr>
        <w:t xml:space="preserve"> </w:t>
      </w:r>
      <w:r w:rsidRPr="009020FF">
        <w:rPr>
          <w:rFonts w:eastAsia="Calibri" w:cs="Arial"/>
          <w:szCs w:val="20"/>
          <w:lang w:val="en-US"/>
        </w:rPr>
        <w:t xml:space="preserve">Nitrite-nitrate (NOx) was analysed by re-filtering the water sample through a Whatman </w:t>
      </w:r>
      <w:r w:rsidR="007D11E9" w:rsidRPr="009020FF">
        <w:rPr>
          <w:rFonts w:eastAsia="Calibri" w:cs="Arial"/>
          <w:szCs w:val="20"/>
          <w:lang w:val="en-US"/>
        </w:rPr>
        <w:t>microfiber</w:t>
      </w:r>
      <w:r w:rsidRPr="009020FF">
        <w:rPr>
          <w:rFonts w:eastAsia="Calibri" w:cs="Arial"/>
          <w:szCs w:val="20"/>
          <w:lang w:val="en-US"/>
        </w:rPr>
        <w:t xml:space="preserve"> filter paper (effective pore size of 0.2 μm), diluting 5 mL of sample with 50 mL of Milli Q water, and adding 5 mL of buffer solution.</w:t>
      </w:r>
    </w:p>
    <w:p w:rsidR="00FF6CE9" w:rsidRPr="009020FF" w:rsidRDefault="00FF6CE9" w:rsidP="00FF6CE9">
      <w:pPr>
        <w:spacing w:line="276" w:lineRule="auto"/>
        <w:rPr>
          <w:rFonts w:eastAsia="Calibri" w:cs="Arial"/>
          <w:b/>
          <w:szCs w:val="20"/>
          <w:lang w:val="en-US"/>
        </w:rPr>
      </w:pPr>
      <w:r w:rsidRPr="009020FF">
        <w:rPr>
          <w:rFonts w:eastAsia="Calibri" w:cs="Arial"/>
          <w:szCs w:val="20"/>
          <w:lang w:val="en-US"/>
        </w:rPr>
        <w:t xml:space="preserve">Fifty mL of each nitrogen sample was measured into a numbered jar. </w:t>
      </w:r>
      <w:r w:rsidR="008F33DE" w:rsidRPr="009020FF">
        <w:rPr>
          <w:rFonts w:eastAsia="Calibri" w:cs="Arial"/>
          <w:szCs w:val="20"/>
          <w:lang w:val="en-US"/>
        </w:rPr>
        <w:t xml:space="preserve"> </w:t>
      </w:r>
      <w:r w:rsidRPr="009020FF">
        <w:rPr>
          <w:rFonts w:eastAsia="Calibri" w:cs="Arial"/>
          <w:szCs w:val="20"/>
          <w:lang w:val="en-US"/>
        </w:rPr>
        <w:t xml:space="preserve">The samples were then filtered. </w:t>
      </w:r>
      <w:r w:rsidR="008F33DE" w:rsidRPr="009020FF">
        <w:rPr>
          <w:rFonts w:eastAsia="Calibri" w:cs="Arial"/>
          <w:szCs w:val="20"/>
          <w:lang w:val="en-US"/>
        </w:rPr>
        <w:t xml:space="preserve"> </w:t>
      </w:r>
      <w:r w:rsidRPr="009020FF">
        <w:rPr>
          <w:rFonts w:eastAsia="Calibri" w:cs="Arial"/>
          <w:szCs w:val="20"/>
          <w:lang w:val="en-US"/>
        </w:rPr>
        <w:t xml:space="preserve">Firstly, the cadmium reduction column was rinsed with 10% buffer solution, making sure the cadmium granules remained covered at all times by either the 10% buffer solution or the sample. </w:t>
      </w:r>
      <w:r w:rsidR="008F33DE" w:rsidRPr="009020FF">
        <w:rPr>
          <w:rFonts w:eastAsia="Calibri" w:cs="Arial"/>
          <w:szCs w:val="20"/>
          <w:lang w:val="en-US"/>
        </w:rPr>
        <w:t xml:space="preserve"> </w:t>
      </w:r>
      <w:r w:rsidRPr="009020FF">
        <w:rPr>
          <w:rFonts w:eastAsia="Calibri" w:cs="Arial"/>
          <w:szCs w:val="20"/>
          <w:lang w:val="en-US"/>
        </w:rPr>
        <w:t xml:space="preserve">The column was drained to 5 mm above the cadmium granules, and 25 mL of the first sample added. </w:t>
      </w:r>
      <w:r w:rsidR="008F33DE" w:rsidRPr="009020FF">
        <w:rPr>
          <w:rFonts w:eastAsia="Calibri" w:cs="Arial"/>
          <w:szCs w:val="20"/>
          <w:lang w:val="en-US"/>
        </w:rPr>
        <w:t xml:space="preserve"> </w:t>
      </w:r>
      <w:r w:rsidRPr="009020FF">
        <w:rPr>
          <w:rFonts w:eastAsia="Calibri" w:cs="Arial"/>
          <w:szCs w:val="20"/>
          <w:lang w:val="en-US"/>
        </w:rPr>
        <w:t xml:space="preserve">This was collected in a separate beaker as it drained through to rinse the column and was discarded. </w:t>
      </w:r>
      <w:r w:rsidR="008F33DE" w:rsidRPr="009020FF">
        <w:rPr>
          <w:rFonts w:eastAsia="Calibri" w:cs="Arial"/>
          <w:szCs w:val="20"/>
          <w:lang w:val="en-US"/>
        </w:rPr>
        <w:t xml:space="preserve"> </w:t>
      </w:r>
      <w:r w:rsidRPr="009020FF">
        <w:rPr>
          <w:rFonts w:eastAsia="Calibri" w:cs="Arial"/>
          <w:szCs w:val="20"/>
          <w:lang w:val="en-US"/>
        </w:rPr>
        <w:t xml:space="preserve">The column was then filled with the sample and 20 mL was collected in the same sample jar. </w:t>
      </w:r>
      <w:r w:rsidR="008F33DE" w:rsidRPr="009020FF">
        <w:rPr>
          <w:rFonts w:eastAsia="Calibri" w:cs="Arial"/>
          <w:szCs w:val="20"/>
          <w:lang w:val="en-US"/>
        </w:rPr>
        <w:t xml:space="preserve"> </w:t>
      </w:r>
      <w:r w:rsidRPr="009020FF">
        <w:rPr>
          <w:rFonts w:eastAsia="Calibri" w:cs="Arial"/>
          <w:szCs w:val="20"/>
          <w:lang w:val="en-US"/>
        </w:rPr>
        <w:t xml:space="preserve">One mL of sulfanilamide solution was added and mixed thoroughly. </w:t>
      </w:r>
      <w:r w:rsidR="008F33DE" w:rsidRPr="009020FF">
        <w:rPr>
          <w:rFonts w:eastAsia="Calibri" w:cs="Arial"/>
          <w:szCs w:val="20"/>
          <w:lang w:val="en-US"/>
        </w:rPr>
        <w:t xml:space="preserve"> </w:t>
      </w:r>
      <w:r w:rsidRPr="009020FF">
        <w:rPr>
          <w:rFonts w:eastAsia="Calibri" w:cs="Arial"/>
          <w:szCs w:val="20"/>
          <w:lang w:val="en-US"/>
        </w:rPr>
        <w:t xml:space="preserve">After 2 minutes, 1 mL of dihydrochloride solution was added and mixed. </w:t>
      </w:r>
      <w:r w:rsidR="008F33DE" w:rsidRPr="009020FF">
        <w:rPr>
          <w:rFonts w:eastAsia="Calibri" w:cs="Arial"/>
          <w:szCs w:val="20"/>
          <w:lang w:val="en-US"/>
        </w:rPr>
        <w:t xml:space="preserve"> </w:t>
      </w:r>
      <w:r w:rsidRPr="009020FF">
        <w:rPr>
          <w:rFonts w:eastAsia="Calibri" w:cs="Arial"/>
          <w:szCs w:val="20"/>
          <w:lang w:val="en-US"/>
        </w:rPr>
        <w:t xml:space="preserve">This was repeated for all water samples. After 10 minutes, the absorbance of each sample was measured using a UV-1700 Pharmaspec UV-visible spectrometer at 543 nm. </w:t>
      </w:r>
      <w:r w:rsidR="008F33DE" w:rsidRPr="009020FF">
        <w:rPr>
          <w:rFonts w:eastAsia="Calibri" w:cs="Arial"/>
          <w:szCs w:val="20"/>
          <w:lang w:val="en-US"/>
        </w:rPr>
        <w:t xml:space="preserve"> </w:t>
      </w:r>
      <w:r w:rsidRPr="009020FF">
        <w:rPr>
          <w:rFonts w:eastAsia="Calibri" w:cs="Arial"/>
          <w:szCs w:val="20"/>
          <w:lang w:val="en-US"/>
        </w:rPr>
        <w:t xml:space="preserve">This colormetric determination of nitrogen can be used when nitrogen is in the range 0.0125 to 2.25 </w:t>
      </w:r>
      <w:r w:rsidRPr="009020FF">
        <w:rPr>
          <w:rFonts w:eastAsia="Calibri" w:cs="Arial"/>
          <w:szCs w:val="20"/>
          <w:lang w:val="en-US"/>
        </w:rPr>
        <w:sym w:font="Symbol" w:char="F06D"/>
      </w:r>
      <w:r w:rsidRPr="009020FF">
        <w:rPr>
          <w:rFonts w:eastAsia="Calibri" w:cs="Arial"/>
          <w:szCs w:val="20"/>
          <w:lang w:val="en-US"/>
        </w:rPr>
        <w:t>g/mL.</w:t>
      </w:r>
      <w:r w:rsidR="008F33DE" w:rsidRPr="009020FF">
        <w:rPr>
          <w:rFonts w:eastAsia="Calibri" w:cs="Arial"/>
          <w:szCs w:val="20"/>
          <w:lang w:val="en-US"/>
        </w:rPr>
        <w:t xml:space="preserve"> </w:t>
      </w:r>
      <w:r w:rsidRPr="009020FF">
        <w:rPr>
          <w:rFonts w:eastAsia="Calibri" w:cs="Arial"/>
          <w:szCs w:val="20"/>
          <w:lang w:val="en-US"/>
        </w:rPr>
        <w:t xml:space="preserve"> Standards were also prepared before analyzing the samples to calculate linear regression at 0, 0.2, 0.5, 1, 2 and 5 </w:t>
      </w:r>
      <w:r w:rsidRPr="009020FF">
        <w:rPr>
          <w:rFonts w:eastAsia="Calibri" w:cs="Arial"/>
          <w:szCs w:val="20"/>
          <w:lang w:val="en-US"/>
        </w:rPr>
        <w:sym w:font="Symbol" w:char="F06D"/>
      </w:r>
      <w:r w:rsidRPr="009020FF">
        <w:rPr>
          <w:rFonts w:eastAsia="Calibri" w:cs="Arial"/>
          <w:szCs w:val="20"/>
          <w:lang w:val="en-US"/>
        </w:rPr>
        <w:t>g/mL of known nitrogen concentration.</w:t>
      </w:r>
    </w:p>
    <w:p w:rsidR="00FF6CE9" w:rsidRPr="009020FF" w:rsidRDefault="00FF6CE9" w:rsidP="00FF6CE9">
      <w:pPr>
        <w:spacing w:line="276" w:lineRule="auto"/>
        <w:rPr>
          <w:rFonts w:eastAsia="Calibri" w:cs="Arial"/>
          <w:szCs w:val="20"/>
          <w:lang w:val="en-US"/>
        </w:rPr>
      </w:pPr>
      <w:r w:rsidRPr="009020FF">
        <w:rPr>
          <w:rFonts w:eastAsia="Calibri" w:cs="Arial"/>
          <w:szCs w:val="20"/>
          <w:lang w:val="en-US"/>
        </w:rPr>
        <w:t xml:space="preserve">TP was measured by digesting an unfiltered water sample in a digestion tube with 10 mL of digestion mixture. </w:t>
      </w:r>
      <w:r w:rsidR="008F33DE" w:rsidRPr="009020FF">
        <w:rPr>
          <w:rFonts w:eastAsia="Calibri" w:cs="Arial"/>
          <w:szCs w:val="20"/>
          <w:lang w:val="en-US"/>
        </w:rPr>
        <w:t xml:space="preserve"> </w:t>
      </w:r>
      <w:r w:rsidRPr="009020FF">
        <w:rPr>
          <w:rFonts w:eastAsia="Calibri" w:cs="Arial"/>
          <w:szCs w:val="20"/>
          <w:lang w:val="en-US"/>
        </w:rPr>
        <w:t>This contained 40 g of di-potassium-peroxodisulfate (K</w:t>
      </w:r>
      <w:r w:rsidRPr="009020FF">
        <w:rPr>
          <w:rFonts w:eastAsia="Calibri" w:cs="Arial"/>
          <w:szCs w:val="20"/>
          <w:vertAlign w:val="subscript"/>
          <w:lang w:val="en-US"/>
        </w:rPr>
        <w:t>2</w:t>
      </w:r>
      <w:r w:rsidRPr="009020FF">
        <w:rPr>
          <w:rFonts w:eastAsia="Calibri" w:cs="Arial"/>
          <w:szCs w:val="20"/>
          <w:lang w:val="en-US"/>
        </w:rPr>
        <w:t>S</w:t>
      </w:r>
      <w:r w:rsidRPr="009020FF">
        <w:rPr>
          <w:rFonts w:eastAsia="Calibri" w:cs="Arial"/>
          <w:szCs w:val="20"/>
          <w:vertAlign w:val="subscript"/>
          <w:lang w:val="en-US"/>
        </w:rPr>
        <w:t>2</w:t>
      </w:r>
      <w:r w:rsidRPr="009020FF">
        <w:rPr>
          <w:rFonts w:eastAsia="Calibri" w:cs="Arial"/>
          <w:szCs w:val="20"/>
          <w:lang w:val="en-US"/>
        </w:rPr>
        <w:t>O</w:t>
      </w:r>
      <w:r w:rsidRPr="009020FF">
        <w:rPr>
          <w:rFonts w:eastAsia="Calibri" w:cs="Arial"/>
          <w:szCs w:val="20"/>
          <w:vertAlign w:val="subscript"/>
          <w:lang w:val="en-US"/>
        </w:rPr>
        <w:t>8</w:t>
      </w:r>
      <w:r w:rsidRPr="009020FF">
        <w:rPr>
          <w:rFonts w:eastAsia="Calibri" w:cs="Arial"/>
          <w:szCs w:val="20"/>
          <w:lang w:val="en-US"/>
        </w:rPr>
        <w:t xml:space="preserve">) and 9 g of sodium hydroxide (NaOH) in 1000 mL of Milli Q water. </w:t>
      </w:r>
      <w:r w:rsidR="008F33DE" w:rsidRPr="009020FF">
        <w:rPr>
          <w:rFonts w:eastAsia="Calibri" w:cs="Arial"/>
          <w:szCs w:val="20"/>
          <w:lang w:val="en-US"/>
        </w:rPr>
        <w:t xml:space="preserve"> </w:t>
      </w:r>
      <w:r w:rsidRPr="009020FF">
        <w:rPr>
          <w:rFonts w:eastAsia="Calibri" w:cs="Arial"/>
          <w:szCs w:val="20"/>
          <w:lang w:val="en-US"/>
        </w:rPr>
        <w:t xml:space="preserve">This sample was then digested in the autoclave for 20 minutes. Before FRP was analysed, the sample was re-filtered through a Whatman </w:t>
      </w:r>
      <w:r w:rsidR="007D11E9" w:rsidRPr="009020FF">
        <w:rPr>
          <w:rFonts w:eastAsia="Calibri" w:cs="Arial"/>
          <w:szCs w:val="20"/>
          <w:lang w:val="en-US"/>
        </w:rPr>
        <w:t>Microfiber</w:t>
      </w:r>
      <w:r w:rsidRPr="009020FF">
        <w:rPr>
          <w:rFonts w:eastAsia="Calibri" w:cs="Arial"/>
          <w:szCs w:val="20"/>
          <w:lang w:val="en-US"/>
        </w:rPr>
        <w:t xml:space="preserve"> filter paper (effective pore size of 0.2 μm).</w:t>
      </w:r>
    </w:p>
    <w:p w:rsidR="00FF6CE9" w:rsidRPr="009020FF" w:rsidRDefault="00FF6CE9" w:rsidP="00FF6CE9">
      <w:pPr>
        <w:spacing w:line="276" w:lineRule="auto"/>
        <w:rPr>
          <w:rFonts w:eastAsia="Calibri" w:cs="Arial"/>
          <w:szCs w:val="20"/>
          <w:lang w:val="en-US"/>
        </w:rPr>
      </w:pPr>
      <w:r w:rsidRPr="009020FF">
        <w:rPr>
          <w:rFonts w:eastAsia="Calibri" w:cs="Arial"/>
          <w:szCs w:val="20"/>
          <w:lang w:val="en-US"/>
        </w:rPr>
        <w:t xml:space="preserve">Twenty mL of each phosphorus sample was then added to a plastic FRP tube with 2 mL of colour reagent: 20 mL of ascorbic acid solution with 50 mL of molybdate antimony solution. </w:t>
      </w:r>
      <w:r w:rsidR="008F33DE" w:rsidRPr="009020FF">
        <w:rPr>
          <w:rFonts w:eastAsia="Calibri" w:cs="Arial"/>
          <w:szCs w:val="20"/>
          <w:lang w:val="en-US"/>
        </w:rPr>
        <w:t xml:space="preserve"> </w:t>
      </w:r>
      <w:r w:rsidRPr="009020FF">
        <w:rPr>
          <w:rFonts w:eastAsia="Calibri" w:cs="Arial"/>
          <w:szCs w:val="20"/>
          <w:lang w:val="en-US"/>
        </w:rPr>
        <w:t xml:space="preserve">This was repeated for all water samples. </w:t>
      </w:r>
      <w:r w:rsidR="008F33DE" w:rsidRPr="009020FF">
        <w:rPr>
          <w:rFonts w:eastAsia="Calibri" w:cs="Arial"/>
          <w:szCs w:val="20"/>
          <w:lang w:val="en-US"/>
        </w:rPr>
        <w:t xml:space="preserve"> </w:t>
      </w:r>
      <w:r w:rsidRPr="009020FF">
        <w:rPr>
          <w:rFonts w:eastAsia="Calibri" w:cs="Arial"/>
          <w:szCs w:val="20"/>
          <w:lang w:val="en-US"/>
        </w:rPr>
        <w:t>After 8 minutes, the absorbance of each sample was measured using a UV-1700 Pharmaspec UV-visible spectrometer at 705 nm.</w:t>
      </w:r>
      <w:r w:rsidR="008F33DE" w:rsidRPr="009020FF">
        <w:rPr>
          <w:rFonts w:eastAsia="Calibri" w:cs="Arial"/>
          <w:szCs w:val="20"/>
          <w:lang w:val="en-US"/>
        </w:rPr>
        <w:t xml:space="preserve"> </w:t>
      </w:r>
      <w:r w:rsidRPr="009020FF">
        <w:rPr>
          <w:rFonts w:eastAsia="Calibri" w:cs="Arial"/>
          <w:szCs w:val="20"/>
          <w:lang w:val="en-US"/>
        </w:rPr>
        <w:t xml:space="preserve"> Standards were prepared before analyzing the samples to calculate linear regression at 0, 0.02, 0.05, 0.2 and 0.5 </w:t>
      </w:r>
      <w:r w:rsidRPr="009020FF">
        <w:rPr>
          <w:rFonts w:eastAsia="Calibri" w:cs="Arial"/>
          <w:szCs w:val="20"/>
          <w:lang w:val="en-US"/>
        </w:rPr>
        <w:sym w:font="Symbol" w:char="F06D"/>
      </w:r>
      <w:r w:rsidRPr="009020FF">
        <w:rPr>
          <w:rFonts w:eastAsia="Calibri" w:cs="Arial"/>
          <w:szCs w:val="20"/>
          <w:lang w:val="en-US"/>
        </w:rPr>
        <w:t>g/mL of known phosphorus concentration.</w:t>
      </w:r>
    </w:p>
    <w:p w:rsidR="00FF6CE9" w:rsidRPr="009020FF" w:rsidRDefault="00FF6CE9" w:rsidP="00FF6CE9">
      <w:pPr>
        <w:spacing w:line="276" w:lineRule="auto"/>
        <w:rPr>
          <w:rFonts w:eastAsia="Calibri" w:cs="Arial"/>
          <w:szCs w:val="20"/>
          <w:lang w:val="en-US"/>
        </w:rPr>
      </w:pPr>
      <w:r w:rsidRPr="009020FF">
        <w:rPr>
          <w:rFonts w:eastAsia="Calibri" w:cs="Arial"/>
          <w:szCs w:val="20"/>
          <w:lang w:val="en-US"/>
        </w:rPr>
        <w:t>NH</w:t>
      </w:r>
      <w:r w:rsidRPr="009020FF">
        <w:rPr>
          <w:rFonts w:eastAsia="Calibri" w:cs="Arial"/>
          <w:szCs w:val="20"/>
          <w:vertAlign w:val="subscript"/>
          <w:lang w:val="en-US"/>
        </w:rPr>
        <w:t>4</w:t>
      </w:r>
      <w:r w:rsidRPr="009020FF">
        <w:rPr>
          <w:rFonts w:eastAsia="Calibri" w:cs="Arial"/>
          <w:szCs w:val="20"/>
          <w:lang w:val="en-US"/>
        </w:rPr>
        <w:t xml:space="preserve"> was analysed using an Orion 95-12 Ammonia Electrode. </w:t>
      </w:r>
      <w:r w:rsidR="008F33DE" w:rsidRPr="009020FF">
        <w:rPr>
          <w:rFonts w:eastAsia="Calibri" w:cs="Arial"/>
          <w:szCs w:val="20"/>
          <w:lang w:val="en-US"/>
        </w:rPr>
        <w:t xml:space="preserve"> </w:t>
      </w:r>
      <w:r w:rsidRPr="009020FF">
        <w:rPr>
          <w:rFonts w:eastAsia="Calibri" w:cs="Arial"/>
          <w:szCs w:val="20"/>
          <w:lang w:val="en-US"/>
        </w:rPr>
        <w:t xml:space="preserve">Samples, standards and the ammonia electrode were equilibrated to a constant temperature. </w:t>
      </w:r>
      <w:r w:rsidR="008F33DE" w:rsidRPr="009020FF">
        <w:rPr>
          <w:rFonts w:eastAsia="Calibri" w:cs="Arial"/>
          <w:szCs w:val="20"/>
          <w:lang w:val="en-US"/>
        </w:rPr>
        <w:t xml:space="preserve"> </w:t>
      </w:r>
      <w:r w:rsidRPr="009020FF">
        <w:rPr>
          <w:rFonts w:eastAsia="Calibri" w:cs="Arial"/>
          <w:szCs w:val="20"/>
          <w:lang w:val="en-US"/>
        </w:rPr>
        <w:t xml:space="preserve">Standards were prepared before analyzing samples to calculate linear regression at 0.01, 0.02, 0.04, 0.06, 0.10, 0.29 and 0.47 ppm. </w:t>
      </w:r>
    </w:p>
    <w:p w:rsidR="00FF6CE9" w:rsidRPr="009020FF" w:rsidRDefault="00FF6CE9" w:rsidP="00FF6CE9">
      <w:pPr>
        <w:spacing w:line="276" w:lineRule="auto"/>
        <w:rPr>
          <w:rFonts w:eastAsia="Calibri" w:cs="Arial"/>
          <w:szCs w:val="20"/>
          <w:lang w:val="en-US"/>
        </w:rPr>
      </w:pPr>
      <w:r w:rsidRPr="009020FF">
        <w:rPr>
          <w:rFonts w:eastAsia="Calibri" w:cs="Arial"/>
          <w:szCs w:val="20"/>
          <w:lang w:val="en-US"/>
        </w:rPr>
        <w:t>The concentration of DOC (µg/L) was determined using a Sievers InnovOx Laboratory TOC Analyser.</w:t>
      </w:r>
    </w:p>
    <w:p w:rsidR="006428DE" w:rsidRDefault="006428DE" w:rsidP="00C403AF">
      <w:pPr>
        <w:pStyle w:val="Heading8"/>
        <w:numPr>
          <w:ilvl w:val="7"/>
          <w:numId w:val="10"/>
        </w:numPr>
        <w:spacing w:after="120"/>
      </w:pPr>
      <w:r>
        <w:t>Water quality, water nutrients and metabolism statistical methods</w:t>
      </w:r>
    </w:p>
    <w:p w:rsidR="006428DE" w:rsidRDefault="006428DE" w:rsidP="006428DE">
      <w:r>
        <w:t xml:space="preserve">A mixed-effects general linear model was used to test hypotheses for differences in water quality, water nutrients and metabolism between </w:t>
      </w:r>
      <w:r w:rsidR="00F44470">
        <w:t>time</w:t>
      </w:r>
      <w:r>
        <w:t xml:space="preserve"> (with 2 random levels, Oct-15 and Mar-16), ZONE (with 2 fixed levels, Darling and Warrego) and </w:t>
      </w:r>
      <w:r w:rsidR="00F44470">
        <w:t>site</w:t>
      </w:r>
      <w:r>
        <w:t xml:space="preserve"> (with 6 fixed levels, AKUNA, DARPUMP, BOERA, BOOKA, ROSS and WF) where </w:t>
      </w:r>
      <w:r w:rsidR="00F44470">
        <w:t>site</w:t>
      </w:r>
      <w:r>
        <w:t xml:space="preserve"> was nested with </w:t>
      </w:r>
      <w:r w:rsidR="00F44470">
        <w:t>zone</w:t>
      </w:r>
      <w:r>
        <w:t xml:space="preserve">. </w:t>
      </w:r>
      <w:r w:rsidR="008F33DE">
        <w:t xml:space="preserve"> </w:t>
      </w:r>
      <w:r>
        <w:t xml:space="preserve">Data were checked for normality using the Shapiro-Wilk test and heterogeneity of variances using the </w:t>
      </w:r>
      <w:r w:rsidR="00FF6CE9">
        <w:t>Bartlett’s</w:t>
      </w:r>
      <w:r>
        <w:t xml:space="preserve"> test for comparing between two groups and Levene’s test for comparing more than two groups. </w:t>
      </w:r>
      <w:r w:rsidR="008F33DE">
        <w:t xml:space="preserve"> </w:t>
      </w:r>
      <w:r>
        <w:t>The natural log (ln) transformatio</w:t>
      </w:r>
      <w:r w:rsidR="008F33DE">
        <w:t xml:space="preserve">n was applied to conductivity, </w:t>
      </w:r>
      <w:r>
        <w:t>water nutrient and metabolism data to satisfy the assumptions of approximate normality and homogeneous variances.</w:t>
      </w:r>
    </w:p>
    <w:p w:rsidR="006428DE" w:rsidRDefault="006428DE" w:rsidP="00C403AF">
      <w:pPr>
        <w:pStyle w:val="Heading8"/>
        <w:numPr>
          <w:ilvl w:val="7"/>
          <w:numId w:val="10"/>
        </w:numPr>
        <w:spacing w:after="120"/>
      </w:pPr>
      <w:r>
        <w:t>Microinvertebrate statistical methods</w:t>
      </w:r>
    </w:p>
    <w:p w:rsidR="006428DE" w:rsidRDefault="006428DE" w:rsidP="006428DE">
      <w:r>
        <w:t xml:space="preserve">To describe and summarize the diversity of microinvertebrate community composition, taxa richness (S), Shannon Weiner diversity (d) and density (number of individual/L) was calculated in PRIMER v6.1.13 using the DIVERSE function. </w:t>
      </w:r>
    </w:p>
    <w:p w:rsidR="006428DE" w:rsidRDefault="006428DE" w:rsidP="006428DE">
      <w:r>
        <w:t xml:space="preserve">A mixed-effects general linear model was used to test hypotheses for differences in microinvertebrate taxa richness, diversity and density between </w:t>
      </w:r>
      <w:r w:rsidR="00F44470">
        <w:t>time</w:t>
      </w:r>
      <w:r>
        <w:t xml:space="preserve"> (with 2 random levels, Oct-15 and Mar-16), </w:t>
      </w:r>
      <w:r w:rsidR="00F44470">
        <w:t>habitat</w:t>
      </w:r>
      <w:r>
        <w:t xml:space="preserve"> (with 2 fixed levels, benthic and pelagic), </w:t>
      </w:r>
      <w:r w:rsidR="00F44470">
        <w:t>zone</w:t>
      </w:r>
      <w:r>
        <w:t xml:space="preserve"> (with 2 fixed levels, Darling and Warrego) and </w:t>
      </w:r>
      <w:r w:rsidR="00F44470">
        <w:t>site</w:t>
      </w:r>
      <w:r>
        <w:t xml:space="preserve"> (with 6 fixed levels, AKUNA, DARPUMP, BOERA, BOOKA, ROSS and WF) where </w:t>
      </w:r>
      <w:r w:rsidR="00F44470">
        <w:t>site</w:t>
      </w:r>
      <w:r>
        <w:t xml:space="preserve"> was nested with </w:t>
      </w:r>
      <w:r w:rsidR="00F44470">
        <w:t>zone</w:t>
      </w:r>
      <w:r>
        <w:t>.</w:t>
      </w:r>
      <w:r w:rsidR="008F33DE">
        <w:t xml:space="preserve"> </w:t>
      </w:r>
      <w:r>
        <w:t xml:space="preserve"> Data were checked for normality using the Shapiro-Wilk test and heterogeneity of variances using the Bar</w:t>
      </w:r>
      <w:r w:rsidR="00FF6CE9">
        <w:t>t</w:t>
      </w:r>
      <w:r>
        <w:t xml:space="preserve">lett’s test for comparing between two groups and Levene’s test for comparing more than two groups. </w:t>
      </w:r>
      <w:r w:rsidR="008F33DE">
        <w:t xml:space="preserve"> </w:t>
      </w:r>
      <w:r>
        <w:t xml:space="preserve">The significance level was set at 0.05. Where statistically significant </w:t>
      </w:r>
      <w:r w:rsidR="00D85C24">
        <w:t xml:space="preserve">differences </w:t>
      </w:r>
      <w:r>
        <w:t xml:space="preserve">were detected, post-hoc Tukey’s Honestly Significant Difference comparisons were used to determine the source of the significant differences. </w:t>
      </w:r>
      <w:r w:rsidR="008F33DE">
        <w:t xml:space="preserve"> </w:t>
      </w:r>
      <w:r>
        <w:t xml:space="preserve">The natural log (ln) transformation was applied to density data to satisfy the assumptions of approximate normality and homogeneous variances. </w:t>
      </w:r>
    </w:p>
    <w:p w:rsidR="006428DE" w:rsidRDefault="006428DE" w:rsidP="006428DE">
      <w:r>
        <w:t xml:space="preserve">Since different sampling methods were used in </w:t>
      </w:r>
      <w:r w:rsidR="00D85C24">
        <w:t xml:space="preserve">benthic and pelagic </w:t>
      </w:r>
      <w:r w:rsidR="00F44470">
        <w:t>habitat</w:t>
      </w:r>
      <w:r w:rsidR="00D85C24">
        <w:t>, a p</w:t>
      </w:r>
      <w:r>
        <w:t xml:space="preserve">ermutational multivariate analysis of variance (PERMANOVA) analysis was used to test the difference in the microinvertebrate community composition based on the presence-absence dataset between </w:t>
      </w:r>
      <w:r w:rsidR="00EA7485">
        <w:t>habitats</w:t>
      </w:r>
      <w:r>
        <w:t xml:space="preserve">. </w:t>
      </w:r>
      <w:r w:rsidR="008F33DE">
        <w:t xml:space="preserve"> </w:t>
      </w:r>
      <w:r>
        <w:t xml:space="preserve">Up to 999 random permutations estimated the probability of p-values, with levels of significance reported </w:t>
      </w:r>
      <w:r w:rsidRPr="0091792C">
        <w:t xml:space="preserve">as p&lt;0.05. </w:t>
      </w:r>
      <w:r w:rsidR="008F33DE">
        <w:t xml:space="preserve"> </w:t>
      </w:r>
      <w:r>
        <w:t xml:space="preserve">Where PERMANOVA results were significant, two datasets by </w:t>
      </w:r>
      <w:r w:rsidR="00F44470">
        <w:t>habitat</w:t>
      </w:r>
      <w:r>
        <w:t xml:space="preserve"> were developed to further explore the effects of </w:t>
      </w:r>
      <w:r w:rsidR="00F44470">
        <w:t>time</w:t>
      </w:r>
      <w:r>
        <w:t xml:space="preserve">, </w:t>
      </w:r>
      <w:r w:rsidR="00F44470">
        <w:t>zone</w:t>
      </w:r>
      <w:r>
        <w:t xml:space="preserve"> and </w:t>
      </w:r>
      <w:r w:rsidR="00F44470">
        <w:t>site</w:t>
      </w:r>
      <w:r>
        <w:t xml:space="preserve"> (</w:t>
      </w:r>
      <w:r w:rsidR="00F44470">
        <w:t>zone</w:t>
      </w:r>
      <w:r>
        <w:t>).</w:t>
      </w:r>
    </w:p>
    <w:p w:rsidR="006428DE" w:rsidRDefault="006428DE" w:rsidP="006428DE">
      <w:r>
        <w:t xml:space="preserve">PERMANOVA analyses were used to test the hypotheses for differences in microinvertebrate community composition between </w:t>
      </w:r>
      <w:r w:rsidR="00F44470">
        <w:t>time</w:t>
      </w:r>
      <w:r>
        <w:t xml:space="preserve"> (with 2 random levels, Oct-15 and Mar-16), </w:t>
      </w:r>
      <w:r w:rsidR="00F44470">
        <w:t>zone</w:t>
      </w:r>
      <w:r>
        <w:t xml:space="preserve"> (with 2 fixed levels, Darling and Warrego) and </w:t>
      </w:r>
      <w:r w:rsidR="00F44470">
        <w:t>site</w:t>
      </w:r>
      <w:r>
        <w:t xml:space="preserve"> (with 6 fixed levels, AKUNA, DARPUMP, BOERA, BOOKA, ROSS and WF) where </w:t>
      </w:r>
      <w:r w:rsidR="00F44470">
        <w:t>site</w:t>
      </w:r>
      <w:r>
        <w:t xml:space="preserve"> was nested with </w:t>
      </w:r>
      <w:r w:rsidR="00F44470">
        <w:t>zone</w:t>
      </w:r>
      <w:r>
        <w:t xml:space="preserve">. </w:t>
      </w:r>
      <w:r w:rsidR="008F33DE">
        <w:t xml:space="preserve"> </w:t>
      </w:r>
      <w:r>
        <w:t xml:space="preserve">Up to 999 random permutations estimated the probability of p-values, with levels of significance reported </w:t>
      </w:r>
      <w:r w:rsidRPr="0091792C">
        <w:t>as p&lt;0.05.</w:t>
      </w:r>
    </w:p>
    <w:p w:rsidR="006428DE" w:rsidRDefault="006428DE" w:rsidP="006428DE">
      <w:r>
        <w:t xml:space="preserve">The abundance data were transformed into two datasets </w:t>
      </w:r>
      <w:r w:rsidR="00313FBF">
        <w:t>that</w:t>
      </w:r>
      <w:r w:rsidR="00D85C24">
        <w:t xml:space="preserve"> weigh</w:t>
      </w:r>
      <w:r>
        <w:t xml:space="preserve"> the contributions of common and rare species differently. (1) Presence-absence data represents actual taxa occurrence in a community. (2) Abundance data (square root transformation to stabilize variance and to improve normality</w:t>
      </w:r>
      <w:r w:rsidR="00313FBF">
        <w:t>;</w:t>
      </w:r>
      <w:r>
        <w:t xml:space="preserve"> </w:t>
      </w:r>
      <w:r w:rsidR="00313FBF">
        <w:t xml:space="preserve">Clarke </w:t>
      </w:r>
      <w:r w:rsidR="008F33DE">
        <w:t>and</w:t>
      </w:r>
      <w:r w:rsidR="00313FBF">
        <w:t xml:space="preserve"> Warwick</w:t>
      </w:r>
      <w:r>
        <w:t xml:space="preserve">, 2001) represents relative proportions of taxa occurrence in a community. </w:t>
      </w:r>
    </w:p>
    <w:p w:rsidR="006428DE" w:rsidRDefault="006428DE" w:rsidP="006428DE">
      <w:r>
        <w:t>A Bray-Curtis dissimilarity matrix was generated by rank correlating the community structure between samples.</w:t>
      </w:r>
      <w:r w:rsidR="008F33DE">
        <w:t xml:space="preserve"> </w:t>
      </w:r>
      <w:r>
        <w:t xml:space="preserve"> Then, nonmetric multidi</w:t>
      </w:r>
      <w:r w:rsidR="00D85C24">
        <w:t>mensional scaling ordinations (n</w:t>
      </w:r>
      <w:r>
        <w:t>MDS) were used to visualise community patterns and similarity percentages (SIMPER) were used to determine the taxa contributing to th</w:t>
      </w:r>
      <w:r w:rsidR="00D85C24">
        <w:t>e observed community patterns. n</w:t>
      </w:r>
      <w:r>
        <w:t xml:space="preserve">MDS output with stress values of less than 0.2 were considered appropriate for interpretation (Clarke </w:t>
      </w:r>
      <w:r w:rsidR="008F33DE">
        <w:t>and</w:t>
      </w:r>
      <w:r>
        <w:t xml:space="preserve"> Warwick, 2001). </w:t>
      </w:r>
    </w:p>
    <w:p w:rsidR="006428DE" w:rsidRDefault="006428DE" w:rsidP="006428DE">
      <w:r>
        <w:t xml:space="preserve">All univariate analyses were performed in SYSTAT v13 (SYSTAT Software Inc, 2009) and multivariate analyses were performed in PRIMER v6.1.13 with the PERMANOVA+ v1.0.3 add-on package (PRIMER-E, 2009). </w:t>
      </w:r>
    </w:p>
    <w:p w:rsidR="006428DE" w:rsidRDefault="006428DE" w:rsidP="000C2E81">
      <w:pPr>
        <w:pStyle w:val="Heading7"/>
      </w:pPr>
      <w:r>
        <w:t>Results</w:t>
      </w:r>
    </w:p>
    <w:p w:rsidR="006428DE" w:rsidRDefault="006428DE" w:rsidP="00C403AF">
      <w:pPr>
        <w:pStyle w:val="Heading8"/>
        <w:numPr>
          <w:ilvl w:val="7"/>
          <w:numId w:val="10"/>
        </w:numPr>
        <w:spacing w:after="120"/>
      </w:pPr>
      <w:r>
        <w:t>Water quality indicators</w:t>
      </w:r>
    </w:p>
    <w:p w:rsidR="006428DE" w:rsidRDefault="006428DE" w:rsidP="006428DE">
      <w:r w:rsidRPr="007715D7">
        <w:t xml:space="preserve">All sites exhibited </w:t>
      </w:r>
      <w:r>
        <w:t>highly variable</w:t>
      </w:r>
      <w:r w:rsidRPr="007715D7">
        <w:t xml:space="preserve"> water quality conditions during </w:t>
      </w:r>
      <w:r>
        <w:t xml:space="preserve">the </w:t>
      </w:r>
      <w:r w:rsidRPr="007715D7">
        <w:t xml:space="preserve">two sampling periods. </w:t>
      </w:r>
      <w:r w:rsidR="008F33DE">
        <w:t xml:space="preserve"> </w:t>
      </w:r>
      <w:r w:rsidRPr="007715D7">
        <w:t xml:space="preserve">Temperature ranged from 18.4 to 25.5 °C during </w:t>
      </w:r>
      <w:r>
        <w:t xml:space="preserve">the </w:t>
      </w:r>
      <w:r w:rsidRPr="007715D7">
        <w:t xml:space="preserve">two sampling occasions with no significant spatial or temporal patterns. pH </w:t>
      </w:r>
      <w:r>
        <w:t>was</w:t>
      </w:r>
      <w:r w:rsidRPr="007715D7">
        <w:t xml:space="preserve"> consistently alkaline and </w:t>
      </w:r>
      <w:r w:rsidR="00D85C24">
        <w:t xml:space="preserve">generally </w:t>
      </w:r>
      <w:r w:rsidRPr="007715D7">
        <w:t>above the A</w:t>
      </w:r>
      <w:r w:rsidR="007D11E9">
        <w:t>NZECC guideline (pH between 6.5-</w:t>
      </w:r>
      <w:r w:rsidRPr="007715D7">
        <w:t xml:space="preserve">8). </w:t>
      </w:r>
      <w:r w:rsidR="008F33DE">
        <w:t xml:space="preserve"> </w:t>
      </w:r>
      <w:r w:rsidRPr="007715D7">
        <w:t xml:space="preserve">pH in Oct-15 </w:t>
      </w:r>
      <w:r>
        <w:t>was</w:t>
      </w:r>
      <w:r w:rsidRPr="007715D7">
        <w:t xml:space="preserve"> significantly higher (F(1,10), 52.684</w:t>
      </w:r>
      <w:r>
        <w:t>, p&lt;0.005) than in Mar-16, ranging</w:t>
      </w:r>
      <w:r w:rsidRPr="007715D7">
        <w:t xml:space="preserve"> from 8.34 to 9.04 in Oct-15 and 7.74 to 8.36 in Mar-16 (</w:t>
      </w:r>
      <w:r w:rsidR="00706350">
        <w:fldChar w:fldCharType="begin"/>
      </w:r>
      <w:r w:rsidR="00706350">
        <w:instrText xml:space="preserve"> REF _Ref459184908 \h </w:instrText>
      </w:r>
      <w:r w:rsidR="00706350">
        <w:fldChar w:fldCharType="separate"/>
      </w:r>
      <w:r w:rsidR="005B3493">
        <w:t xml:space="preserve">Figure </w:t>
      </w:r>
      <w:r w:rsidR="005B3493">
        <w:rPr>
          <w:noProof/>
        </w:rPr>
        <w:t>H</w:t>
      </w:r>
      <w:r w:rsidR="005B3493">
        <w:noBreakHyphen/>
      </w:r>
      <w:r w:rsidR="005B3493">
        <w:rPr>
          <w:noProof/>
        </w:rPr>
        <w:t>3</w:t>
      </w:r>
      <w:r w:rsidR="00706350">
        <w:fldChar w:fldCharType="end"/>
      </w:r>
      <w:r>
        <w:t>a</w:t>
      </w:r>
      <w:r w:rsidRPr="007715D7">
        <w:t>).</w:t>
      </w:r>
    </w:p>
    <w:p w:rsidR="006428DE" w:rsidRDefault="006428DE" w:rsidP="006428DE">
      <w:r>
        <w:t>Turbidity ranged from 84 to 1</w:t>
      </w:r>
      <w:r w:rsidR="00C54390">
        <w:t>,</w:t>
      </w:r>
      <w:r>
        <w:t>117 NTU, and was consistently higher than the A</w:t>
      </w:r>
      <w:r w:rsidR="00D85C24">
        <w:t>NZECC water quality guideline (t</w:t>
      </w:r>
      <w:r>
        <w:t>urbidity between 6-50</w:t>
      </w:r>
      <w:r w:rsidR="00CD508A">
        <w:t xml:space="preserve"> </w:t>
      </w:r>
      <w:r>
        <w:t>NTU) across all sites (</w:t>
      </w:r>
      <w:r w:rsidR="00706350">
        <w:fldChar w:fldCharType="begin"/>
      </w:r>
      <w:r w:rsidR="00706350">
        <w:instrText xml:space="preserve"> REF _Ref459184908 \h </w:instrText>
      </w:r>
      <w:r w:rsidR="00706350">
        <w:fldChar w:fldCharType="separate"/>
      </w:r>
      <w:r w:rsidR="005B3493">
        <w:t xml:space="preserve">Figure </w:t>
      </w:r>
      <w:r w:rsidR="005B3493">
        <w:rPr>
          <w:noProof/>
        </w:rPr>
        <w:t>H</w:t>
      </w:r>
      <w:r w:rsidR="005B3493">
        <w:noBreakHyphen/>
      </w:r>
      <w:r w:rsidR="005B3493">
        <w:rPr>
          <w:noProof/>
        </w:rPr>
        <w:t>3</w:t>
      </w:r>
      <w:r w:rsidR="00706350">
        <w:fldChar w:fldCharType="end"/>
      </w:r>
      <w:r>
        <w:t xml:space="preserve">b). </w:t>
      </w:r>
      <w:r w:rsidR="008F33DE">
        <w:t xml:space="preserve"> </w:t>
      </w:r>
      <w:r>
        <w:t xml:space="preserve">Turbidity in the Warrego River sites was significantly higher than the Darling sites (F(1,10), 6.831, p&lt;0.05). </w:t>
      </w:r>
      <w:r w:rsidR="008F33DE">
        <w:t xml:space="preserve"> </w:t>
      </w:r>
      <w:r>
        <w:t>The highest turbidity recorded of above 1</w:t>
      </w:r>
      <w:r w:rsidR="00C54390">
        <w:t>,</w:t>
      </w:r>
      <w:r>
        <w:t xml:space="preserve">000 NTU was observed in Booka Dam, and was significantly higher than all other sites (pairwise, p&lt;0.05). </w:t>
      </w:r>
    </w:p>
    <w:p w:rsidR="006428DE" w:rsidRDefault="006428DE" w:rsidP="006428DE">
      <w:r>
        <w:t>C</w:t>
      </w:r>
      <w:r w:rsidRPr="007715D7">
        <w:t xml:space="preserve">onductivity ranged from 0.18 to 1.08 mS/cm, and </w:t>
      </w:r>
      <w:r>
        <w:t>was</w:t>
      </w:r>
      <w:r w:rsidRPr="007715D7">
        <w:t xml:space="preserve"> within the A</w:t>
      </w:r>
      <w:r w:rsidR="00D85C24">
        <w:t>NZECC water quality guideline (c</w:t>
      </w:r>
      <w:r w:rsidRPr="007715D7">
        <w:t xml:space="preserve">onductivity between 0.125 and 2.2 mS/cm). </w:t>
      </w:r>
      <w:r w:rsidR="008F33DE">
        <w:t xml:space="preserve"> </w:t>
      </w:r>
      <w:r w:rsidRPr="007715D7">
        <w:t xml:space="preserve">Conductivity in the Darling River sites </w:t>
      </w:r>
      <w:r>
        <w:t>was</w:t>
      </w:r>
      <w:r w:rsidRPr="007715D7">
        <w:t xml:space="preserve"> significantly higher than the Warrego sites (F</w:t>
      </w:r>
      <w:r>
        <w:t>(</w:t>
      </w:r>
      <w:r w:rsidRPr="007715D7">
        <w:t>1,10), 72.380, p&lt;0.001</w:t>
      </w:r>
      <w:r w:rsidR="008F33DE">
        <w:t>;</w:t>
      </w:r>
      <w:r>
        <w:t xml:space="preserve"> </w:t>
      </w:r>
      <w:r w:rsidR="00706350">
        <w:fldChar w:fldCharType="begin"/>
      </w:r>
      <w:r w:rsidR="00706350">
        <w:instrText xml:space="preserve"> REF _Ref459184908 \h </w:instrText>
      </w:r>
      <w:r w:rsidR="00706350">
        <w:fldChar w:fldCharType="separate"/>
      </w:r>
      <w:r w:rsidR="005B3493">
        <w:t xml:space="preserve">Figure </w:t>
      </w:r>
      <w:r w:rsidR="005B3493">
        <w:rPr>
          <w:noProof/>
        </w:rPr>
        <w:t>H</w:t>
      </w:r>
      <w:r w:rsidR="005B3493">
        <w:noBreakHyphen/>
      </w:r>
      <w:r w:rsidR="005B3493">
        <w:rPr>
          <w:noProof/>
        </w:rPr>
        <w:t>3</w:t>
      </w:r>
      <w:r w:rsidR="00706350">
        <w:fldChar w:fldCharType="end"/>
      </w:r>
      <w:r>
        <w:t>c</w:t>
      </w:r>
      <w:r w:rsidRPr="007715D7">
        <w:t xml:space="preserve">). </w:t>
      </w:r>
      <w:r w:rsidR="008F33DE">
        <w:t xml:space="preserve"> </w:t>
      </w:r>
      <w:r w:rsidRPr="007715D7">
        <w:t>In the Warrego, Ross Billabong had significantly higher conductivity than Boera Dam and Booka Dam (pairwise, p&lt;0.05).</w:t>
      </w:r>
      <w:r>
        <w:t xml:space="preserve"> </w:t>
      </w:r>
    </w:p>
    <w:p w:rsidR="006428DE" w:rsidRPr="008E2317" w:rsidRDefault="006428DE" w:rsidP="006428DE">
      <w:r>
        <w:t>Dissolved Oxygen</w:t>
      </w:r>
      <w:r w:rsidR="00CD508A">
        <w:t xml:space="preserve"> (DO)</w:t>
      </w:r>
      <w:r>
        <w:t xml:space="preserve"> concentrations ranged from 14.1% to100.2% (1.39 to 8.31mg/L), and were consistently lower than the ANZECC water quality guideline (DO percent between 85% and 110%). </w:t>
      </w:r>
      <w:r w:rsidR="008F33DE">
        <w:t xml:space="preserve"> </w:t>
      </w:r>
      <w:r>
        <w:t xml:space="preserve">There were no significant spatial and temporal patterns observed in </w:t>
      </w:r>
      <w:r w:rsidR="00CD508A">
        <w:t>DO</w:t>
      </w:r>
      <w:r>
        <w:t xml:space="preserve"> concentrations (</w:t>
      </w:r>
      <w:r w:rsidR="00706350">
        <w:fldChar w:fldCharType="begin"/>
      </w:r>
      <w:r w:rsidR="00706350">
        <w:instrText xml:space="preserve"> REF _Ref459184908 \h </w:instrText>
      </w:r>
      <w:r w:rsidR="00706350">
        <w:fldChar w:fldCharType="separate"/>
      </w:r>
      <w:r w:rsidR="005B3493">
        <w:t xml:space="preserve">Figure </w:t>
      </w:r>
      <w:r w:rsidR="005B3493">
        <w:rPr>
          <w:noProof/>
        </w:rPr>
        <w:t>H</w:t>
      </w:r>
      <w:r w:rsidR="005B3493">
        <w:noBreakHyphen/>
      </w:r>
      <w:r w:rsidR="005B3493">
        <w:rPr>
          <w:noProof/>
        </w:rPr>
        <w:t>3</w:t>
      </w:r>
      <w:r w:rsidR="00706350">
        <w:fldChar w:fldCharType="end"/>
      </w:r>
      <w:r>
        <w:t xml:space="preserve">d).  </w:t>
      </w:r>
    </w:p>
    <w:p w:rsidR="006428DE" w:rsidRDefault="006428DE" w:rsidP="00C403AF">
      <w:pPr>
        <w:pStyle w:val="Heading8"/>
        <w:numPr>
          <w:ilvl w:val="7"/>
          <w:numId w:val="10"/>
        </w:numPr>
        <w:spacing w:after="120"/>
      </w:pPr>
      <w:r>
        <w:t>Water nutrients</w:t>
      </w:r>
    </w:p>
    <w:p w:rsidR="00421521" w:rsidRDefault="006428DE" w:rsidP="006428DE">
      <w:r>
        <w:t xml:space="preserve">Total </w:t>
      </w:r>
      <w:r w:rsidR="00CD508A">
        <w:t>n</w:t>
      </w:r>
      <w:r>
        <w:t xml:space="preserve">itrogen </w:t>
      </w:r>
      <w:r w:rsidR="00CD508A">
        <w:t xml:space="preserve">(TN) </w:t>
      </w:r>
      <w:r>
        <w:t xml:space="preserve">concentrations were high, with the highest recorded concentration over 2800 µg/L </w:t>
      </w:r>
      <w:r w:rsidR="00124ADF">
        <w:t>on</w:t>
      </w:r>
      <w:r>
        <w:t xml:space="preserve"> the Western Floodplain in </w:t>
      </w:r>
      <w:r w:rsidR="008F33DE">
        <w:t>Oct-15</w:t>
      </w:r>
      <w:r w:rsidR="00D85C24">
        <w:t>,</w:t>
      </w:r>
      <w:r>
        <w:t xml:space="preserve"> over five times the ANZECC guideline trigger value (</w:t>
      </w:r>
      <w:r w:rsidR="00CD508A">
        <w:t>TN</w:t>
      </w:r>
      <w:r>
        <w:t xml:space="preserve"> at 500</w:t>
      </w:r>
      <w:r w:rsidR="00706350">
        <w:t> </w:t>
      </w:r>
      <w:r>
        <w:t>µg/L) in</w:t>
      </w:r>
      <w:r w:rsidR="00D85C24">
        <w:t xml:space="preserve"> a</w:t>
      </w:r>
      <w:r>
        <w:t xml:space="preserve"> lowland river ecosystem. </w:t>
      </w:r>
      <w:r w:rsidR="008F33DE">
        <w:t xml:space="preserve"> </w:t>
      </w:r>
      <w:r w:rsidR="00CD508A">
        <w:t>TN</w:t>
      </w:r>
      <w:r>
        <w:t xml:space="preserve"> concentrations in Oct 15 were consistently higher than at Mar 16 (F(1,10) =33.643, p&lt;0.005</w:t>
      </w:r>
      <w:r w:rsidR="008F33DE">
        <w:t>;</w:t>
      </w:r>
      <w:r>
        <w:t xml:space="preserve"> </w:t>
      </w:r>
      <w:r w:rsidR="00706350">
        <w:fldChar w:fldCharType="begin"/>
      </w:r>
      <w:r w:rsidR="00706350">
        <w:instrText xml:space="preserve"> REF _Ref459185057 \h </w:instrText>
      </w:r>
      <w:r w:rsidR="00706350">
        <w:fldChar w:fldCharType="separate"/>
      </w:r>
      <w:r w:rsidR="005B3493">
        <w:t xml:space="preserve">Figure </w:t>
      </w:r>
      <w:r w:rsidR="005B3493">
        <w:rPr>
          <w:noProof/>
        </w:rPr>
        <w:t>H</w:t>
      </w:r>
      <w:r w:rsidR="005B3493">
        <w:noBreakHyphen/>
      </w:r>
      <w:r w:rsidR="005B3493">
        <w:rPr>
          <w:noProof/>
        </w:rPr>
        <w:t>4</w:t>
      </w:r>
      <w:r w:rsidR="00706350">
        <w:fldChar w:fldCharType="end"/>
      </w:r>
      <w:r>
        <w:t xml:space="preserve">a). </w:t>
      </w:r>
      <w:r w:rsidR="008F33DE">
        <w:t xml:space="preserve"> </w:t>
      </w:r>
      <w:r>
        <w:t xml:space="preserve">This temporal pattern was consistent among sites with </w:t>
      </w:r>
      <w:r w:rsidR="00CD508A">
        <w:t>TN</w:t>
      </w:r>
      <w:r>
        <w:t xml:space="preserve"> concentrations at all Darling and Warrego sites above the ANZECC guideline trigger value </w:t>
      </w:r>
      <w:r w:rsidR="00D85C24">
        <w:t>in</w:t>
      </w:r>
      <w:r>
        <w:t xml:space="preserve"> Oc</w:t>
      </w:r>
      <w:r w:rsidR="008F33DE">
        <w:t>t-</w:t>
      </w:r>
      <w:r>
        <w:t xml:space="preserve">15, and below the trigger value </w:t>
      </w:r>
      <w:r w:rsidR="00D85C24">
        <w:t>in</w:t>
      </w:r>
      <w:r w:rsidR="008F33DE">
        <w:t xml:space="preserve"> Mar-</w:t>
      </w:r>
      <w:r>
        <w:t xml:space="preserve">16. </w:t>
      </w:r>
      <w:r w:rsidR="008F33DE">
        <w:t xml:space="preserve"> </w:t>
      </w:r>
      <w:r>
        <w:t xml:space="preserve">There were no significant spatial patterns among sites or zones. </w:t>
      </w:r>
    </w:p>
    <w:p w:rsidR="006428DE" w:rsidRDefault="002B131F" w:rsidP="00421521">
      <w:pPr>
        <w:tabs>
          <w:tab w:val="left" w:pos="2562"/>
        </w:tabs>
      </w:pPr>
      <w:r>
        <w:rPr>
          <w:noProof/>
          <w:lang w:eastAsia="en-AU"/>
        </w:rPr>
        <w:drawing>
          <wp:anchor distT="0" distB="0" distL="114300" distR="116459" simplePos="0" relativeHeight="251633152" behindDoc="0" locked="0" layoutInCell="1" allowOverlap="1">
            <wp:simplePos x="0" y="0"/>
            <wp:positionH relativeFrom="column">
              <wp:posOffset>148590</wp:posOffset>
            </wp:positionH>
            <wp:positionV relativeFrom="paragraph">
              <wp:posOffset>1441450</wp:posOffset>
            </wp:positionV>
            <wp:extent cx="2917190" cy="2286000"/>
            <wp:effectExtent l="0" t="0" r="16510" b="0"/>
            <wp:wrapTopAndBottom/>
            <wp:docPr id="317" name="Chart 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14:sizeRelH relativeFrom="margin">
              <wp14:pctWidth>0</wp14:pctWidth>
            </wp14:sizeRelH>
            <wp14:sizeRelV relativeFrom="margin">
              <wp14:pctHeight>0</wp14:pctHeight>
            </wp14:sizeRelV>
          </wp:anchor>
        </w:drawing>
      </w:r>
      <w:r w:rsidR="006428DE">
        <w:t>Nitrate-nitrite concentrations were higher than the ANZECC guideline trigger value (Nitrate-nitrite at 40</w:t>
      </w:r>
      <w:r w:rsidR="00CD508A">
        <w:t> </w:t>
      </w:r>
      <w:r w:rsidR="006428DE">
        <w:t xml:space="preserve">µg/L) in most of the sites and sampling occasions. </w:t>
      </w:r>
      <w:r w:rsidR="008F33DE">
        <w:t xml:space="preserve"> </w:t>
      </w:r>
      <w:r w:rsidR="006428DE">
        <w:t>The highest mean Nitrate-nitrite concentration of 660</w:t>
      </w:r>
      <w:r w:rsidR="00CD508A">
        <w:t> </w:t>
      </w:r>
      <w:r w:rsidR="006428DE">
        <w:t xml:space="preserve">µg/L at Ross Billabong was 16 times higher than the ANZECC value. Nitrate-nitrite concentrations </w:t>
      </w:r>
      <w:r w:rsidR="008F33DE">
        <w:t>were consistently higher at Oct-</w:t>
      </w:r>
      <w:r w:rsidR="006428DE">
        <w:t>15 (F(1,10) =19.288, p&lt;0.005</w:t>
      </w:r>
      <w:r w:rsidR="008F33DE">
        <w:t>;</w:t>
      </w:r>
      <w:r w:rsidR="00706350" w:rsidRPr="00706350">
        <w:t xml:space="preserve"> </w:t>
      </w:r>
      <w:r w:rsidR="00706350">
        <w:fldChar w:fldCharType="begin"/>
      </w:r>
      <w:r w:rsidR="00706350">
        <w:instrText xml:space="preserve"> REF _Ref459185057 \h </w:instrText>
      </w:r>
      <w:r w:rsidR="00706350">
        <w:fldChar w:fldCharType="separate"/>
      </w:r>
      <w:r w:rsidR="005B3493">
        <w:t xml:space="preserve">Figure </w:t>
      </w:r>
      <w:r w:rsidR="005B3493">
        <w:rPr>
          <w:noProof/>
        </w:rPr>
        <w:t>H</w:t>
      </w:r>
      <w:r w:rsidR="005B3493">
        <w:noBreakHyphen/>
      </w:r>
      <w:r w:rsidR="005B3493">
        <w:rPr>
          <w:noProof/>
        </w:rPr>
        <w:t>4</w:t>
      </w:r>
      <w:r w:rsidR="00706350">
        <w:fldChar w:fldCharType="end"/>
      </w:r>
      <w:r w:rsidR="006428DE">
        <w:t>b), with the mean ranging from 234</w:t>
      </w:r>
      <w:r w:rsidR="00CD508A">
        <w:t> µg/L to 660 </w:t>
      </w:r>
      <w:r w:rsidR="008F33DE">
        <w:t>µg/L in Oct-</w:t>
      </w:r>
      <w:r w:rsidR="006428DE">
        <w:t>15 and from 13 µg/L to 184 µg/L in Mar</w:t>
      </w:r>
      <w:r w:rsidR="008F33DE">
        <w:t>-</w:t>
      </w:r>
      <w:r w:rsidR="006428DE">
        <w:t>16. There were no significant spatial pattern among sites or zones.</w:t>
      </w:r>
    </w:p>
    <w:p w:rsidR="00CD508A" w:rsidRDefault="002B131F" w:rsidP="006428DE">
      <w:r>
        <w:rPr>
          <w:noProof/>
          <w:lang w:eastAsia="en-AU"/>
        </w:rPr>
        <w:drawing>
          <wp:anchor distT="0" distB="4953" distL="114300" distR="116967" simplePos="0" relativeHeight="251634176" behindDoc="0" locked="0" layoutInCell="1" allowOverlap="1">
            <wp:simplePos x="0" y="0"/>
            <wp:positionH relativeFrom="margin">
              <wp:posOffset>3148330</wp:posOffset>
            </wp:positionH>
            <wp:positionV relativeFrom="margin">
              <wp:posOffset>3849370</wp:posOffset>
            </wp:positionV>
            <wp:extent cx="2752090" cy="2238375"/>
            <wp:effectExtent l="0" t="0" r="10160" b="9525"/>
            <wp:wrapSquare wrapText="bothSides"/>
            <wp:docPr id="316" name="Chart 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page">
              <wp14:pctWidth>0</wp14:pctWidth>
            </wp14:sizeRelH>
            <wp14:sizeRelV relativeFrom="page">
              <wp14:pctHeight>0</wp14:pctHeight>
            </wp14:sizeRelV>
          </wp:anchor>
        </w:drawing>
      </w:r>
      <w:r>
        <w:rPr>
          <w:noProof/>
          <w:lang w:eastAsia="en-AU"/>
        </w:rPr>
        <w:drawing>
          <wp:anchor distT="0" distB="2794" distL="114300" distR="118999" simplePos="0" relativeHeight="251631104" behindDoc="0" locked="0" layoutInCell="1" allowOverlap="1">
            <wp:simplePos x="0" y="0"/>
            <wp:positionH relativeFrom="margin">
              <wp:align>left</wp:align>
            </wp:positionH>
            <wp:positionV relativeFrom="paragraph">
              <wp:posOffset>2659380</wp:posOffset>
            </wp:positionV>
            <wp:extent cx="2975610" cy="2245995"/>
            <wp:effectExtent l="0" t="0" r="15240" b="1905"/>
            <wp:wrapTopAndBottom/>
            <wp:docPr id="314" name="Chart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margin">
              <wp14:pctWidth>0</wp14:pctWidth>
            </wp14:sizeRelH>
            <wp14:sizeRelV relativeFrom="margin">
              <wp14:pctHeight>0</wp14:pctHeight>
            </wp14:sizeRelV>
          </wp:anchor>
        </w:drawing>
      </w:r>
      <w:r>
        <w:rPr>
          <w:noProof/>
          <w:lang w:eastAsia="en-AU"/>
        </w:rPr>
        <w:drawing>
          <wp:anchor distT="0" distB="3175" distL="114300" distR="116967" simplePos="0" relativeHeight="251632128" behindDoc="0" locked="0" layoutInCell="1" allowOverlap="1">
            <wp:simplePos x="0" y="0"/>
            <wp:positionH relativeFrom="margin">
              <wp:align>right</wp:align>
            </wp:positionH>
            <wp:positionV relativeFrom="paragraph">
              <wp:posOffset>198755</wp:posOffset>
            </wp:positionV>
            <wp:extent cx="2721610" cy="2343785"/>
            <wp:effectExtent l="0" t="0" r="2540" b="18415"/>
            <wp:wrapTopAndBottom/>
            <wp:docPr id="313" name="Chart 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14:sizeRelH relativeFrom="margin">
              <wp14:pctWidth>0</wp14:pctWidth>
            </wp14:sizeRelH>
            <wp14:sizeRelV relativeFrom="margin">
              <wp14:pctHeight>0</wp14:pctHeight>
            </wp14:sizeRelV>
          </wp:anchor>
        </w:drawing>
      </w:r>
    </w:p>
    <w:p w:rsidR="00566660" w:rsidRDefault="00C403AF" w:rsidP="00CD508A">
      <w:pPr>
        <w:pStyle w:val="Caption"/>
        <w:spacing w:before="360"/>
      </w:pPr>
      <w:bookmarkStart w:id="81" w:name="_Ref459184908"/>
      <w:r>
        <w:t xml:space="preserve">Figure </w:t>
      </w:r>
      <w:fldSimple w:instr=" STYLEREF 6 \s ">
        <w:r w:rsidR="005B3493">
          <w:rPr>
            <w:noProof/>
          </w:rPr>
          <w:t>H</w:t>
        </w:r>
      </w:fldSimple>
      <w:r w:rsidR="001415DC">
        <w:noBreakHyphen/>
      </w:r>
      <w:fldSimple w:instr=" SEQ Figure \* ARABIC \s 6 ">
        <w:r w:rsidR="005B3493">
          <w:rPr>
            <w:noProof/>
          </w:rPr>
          <w:t>3</w:t>
        </w:r>
      </w:fldSimple>
      <w:bookmarkEnd w:id="81"/>
      <w:r>
        <w:t>: M</w:t>
      </w:r>
      <w:r w:rsidRPr="00C403AF">
        <w:t xml:space="preserve"> </w:t>
      </w:r>
      <w:r>
        <w:t>Mean concentrations ± stan</w:t>
      </w:r>
      <w:r w:rsidR="00CD508A">
        <w:t>dard deviation (S</w:t>
      </w:r>
      <w:r>
        <w:t>D) of (a) pH, (b) Turbidity, (c) Conductivity and (d) Dissolved Oxygen.</w:t>
      </w:r>
    </w:p>
    <w:p w:rsidR="00566660" w:rsidRPr="00566660" w:rsidRDefault="002B131F" w:rsidP="00566660">
      <w:pPr>
        <w:pStyle w:val="Caption"/>
        <w:spacing w:before="360"/>
      </w:pPr>
      <w:r>
        <w:rPr>
          <w:noProof/>
          <w:lang w:eastAsia="en-AU"/>
        </w:rPr>
        <w:drawing>
          <wp:anchor distT="0" distB="1524" distL="114300" distR="118999" simplePos="0" relativeHeight="251645440" behindDoc="0" locked="0" layoutInCell="1" allowOverlap="1">
            <wp:simplePos x="0" y="0"/>
            <wp:positionH relativeFrom="column">
              <wp:posOffset>-3810</wp:posOffset>
            </wp:positionH>
            <wp:positionV relativeFrom="paragraph">
              <wp:posOffset>132715</wp:posOffset>
            </wp:positionV>
            <wp:extent cx="2975610" cy="2460625"/>
            <wp:effectExtent l="0" t="0" r="15240" b="15875"/>
            <wp:wrapTopAndBottom/>
            <wp:docPr id="312" name="Chart 2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14:sizeRelH relativeFrom="margin">
              <wp14:pctWidth>0</wp14:pctWidth>
            </wp14:sizeRelH>
            <wp14:sizeRelV relativeFrom="margin">
              <wp14:pctHeight>0</wp14:pctHeight>
            </wp14:sizeRelV>
          </wp:anchor>
        </w:drawing>
      </w:r>
      <w:r>
        <w:rPr>
          <w:noProof/>
          <w:lang w:eastAsia="en-AU"/>
        </w:rPr>
        <w:drawing>
          <wp:anchor distT="0" distB="2921" distL="114300" distR="120269" simplePos="0" relativeHeight="251646464" behindDoc="0" locked="0" layoutInCell="1" allowOverlap="1">
            <wp:simplePos x="0" y="0"/>
            <wp:positionH relativeFrom="column">
              <wp:posOffset>2915920</wp:posOffset>
            </wp:positionH>
            <wp:positionV relativeFrom="paragraph">
              <wp:posOffset>132715</wp:posOffset>
            </wp:positionV>
            <wp:extent cx="3004820" cy="2472055"/>
            <wp:effectExtent l="0" t="0" r="5080" b="4445"/>
            <wp:wrapTopAndBottom/>
            <wp:docPr id="307" name="Chart 2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14:sizeRelH relativeFrom="margin">
              <wp14:pctWidth>0</wp14:pctWidth>
            </wp14:sizeRelH>
            <wp14:sizeRelV relativeFrom="margin">
              <wp14:pctHeight>0</wp14:pctHeight>
            </wp14:sizeRelV>
          </wp:anchor>
        </w:drawing>
      </w:r>
    </w:p>
    <w:p w:rsidR="00C403AF" w:rsidRDefault="00C403AF" w:rsidP="00566660">
      <w:pPr>
        <w:pStyle w:val="Caption"/>
        <w:spacing w:before="0" w:after="360"/>
      </w:pPr>
      <w:bookmarkStart w:id="82" w:name="_Ref459185057"/>
      <w:r>
        <w:t xml:space="preserve">Figure </w:t>
      </w:r>
      <w:fldSimple w:instr=" STYLEREF 6 \s ">
        <w:r w:rsidR="005B3493">
          <w:rPr>
            <w:noProof/>
          </w:rPr>
          <w:t>H</w:t>
        </w:r>
      </w:fldSimple>
      <w:r w:rsidR="001415DC">
        <w:noBreakHyphen/>
      </w:r>
      <w:fldSimple w:instr=" SEQ Figure \* ARABIC \s 6 ">
        <w:r w:rsidR="005B3493">
          <w:rPr>
            <w:noProof/>
          </w:rPr>
          <w:t>4</w:t>
        </w:r>
      </w:fldSimple>
      <w:bookmarkEnd w:id="82"/>
      <w:r>
        <w:t>:</w:t>
      </w:r>
      <w:r w:rsidRPr="00C403AF">
        <w:t xml:space="preserve"> </w:t>
      </w:r>
      <w:r>
        <w:t>Mean concentrations ± standard deviation (SD) of (a) pH, (b) Turbidity, (c) Conductivity and (d) Dissolved Oxygen.</w:t>
      </w:r>
    </w:p>
    <w:p w:rsidR="00C403AF" w:rsidRDefault="00CD508A" w:rsidP="00C403AF">
      <w:r>
        <w:t>Total p</w:t>
      </w:r>
      <w:r w:rsidR="00C403AF">
        <w:t xml:space="preserve">hosphorus </w:t>
      </w:r>
      <w:r>
        <w:t xml:space="preserve">(TP) </w:t>
      </w:r>
      <w:r w:rsidR="00C403AF">
        <w:t>concentrations were higher than the ANZECC guideline trigger value (</w:t>
      </w:r>
      <w:r>
        <w:t>TP</w:t>
      </w:r>
      <w:r w:rsidR="00C403AF">
        <w:t xml:space="preserve"> at 50</w:t>
      </w:r>
      <w:r w:rsidR="00C403AF" w:rsidRPr="00A90CC3">
        <w:t xml:space="preserve"> </w:t>
      </w:r>
      <w:r w:rsidR="00C403AF">
        <w:t xml:space="preserve">µg/L) for lowland river ecosystems. </w:t>
      </w:r>
      <w:r w:rsidR="008F33DE">
        <w:t xml:space="preserve"> </w:t>
      </w:r>
      <w:r w:rsidR="00C403AF">
        <w:t>The highest mean of over 1</w:t>
      </w:r>
      <w:r w:rsidR="00C54390">
        <w:t>,</w:t>
      </w:r>
      <w:r w:rsidR="00C403AF">
        <w:t xml:space="preserve">600 µg/L was 32 times higher than the ANZECC guideline trigger value at Ross Billabong in Mar 16. </w:t>
      </w:r>
      <w:r>
        <w:t xml:space="preserve">TP </w:t>
      </w:r>
      <w:r w:rsidR="00C403AF">
        <w:t xml:space="preserve">concentrations were </w:t>
      </w:r>
      <w:r w:rsidR="00D85C24">
        <w:t>generally</w:t>
      </w:r>
      <w:r w:rsidR="00C403AF">
        <w:t xml:space="preserve"> higher in Mar</w:t>
      </w:r>
      <w:r w:rsidR="008F33DE">
        <w:t>-</w:t>
      </w:r>
      <w:r w:rsidR="00C403AF">
        <w:t>16 than Oct</w:t>
      </w:r>
      <w:r w:rsidR="008F33DE">
        <w:t>-</w:t>
      </w:r>
      <w:r w:rsidR="00C403AF">
        <w:t>15 among all sites (F(1,10) =27.839, p&lt;0.005</w:t>
      </w:r>
      <w:r w:rsidR="008F33DE">
        <w:t>;</w:t>
      </w:r>
      <w:r w:rsidR="00C403AF">
        <w:t xml:space="preserve"> </w:t>
      </w:r>
      <w:r w:rsidR="00706350">
        <w:fldChar w:fldCharType="begin"/>
      </w:r>
      <w:r w:rsidR="00706350">
        <w:instrText xml:space="preserve"> REF _Ref459185092 \h </w:instrText>
      </w:r>
      <w:r w:rsidR="00706350">
        <w:fldChar w:fldCharType="separate"/>
      </w:r>
      <w:r w:rsidR="005B3493" w:rsidRPr="00B37F8B">
        <w:rPr>
          <w:rStyle w:val="CaptionChar"/>
        </w:rPr>
        <w:t xml:space="preserve">Figure </w:t>
      </w:r>
      <w:r w:rsidR="005B3493">
        <w:rPr>
          <w:rStyle w:val="CaptionChar"/>
          <w:noProof/>
        </w:rPr>
        <w:t>H</w:t>
      </w:r>
      <w:r w:rsidR="005B3493" w:rsidRPr="00B37F8B">
        <w:rPr>
          <w:rStyle w:val="CaptionChar"/>
        </w:rPr>
        <w:noBreakHyphen/>
      </w:r>
      <w:r w:rsidR="005B3493">
        <w:rPr>
          <w:rStyle w:val="CaptionChar"/>
          <w:noProof/>
        </w:rPr>
        <w:t>5</w:t>
      </w:r>
      <w:r w:rsidR="00706350">
        <w:fldChar w:fldCharType="end"/>
      </w:r>
      <w:r w:rsidR="00C403AF">
        <w:t xml:space="preserve">a). </w:t>
      </w:r>
      <w:r w:rsidR="008F33DE">
        <w:t xml:space="preserve"> </w:t>
      </w:r>
      <w:r w:rsidR="00C403AF">
        <w:t>There were no significant spatial pattern among sites or zones.</w:t>
      </w:r>
    </w:p>
    <w:p w:rsidR="00C403AF" w:rsidRDefault="002B131F" w:rsidP="00C403AF">
      <w:r w:rsidRPr="00B37F8B">
        <w:rPr>
          <w:rStyle w:val="CaptionChar"/>
          <w:noProof/>
          <w:lang w:eastAsia="en-AU"/>
        </w:rPr>
        <w:drawing>
          <wp:anchor distT="0" distB="5207" distL="114300" distR="119253" simplePos="0" relativeHeight="251670016" behindDoc="0" locked="0" layoutInCell="1" allowOverlap="1">
            <wp:simplePos x="0" y="0"/>
            <wp:positionH relativeFrom="column">
              <wp:posOffset>2925445</wp:posOffset>
            </wp:positionH>
            <wp:positionV relativeFrom="paragraph">
              <wp:posOffset>1290320</wp:posOffset>
            </wp:positionV>
            <wp:extent cx="2817495" cy="2383790"/>
            <wp:effectExtent l="0" t="0" r="1905" b="16510"/>
            <wp:wrapTopAndBottom/>
            <wp:docPr id="305" name="Chart 5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margin">
              <wp14:pctWidth>0</wp14:pctWidth>
            </wp14:sizeRelH>
            <wp14:sizeRelV relativeFrom="margin">
              <wp14:pctHeight>0</wp14:pctHeight>
            </wp14:sizeRelV>
          </wp:anchor>
        </w:drawing>
      </w:r>
      <w:r w:rsidRPr="00B37F8B">
        <w:rPr>
          <w:rStyle w:val="CaptionChar"/>
          <w:noProof/>
          <w:lang w:eastAsia="en-AU"/>
        </w:rPr>
        <w:drawing>
          <wp:anchor distT="0" distB="5969" distL="114300" distR="115951" simplePos="0" relativeHeight="251635200" behindDoc="0" locked="0" layoutInCell="1" allowOverlap="1">
            <wp:simplePos x="0" y="0"/>
            <wp:positionH relativeFrom="column">
              <wp:posOffset>-3810</wp:posOffset>
            </wp:positionH>
            <wp:positionV relativeFrom="paragraph">
              <wp:posOffset>1290320</wp:posOffset>
            </wp:positionV>
            <wp:extent cx="2869565" cy="2395220"/>
            <wp:effectExtent l="0" t="0" r="6985" b="5080"/>
            <wp:wrapTopAndBottom/>
            <wp:docPr id="304" name="Chart 2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14:sizeRelH relativeFrom="margin">
              <wp14:pctWidth>0</wp14:pctWidth>
            </wp14:sizeRelH>
            <wp14:sizeRelV relativeFrom="margin">
              <wp14:pctHeight>0</wp14:pctHeight>
            </wp14:sizeRelV>
          </wp:anchor>
        </w:drawing>
      </w:r>
      <w:r w:rsidR="00C403AF">
        <w:t>Filterab</w:t>
      </w:r>
      <w:r w:rsidR="00CD508A">
        <w:t>le r</w:t>
      </w:r>
      <w:r w:rsidR="00C403AF">
        <w:t xml:space="preserve">eactive </w:t>
      </w:r>
      <w:r w:rsidR="00CD508A">
        <w:t>p</w:t>
      </w:r>
      <w:r w:rsidR="00C403AF">
        <w:t>hosphorus</w:t>
      </w:r>
      <w:r w:rsidR="00CD508A">
        <w:t xml:space="preserve"> (FRP)</w:t>
      </w:r>
      <w:r w:rsidR="00C403AF">
        <w:t xml:space="preserve"> concentrations were higher than the ANZECC guideline trigger value (</w:t>
      </w:r>
      <w:r w:rsidR="00CD508A">
        <w:t xml:space="preserve">FRP </w:t>
      </w:r>
      <w:r w:rsidR="00C403AF">
        <w:t>at 20</w:t>
      </w:r>
      <w:r w:rsidR="00C403AF" w:rsidRPr="00A90CC3">
        <w:t xml:space="preserve"> </w:t>
      </w:r>
      <w:r w:rsidR="00C403AF">
        <w:t xml:space="preserve">µg/L) in most sites and sampling occasions. </w:t>
      </w:r>
      <w:r w:rsidR="00CD508A">
        <w:t xml:space="preserve">FRP </w:t>
      </w:r>
      <w:r w:rsidR="00C403AF">
        <w:t xml:space="preserve">concentrations ranged from 20 µg/L to 80 µg/L in the Darling </w:t>
      </w:r>
      <w:r w:rsidR="00C54390">
        <w:t>River</w:t>
      </w:r>
      <w:r w:rsidR="00C403AF">
        <w:t xml:space="preserve">, and from 53 µg/L to 820 µg/L in the Warrego </w:t>
      </w:r>
      <w:r w:rsidR="00C54390">
        <w:t>River</w:t>
      </w:r>
      <w:r w:rsidR="00124ADF">
        <w:t>, with differences between systems being significant (F(1,10) =14.200, p&lt;0.005</w:t>
      </w:r>
      <w:r w:rsidR="008F33DE">
        <w:t>;</w:t>
      </w:r>
      <w:r w:rsidR="00124ADF">
        <w:t xml:space="preserve"> </w:t>
      </w:r>
      <w:r w:rsidR="008F33DE">
        <w:fldChar w:fldCharType="begin"/>
      </w:r>
      <w:r w:rsidR="008F33DE">
        <w:instrText xml:space="preserve"> REF _Ref459185092 \h </w:instrText>
      </w:r>
      <w:r w:rsidR="008F33DE">
        <w:fldChar w:fldCharType="separate"/>
      </w:r>
      <w:r w:rsidR="005B3493" w:rsidRPr="00B37F8B">
        <w:rPr>
          <w:rStyle w:val="CaptionChar"/>
        </w:rPr>
        <w:t xml:space="preserve">Figure </w:t>
      </w:r>
      <w:r w:rsidR="005B3493">
        <w:rPr>
          <w:rStyle w:val="CaptionChar"/>
          <w:noProof/>
        </w:rPr>
        <w:t>H</w:t>
      </w:r>
      <w:r w:rsidR="005B3493" w:rsidRPr="00B37F8B">
        <w:rPr>
          <w:rStyle w:val="CaptionChar"/>
        </w:rPr>
        <w:noBreakHyphen/>
      </w:r>
      <w:r w:rsidR="005B3493">
        <w:rPr>
          <w:rStyle w:val="CaptionChar"/>
          <w:noProof/>
        </w:rPr>
        <w:t>5</w:t>
      </w:r>
      <w:r w:rsidR="008F33DE">
        <w:fldChar w:fldCharType="end"/>
      </w:r>
      <w:r w:rsidR="008F33DE">
        <w:t>b</w:t>
      </w:r>
      <w:r w:rsidR="00124ADF">
        <w:t xml:space="preserve">). </w:t>
      </w:r>
      <w:r w:rsidR="008F33DE">
        <w:t xml:space="preserve"> </w:t>
      </w:r>
      <w:r w:rsidR="00C403AF">
        <w:t xml:space="preserve">In particular, Ross billabong had significantly higher </w:t>
      </w:r>
      <w:r w:rsidR="00CD508A">
        <w:t xml:space="preserve">FRP </w:t>
      </w:r>
      <w:r w:rsidR="00C403AF">
        <w:t>than other sites (Tukey post hoc: p&lt;0.05</w:t>
      </w:r>
      <w:r w:rsidR="008F33DE">
        <w:t>;</w:t>
      </w:r>
      <w:r w:rsidR="00C403AF">
        <w:t xml:space="preserve"> </w:t>
      </w:r>
      <w:r w:rsidR="00706350">
        <w:fldChar w:fldCharType="begin"/>
      </w:r>
      <w:r w:rsidR="00706350">
        <w:instrText xml:space="preserve"> REF _Ref459185092 \h </w:instrText>
      </w:r>
      <w:r w:rsidR="00706350">
        <w:fldChar w:fldCharType="separate"/>
      </w:r>
      <w:r w:rsidR="005B3493" w:rsidRPr="00B37F8B">
        <w:rPr>
          <w:rStyle w:val="CaptionChar"/>
        </w:rPr>
        <w:t xml:space="preserve">Figure </w:t>
      </w:r>
      <w:r w:rsidR="005B3493">
        <w:rPr>
          <w:rStyle w:val="CaptionChar"/>
          <w:noProof/>
        </w:rPr>
        <w:t>H</w:t>
      </w:r>
      <w:r w:rsidR="005B3493" w:rsidRPr="00B37F8B">
        <w:rPr>
          <w:rStyle w:val="CaptionChar"/>
        </w:rPr>
        <w:noBreakHyphen/>
      </w:r>
      <w:r w:rsidR="005B3493">
        <w:rPr>
          <w:rStyle w:val="CaptionChar"/>
          <w:noProof/>
        </w:rPr>
        <w:t>5</w:t>
      </w:r>
      <w:r w:rsidR="00706350">
        <w:fldChar w:fldCharType="end"/>
      </w:r>
      <w:r w:rsidR="00C403AF">
        <w:t xml:space="preserve">b). </w:t>
      </w:r>
      <w:r w:rsidR="008F33DE">
        <w:t xml:space="preserve"> </w:t>
      </w:r>
      <w:r w:rsidR="00C403AF">
        <w:t>There were no significant temporal patterns observed.</w:t>
      </w:r>
      <w:r w:rsidR="00124ADF" w:rsidRPr="00124ADF">
        <w:rPr>
          <w:noProof/>
          <w:lang w:eastAsia="en-AU"/>
        </w:rPr>
        <w:t xml:space="preserve"> </w:t>
      </w:r>
    </w:p>
    <w:p w:rsidR="00CD508A" w:rsidRPr="00B37F8B" w:rsidRDefault="00CD508A" w:rsidP="00B37F8B">
      <w:pPr>
        <w:rPr>
          <w:rStyle w:val="CaptionChar"/>
        </w:rPr>
      </w:pPr>
      <w:bookmarkStart w:id="83" w:name="_Ref459185092"/>
      <w:r w:rsidRPr="00B37F8B">
        <w:rPr>
          <w:rStyle w:val="CaptionChar"/>
        </w:rPr>
        <w:t xml:space="preserve">Figure </w:t>
      </w:r>
      <w:r w:rsidR="002A1F9E" w:rsidRPr="00B37F8B">
        <w:rPr>
          <w:rStyle w:val="CaptionChar"/>
        </w:rPr>
        <w:fldChar w:fldCharType="begin"/>
      </w:r>
      <w:r w:rsidR="002A1F9E" w:rsidRPr="00B37F8B">
        <w:rPr>
          <w:rStyle w:val="CaptionChar"/>
        </w:rPr>
        <w:instrText xml:space="preserve"> STYLEREF 6 \s </w:instrText>
      </w:r>
      <w:r w:rsidR="002A1F9E" w:rsidRPr="00B37F8B">
        <w:rPr>
          <w:rStyle w:val="CaptionChar"/>
        </w:rPr>
        <w:fldChar w:fldCharType="separate"/>
      </w:r>
      <w:r w:rsidR="005B3493">
        <w:rPr>
          <w:rStyle w:val="CaptionChar"/>
          <w:noProof/>
        </w:rPr>
        <w:t>H</w:t>
      </w:r>
      <w:r w:rsidR="002A1F9E" w:rsidRPr="00B37F8B">
        <w:rPr>
          <w:rStyle w:val="CaptionChar"/>
        </w:rPr>
        <w:fldChar w:fldCharType="end"/>
      </w:r>
      <w:r w:rsidR="001415DC" w:rsidRPr="00B37F8B">
        <w:rPr>
          <w:rStyle w:val="CaptionChar"/>
        </w:rPr>
        <w:noBreakHyphen/>
      </w:r>
      <w:r w:rsidR="002A1F9E" w:rsidRPr="00B37F8B">
        <w:rPr>
          <w:rStyle w:val="CaptionChar"/>
        </w:rPr>
        <w:fldChar w:fldCharType="begin"/>
      </w:r>
      <w:r w:rsidR="002A1F9E" w:rsidRPr="00B37F8B">
        <w:rPr>
          <w:rStyle w:val="CaptionChar"/>
        </w:rPr>
        <w:instrText xml:space="preserve"> SEQ Figure \* ARABIC \s 6 </w:instrText>
      </w:r>
      <w:r w:rsidR="002A1F9E" w:rsidRPr="00B37F8B">
        <w:rPr>
          <w:rStyle w:val="CaptionChar"/>
        </w:rPr>
        <w:fldChar w:fldCharType="separate"/>
      </w:r>
      <w:r w:rsidR="005B3493">
        <w:rPr>
          <w:rStyle w:val="CaptionChar"/>
          <w:noProof/>
        </w:rPr>
        <w:t>5</w:t>
      </w:r>
      <w:r w:rsidR="002A1F9E" w:rsidRPr="00B37F8B">
        <w:rPr>
          <w:rStyle w:val="CaptionChar"/>
        </w:rPr>
        <w:fldChar w:fldCharType="end"/>
      </w:r>
      <w:bookmarkEnd w:id="83"/>
      <w:r w:rsidRPr="00B37F8B">
        <w:rPr>
          <w:rStyle w:val="CaptionChar"/>
        </w:rPr>
        <w:t>: Mean concentrations ± standard deviation (SD) of (a) Total Phosphorus and (b) Filterable</w:t>
      </w:r>
      <w:r>
        <w:t xml:space="preserve"> </w:t>
      </w:r>
      <w:r w:rsidRPr="00B37F8B">
        <w:rPr>
          <w:rStyle w:val="CaptionChar"/>
        </w:rPr>
        <w:t>Reactive Phosphorus.</w:t>
      </w:r>
    </w:p>
    <w:p w:rsidR="00C403AF" w:rsidRDefault="00C403AF" w:rsidP="00C403AF">
      <w:r>
        <w:t xml:space="preserve">Dissolved Organic Carbon </w:t>
      </w:r>
      <w:r w:rsidR="00CD508A">
        <w:t xml:space="preserve">(DOC) </w:t>
      </w:r>
      <w:r>
        <w:t xml:space="preserve">concentrations were significantly </w:t>
      </w:r>
      <w:r w:rsidR="00124ADF">
        <w:t xml:space="preserve">higher in the Warrego </w:t>
      </w:r>
      <w:r w:rsidR="00075784">
        <w:t>River</w:t>
      </w:r>
      <w:r w:rsidR="008F33DE">
        <w:t xml:space="preserve"> (F(1,10) =20.913, p&lt;0.005;</w:t>
      </w:r>
      <w:r>
        <w:t xml:space="preserve"> </w:t>
      </w:r>
      <w:r w:rsidR="00706350">
        <w:fldChar w:fldCharType="begin"/>
      </w:r>
      <w:r w:rsidR="00706350">
        <w:instrText xml:space="preserve"> REF _Ref459185118 \h </w:instrText>
      </w:r>
      <w:r w:rsidR="00706350">
        <w:fldChar w:fldCharType="separate"/>
      </w:r>
      <w:r w:rsidR="005B3493">
        <w:t xml:space="preserve">Figure </w:t>
      </w:r>
      <w:r w:rsidR="005B3493">
        <w:rPr>
          <w:noProof/>
        </w:rPr>
        <w:t>H</w:t>
      </w:r>
      <w:r w:rsidR="005B3493">
        <w:noBreakHyphen/>
      </w:r>
      <w:r w:rsidR="005B3493">
        <w:rPr>
          <w:noProof/>
        </w:rPr>
        <w:t>6</w:t>
      </w:r>
      <w:r w:rsidR="00706350">
        <w:fldChar w:fldCharType="end"/>
      </w:r>
      <w:r>
        <w:t xml:space="preserve">a). </w:t>
      </w:r>
      <w:r w:rsidR="008F33DE">
        <w:t xml:space="preserve"> </w:t>
      </w:r>
      <w:r w:rsidR="00CD508A">
        <w:t>DOC concentrations ranged from 8 </w:t>
      </w:r>
      <w:r w:rsidRPr="001A036D">
        <w:t xml:space="preserve">µg/mL </w:t>
      </w:r>
      <w:r>
        <w:t xml:space="preserve">to </w:t>
      </w:r>
      <w:r w:rsidR="00CD508A">
        <w:t>13 </w:t>
      </w:r>
      <w:r w:rsidRPr="001A036D">
        <w:t xml:space="preserve">µg/mL </w:t>
      </w:r>
      <w:r>
        <w:t>in</w:t>
      </w:r>
      <w:r w:rsidR="00CD508A">
        <w:t xml:space="preserve"> the Darling </w:t>
      </w:r>
      <w:r w:rsidR="00075784">
        <w:t>River</w:t>
      </w:r>
      <w:r w:rsidR="00CD508A">
        <w:t>, and from 9 </w:t>
      </w:r>
      <w:r w:rsidRPr="001A036D">
        <w:t xml:space="preserve">µg/mL </w:t>
      </w:r>
      <w:r w:rsidR="00CD508A">
        <w:t>to 26 </w:t>
      </w:r>
      <w:r w:rsidRPr="001A036D">
        <w:t xml:space="preserve">µg/mL </w:t>
      </w:r>
      <w:r w:rsidR="00075784">
        <w:t>in the Warrego</w:t>
      </w:r>
      <w:r>
        <w:t xml:space="preserve">. </w:t>
      </w:r>
      <w:r w:rsidR="00CD508A">
        <w:t xml:space="preserve">DOC </w:t>
      </w:r>
      <w:r w:rsidR="001D2791">
        <w:t xml:space="preserve">concentrations were </w:t>
      </w:r>
      <w:r>
        <w:t>higher at Ross billabong</w:t>
      </w:r>
      <w:r w:rsidR="001D2791">
        <w:t>, except in October 2015 where they were higher on the Western Floodplain</w:t>
      </w:r>
      <w:r w:rsidR="008F33DE">
        <w:t xml:space="preserve"> (Tukey post hoc: p&lt;0.05;</w:t>
      </w:r>
      <w:r>
        <w:t xml:space="preserve"> </w:t>
      </w:r>
      <w:r w:rsidR="00706350">
        <w:fldChar w:fldCharType="begin"/>
      </w:r>
      <w:r w:rsidR="00706350">
        <w:instrText xml:space="preserve"> REF _Ref459185118 \h </w:instrText>
      </w:r>
      <w:r w:rsidR="00706350">
        <w:fldChar w:fldCharType="separate"/>
      </w:r>
      <w:r w:rsidR="005B3493">
        <w:t xml:space="preserve">Figure </w:t>
      </w:r>
      <w:r w:rsidR="005B3493">
        <w:rPr>
          <w:noProof/>
        </w:rPr>
        <w:t>H</w:t>
      </w:r>
      <w:r w:rsidR="005B3493">
        <w:noBreakHyphen/>
      </w:r>
      <w:r w:rsidR="005B3493">
        <w:rPr>
          <w:noProof/>
        </w:rPr>
        <w:t>6</w:t>
      </w:r>
      <w:r w:rsidR="00706350">
        <w:fldChar w:fldCharType="end"/>
      </w:r>
      <w:r>
        <w:t xml:space="preserve">a). </w:t>
      </w:r>
      <w:r w:rsidR="008F33DE">
        <w:t xml:space="preserve"> </w:t>
      </w:r>
      <w:r>
        <w:t xml:space="preserve">There were no significant temporal patterns observed. </w:t>
      </w:r>
    </w:p>
    <w:p w:rsidR="00C403AF" w:rsidRDefault="00C403AF" w:rsidP="00C403AF">
      <w:r>
        <w:t>Total Suspended Solid</w:t>
      </w:r>
      <w:r w:rsidR="00CD508A">
        <w:t xml:space="preserve"> (TSS)</w:t>
      </w:r>
      <w:r>
        <w:t xml:space="preserve"> concentrations were significantly different between </w:t>
      </w:r>
      <w:r w:rsidR="00075784">
        <w:t>the two rivers</w:t>
      </w:r>
      <w:r w:rsidR="008F33DE">
        <w:t xml:space="preserve"> (F(1,10) =17.706, p&lt;0.005;</w:t>
      </w:r>
      <w:r>
        <w:t xml:space="preserve"> </w:t>
      </w:r>
      <w:r w:rsidR="00706350">
        <w:fldChar w:fldCharType="begin"/>
      </w:r>
      <w:r w:rsidR="00706350">
        <w:instrText xml:space="preserve"> REF _Ref459185118 \h </w:instrText>
      </w:r>
      <w:r w:rsidR="00706350">
        <w:fldChar w:fldCharType="separate"/>
      </w:r>
      <w:r w:rsidR="005B3493">
        <w:t xml:space="preserve">Figure </w:t>
      </w:r>
      <w:r w:rsidR="005B3493">
        <w:rPr>
          <w:noProof/>
        </w:rPr>
        <w:t>H</w:t>
      </w:r>
      <w:r w:rsidR="005B3493">
        <w:noBreakHyphen/>
      </w:r>
      <w:r w:rsidR="005B3493">
        <w:rPr>
          <w:noProof/>
        </w:rPr>
        <w:t>6</w:t>
      </w:r>
      <w:r w:rsidR="00706350">
        <w:fldChar w:fldCharType="end"/>
      </w:r>
      <w:r>
        <w:t xml:space="preserve">b). </w:t>
      </w:r>
      <w:r w:rsidR="008F33DE">
        <w:t xml:space="preserve"> </w:t>
      </w:r>
      <w:r w:rsidR="00CD508A">
        <w:t xml:space="preserve">TSS </w:t>
      </w:r>
      <w:r>
        <w:t xml:space="preserve">concentrations ranged from 33 </w:t>
      </w:r>
      <w:r w:rsidRPr="001A036D">
        <w:t>mg/L</w:t>
      </w:r>
      <w:r>
        <w:t xml:space="preserve"> to 123 </w:t>
      </w:r>
      <w:r w:rsidRPr="001A036D">
        <w:t>mg/L</w:t>
      </w:r>
      <w:r>
        <w:t xml:space="preserve"> in the Darling </w:t>
      </w:r>
      <w:r w:rsidR="00075784">
        <w:t>River</w:t>
      </w:r>
      <w:r>
        <w:t xml:space="preserve">, and from 43 </w:t>
      </w:r>
      <w:r w:rsidRPr="001A036D">
        <w:t>mg/L</w:t>
      </w:r>
      <w:r>
        <w:t xml:space="preserve"> to 420 </w:t>
      </w:r>
      <w:r w:rsidRPr="001A036D">
        <w:t>mg/L</w:t>
      </w:r>
      <w:r>
        <w:t>in the Warrego</w:t>
      </w:r>
      <w:r w:rsidR="00075784">
        <w:t xml:space="preserve"> River</w:t>
      </w:r>
      <w:r>
        <w:t>. In particular, Booka Dam had significantly higher TSS compared with othe</w:t>
      </w:r>
      <w:r w:rsidR="008F33DE">
        <w:t>r sites (Tukey post hoc: p&lt;0.05;</w:t>
      </w:r>
      <w:r>
        <w:t xml:space="preserve"> </w:t>
      </w:r>
      <w:r w:rsidR="00706350">
        <w:fldChar w:fldCharType="begin"/>
      </w:r>
      <w:r w:rsidR="00706350">
        <w:instrText xml:space="preserve"> REF _Ref459185118 \h </w:instrText>
      </w:r>
      <w:r w:rsidR="00706350">
        <w:fldChar w:fldCharType="separate"/>
      </w:r>
      <w:r w:rsidR="005B3493">
        <w:t xml:space="preserve">Figure </w:t>
      </w:r>
      <w:r w:rsidR="005B3493">
        <w:rPr>
          <w:noProof/>
        </w:rPr>
        <w:t>H</w:t>
      </w:r>
      <w:r w:rsidR="005B3493">
        <w:noBreakHyphen/>
      </w:r>
      <w:r w:rsidR="005B3493">
        <w:rPr>
          <w:noProof/>
        </w:rPr>
        <w:t>6</w:t>
      </w:r>
      <w:r w:rsidR="00706350">
        <w:fldChar w:fldCharType="end"/>
      </w:r>
      <w:r>
        <w:t xml:space="preserve">b). </w:t>
      </w:r>
      <w:r w:rsidR="008F33DE">
        <w:t xml:space="preserve"> </w:t>
      </w:r>
      <w:r>
        <w:t>There were no significant temporal patterns observed.</w:t>
      </w:r>
    </w:p>
    <w:p w:rsidR="00C403AF" w:rsidRDefault="002B131F" w:rsidP="00C403AF">
      <w:pPr>
        <w:spacing w:line="240" w:lineRule="auto"/>
      </w:pPr>
      <w:r w:rsidRPr="009020FF">
        <w:rPr>
          <w:rFonts w:cs="Arial"/>
          <w:noProof/>
          <w:lang w:eastAsia="en-AU"/>
        </w:rPr>
        <w:drawing>
          <wp:inline distT="0" distB="0" distL="0" distR="0">
            <wp:extent cx="2809875" cy="2381250"/>
            <wp:effectExtent l="0" t="0" r="9525" b="0"/>
            <wp:docPr id="55" name="Chart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92"/>
                    <pic:cNvPicPr>
                      <a:picLocks noChangeArrowheads="1"/>
                    </pic:cNvPicPr>
                  </pic:nvPicPr>
                  <pic:blipFill>
                    <a:blip r:embed="rId124" cstate="email">
                      <a:extLst>
                        <a:ext uri="{28A0092B-C50C-407E-A947-70E740481C1C}">
                          <a14:useLocalDpi xmlns:a14="http://schemas.microsoft.com/office/drawing/2010/main"/>
                        </a:ext>
                      </a:extLst>
                    </a:blip>
                    <a:srcRect b="3474"/>
                    <a:stretch>
                      <a:fillRect/>
                    </a:stretch>
                  </pic:blipFill>
                  <pic:spPr bwMode="auto">
                    <a:xfrm>
                      <a:off x="0" y="0"/>
                      <a:ext cx="2809875" cy="2381250"/>
                    </a:xfrm>
                    <a:prstGeom prst="rect">
                      <a:avLst/>
                    </a:prstGeom>
                    <a:noFill/>
                    <a:ln>
                      <a:noFill/>
                    </a:ln>
                  </pic:spPr>
                </pic:pic>
              </a:graphicData>
            </a:graphic>
          </wp:inline>
        </w:drawing>
      </w:r>
      <w:r w:rsidRPr="009020FF">
        <w:rPr>
          <w:rFonts w:cs="Arial"/>
          <w:noProof/>
          <w:lang w:eastAsia="en-AU"/>
        </w:rPr>
        <w:drawing>
          <wp:inline distT="0" distB="0" distL="0" distR="0">
            <wp:extent cx="2790825" cy="2314575"/>
            <wp:effectExtent l="0" t="0" r="9525" b="9525"/>
            <wp:docPr id="56" name="Chart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93"/>
                    <pic:cNvPicPr>
                      <a:picLocks noChangeArrowheads="1"/>
                    </pic:cNvPicPr>
                  </pic:nvPicPr>
                  <pic:blipFill>
                    <a:blip r:embed="rId125" cstate="email">
                      <a:extLst>
                        <a:ext uri="{28A0092B-C50C-407E-A947-70E740481C1C}">
                          <a14:useLocalDpi xmlns:a14="http://schemas.microsoft.com/office/drawing/2010/main"/>
                        </a:ext>
                      </a:extLst>
                    </a:blip>
                    <a:srcRect b="3572"/>
                    <a:stretch>
                      <a:fillRect/>
                    </a:stretch>
                  </pic:blipFill>
                  <pic:spPr bwMode="auto">
                    <a:xfrm>
                      <a:off x="0" y="0"/>
                      <a:ext cx="2790825" cy="2314575"/>
                    </a:xfrm>
                    <a:prstGeom prst="rect">
                      <a:avLst/>
                    </a:prstGeom>
                    <a:noFill/>
                    <a:ln>
                      <a:noFill/>
                    </a:ln>
                  </pic:spPr>
                </pic:pic>
              </a:graphicData>
            </a:graphic>
          </wp:inline>
        </w:drawing>
      </w:r>
    </w:p>
    <w:p w:rsidR="00C403AF" w:rsidRDefault="00C403AF" w:rsidP="00C403AF">
      <w:pPr>
        <w:pStyle w:val="Caption"/>
        <w:spacing w:before="360" w:after="360"/>
      </w:pPr>
      <w:bookmarkStart w:id="84" w:name="_Ref459185118"/>
      <w:r>
        <w:t xml:space="preserve">Figure </w:t>
      </w:r>
      <w:fldSimple w:instr=" STYLEREF 6 \s ">
        <w:r w:rsidR="005B3493">
          <w:rPr>
            <w:noProof/>
          </w:rPr>
          <w:t>H</w:t>
        </w:r>
      </w:fldSimple>
      <w:r w:rsidR="001415DC">
        <w:noBreakHyphen/>
      </w:r>
      <w:fldSimple w:instr=" SEQ Figure \* ARABIC \s 6 ">
        <w:r w:rsidR="005B3493">
          <w:rPr>
            <w:noProof/>
          </w:rPr>
          <w:t>6</w:t>
        </w:r>
      </w:fldSimple>
      <w:bookmarkEnd w:id="84"/>
      <w:r>
        <w:t xml:space="preserve">: </w:t>
      </w:r>
      <w:r w:rsidRPr="00B40490">
        <w:rPr>
          <w:rFonts w:cs="Arial"/>
        </w:rPr>
        <w:t>Mean concentrations ± standard deviation (SD) of (a) Dissolved Organic Carbon and (b) Total Suspended Solid.</w:t>
      </w:r>
    </w:p>
    <w:p w:rsidR="00C403AF" w:rsidRPr="00C403AF" w:rsidRDefault="00C403AF" w:rsidP="00C403AF">
      <w:pPr>
        <w:pStyle w:val="Heading8"/>
        <w:numPr>
          <w:ilvl w:val="7"/>
          <w:numId w:val="10"/>
        </w:numPr>
        <w:spacing w:after="120"/>
      </w:pPr>
      <w:r w:rsidRPr="00C403AF">
        <w:t>Stream Metabolism</w:t>
      </w:r>
    </w:p>
    <w:p w:rsidR="006428DE" w:rsidRDefault="002B131F" w:rsidP="00566660">
      <w:pPr>
        <w:spacing w:after="120"/>
        <w:rPr>
          <w:highlight w:val="yellow"/>
        </w:rPr>
      </w:pPr>
      <w:r>
        <w:rPr>
          <w:noProof/>
          <w:lang w:eastAsia="en-AU"/>
        </w:rPr>
        <w:drawing>
          <wp:anchor distT="0" distB="391" distL="114300" distR="118872" simplePos="0" relativeHeight="251636224" behindDoc="0" locked="0" layoutInCell="1" allowOverlap="1">
            <wp:simplePos x="0" y="0"/>
            <wp:positionH relativeFrom="column">
              <wp:posOffset>3175</wp:posOffset>
            </wp:positionH>
            <wp:positionV relativeFrom="paragraph">
              <wp:posOffset>1019810</wp:posOffset>
            </wp:positionV>
            <wp:extent cx="3390265" cy="2101215"/>
            <wp:effectExtent l="0" t="0" r="635" b="13335"/>
            <wp:wrapTopAndBottom/>
            <wp:docPr id="303" name="Chart 2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H relativeFrom="margin">
              <wp14:pctWidth>0</wp14:pctWidth>
            </wp14:sizeRelH>
            <wp14:sizeRelV relativeFrom="margin">
              <wp14:pctHeight>0</wp14:pctHeight>
            </wp14:sizeRelV>
          </wp:anchor>
        </w:drawing>
      </w:r>
      <w:r w:rsidR="00C403AF" w:rsidRPr="00B40490">
        <w:rPr>
          <w:rFonts w:cs="Arial"/>
        </w:rPr>
        <w:t xml:space="preserve">Chlorophyll </w:t>
      </w:r>
      <w:r w:rsidR="00C403AF" w:rsidRPr="00B40490">
        <w:rPr>
          <w:rFonts w:cs="Arial"/>
          <w:i/>
        </w:rPr>
        <w:t>a</w:t>
      </w:r>
      <w:r w:rsidR="00C403AF" w:rsidRPr="00B40490">
        <w:rPr>
          <w:rFonts w:cs="Arial"/>
        </w:rPr>
        <w:t xml:space="preserve"> concentrations were generally above the ANZECC guideline trigger value (</w:t>
      </w:r>
      <w:r w:rsidR="00075784">
        <w:rPr>
          <w:rFonts w:cs="Arial"/>
        </w:rPr>
        <w:t>c</w:t>
      </w:r>
      <w:r w:rsidR="00C403AF" w:rsidRPr="00B40490">
        <w:rPr>
          <w:rFonts w:cs="Arial"/>
        </w:rPr>
        <w:t xml:space="preserve">hl </w:t>
      </w:r>
      <w:r w:rsidR="00C403AF" w:rsidRPr="00B40490">
        <w:rPr>
          <w:rFonts w:cs="Arial"/>
          <w:i/>
        </w:rPr>
        <w:t>a</w:t>
      </w:r>
      <w:r w:rsidR="00C403AF" w:rsidRPr="00B40490">
        <w:rPr>
          <w:rFonts w:cs="Arial"/>
        </w:rPr>
        <w:t xml:space="preserve"> 5 µg/L) for lowland river ecosystems, with a spike of 63 µg/L at Ross billabong in Mar 16 (</w:t>
      </w:r>
      <w:r w:rsidR="00706350">
        <w:rPr>
          <w:rFonts w:cs="Arial"/>
        </w:rPr>
        <w:fldChar w:fldCharType="begin"/>
      </w:r>
      <w:r w:rsidR="00706350">
        <w:rPr>
          <w:rFonts w:cs="Arial"/>
        </w:rPr>
        <w:instrText xml:space="preserve"> REF _Ref459185166 \h </w:instrText>
      </w:r>
      <w:r w:rsidR="00706350">
        <w:rPr>
          <w:rFonts w:cs="Arial"/>
        </w:rPr>
      </w:r>
      <w:r w:rsidR="00706350">
        <w:rPr>
          <w:rFonts w:cs="Arial"/>
        </w:rPr>
        <w:fldChar w:fldCharType="separate"/>
      </w:r>
      <w:r w:rsidR="005B3493">
        <w:t xml:space="preserve">Figure </w:t>
      </w:r>
      <w:r w:rsidR="005B3493">
        <w:rPr>
          <w:noProof/>
        </w:rPr>
        <w:t>H</w:t>
      </w:r>
      <w:r w:rsidR="005B3493">
        <w:noBreakHyphen/>
      </w:r>
      <w:r w:rsidR="005B3493">
        <w:rPr>
          <w:noProof/>
        </w:rPr>
        <w:t>7</w:t>
      </w:r>
      <w:r w:rsidR="00706350">
        <w:rPr>
          <w:rFonts w:cs="Arial"/>
        </w:rPr>
        <w:fldChar w:fldCharType="end"/>
      </w:r>
      <w:r w:rsidR="00C403AF" w:rsidRPr="00B40490">
        <w:rPr>
          <w:rFonts w:cs="Arial"/>
        </w:rPr>
        <w:t>)</w:t>
      </w:r>
      <w:r w:rsidR="00075784">
        <w:rPr>
          <w:rFonts w:cs="Arial"/>
        </w:rPr>
        <w:t xml:space="preserve"> associated with peak phosphorus concentrations</w:t>
      </w:r>
      <w:r w:rsidR="00C403AF" w:rsidRPr="00B40490">
        <w:rPr>
          <w:rFonts w:cs="Arial"/>
        </w:rPr>
        <w:t xml:space="preserve">. </w:t>
      </w:r>
      <w:r w:rsidR="008F33DE">
        <w:rPr>
          <w:rFonts w:cs="Arial"/>
        </w:rPr>
        <w:t xml:space="preserve"> </w:t>
      </w:r>
      <w:r w:rsidR="00075784" w:rsidRPr="00B40490">
        <w:rPr>
          <w:rFonts w:cs="Arial"/>
        </w:rPr>
        <w:t xml:space="preserve">However, there were no significant differences in chlorophyll </w:t>
      </w:r>
      <w:r w:rsidR="00075784" w:rsidRPr="00671B22">
        <w:rPr>
          <w:rFonts w:cs="Arial"/>
          <w:i/>
        </w:rPr>
        <w:t>a</w:t>
      </w:r>
      <w:r w:rsidR="00075784" w:rsidRPr="00B40490">
        <w:rPr>
          <w:rFonts w:cs="Arial"/>
        </w:rPr>
        <w:t xml:space="preserve"> between </w:t>
      </w:r>
      <w:r w:rsidR="00075784">
        <w:rPr>
          <w:rFonts w:cs="Arial"/>
        </w:rPr>
        <w:t>time, Warrego and Darling Rivers, or site</w:t>
      </w:r>
      <w:r w:rsidR="00075784" w:rsidRPr="00B40490">
        <w:rPr>
          <w:rFonts w:cs="Arial"/>
        </w:rPr>
        <w:t xml:space="preserve"> due to high spatial and temporal variability</w:t>
      </w:r>
      <w:r w:rsidR="00075784">
        <w:rPr>
          <w:rFonts w:cs="Arial"/>
        </w:rPr>
        <w:t>.</w:t>
      </w:r>
    </w:p>
    <w:p w:rsidR="00C403AF" w:rsidRDefault="00C403AF" w:rsidP="00566660">
      <w:pPr>
        <w:pStyle w:val="Caption"/>
        <w:spacing w:before="360" w:after="0"/>
      </w:pPr>
      <w:bookmarkStart w:id="85" w:name="_Ref459185166"/>
      <w:r>
        <w:t xml:space="preserve">Figure </w:t>
      </w:r>
      <w:fldSimple w:instr=" STYLEREF 6 \s ">
        <w:r w:rsidR="005B3493">
          <w:rPr>
            <w:noProof/>
          </w:rPr>
          <w:t>H</w:t>
        </w:r>
      </w:fldSimple>
      <w:r w:rsidR="001415DC">
        <w:noBreakHyphen/>
      </w:r>
      <w:fldSimple w:instr=" SEQ Figure \* ARABIC \s 6 ">
        <w:r w:rsidR="005B3493">
          <w:rPr>
            <w:noProof/>
          </w:rPr>
          <w:t>7</w:t>
        </w:r>
      </w:fldSimple>
      <w:bookmarkEnd w:id="85"/>
      <w:r>
        <w:t xml:space="preserve">: </w:t>
      </w:r>
      <w:r w:rsidRPr="00B40490">
        <w:rPr>
          <w:rFonts w:cs="Arial"/>
        </w:rPr>
        <w:t xml:space="preserve">Mean concentrations ± standard deviation (SD) of </w:t>
      </w:r>
      <w:r w:rsidR="00C66B77">
        <w:rPr>
          <w:rFonts w:cs="Arial"/>
        </w:rPr>
        <w:t>Chlorophyll a.</w:t>
      </w:r>
    </w:p>
    <w:p w:rsidR="00C403AF" w:rsidRPr="00B40490" w:rsidRDefault="00C403AF" w:rsidP="00C66043">
      <w:r w:rsidRPr="00B40490">
        <w:t>Rates of mean GPP ranged from 0.17 to 14.61 mg O</w:t>
      </w:r>
      <w:r w:rsidRPr="00B40490">
        <w:rPr>
          <w:vertAlign w:val="subscript"/>
        </w:rPr>
        <w:t>2</w:t>
      </w:r>
      <w:r w:rsidRPr="00B40490">
        <w:t>/L/day (</w:t>
      </w:r>
      <w:r w:rsidR="00FF5903">
        <w:fldChar w:fldCharType="begin"/>
      </w:r>
      <w:r w:rsidR="00FF5903">
        <w:instrText xml:space="preserve"> REF _Ref459812688 \h </w:instrText>
      </w:r>
      <w:r w:rsidR="00FF5903">
        <w:fldChar w:fldCharType="separate"/>
      </w:r>
      <w:r w:rsidR="005B3493">
        <w:t xml:space="preserve">Figure </w:t>
      </w:r>
      <w:r w:rsidR="005B3493">
        <w:rPr>
          <w:noProof/>
        </w:rPr>
        <w:t>H</w:t>
      </w:r>
      <w:r w:rsidR="005B3493">
        <w:noBreakHyphen/>
      </w:r>
      <w:r w:rsidR="005B3493">
        <w:rPr>
          <w:noProof/>
        </w:rPr>
        <w:t>8</w:t>
      </w:r>
      <w:r w:rsidR="00FF5903">
        <w:fldChar w:fldCharType="end"/>
      </w:r>
      <w:r w:rsidRPr="00B40490">
        <w:t>a) and mean ER ranged from 1.18 to 17.32 mg O</w:t>
      </w:r>
      <w:r w:rsidRPr="00B40490">
        <w:rPr>
          <w:vertAlign w:val="subscript"/>
        </w:rPr>
        <w:t>2</w:t>
      </w:r>
      <w:r w:rsidRPr="00B40490">
        <w:t>/L/day (</w:t>
      </w:r>
      <w:r w:rsidR="00FF5903">
        <w:fldChar w:fldCharType="begin"/>
      </w:r>
      <w:r w:rsidR="00FF5903">
        <w:instrText xml:space="preserve"> REF _Ref459812688 \h </w:instrText>
      </w:r>
      <w:r w:rsidR="00FF5903">
        <w:fldChar w:fldCharType="separate"/>
      </w:r>
      <w:r w:rsidR="005B3493">
        <w:t xml:space="preserve">Figure </w:t>
      </w:r>
      <w:r w:rsidR="005B3493">
        <w:rPr>
          <w:noProof/>
        </w:rPr>
        <w:t>H</w:t>
      </w:r>
      <w:r w:rsidR="005B3493">
        <w:noBreakHyphen/>
      </w:r>
      <w:r w:rsidR="005B3493">
        <w:rPr>
          <w:noProof/>
        </w:rPr>
        <w:t>8</w:t>
      </w:r>
      <w:r w:rsidR="00FF5903">
        <w:fldChar w:fldCharType="end"/>
      </w:r>
      <w:r w:rsidRPr="00B40490">
        <w:t xml:space="preserve">b). </w:t>
      </w:r>
      <w:r w:rsidR="008F33DE">
        <w:t xml:space="preserve"> </w:t>
      </w:r>
      <w:r w:rsidRPr="00B40490">
        <w:t xml:space="preserve">Rates of ER were consistently higher than GPP leading to negative rates of NPP. </w:t>
      </w:r>
      <w:r w:rsidR="008F33DE">
        <w:t xml:space="preserve"> </w:t>
      </w:r>
      <w:r w:rsidRPr="00B40490">
        <w:t>The highest rate of NPP was 7.23 mg O</w:t>
      </w:r>
      <w:r w:rsidRPr="00B40490">
        <w:rPr>
          <w:vertAlign w:val="subscript"/>
        </w:rPr>
        <w:t>2</w:t>
      </w:r>
      <w:r w:rsidRPr="00B40490">
        <w:t>/L/day (</w:t>
      </w:r>
      <w:r w:rsidR="00FF5903">
        <w:fldChar w:fldCharType="begin"/>
      </w:r>
      <w:r w:rsidR="00FF5903">
        <w:instrText xml:space="preserve"> REF _Ref459812688 \h </w:instrText>
      </w:r>
      <w:r w:rsidR="00FF5903">
        <w:fldChar w:fldCharType="separate"/>
      </w:r>
      <w:r w:rsidR="005B3493">
        <w:t xml:space="preserve">Figure </w:t>
      </w:r>
      <w:r w:rsidR="005B3493">
        <w:rPr>
          <w:noProof/>
        </w:rPr>
        <w:t>H</w:t>
      </w:r>
      <w:r w:rsidR="005B3493">
        <w:noBreakHyphen/>
      </w:r>
      <w:r w:rsidR="005B3493">
        <w:rPr>
          <w:noProof/>
        </w:rPr>
        <w:t>8</w:t>
      </w:r>
      <w:r w:rsidR="00FF5903">
        <w:fldChar w:fldCharType="end"/>
      </w:r>
      <w:r w:rsidRPr="00B40490">
        <w:t>c) net oxygen consumption in the Darling River at Akuna at Mar</w:t>
      </w:r>
      <w:r w:rsidR="008F33DE">
        <w:t>-</w:t>
      </w:r>
      <w:r w:rsidRPr="00B40490">
        <w:t xml:space="preserve">16. </w:t>
      </w:r>
      <w:r w:rsidR="008F33DE">
        <w:t xml:space="preserve"> </w:t>
      </w:r>
      <w:r w:rsidRPr="00B40490">
        <w:t>Therefore, all sites were net heterotrophic throughout the study period (</w:t>
      </w:r>
      <w:r w:rsidR="00FF5903">
        <w:fldChar w:fldCharType="begin"/>
      </w:r>
      <w:r w:rsidR="00FF5903">
        <w:instrText xml:space="preserve"> REF _Ref459812688 \h </w:instrText>
      </w:r>
      <w:r w:rsidR="00FF5903">
        <w:fldChar w:fldCharType="separate"/>
      </w:r>
      <w:r w:rsidR="005B3493">
        <w:t xml:space="preserve">Figure </w:t>
      </w:r>
      <w:r w:rsidR="005B3493">
        <w:rPr>
          <w:noProof/>
        </w:rPr>
        <w:t>H</w:t>
      </w:r>
      <w:r w:rsidR="005B3493">
        <w:noBreakHyphen/>
      </w:r>
      <w:r w:rsidR="005B3493">
        <w:rPr>
          <w:noProof/>
        </w:rPr>
        <w:t>8</w:t>
      </w:r>
      <w:r w:rsidR="00FF5903">
        <w:fldChar w:fldCharType="end"/>
      </w:r>
      <w:r w:rsidRPr="00B40490">
        <w:t xml:space="preserve">c).  </w:t>
      </w:r>
    </w:p>
    <w:p w:rsidR="00C403AF" w:rsidRPr="00B40490" w:rsidRDefault="00C403AF" w:rsidP="00C403AF">
      <w:pPr>
        <w:rPr>
          <w:rFonts w:cs="Arial"/>
        </w:rPr>
      </w:pPr>
      <w:r w:rsidRPr="00B40490">
        <w:rPr>
          <w:rFonts w:cs="Arial"/>
        </w:rPr>
        <w:t xml:space="preserve">Rates of GPP, ER and NPP were significantly spatially and temporally different throughout the study period. </w:t>
      </w:r>
      <w:r w:rsidR="008F33DE">
        <w:rPr>
          <w:rFonts w:cs="Arial"/>
        </w:rPr>
        <w:t xml:space="preserve"> </w:t>
      </w:r>
      <w:r w:rsidRPr="00B40490">
        <w:rPr>
          <w:rFonts w:cs="Arial"/>
        </w:rPr>
        <w:t>A consistent temporal pattern was observed across all sites with significantly higher rates of GPP in Mar</w:t>
      </w:r>
      <w:r w:rsidR="008F33DE">
        <w:rPr>
          <w:rFonts w:cs="Arial"/>
        </w:rPr>
        <w:t>-</w:t>
      </w:r>
      <w:r w:rsidRPr="00B40490">
        <w:rPr>
          <w:rFonts w:cs="Arial"/>
        </w:rPr>
        <w:t xml:space="preserve">16 (F(1,9), 7.656, p&lt;0.05) , ER (F(1,9), 77.914, p&lt;0.005) and NPP (F(1,9), 38.68, p&lt;0.005). </w:t>
      </w:r>
      <w:r w:rsidR="008F33DE">
        <w:rPr>
          <w:rFonts w:cs="Arial"/>
        </w:rPr>
        <w:t xml:space="preserve"> </w:t>
      </w:r>
      <w:r w:rsidRPr="00B40490">
        <w:rPr>
          <w:rFonts w:cs="Arial"/>
        </w:rPr>
        <w:t xml:space="preserve">Spatially, the rates of GPP (F(1,9), 6.968, p&lt;0.05) and ER (F(1,9), 20.903, p&lt;0.005) were significantly higher in the Warrego </w:t>
      </w:r>
      <w:r w:rsidR="00CD508A">
        <w:rPr>
          <w:rFonts w:cs="Arial"/>
        </w:rPr>
        <w:t>c</w:t>
      </w:r>
      <w:r w:rsidRPr="00B40490">
        <w:rPr>
          <w:rFonts w:cs="Arial"/>
        </w:rPr>
        <w:t xml:space="preserve">hannel compared with the Darling River. </w:t>
      </w:r>
      <w:r w:rsidR="008F33DE">
        <w:rPr>
          <w:rFonts w:cs="Arial"/>
        </w:rPr>
        <w:t xml:space="preserve"> </w:t>
      </w:r>
      <w:r w:rsidRPr="00B40490">
        <w:rPr>
          <w:rFonts w:cs="Arial"/>
        </w:rPr>
        <w:t xml:space="preserve">Within the Warrego zone, the Western Floodplain had significantly higher rates of ER compared with all other sites (pairwise p&lt;0.05). </w:t>
      </w:r>
    </w:p>
    <w:p w:rsidR="00C403AF" w:rsidRPr="00B40490" w:rsidRDefault="002B131F" w:rsidP="00C403AF">
      <w:pPr>
        <w:rPr>
          <w:rFonts w:cs="Arial"/>
        </w:rPr>
      </w:pPr>
      <w:r>
        <w:rPr>
          <w:noProof/>
          <w:lang w:eastAsia="en-AU"/>
        </w:rPr>
        <w:drawing>
          <wp:anchor distT="0" distB="0" distL="114300" distR="114300" simplePos="0" relativeHeight="251637248" behindDoc="0" locked="0" layoutInCell="1" allowOverlap="1">
            <wp:simplePos x="0" y="0"/>
            <wp:positionH relativeFrom="column">
              <wp:posOffset>80645</wp:posOffset>
            </wp:positionH>
            <wp:positionV relativeFrom="paragraph">
              <wp:posOffset>3376930</wp:posOffset>
            </wp:positionV>
            <wp:extent cx="3224530" cy="2456815"/>
            <wp:effectExtent l="1270" t="635" r="3175" b="0"/>
            <wp:wrapTopAndBottom/>
            <wp:docPr id="302" name="Chart 29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14:sizeRelH relativeFrom="page">
              <wp14:pctWidth>0</wp14:pctWidth>
            </wp14:sizeRelH>
            <wp14:sizeRelV relativeFrom="margin">
              <wp14:pctHeight>0</wp14:pctHeight>
            </wp14:sizeRelV>
          </wp:anchor>
        </w:drawing>
      </w:r>
      <w:r>
        <w:rPr>
          <w:noProof/>
          <w:lang w:eastAsia="en-AU"/>
        </w:rPr>
        <w:drawing>
          <wp:anchor distT="0" distB="5207" distL="114300" distR="114808" simplePos="0" relativeHeight="251638272" behindDoc="0" locked="0" layoutInCell="1" allowOverlap="1">
            <wp:simplePos x="0" y="0"/>
            <wp:positionH relativeFrom="column">
              <wp:posOffset>3100070</wp:posOffset>
            </wp:positionH>
            <wp:positionV relativeFrom="paragraph">
              <wp:posOffset>713105</wp:posOffset>
            </wp:positionV>
            <wp:extent cx="2791460" cy="2353310"/>
            <wp:effectExtent l="0" t="0" r="8890" b="8890"/>
            <wp:wrapTopAndBottom/>
            <wp:docPr id="301" name="Chart 2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14:sizeRelH relativeFrom="margin">
              <wp14:pctWidth>0</wp14:pctWidth>
            </wp14:sizeRelH>
            <wp14:sizeRelV relativeFrom="margin">
              <wp14:pctHeight>0</wp14:pctHeight>
            </wp14:sizeRelV>
          </wp:anchor>
        </w:drawing>
      </w:r>
      <w:r>
        <w:rPr>
          <w:noProof/>
          <w:lang w:eastAsia="en-AU"/>
        </w:rPr>
        <w:drawing>
          <wp:anchor distT="0" distB="1905" distL="114300" distR="116713" simplePos="0" relativeHeight="251639296" behindDoc="0" locked="0" layoutInCell="1" allowOverlap="1">
            <wp:simplePos x="0" y="0"/>
            <wp:positionH relativeFrom="column">
              <wp:posOffset>80645</wp:posOffset>
            </wp:positionH>
            <wp:positionV relativeFrom="paragraph">
              <wp:posOffset>1042670</wp:posOffset>
            </wp:positionV>
            <wp:extent cx="3063875" cy="2771775"/>
            <wp:effectExtent l="0" t="0" r="3175" b="9525"/>
            <wp:wrapTopAndBottom/>
            <wp:docPr id="300" name="Chart 2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14:sizeRelH relativeFrom="margin">
              <wp14:pctWidth>0</wp14:pctWidth>
            </wp14:sizeRelH>
            <wp14:sizeRelV relativeFrom="margin">
              <wp14:pctHeight>0</wp14:pctHeight>
            </wp14:sizeRelV>
          </wp:anchor>
        </w:drawing>
      </w:r>
      <w:r w:rsidR="00075784" w:rsidRPr="00075784">
        <w:rPr>
          <w:rFonts w:cs="Arial"/>
        </w:rPr>
        <w:t xml:space="preserve"> </w:t>
      </w:r>
      <w:r w:rsidR="00075784">
        <w:rPr>
          <w:rFonts w:cs="Arial"/>
        </w:rPr>
        <w:t xml:space="preserve">Scaling up the NPP to the whole wetland </w:t>
      </w:r>
      <w:r w:rsidR="00075784" w:rsidRPr="00B40490">
        <w:rPr>
          <w:rFonts w:cs="Arial"/>
        </w:rPr>
        <w:t xml:space="preserve">the Western Floodplain was net heterotrophic </w:t>
      </w:r>
      <w:r w:rsidR="00075784">
        <w:rPr>
          <w:rFonts w:cs="Arial"/>
        </w:rPr>
        <w:t>storing over 426 g of oxygen</w:t>
      </w:r>
      <w:r w:rsidR="00075784" w:rsidRPr="00B40490">
        <w:rPr>
          <w:rFonts w:cs="Arial"/>
        </w:rPr>
        <w:t xml:space="preserve"> </w:t>
      </w:r>
      <w:r w:rsidR="00075784">
        <w:rPr>
          <w:rFonts w:cs="Arial"/>
        </w:rPr>
        <w:t>(</w:t>
      </w:r>
      <w:r w:rsidR="00C403AF" w:rsidRPr="00B40490">
        <w:rPr>
          <w:rFonts w:cs="Arial"/>
        </w:rPr>
        <w:t>as the rates of respiration exceeded primary production during Oct-15 sampling occasion</w:t>
      </w:r>
      <w:r w:rsidR="008F33DE">
        <w:rPr>
          <w:rFonts w:cs="Arial"/>
        </w:rPr>
        <w:t>)</w:t>
      </w:r>
      <w:r w:rsidR="00C403AF" w:rsidRPr="00B40490">
        <w:rPr>
          <w:rFonts w:cs="Arial"/>
        </w:rPr>
        <w:t xml:space="preserve"> (</w:t>
      </w:r>
      <w:r w:rsidR="0070612B">
        <w:rPr>
          <w:rFonts w:cs="Arial"/>
        </w:rPr>
        <w:fldChar w:fldCharType="begin"/>
      </w:r>
      <w:r w:rsidR="0070612B">
        <w:rPr>
          <w:rFonts w:cs="Arial"/>
        </w:rPr>
        <w:instrText xml:space="preserve"> REF _Ref459185264 \h </w:instrText>
      </w:r>
      <w:r w:rsidR="0070612B">
        <w:rPr>
          <w:rFonts w:cs="Arial"/>
        </w:rPr>
      </w:r>
      <w:r w:rsidR="0070612B">
        <w:rPr>
          <w:rFonts w:cs="Arial"/>
        </w:rPr>
        <w:fldChar w:fldCharType="separate"/>
      </w:r>
      <w:r w:rsidR="005B3493">
        <w:t xml:space="preserve">Table </w:t>
      </w:r>
      <w:r w:rsidR="005B3493">
        <w:rPr>
          <w:noProof/>
        </w:rPr>
        <w:t>H</w:t>
      </w:r>
      <w:r w:rsidR="005B3493">
        <w:noBreakHyphen/>
      </w:r>
      <w:r w:rsidR="005B3493">
        <w:rPr>
          <w:noProof/>
        </w:rPr>
        <w:t>3</w:t>
      </w:r>
      <w:r w:rsidR="0070612B">
        <w:rPr>
          <w:rFonts w:cs="Arial"/>
        </w:rPr>
        <w:fldChar w:fldCharType="end"/>
      </w:r>
      <w:r w:rsidR="00C403AF" w:rsidRPr="00B40490">
        <w:rPr>
          <w:rFonts w:cs="Arial"/>
        </w:rPr>
        <w:t xml:space="preserve">). </w:t>
      </w:r>
    </w:p>
    <w:p w:rsidR="00075784" w:rsidRDefault="00075784" w:rsidP="00566660">
      <w:pPr>
        <w:pStyle w:val="Caption"/>
        <w:spacing w:before="0" w:after="360"/>
      </w:pPr>
      <w:bookmarkStart w:id="86" w:name="_Ref459185213"/>
    </w:p>
    <w:p w:rsidR="00EF45B3" w:rsidRDefault="00C403AF" w:rsidP="00566660">
      <w:pPr>
        <w:pStyle w:val="Caption"/>
        <w:spacing w:before="0" w:after="360"/>
        <w:rPr>
          <w:rFonts w:cs="Arial"/>
        </w:rPr>
      </w:pPr>
      <w:bookmarkStart w:id="87" w:name="_Ref459812688"/>
      <w:r>
        <w:t xml:space="preserve">Figure </w:t>
      </w:r>
      <w:fldSimple w:instr=" STYLEREF 6 \s ">
        <w:r w:rsidR="005B3493">
          <w:rPr>
            <w:noProof/>
          </w:rPr>
          <w:t>H</w:t>
        </w:r>
      </w:fldSimple>
      <w:r w:rsidR="001415DC">
        <w:noBreakHyphen/>
      </w:r>
      <w:fldSimple w:instr=" SEQ Figure \* ARABIC \s 6 ">
        <w:r w:rsidR="005B3493">
          <w:rPr>
            <w:noProof/>
          </w:rPr>
          <w:t>8</w:t>
        </w:r>
      </w:fldSimple>
      <w:bookmarkEnd w:id="86"/>
      <w:bookmarkEnd w:id="87"/>
      <w:r>
        <w:t xml:space="preserve">: </w:t>
      </w:r>
      <w:r w:rsidRPr="00B40490">
        <w:rPr>
          <w:rFonts w:cs="Arial"/>
        </w:rPr>
        <w:t>Mean rates ± standard deviation (SD) of (a) Gross Primary Production, (b) Ecosystem Respiration and (c) Net Primary Production.</w:t>
      </w:r>
      <w:r w:rsidR="00EF45B3">
        <w:rPr>
          <w:rFonts w:cs="Arial"/>
        </w:rPr>
        <w:t xml:space="preserve"> </w:t>
      </w:r>
    </w:p>
    <w:p w:rsidR="00C403AF" w:rsidRDefault="00C403AF" w:rsidP="00C403AF">
      <w:pPr>
        <w:pStyle w:val="Caption"/>
        <w:keepNext/>
      </w:pPr>
      <w:bookmarkStart w:id="88" w:name="_Ref459185264"/>
      <w:r>
        <w:t xml:space="preserve">Table </w:t>
      </w:r>
      <w:fldSimple w:instr=" STYLEREF 6 \s ">
        <w:r w:rsidR="005B3493">
          <w:rPr>
            <w:noProof/>
          </w:rPr>
          <w:t>H</w:t>
        </w:r>
      </w:fldSimple>
      <w:r w:rsidR="003D70DE">
        <w:noBreakHyphen/>
      </w:r>
      <w:fldSimple w:instr=" SEQ Table \* ARABIC \s 6 ">
        <w:r w:rsidR="005B3493">
          <w:rPr>
            <w:noProof/>
          </w:rPr>
          <w:t>3</w:t>
        </w:r>
      </w:fldSimple>
      <w:bookmarkEnd w:id="88"/>
      <w:r>
        <w:t xml:space="preserve">: </w:t>
      </w:r>
      <w:r w:rsidRPr="00B40490">
        <w:rPr>
          <w:rFonts w:cs="Arial"/>
        </w:rPr>
        <w:t>Wetland scale Gross Primary Production, Ecosystem Respiration and Net Primary Production (mg DO) in the Western Floodplain.</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300"/>
        <w:gridCol w:w="2300"/>
        <w:gridCol w:w="2300"/>
        <w:gridCol w:w="2300"/>
      </w:tblGrid>
      <w:tr w:rsidR="00C403AF" w:rsidRPr="00C403AF" w:rsidTr="00421521">
        <w:trPr>
          <w:trHeight w:val="300"/>
        </w:trPr>
        <w:tc>
          <w:tcPr>
            <w:tcW w:w="1250" w:type="pct"/>
            <w:shd w:val="clear" w:color="auto" w:fill="D9D9D9"/>
            <w:noWrap/>
            <w:vAlign w:val="center"/>
            <w:hideMark/>
          </w:tcPr>
          <w:p w:rsidR="00C403AF" w:rsidRPr="00C403AF" w:rsidRDefault="00C403AF" w:rsidP="00C403AF">
            <w:pPr>
              <w:spacing w:before="60" w:after="60"/>
              <w:jc w:val="left"/>
              <w:rPr>
                <w:rFonts w:cs="Arial"/>
                <w:sz w:val="18"/>
                <w:szCs w:val="18"/>
                <w:lang w:eastAsia="en-AU"/>
              </w:rPr>
            </w:pPr>
          </w:p>
        </w:tc>
        <w:tc>
          <w:tcPr>
            <w:tcW w:w="1250" w:type="pct"/>
            <w:shd w:val="clear" w:color="auto" w:fill="D9D9D9"/>
            <w:noWrap/>
            <w:vAlign w:val="center"/>
            <w:hideMark/>
          </w:tcPr>
          <w:p w:rsidR="00C403AF" w:rsidRPr="00C403AF" w:rsidRDefault="00C403AF" w:rsidP="00C403AF">
            <w:pPr>
              <w:spacing w:before="60" w:after="60"/>
              <w:jc w:val="center"/>
              <w:rPr>
                <w:rFonts w:cs="Arial"/>
                <w:color w:val="000000"/>
                <w:sz w:val="18"/>
                <w:szCs w:val="18"/>
                <w:lang w:eastAsia="en-AU"/>
              </w:rPr>
            </w:pPr>
            <w:r w:rsidRPr="00C403AF">
              <w:rPr>
                <w:rFonts w:cs="Arial"/>
                <w:color w:val="000000"/>
                <w:sz w:val="18"/>
                <w:szCs w:val="18"/>
                <w:lang w:eastAsia="en-AU"/>
              </w:rPr>
              <w:t xml:space="preserve">GPP </w:t>
            </w:r>
            <w:r w:rsidRPr="00C403AF">
              <w:rPr>
                <w:rFonts w:cs="Arial"/>
                <w:sz w:val="18"/>
                <w:szCs w:val="18"/>
              </w:rPr>
              <w:t>(mg DO)</w:t>
            </w:r>
          </w:p>
        </w:tc>
        <w:tc>
          <w:tcPr>
            <w:tcW w:w="1250" w:type="pct"/>
            <w:shd w:val="clear" w:color="auto" w:fill="D9D9D9"/>
            <w:noWrap/>
            <w:vAlign w:val="center"/>
            <w:hideMark/>
          </w:tcPr>
          <w:p w:rsidR="00C403AF" w:rsidRPr="00C403AF" w:rsidRDefault="00C403AF" w:rsidP="00C403AF">
            <w:pPr>
              <w:spacing w:before="60" w:after="60"/>
              <w:jc w:val="center"/>
              <w:rPr>
                <w:rFonts w:cs="Arial"/>
                <w:color w:val="000000"/>
                <w:sz w:val="18"/>
                <w:szCs w:val="18"/>
                <w:lang w:eastAsia="en-AU"/>
              </w:rPr>
            </w:pPr>
            <w:r w:rsidRPr="00C403AF">
              <w:rPr>
                <w:rFonts w:cs="Arial"/>
                <w:color w:val="000000"/>
                <w:sz w:val="18"/>
                <w:szCs w:val="18"/>
                <w:lang w:eastAsia="en-AU"/>
              </w:rPr>
              <w:t xml:space="preserve">ER </w:t>
            </w:r>
            <w:r w:rsidRPr="00C403AF">
              <w:rPr>
                <w:rFonts w:cs="Arial"/>
                <w:sz w:val="18"/>
                <w:szCs w:val="18"/>
              </w:rPr>
              <w:t>(mg DO)</w:t>
            </w:r>
          </w:p>
        </w:tc>
        <w:tc>
          <w:tcPr>
            <w:tcW w:w="1250" w:type="pct"/>
            <w:shd w:val="clear" w:color="auto" w:fill="D9D9D9"/>
            <w:noWrap/>
            <w:vAlign w:val="center"/>
            <w:hideMark/>
          </w:tcPr>
          <w:p w:rsidR="00C403AF" w:rsidRPr="00C403AF" w:rsidRDefault="00C403AF" w:rsidP="00C403AF">
            <w:pPr>
              <w:spacing w:before="60" w:after="60"/>
              <w:jc w:val="center"/>
              <w:rPr>
                <w:rFonts w:cs="Arial"/>
                <w:color w:val="000000"/>
                <w:sz w:val="18"/>
                <w:szCs w:val="18"/>
                <w:lang w:eastAsia="en-AU"/>
              </w:rPr>
            </w:pPr>
            <w:r w:rsidRPr="00C403AF">
              <w:rPr>
                <w:rFonts w:cs="Arial"/>
                <w:color w:val="000000"/>
                <w:sz w:val="18"/>
                <w:szCs w:val="18"/>
                <w:lang w:eastAsia="en-AU"/>
              </w:rPr>
              <w:t xml:space="preserve">NPP </w:t>
            </w:r>
            <w:r w:rsidRPr="00C403AF">
              <w:rPr>
                <w:rFonts w:cs="Arial"/>
                <w:sz w:val="18"/>
                <w:szCs w:val="18"/>
              </w:rPr>
              <w:t>(mg DO)</w:t>
            </w:r>
          </w:p>
        </w:tc>
      </w:tr>
      <w:tr w:rsidR="00C403AF" w:rsidRPr="00C403AF" w:rsidTr="00421521">
        <w:trPr>
          <w:trHeight w:val="300"/>
        </w:trPr>
        <w:tc>
          <w:tcPr>
            <w:tcW w:w="1250" w:type="pct"/>
            <w:shd w:val="clear" w:color="auto" w:fill="auto"/>
            <w:noWrap/>
            <w:vAlign w:val="center"/>
            <w:hideMark/>
          </w:tcPr>
          <w:p w:rsidR="00C403AF" w:rsidRPr="00C403AF" w:rsidRDefault="00C403AF" w:rsidP="00C403AF">
            <w:pPr>
              <w:spacing w:before="60" w:after="60"/>
              <w:jc w:val="center"/>
              <w:rPr>
                <w:rFonts w:cs="Arial"/>
                <w:color w:val="000000"/>
                <w:sz w:val="18"/>
                <w:szCs w:val="18"/>
                <w:lang w:eastAsia="en-AU"/>
              </w:rPr>
            </w:pPr>
            <w:r w:rsidRPr="00C403AF">
              <w:rPr>
                <w:rFonts w:cs="Arial"/>
                <w:color w:val="000000"/>
                <w:sz w:val="18"/>
                <w:szCs w:val="18"/>
                <w:lang w:eastAsia="en-AU"/>
              </w:rPr>
              <w:t>Western Floodplain</w:t>
            </w:r>
          </w:p>
        </w:tc>
        <w:tc>
          <w:tcPr>
            <w:tcW w:w="1250" w:type="pct"/>
            <w:shd w:val="clear" w:color="auto" w:fill="auto"/>
            <w:noWrap/>
            <w:vAlign w:val="center"/>
            <w:hideMark/>
          </w:tcPr>
          <w:p w:rsidR="00C403AF" w:rsidRPr="00C403AF" w:rsidRDefault="00C403AF" w:rsidP="00C403AF">
            <w:pPr>
              <w:spacing w:before="60" w:after="60"/>
              <w:jc w:val="center"/>
              <w:rPr>
                <w:rFonts w:cs="Arial"/>
                <w:color w:val="000000"/>
                <w:sz w:val="18"/>
                <w:szCs w:val="18"/>
                <w:lang w:eastAsia="en-AU"/>
              </w:rPr>
            </w:pPr>
            <w:r w:rsidRPr="00C403AF">
              <w:rPr>
                <w:rFonts w:cs="Arial"/>
                <w:color w:val="000000"/>
                <w:sz w:val="18"/>
                <w:szCs w:val="18"/>
                <w:lang w:eastAsia="en-AU"/>
              </w:rPr>
              <w:t>2298.4</w:t>
            </w:r>
          </w:p>
        </w:tc>
        <w:tc>
          <w:tcPr>
            <w:tcW w:w="1250" w:type="pct"/>
            <w:shd w:val="clear" w:color="auto" w:fill="auto"/>
            <w:noWrap/>
            <w:vAlign w:val="center"/>
            <w:hideMark/>
          </w:tcPr>
          <w:p w:rsidR="00C403AF" w:rsidRPr="00C403AF" w:rsidRDefault="00C403AF" w:rsidP="00C403AF">
            <w:pPr>
              <w:spacing w:before="60" w:after="60"/>
              <w:jc w:val="center"/>
              <w:rPr>
                <w:rFonts w:cs="Arial"/>
                <w:color w:val="000000"/>
                <w:sz w:val="18"/>
                <w:szCs w:val="18"/>
                <w:lang w:eastAsia="en-AU"/>
              </w:rPr>
            </w:pPr>
            <w:r w:rsidRPr="00C403AF">
              <w:rPr>
                <w:rFonts w:cs="Arial"/>
                <w:color w:val="000000"/>
                <w:sz w:val="18"/>
                <w:szCs w:val="18"/>
                <w:lang w:eastAsia="en-AU"/>
              </w:rPr>
              <w:t>-2724.0</w:t>
            </w:r>
          </w:p>
        </w:tc>
        <w:tc>
          <w:tcPr>
            <w:tcW w:w="1250" w:type="pct"/>
            <w:shd w:val="clear" w:color="auto" w:fill="auto"/>
            <w:noWrap/>
            <w:vAlign w:val="center"/>
            <w:hideMark/>
          </w:tcPr>
          <w:p w:rsidR="00C403AF" w:rsidRPr="00C403AF" w:rsidRDefault="00C403AF" w:rsidP="00C403AF">
            <w:pPr>
              <w:spacing w:before="60" w:after="60"/>
              <w:jc w:val="center"/>
              <w:rPr>
                <w:rFonts w:cs="Arial"/>
                <w:color w:val="000000"/>
                <w:sz w:val="18"/>
                <w:szCs w:val="18"/>
                <w:lang w:eastAsia="en-AU"/>
              </w:rPr>
            </w:pPr>
            <w:r w:rsidRPr="00C403AF">
              <w:rPr>
                <w:rFonts w:cs="Arial"/>
                <w:color w:val="000000"/>
                <w:sz w:val="18"/>
                <w:szCs w:val="18"/>
                <w:lang w:eastAsia="en-AU"/>
              </w:rPr>
              <w:t>-425.6</w:t>
            </w:r>
          </w:p>
        </w:tc>
      </w:tr>
    </w:tbl>
    <w:p w:rsidR="00C403AF" w:rsidRDefault="00C403AF" w:rsidP="00C403AF"/>
    <w:p w:rsidR="00C403AF" w:rsidRPr="00C403AF" w:rsidRDefault="00C403AF" w:rsidP="00C403AF">
      <w:pPr>
        <w:pStyle w:val="Heading8"/>
        <w:numPr>
          <w:ilvl w:val="7"/>
          <w:numId w:val="10"/>
        </w:numPr>
        <w:spacing w:after="120"/>
      </w:pPr>
      <w:r w:rsidRPr="00C403AF">
        <w:t>Microinvertebrates</w:t>
      </w:r>
    </w:p>
    <w:p w:rsidR="00C403AF" w:rsidRPr="00B40490" w:rsidRDefault="00C403AF" w:rsidP="00421521">
      <w:r w:rsidRPr="00B40490">
        <w:t xml:space="preserve">A total of 36 taxa were identified (from 34 samples). </w:t>
      </w:r>
      <w:r w:rsidR="008F33DE">
        <w:t xml:space="preserve"> </w:t>
      </w:r>
      <w:r w:rsidRPr="00B40490">
        <w:t>The 15 most abundant taxa (&gt;1% in total abundance) compr</w:t>
      </w:r>
      <w:r w:rsidR="000510E8">
        <w:t xml:space="preserve">ised 93% of the total abundance. </w:t>
      </w:r>
      <w:r w:rsidR="008F33DE">
        <w:t xml:space="preserve"> </w:t>
      </w:r>
      <w:r w:rsidR="000510E8">
        <w:t>T</w:t>
      </w:r>
      <w:r w:rsidRPr="00B40490">
        <w:t xml:space="preserve">he most abundant taxa Cladoceran nauplii (22% of the total abundance) occurred at all sites and sampling occasions. </w:t>
      </w:r>
      <w:r w:rsidR="008F33DE">
        <w:t xml:space="preserve"> </w:t>
      </w:r>
      <w:r w:rsidRPr="00B40490">
        <w:t xml:space="preserve">The other most abundant species in descending order </w:t>
      </w:r>
      <w:r w:rsidR="000510E8">
        <w:t>were</w:t>
      </w:r>
      <w:r w:rsidRPr="00B40490">
        <w:t xml:space="preserve"> rotifer Family Brachionidae (14%), Class Ostracoda (13%) and Phylum Nematoda (9%). </w:t>
      </w:r>
    </w:p>
    <w:p w:rsidR="00C403AF" w:rsidRPr="00DA15D8" w:rsidRDefault="00C403AF" w:rsidP="00DA15D8">
      <w:pPr>
        <w:spacing w:before="240" w:after="120"/>
        <w:rPr>
          <w:b/>
          <w:i/>
        </w:rPr>
      </w:pPr>
      <w:r w:rsidRPr="00DA15D8">
        <w:rPr>
          <w:b/>
          <w:i/>
        </w:rPr>
        <w:t>Density</w:t>
      </w:r>
    </w:p>
    <w:p w:rsidR="00C403AF" w:rsidRPr="00B40490" w:rsidRDefault="00C403AF" w:rsidP="00C403AF">
      <w:pPr>
        <w:rPr>
          <w:rFonts w:cs="Arial"/>
        </w:rPr>
      </w:pPr>
      <w:r w:rsidRPr="00B40490">
        <w:rPr>
          <w:rFonts w:cs="Arial"/>
        </w:rPr>
        <w:t>Benthic microinvertebrate communities had higher densities than pelagic commun</w:t>
      </w:r>
      <w:r w:rsidR="008F33DE">
        <w:rPr>
          <w:rFonts w:cs="Arial"/>
        </w:rPr>
        <w:t>ities (F(1,26), 87.650, p&lt;0.005;</w:t>
      </w:r>
      <w:r w:rsidRPr="00B40490">
        <w:rPr>
          <w:rFonts w:cs="Arial"/>
        </w:rPr>
        <w:t xml:space="preserve"> </w:t>
      </w:r>
      <w:r w:rsidR="0070612B" w:rsidRPr="0070612B">
        <w:rPr>
          <w:rFonts w:cs="Arial"/>
          <w:szCs w:val="20"/>
        </w:rPr>
        <w:fldChar w:fldCharType="begin"/>
      </w:r>
      <w:r w:rsidR="0070612B" w:rsidRPr="0070612B">
        <w:rPr>
          <w:rFonts w:cs="Arial"/>
          <w:szCs w:val="20"/>
        </w:rPr>
        <w:instrText xml:space="preserve"> REF _Ref459185296 \h  \* MERGEFORMAT </w:instrText>
      </w:r>
      <w:r w:rsidR="0070612B" w:rsidRPr="0070612B">
        <w:rPr>
          <w:rFonts w:cs="Arial"/>
          <w:szCs w:val="20"/>
        </w:rPr>
      </w:r>
      <w:r w:rsidR="0070612B" w:rsidRPr="0070612B">
        <w:rPr>
          <w:rFonts w:cs="Arial"/>
          <w:szCs w:val="20"/>
        </w:rPr>
        <w:fldChar w:fldCharType="separate"/>
      </w:r>
      <w:r w:rsidR="005B3493" w:rsidRPr="005B3493">
        <w:rPr>
          <w:szCs w:val="20"/>
        </w:rPr>
        <w:t xml:space="preserve">Figure </w:t>
      </w:r>
      <w:r w:rsidR="005B3493" w:rsidRPr="005B3493">
        <w:rPr>
          <w:noProof/>
          <w:szCs w:val="20"/>
        </w:rPr>
        <w:t>H</w:t>
      </w:r>
      <w:r w:rsidR="005B3493" w:rsidRPr="005B3493">
        <w:rPr>
          <w:noProof/>
          <w:szCs w:val="20"/>
        </w:rPr>
        <w:noBreakHyphen/>
        <w:t>9</w:t>
      </w:r>
      <w:r w:rsidR="0070612B" w:rsidRPr="0070612B">
        <w:rPr>
          <w:rFonts w:cs="Arial"/>
          <w:szCs w:val="20"/>
        </w:rPr>
        <w:fldChar w:fldCharType="end"/>
      </w:r>
      <w:r w:rsidRPr="00B40490">
        <w:rPr>
          <w:rFonts w:cs="Arial"/>
        </w:rPr>
        <w:t>a).</w:t>
      </w:r>
      <w:r w:rsidR="008F33DE">
        <w:rPr>
          <w:rFonts w:cs="Arial"/>
        </w:rPr>
        <w:t xml:space="preserve">  </w:t>
      </w:r>
      <w:r w:rsidRPr="00B40490">
        <w:rPr>
          <w:rFonts w:cs="Arial"/>
        </w:rPr>
        <w:t>Benthic densities ranged from 1218/L to 29920/L while pelagic densities ranged from 57/L to 5215/L.</w:t>
      </w:r>
      <w:r w:rsidR="008F33DE">
        <w:rPr>
          <w:rFonts w:cs="Arial"/>
        </w:rPr>
        <w:t xml:space="preserve"> </w:t>
      </w:r>
      <w:r w:rsidRPr="00B40490">
        <w:rPr>
          <w:rFonts w:cs="Arial"/>
        </w:rPr>
        <w:t xml:space="preserve"> In particular, microinverte</w:t>
      </w:r>
      <w:r w:rsidR="000510E8">
        <w:rPr>
          <w:rFonts w:cs="Arial"/>
        </w:rPr>
        <w:t>brate densities in the Warrego c</w:t>
      </w:r>
      <w:r w:rsidRPr="00B40490">
        <w:rPr>
          <w:rFonts w:cs="Arial"/>
        </w:rPr>
        <w:t xml:space="preserve">hannel were significantly higher than those in the Darling </w:t>
      </w:r>
      <w:r w:rsidR="008F33DE">
        <w:rPr>
          <w:rFonts w:cs="Arial"/>
        </w:rPr>
        <w:t>River (F(1,26), 16.741, p&lt;0.005;</w:t>
      </w:r>
      <w:r w:rsidRPr="00B40490">
        <w:rPr>
          <w:rFonts w:cs="Arial"/>
        </w:rPr>
        <w:t xml:space="preserve"> </w:t>
      </w:r>
      <w:r w:rsidR="0070612B" w:rsidRPr="0070612B">
        <w:rPr>
          <w:rFonts w:cs="Arial"/>
          <w:szCs w:val="20"/>
        </w:rPr>
        <w:fldChar w:fldCharType="begin"/>
      </w:r>
      <w:r w:rsidR="0070612B" w:rsidRPr="0070612B">
        <w:rPr>
          <w:rFonts w:cs="Arial"/>
          <w:szCs w:val="20"/>
        </w:rPr>
        <w:instrText xml:space="preserve"> REF _Ref459185296 \h  \* MERGEFORMAT </w:instrText>
      </w:r>
      <w:r w:rsidR="0070612B" w:rsidRPr="0070612B">
        <w:rPr>
          <w:rFonts w:cs="Arial"/>
          <w:szCs w:val="20"/>
        </w:rPr>
      </w:r>
      <w:r w:rsidR="0070612B" w:rsidRPr="0070612B">
        <w:rPr>
          <w:rFonts w:cs="Arial"/>
          <w:szCs w:val="20"/>
        </w:rPr>
        <w:fldChar w:fldCharType="separate"/>
      </w:r>
      <w:r w:rsidR="005B3493" w:rsidRPr="005B3493">
        <w:rPr>
          <w:szCs w:val="20"/>
        </w:rPr>
        <w:t xml:space="preserve">Figure </w:t>
      </w:r>
      <w:r w:rsidR="005B3493" w:rsidRPr="005B3493">
        <w:rPr>
          <w:noProof/>
          <w:szCs w:val="20"/>
        </w:rPr>
        <w:t>H</w:t>
      </w:r>
      <w:r w:rsidR="005B3493" w:rsidRPr="005B3493">
        <w:rPr>
          <w:noProof/>
          <w:szCs w:val="20"/>
        </w:rPr>
        <w:noBreakHyphen/>
        <w:t>9</w:t>
      </w:r>
      <w:r w:rsidR="0070612B" w:rsidRPr="0070612B">
        <w:rPr>
          <w:rFonts w:cs="Arial"/>
          <w:szCs w:val="20"/>
        </w:rPr>
        <w:fldChar w:fldCharType="end"/>
      </w:r>
      <w:r w:rsidRPr="00B40490">
        <w:rPr>
          <w:rFonts w:cs="Arial"/>
        </w:rPr>
        <w:t>b).</w:t>
      </w:r>
      <w:r w:rsidR="008F33DE">
        <w:rPr>
          <w:rFonts w:cs="Arial"/>
        </w:rPr>
        <w:t xml:space="preserve"> </w:t>
      </w:r>
      <w:r w:rsidRPr="00B40490">
        <w:rPr>
          <w:rFonts w:cs="Arial"/>
        </w:rPr>
        <w:t xml:space="preserve"> There was no significant temporal pattern in microinvertebrate density. </w:t>
      </w:r>
    </w:p>
    <w:p w:rsidR="00C403AF" w:rsidRDefault="00C403AF" w:rsidP="00C403AF">
      <w:pPr>
        <w:rPr>
          <w:rFonts w:cs="Arial"/>
          <w:lang w:eastAsia="en-AU"/>
        </w:rPr>
      </w:pPr>
      <w:r w:rsidRPr="00B40490">
        <w:rPr>
          <w:rFonts w:cs="Arial"/>
        </w:rPr>
        <w:t xml:space="preserve">At the wetland </w:t>
      </w:r>
      <w:r w:rsidRPr="00B40490">
        <w:rPr>
          <w:rFonts w:cs="Arial"/>
          <w:lang w:eastAsia="en-AU"/>
        </w:rPr>
        <w:t xml:space="preserve">system scale in the Western Floodplain, microinvertebrate </w:t>
      </w:r>
      <w:r w:rsidR="001D2791">
        <w:rPr>
          <w:rFonts w:cs="Arial"/>
          <w:lang w:eastAsia="en-AU"/>
        </w:rPr>
        <w:t>abundance was</w:t>
      </w:r>
      <w:r w:rsidRPr="00B40490">
        <w:rPr>
          <w:rFonts w:cs="Arial"/>
          <w:lang w:eastAsia="en-AU"/>
        </w:rPr>
        <w:t xml:space="preserve"> 1,539,516 in the benthic habitat and 61,159 in the pelagic habitat during </w:t>
      </w:r>
      <w:r w:rsidR="001D2791">
        <w:rPr>
          <w:rFonts w:cs="Arial"/>
          <w:lang w:eastAsia="en-AU"/>
        </w:rPr>
        <w:t xml:space="preserve">the </w:t>
      </w:r>
      <w:r w:rsidRPr="00B40490">
        <w:rPr>
          <w:rFonts w:cs="Arial"/>
          <w:lang w:eastAsia="en-AU"/>
        </w:rPr>
        <w:t>Oct-15 sampling occasion.</w:t>
      </w:r>
    </w:p>
    <w:p w:rsidR="00DA15D8" w:rsidRPr="00B40490" w:rsidRDefault="00DA15D8" w:rsidP="00C403AF">
      <w:pPr>
        <w:rPr>
          <w:rFonts w:cs="Arial"/>
        </w:rPr>
      </w:pPr>
    </w:p>
    <w:p w:rsidR="00DA15D8" w:rsidRPr="00B40490" w:rsidRDefault="002B131F" w:rsidP="00DA15D8">
      <w:pPr>
        <w:spacing w:line="240" w:lineRule="auto"/>
        <w:rPr>
          <w:rFonts w:cs="Arial"/>
          <w:noProof/>
          <w:lang w:eastAsia="en-AU"/>
        </w:rPr>
      </w:pPr>
      <w:r>
        <w:rPr>
          <w:noProof/>
          <w:lang w:eastAsia="en-AU"/>
        </w:rPr>
        <w:drawing>
          <wp:anchor distT="0" distB="0" distL="114300" distR="116332" simplePos="0" relativeHeight="251640320" behindDoc="0" locked="0" layoutInCell="1" allowOverlap="1">
            <wp:simplePos x="0" y="0"/>
            <wp:positionH relativeFrom="column">
              <wp:posOffset>3175635</wp:posOffset>
            </wp:positionH>
            <wp:positionV relativeFrom="paragraph">
              <wp:posOffset>9525</wp:posOffset>
            </wp:positionV>
            <wp:extent cx="2966085" cy="2499360"/>
            <wp:effectExtent l="0" t="0" r="5715" b="15240"/>
            <wp:wrapSquare wrapText="bothSides"/>
            <wp:docPr id="299" name="Chart 3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14:sizeRelH relativeFrom="margin">
              <wp14:pctWidth>0</wp14:pctWidth>
            </wp14:sizeRelH>
            <wp14:sizeRelV relativeFrom="margin">
              <wp14:pctHeight>0</wp14:pctHeight>
            </wp14:sizeRelV>
          </wp:anchor>
        </w:drawing>
      </w:r>
      <w:r w:rsidRPr="009020FF">
        <w:rPr>
          <w:rFonts w:cs="Arial"/>
          <w:noProof/>
          <w:lang w:eastAsia="en-AU"/>
        </w:rPr>
        <w:drawing>
          <wp:inline distT="0" distB="0" distL="0" distR="0">
            <wp:extent cx="3048000" cy="2514600"/>
            <wp:effectExtent l="0" t="0" r="0" b="0"/>
            <wp:docPr id="57" name="Chart 30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C403AF" w:rsidRPr="001D017C" w:rsidRDefault="001D017C" w:rsidP="001D017C">
      <w:pPr>
        <w:spacing w:after="360"/>
        <w:rPr>
          <w:b/>
          <w:sz w:val="18"/>
          <w:szCs w:val="18"/>
        </w:rPr>
      </w:pPr>
      <w:bookmarkStart w:id="89" w:name="_Ref459185296"/>
      <w:r w:rsidRPr="001D017C">
        <w:rPr>
          <w:b/>
          <w:sz w:val="18"/>
          <w:szCs w:val="18"/>
        </w:rPr>
        <w:t xml:space="preserve">Figure </w:t>
      </w:r>
      <w:r w:rsidR="001415DC">
        <w:rPr>
          <w:b/>
          <w:sz w:val="18"/>
          <w:szCs w:val="18"/>
        </w:rPr>
        <w:fldChar w:fldCharType="begin"/>
      </w:r>
      <w:r w:rsidR="001415DC">
        <w:rPr>
          <w:b/>
          <w:sz w:val="18"/>
          <w:szCs w:val="18"/>
        </w:rPr>
        <w:instrText xml:space="preserve"> STYLEREF 6 \s </w:instrText>
      </w:r>
      <w:r w:rsidR="001415DC">
        <w:rPr>
          <w:b/>
          <w:sz w:val="18"/>
          <w:szCs w:val="18"/>
        </w:rPr>
        <w:fldChar w:fldCharType="separate"/>
      </w:r>
      <w:r w:rsidR="005B3493">
        <w:rPr>
          <w:b/>
          <w:noProof/>
          <w:sz w:val="18"/>
          <w:szCs w:val="18"/>
        </w:rPr>
        <w:t>H</w:t>
      </w:r>
      <w:r w:rsidR="001415DC">
        <w:rPr>
          <w:b/>
          <w:sz w:val="18"/>
          <w:szCs w:val="18"/>
        </w:rPr>
        <w:fldChar w:fldCharType="end"/>
      </w:r>
      <w:r w:rsidR="001415DC">
        <w:rPr>
          <w:b/>
          <w:sz w:val="18"/>
          <w:szCs w:val="18"/>
        </w:rPr>
        <w:noBreakHyphen/>
      </w:r>
      <w:r w:rsidR="001415DC">
        <w:rPr>
          <w:b/>
          <w:sz w:val="18"/>
          <w:szCs w:val="18"/>
        </w:rPr>
        <w:fldChar w:fldCharType="begin"/>
      </w:r>
      <w:r w:rsidR="001415DC">
        <w:rPr>
          <w:b/>
          <w:sz w:val="18"/>
          <w:szCs w:val="18"/>
        </w:rPr>
        <w:instrText xml:space="preserve"> SEQ Figure \* ARABIC \s 6 </w:instrText>
      </w:r>
      <w:r w:rsidR="001415DC">
        <w:rPr>
          <w:b/>
          <w:sz w:val="18"/>
          <w:szCs w:val="18"/>
        </w:rPr>
        <w:fldChar w:fldCharType="separate"/>
      </w:r>
      <w:r w:rsidR="005B3493">
        <w:rPr>
          <w:b/>
          <w:noProof/>
          <w:sz w:val="18"/>
          <w:szCs w:val="18"/>
        </w:rPr>
        <w:t>9</w:t>
      </w:r>
      <w:r w:rsidR="001415DC">
        <w:rPr>
          <w:b/>
          <w:sz w:val="18"/>
          <w:szCs w:val="18"/>
        </w:rPr>
        <w:fldChar w:fldCharType="end"/>
      </w:r>
      <w:bookmarkEnd w:id="89"/>
      <w:r w:rsidRPr="001D017C">
        <w:rPr>
          <w:b/>
          <w:sz w:val="18"/>
          <w:szCs w:val="18"/>
        </w:rPr>
        <w:t xml:space="preserve">: </w:t>
      </w:r>
      <w:r w:rsidRPr="001D017C">
        <w:rPr>
          <w:rFonts w:cs="Arial"/>
          <w:b/>
          <w:sz w:val="18"/>
          <w:szCs w:val="18"/>
        </w:rPr>
        <w:t>Mean ± standard deviation (SD) of microinvertebrate density (a) by sampli</w:t>
      </w:r>
      <w:r w:rsidR="000510E8">
        <w:rPr>
          <w:rFonts w:cs="Arial"/>
          <w:b/>
          <w:sz w:val="18"/>
          <w:szCs w:val="18"/>
        </w:rPr>
        <w:t>ng occasions and (b) by habitat</w:t>
      </w:r>
      <w:r w:rsidRPr="001D017C">
        <w:rPr>
          <w:rFonts w:cs="Arial"/>
          <w:b/>
          <w:sz w:val="18"/>
          <w:szCs w:val="18"/>
        </w:rPr>
        <w:t>.</w:t>
      </w:r>
    </w:p>
    <w:p w:rsidR="001D017C" w:rsidRPr="001D017C" w:rsidRDefault="001D017C" w:rsidP="001D017C">
      <w:pPr>
        <w:spacing w:before="240" w:after="120"/>
        <w:rPr>
          <w:b/>
          <w:i/>
        </w:rPr>
      </w:pPr>
      <w:r w:rsidRPr="001D017C">
        <w:rPr>
          <w:b/>
          <w:i/>
        </w:rPr>
        <w:t>Diversity indices</w:t>
      </w:r>
    </w:p>
    <w:p w:rsidR="001D017C" w:rsidRPr="00B40490" w:rsidRDefault="001D017C" w:rsidP="001D017C">
      <w:pPr>
        <w:rPr>
          <w:rFonts w:cs="Arial"/>
        </w:rPr>
      </w:pPr>
      <w:r w:rsidRPr="00B40490">
        <w:rPr>
          <w:rFonts w:cs="Arial"/>
        </w:rPr>
        <w:t>Across all sites and sampling occasions, microinvertebrate richness ranged from 7 to 21 taxa (</w:t>
      </w:r>
      <w:r w:rsidR="00C02F7B" w:rsidRPr="00C02F7B">
        <w:rPr>
          <w:rFonts w:cs="Arial"/>
          <w:szCs w:val="20"/>
        </w:rPr>
        <w:fldChar w:fldCharType="begin"/>
      </w:r>
      <w:r w:rsidR="00C02F7B" w:rsidRPr="00C02F7B">
        <w:rPr>
          <w:rFonts w:cs="Arial"/>
          <w:szCs w:val="20"/>
        </w:rPr>
        <w:instrText xml:space="preserve"> REF _Ref459185349 \h  \* MERGEFORMAT </w:instrText>
      </w:r>
      <w:r w:rsidR="00C02F7B" w:rsidRPr="00C02F7B">
        <w:rPr>
          <w:rFonts w:cs="Arial"/>
          <w:szCs w:val="20"/>
        </w:rPr>
      </w:r>
      <w:r w:rsidR="00C02F7B" w:rsidRPr="00C02F7B">
        <w:rPr>
          <w:rFonts w:cs="Arial"/>
          <w:szCs w:val="20"/>
        </w:rPr>
        <w:fldChar w:fldCharType="separate"/>
      </w:r>
      <w:r w:rsidR="005B3493" w:rsidRPr="005B3493">
        <w:rPr>
          <w:szCs w:val="20"/>
        </w:rPr>
        <w:t xml:space="preserve">Figure </w:t>
      </w:r>
      <w:r w:rsidR="005B3493" w:rsidRPr="005B3493">
        <w:rPr>
          <w:noProof/>
          <w:szCs w:val="20"/>
        </w:rPr>
        <w:t>H</w:t>
      </w:r>
      <w:r w:rsidR="005B3493" w:rsidRPr="005B3493">
        <w:rPr>
          <w:noProof/>
          <w:szCs w:val="20"/>
        </w:rPr>
        <w:noBreakHyphen/>
        <w:t>10</w:t>
      </w:r>
      <w:r w:rsidR="00C02F7B" w:rsidRPr="00C02F7B">
        <w:rPr>
          <w:rFonts w:cs="Arial"/>
          <w:szCs w:val="20"/>
        </w:rPr>
        <w:fldChar w:fldCharType="end"/>
      </w:r>
      <w:r w:rsidRPr="00B40490">
        <w:rPr>
          <w:rFonts w:cs="Arial"/>
        </w:rPr>
        <w:t>a).</w:t>
      </w:r>
      <w:r w:rsidR="008F33DE">
        <w:rPr>
          <w:rFonts w:cs="Arial"/>
        </w:rPr>
        <w:t xml:space="preserve"> </w:t>
      </w:r>
      <w:r w:rsidRPr="00B40490">
        <w:rPr>
          <w:rFonts w:cs="Arial"/>
        </w:rPr>
        <w:t xml:space="preserve"> Taxa richness did not show any significant spatial or temporal difference. </w:t>
      </w:r>
    </w:p>
    <w:p w:rsidR="006428DE" w:rsidRDefault="001D017C" w:rsidP="006428DE">
      <w:pPr>
        <w:rPr>
          <w:rFonts w:cs="Arial"/>
        </w:rPr>
      </w:pPr>
      <w:r w:rsidRPr="00B40490">
        <w:rPr>
          <w:rFonts w:cs="Arial"/>
        </w:rPr>
        <w:t>Shannon diversity ranged from 0.83 to 2.45 across all samples, with Ross Billabong significantly lower than all othe</w:t>
      </w:r>
      <w:r w:rsidR="008F33DE">
        <w:rPr>
          <w:rFonts w:cs="Arial"/>
        </w:rPr>
        <w:t>r sites (F(4,26), 4.451, p&lt;0.05;</w:t>
      </w:r>
      <w:r w:rsidRPr="00B40490">
        <w:rPr>
          <w:rFonts w:cs="Arial"/>
        </w:rPr>
        <w:t xml:space="preserve"> </w:t>
      </w:r>
      <w:r w:rsidR="00C02F7B" w:rsidRPr="00C02F7B">
        <w:rPr>
          <w:rFonts w:cs="Arial"/>
          <w:szCs w:val="20"/>
        </w:rPr>
        <w:fldChar w:fldCharType="begin"/>
      </w:r>
      <w:r w:rsidR="00C02F7B" w:rsidRPr="00C02F7B">
        <w:rPr>
          <w:rFonts w:cs="Arial"/>
          <w:szCs w:val="20"/>
        </w:rPr>
        <w:instrText xml:space="preserve"> REF _Ref459185349 \h  \* MERGEFORMAT </w:instrText>
      </w:r>
      <w:r w:rsidR="00C02F7B" w:rsidRPr="00C02F7B">
        <w:rPr>
          <w:rFonts w:cs="Arial"/>
          <w:szCs w:val="20"/>
        </w:rPr>
      </w:r>
      <w:r w:rsidR="00C02F7B" w:rsidRPr="00C02F7B">
        <w:rPr>
          <w:rFonts w:cs="Arial"/>
          <w:szCs w:val="20"/>
        </w:rPr>
        <w:fldChar w:fldCharType="separate"/>
      </w:r>
      <w:r w:rsidR="005B3493" w:rsidRPr="005B3493">
        <w:rPr>
          <w:szCs w:val="20"/>
        </w:rPr>
        <w:t xml:space="preserve">Figure </w:t>
      </w:r>
      <w:r w:rsidR="005B3493" w:rsidRPr="005B3493">
        <w:rPr>
          <w:noProof/>
          <w:szCs w:val="20"/>
        </w:rPr>
        <w:t>H</w:t>
      </w:r>
      <w:r w:rsidR="005B3493" w:rsidRPr="005B3493">
        <w:rPr>
          <w:noProof/>
          <w:szCs w:val="20"/>
        </w:rPr>
        <w:noBreakHyphen/>
        <w:t>10</w:t>
      </w:r>
      <w:r w:rsidR="00C02F7B" w:rsidRPr="00C02F7B">
        <w:rPr>
          <w:rFonts w:cs="Arial"/>
          <w:szCs w:val="20"/>
        </w:rPr>
        <w:fldChar w:fldCharType="end"/>
      </w:r>
      <w:r w:rsidRPr="00B40490">
        <w:rPr>
          <w:rFonts w:cs="Arial"/>
        </w:rPr>
        <w:t xml:space="preserve">b). </w:t>
      </w:r>
      <w:r w:rsidR="008F33DE">
        <w:rPr>
          <w:rFonts w:cs="Arial"/>
        </w:rPr>
        <w:t xml:space="preserve"> </w:t>
      </w:r>
      <w:r w:rsidRPr="00B40490">
        <w:rPr>
          <w:rFonts w:cs="Arial"/>
        </w:rPr>
        <w:t>There was no significant temporal pattern in Shannon diversity during the sampling period</w:t>
      </w:r>
      <w:r>
        <w:rPr>
          <w:rFonts w:cs="Arial"/>
        </w:rPr>
        <w:t>.</w:t>
      </w:r>
    </w:p>
    <w:p w:rsidR="001D017C" w:rsidRDefault="002B131F" w:rsidP="006428DE">
      <w:pPr>
        <w:rPr>
          <w:rFonts w:cs="Arial"/>
        </w:rPr>
      </w:pPr>
      <w:r>
        <w:rPr>
          <w:noProof/>
          <w:lang w:eastAsia="en-AU"/>
        </w:rPr>
        <w:drawing>
          <wp:anchor distT="0" distB="1397" distL="114300" distR="116332" simplePos="0" relativeHeight="251641344" behindDoc="0" locked="0" layoutInCell="1" allowOverlap="1">
            <wp:simplePos x="0" y="0"/>
            <wp:positionH relativeFrom="column">
              <wp:posOffset>3175</wp:posOffset>
            </wp:positionH>
            <wp:positionV relativeFrom="paragraph">
              <wp:posOffset>307975</wp:posOffset>
            </wp:positionV>
            <wp:extent cx="2966085" cy="2296160"/>
            <wp:effectExtent l="0" t="0" r="5715" b="8890"/>
            <wp:wrapTopAndBottom/>
            <wp:docPr id="298" name="Chart 5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14:sizeRelH relativeFrom="margin">
              <wp14:pctWidth>0</wp14:pctWidth>
            </wp14:sizeRelH>
            <wp14:sizeRelV relativeFrom="page">
              <wp14:pctHeight>0</wp14:pctHeight>
            </wp14:sizeRelV>
          </wp:anchor>
        </w:drawing>
      </w:r>
      <w:r>
        <w:rPr>
          <w:noProof/>
          <w:lang w:eastAsia="en-AU"/>
        </w:rPr>
        <w:drawing>
          <wp:anchor distT="0" distB="1397" distL="114300" distR="120269" simplePos="0" relativeHeight="251642368" behindDoc="0" locked="0" layoutInCell="1" allowOverlap="1">
            <wp:simplePos x="0" y="0"/>
            <wp:positionH relativeFrom="column">
              <wp:posOffset>2824480</wp:posOffset>
            </wp:positionH>
            <wp:positionV relativeFrom="paragraph">
              <wp:posOffset>307975</wp:posOffset>
            </wp:positionV>
            <wp:extent cx="3004820" cy="2296160"/>
            <wp:effectExtent l="0" t="0" r="5080" b="8890"/>
            <wp:wrapTopAndBottom/>
            <wp:docPr id="297" name="Chart 5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14:sizeRelH relativeFrom="margin">
              <wp14:pctWidth>0</wp14:pctWidth>
            </wp14:sizeRelH>
            <wp14:sizeRelV relativeFrom="page">
              <wp14:pctHeight>0</wp14:pctHeight>
            </wp14:sizeRelV>
          </wp:anchor>
        </w:drawing>
      </w:r>
    </w:p>
    <w:p w:rsidR="001D017C" w:rsidRPr="00B40490" w:rsidRDefault="001D017C" w:rsidP="001D017C">
      <w:pPr>
        <w:spacing w:before="360" w:after="360"/>
        <w:rPr>
          <w:rFonts w:cs="Arial"/>
        </w:rPr>
      </w:pPr>
      <w:bookmarkStart w:id="90" w:name="_Ref459185349"/>
      <w:r w:rsidRPr="001D017C">
        <w:rPr>
          <w:b/>
          <w:sz w:val="18"/>
          <w:szCs w:val="18"/>
        </w:rPr>
        <w:t xml:space="preserve">Figure </w:t>
      </w:r>
      <w:r w:rsidR="001415DC">
        <w:rPr>
          <w:b/>
          <w:sz w:val="18"/>
          <w:szCs w:val="18"/>
        </w:rPr>
        <w:fldChar w:fldCharType="begin"/>
      </w:r>
      <w:r w:rsidR="001415DC">
        <w:rPr>
          <w:b/>
          <w:sz w:val="18"/>
          <w:szCs w:val="18"/>
        </w:rPr>
        <w:instrText xml:space="preserve"> STYLEREF 6 \s </w:instrText>
      </w:r>
      <w:r w:rsidR="001415DC">
        <w:rPr>
          <w:b/>
          <w:sz w:val="18"/>
          <w:szCs w:val="18"/>
        </w:rPr>
        <w:fldChar w:fldCharType="separate"/>
      </w:r>
      <w:r w:rsidR="005B3493">
        <w:rPr>
          <w:b/>
          <w:noProof/>
          <w:sz w:val="18"/>
          <w:szCs w:val="18"/>
        </w:rPr>
        <w:t>H</w:t>
      </w:r>
      <w:r w:rsidR="001415DC">
        <w:rPr>
          <w:b/>
          <w:sz w:val="18"/>
          <w:szCs w:val="18"/>
        </w:rPr>
        <w:fldChar w:fldCharType="end"/>
      </w:r>
      <w:r w:rsidR="001415DC">
        <w:rPr>
          <w:b/>
          <w:sz w:val="18"/>
          <w:szCs w:val="18"/>
        </w:rPr>
        <w:noBreakHyphen/>
      </w:r>
      <w:r w:rsidR="001415DC">
        <w:rPr>
          <w:b/>
          <w:sz w:val="18"/>
          <w:szCs w:val="18"/>
        </w:rPr>
        <w:fldChar w:fldCharType="begin"/>
      </w:r>
      <w:r w:rsidR="001415DC">
        <w:rPr>
          <w:b/>
          <w:sz w:val="18"/>
          <w:szCs w:val="18"/>
        </w:rPr>
        <w:instrText xml:space="preserve"> SEQ Figure \* ARABIC \s 6 </w:instrText>
      </w:r>
      <w:r w:rsidR="001415DC">
        <w:rPr>
          <w:b/>
          <w:sz w:val="18"/>
          <w:szCs w:val="18"/>
        </w:rPr>
        <w:fldChar w:fldCharType="separate"/>
      </w:r>
      <w:r w:rsidR="005B3493">
        <w:rPr>
          <w:b/>
          <w:noProof/>
          <w:sz w:val="18"/>
          <w:szCs w:val="18"/>
        </w:rPr>
        <w:t>10</w:t>
      </w:r>
      <w:r w:rsidR="001415DC">
        <w:rPr>
          <w:b/>
          <w:sz w:val="18"/>
          <w:szCs w:val="18"/>
        </w:rPr>
        <w:fldChar w:fldCharType="end"/>
      </w:r>
      <w:bookmarkEnd w:id="90"/>
      <w:r w:rsidRPr="001D017C">
        <w:rPr>
          <w:b/>
          <w:sz w:val="18"/>
          <w:szCs w:val="18"/>
        </w:rPr>
        <w:t xml:space="preserve">: </w:t>
      </w:r>
      <w:r w:rsidRPr="001D017C">
        <w:rPr>
          <w:rFonts w:cs="Arial"/>
          <w:b/>
          <w:sz w:val="18"/>
          <w:szCs w:val="18"/>
        </w:rPr>
        <w:t>Mean ± standard deviation (SD) of microinvertebrate (a) taxonomic richness and (b) diversity.</w:t>
      </w:r>
    </w:p>
    <w:p w:rsidR="001D017C" w:rsidRPr="001D017C" w:rsidRDefault="001D017C" w:rsidP="001D017C">
      <w:pPr>
        <w:spacing w:before="240" w:after="120"/>
        <w:rPr>
          <w:b/>
          <w:i/>
        </w:rPr>
      </w:pPr>
      <w:r w:rsidRPr="001D017C">
        <w:rPr>
          <w:b/>
          <w:i/>
        </w:rPr>
        <w:t xml:space="preserve">Taxonomic composition </w:t>
      </w:r>
    </w:p>
    <w:p w:rsidR="001D017C" w:rsidRPr="00B40490" w:rsidRDefault="002B131F" w:rsidP="001D017C">
      <w:pPr>
        <w:rPr>
          <w:rFonts w:cs="Arial"/>
        </w:rPr>
      </w:pPr>
      <w:r>
        <w:rPr>
          <w:noProof/>
          <w:lang w:eastAsia="en-AU"/>
        </w:rPr>
        <w:drawing>
          <wp:anchor distT="0" distB="0" distL="114300" distR="114300" simplePos="0" relativeHeight="251643392" behindDoc="0" locked="0" layoutInCell="1" allowOverlap="1">
            <wp:simplePos x="0" y="0"/>
            <wp:positionH relativeFrom="column">
              <wp:posOffset>3175</wp:posOffset>
            </wp:positionH>
            <wp:positionV relativeFrom="paragraph">
              <wp:posOffset>1259840</wp:posOffset>
            </wp:positionV>
            <wp:extent cx="4834255" cy="2865755"/>
            <wp:effectExtent l="0" t="0" r="4445" b="0"/>
            <wp:wrapTopAndBottom/>
            <wp:docPr id="296" name="Picture 302" descr="C:\Users\wtsoi\Desktop\all by habit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Users\wtsoi\Desktop\all by habitat.png"/>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4834255" cy="2865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017C" w:rsidRPr="00B40490">
        <w:rPr>
          <w:rFonts w:cs="Arial"/>
        </w:rPr>
        <w:t xml:space="preserve">Initially, a one-way PERMANOVA analysis was used to test if habitat could explain differences in the microinvertebrate community composition based on the presence/absence dataset. </w:t>
      </w:r>
      <w:r w:rsidR="008F33DE">
        <w:rPr>
          <w:rFonts w:cs="Arial"/>
        </w:rPr>
        <w:t xml:space="preserve"> </w:t>
      </w:r>
      <w:r w:rsidR="001D017C" w:rsidRPr="00B40490">
        <w:rPr>
          <w:rFonts w:cs="Arial"/>
        </w:rPr>
        <w:t>The PERMANOVA result suggested that the taxonomic composition was significantly different between benthic and pelagic habi</w:t>
      </w:r>
      <w:r w:rsidR="008F33DE">
        <w:rPr>
          <w:rFonts w:cs="Arial"/>
        </w:rPr>
        <w:t xml:space="preserve">tats (Pseudo-F=13.596, p=0.001; </w:t>
      </w:r>
      <w:r w:rsidR="00C02F7B" w:rsidRPr="00C02F7B">
        <w:rPr>
          <w:rFonts w:cs="Arial"/>
          <w:szCs w:val="20"/>
        </w:rPr>
        <w:fldChar w:fldCharType="begin"/>
      </w:r>
      <w:r w:rsidR="00C02F7B" w:rsidRPr="00C02F7B">
        <w:rPr>
          <w:rFonts w:cs="Arial"/>
          <w:szCs w:val="20"/>
        </w:rPr>
        <w:instrText xml:space="preserve"> REF _Ref459185392 \h  \* MERGEFORMAT </w:instrText>
      </w:r>
      <w:r w:rsidR="00C02F7B" w:rsidRPr="00C02F7B">
        <w:rPr>
          <w:rFonts w:cs="Arial"/>
          <w:szCs w:val="20"/>
        </w:rPr>
      </w:r>
      <w:r w:rsidR="00C02F7B" w:rsidRPr="00C02F7B">
        <w:rPr>
          <w:rFonts w:cs="Arial"/>
          <w:szCs w:val="20"/>
        </w:rPr>
        <w:fldChar w:fldCharType="separate"/>
      </w:r>
      <w:r w:rsidR="005B3493" w:rsidRPr="005B3493">
        <w:rPr>
          <w:szCs w:val="20"/>
        </w:rPr>
        <w:t xml:space="preserve">Figure </w:t>
      </w:r>
      <w:r w:rsidR="005B3493" w:rsidRPr="005B3493">
        <w:rPr>
          <w:noProof/>
          <w:szCs w:val="20"/>
        </w:rPr>
        <w:t>H</w:t>
      </w:r>
      <w:r w:rsidR="005B3493" w:rsidRPr="005B3493">
        <w:rPr>
          <w:noProof/>
          <w:szCs w:val="20"/>
        </w:rPr>
        <w:noBreakHyphen/>
        <w:t>11</w:t>
      </w:r>
      <w:r w:rsidR="00C02F7B" w:rsidRPr="00C02F7B">
        <w:rPr>
          <w:rFonts w:cs="Arial"/>
          <w:szCs w:val="20"/>
        </w:rPr>
        <w:fldChar w:fldCharType="end"/>
      </w:r>
      <w:r w:rsidR="001D017C" w:rsidRPr="00B40490">
        <w:rPr>
          <w:rFonts w:cs="Arial"/>
        </w:rPr>
        <w:t xml:space="preserve">). </w:t>
      </w:r>
      <w:r w:rsidR="008F33DE">
        <w:rPr>
          <w:rFonts w:cs="Arial"/>
        </w:rPr>
        <w:t xml:space="preserve"> </w:t>
      </w:r>
      <w:r w:rsidR="001D017C" w:rsidRPr="00B40490">
        <w:rPr>
          <w:rFonts w:cs="Arial"/>
        </w:rPr>
        <w:t xml:space="preserve">Since the taxonomic composition was predominantly driven by habitat, two datasets by </w:t>
      </w:r>
      <w:r w:rsidR="00F44470">
        <w:rPr>
          <w:rFonts w:cs="Arial"/>
        </w:rPr>
        <w:t>habitat</w:t>
      </w:r>
      <w:r w:rsidR="001D017C" w:rsidRPr="00B40490">
        <w:rPr>
          <w:rFonts w:cs="Arial"/>
        </w:rPr>
        <w:t xml:space="preserve"> were developed to further explore the effects of </w:t>
      </w:r>
      <w:r w:rsidR="00F44470">
        <w:rPr>
          <w:rFonts w:cs="Arial"/>
        </w:rPr>
        <w:t>time</w:t>
      </w:r>
      <w:r w:rsidR="001D017C" w:rsidRPr="00B40490">
        <w:rPr>
          <w:rFonts w:cs="Arial"/>
        </w:rPr>
        <w:t xml:space="preserve">, </w:t>
      </w:r>
      <w:r w:rsidR="00F44470">
        <w:rPr>
          <w:rFonts w:cs="Arial"/>
        </w:rPr>
        <w:t>zone</w:t>
      </w:r>
      <w:r w:rsidR="001D017C" w:rsidRPr="00B40490">
        <w:rPr>
          <w:rFonts w:cs="Arial"/>
        </w:rPr>
        <w:t xml:space="preserve"> and</w:t>
      </w:r>
      <w:r w:rsidR="00F44470">
        <w:rPr>
          <w:rFonts w:cs="Arial"/>
        </w:rPr>
        <w:t xml:space="preserve"> site (zone)</w:t>
      </w:r>
      <w:r w:rsidR="001D017C" w:rsidRPr="00B40490">
        <w:rPr>
          <w:rFonts w:cs="Arial"/>
        </w:rPr>
        <w:t>.</w:t>
      </w:r>
    </w:p>
    <w:p w:rsidR="001D017C" w:rsidRPr="001D017C" w:rsidRDefault="001D017C" w:rsidP="001D017C">
      <w:pPr>
        <w:spacing w:before="360" w:after="0" w:line="240" w:lineRule="auto"/>
        <w:rPr>
          <w:b/>
          <w:sz w:val="18"/>
          <w:szCs w:val="18"/>
        </w:rPr>
      </w:pPr>
      <w:bookmarkStart w:id="91" w:name="_Ref459185392"/>
      <w:r w:rsidRPr="001D017C">
        <w:rPr>
          <w:b/>
          <w:sz w:val="18"/>
          <w:szCs w:val="18"/>
        </w:rPr>
        <w:t xml:space="preserve">Figure </w:t>
      </w:r>
      <w:r w:rsidR="001415DC">
        <w:rPr>
          <w:b/>
          <w:sz w:val="18"/>
          <w:szCs w:val="18"/>
        </w:rPr>
        <w:fldChar w:fldCharType="begin"/>
      </w:r>
      <w:r w:rsidR="001415DC">
        <w:rPr>
          <w:b/>
          <w:sz w:val="18"/>
          <w:szCs w:val="18"/>
        </w:rPr>
        <w:instrText xml:space="preserve"> STYLEREF 6 \s </w:instrText>
      </w:r>
      <w:r w:rsidR="001415DC">
        <w:rPr>
          <w:b/>
          <w:sz w:val="18"/>
          <w:szCs w:val="18"/>
        </w:rPr>
        <w:fldChar w:fldCharType="separate"/>
      </w:r>
      <w:r w:rsidR="005B3493">
        <w:rPr>
          <w:b/>
          <w:noProof/>
          <w:sz w:val="18"/>
          <w:szCs w:val="18"/>
        </w:rPr>
        <w:t>H</w:t>
      </w:r>
      <w:r w:rsidR="001415DC">
        <w:rPr>
          <w:b/>
          <w:sz w:val="18"/>
          <w:szCs w:val="18"/>
        </w:rPr>
        <w:fldChar w:fldCharType="end"/>
      </w:r>
      <w:r w:rsidR="001415DC">
        <w:rPr>
          <w:b/>
          <w:sz w:val="18"/>
          <w:szCs w:val="18"/>
        </w:rPr>
        <w:noBreakHyphen/>
      </w:r>
      <w:r w:rsidR="001415DC">
        <w:rPr>
          <w:b/>
          <w:sz w:val="18"/>
          <w:szCs w:val="18"/>
        </w:rPr>
        <w:fldChar w:fldCharType="begin"/>
      </w:r>
      <w:r w:rsidR="001415DC">
        <w:rPr>
          <w:b/>
          <w:sz w:val="18"/>
          <w:szCs w:val="18"/>
        </w:rPr>
        <w:instrText xml:space="preserve"> SEQ Figure \* ARABIC \s 6 </w:instrText>
      </w:r>
      <w:r w:rsidR="001415DC">
        <w:rPr>
          <w:b/>
          <w:sz w:val="18"/>
          <w:szCs w:val="18"/>
        </w:rPr>
        <w:fldChar w:fldCharType="separate"/>
      </w:r>
      <w:r w:rsidR="005B3493">
        <w:rPr>
          <w:b/>
          <w:noProof/>
          <w:sz w:val="18"/>
          <w:szCs w:val="18"/>
        </w:rPr>
        <w:t>11</w:t>
      </w:r>
      <w:r w:rsidR="001415DC">
        <w:rPr>
          <w:b/>
          <w:sz w:val="18"/>
          <w:szCs w:val="18"/>
        </w:rPr>
        <w:fldChar w:fldCharType="end"/>
      </w:r>
      <w:bookmarkEnd w:id="91"/>
      <w:r w:rsidRPr="001D017C">
        <w:rPr>
          <w:b/>
          <w:sz w:val="18"/>
          <w:szCs w:val="18"/>
        </w:rPr>
        <w:t xml:space="preserve">: </w:t>
      </w:r>
      <w:r w:rsidRPr="001D017C">
        <w:rPr>
          <w:rFonts w:cs="Arial"/>
          <w:b/>
          <w:sz w:val="18"/>
          <w:szCs w:val="18"/>
        </w:rPr>
        <w:t>Mean rates ± standard deviation (SD) of (a) Gross Primary Production, (b) Ecosystem Respiration and (c) Net Primary Production</w:t>
      </w:r>
    </w:p>
    <w:p w:rsidR="006428DE" w:rsidRDefault="006428DE" w:rsidP="006428DE">
      <w:pPr>
        <w:rPr>
          <w:highlight w:val="yellow"/>
        </w:rPr>
      </w:pPr>
    </w:p>
    <w:p w:rsidR="001D017C" w:rsidRPr="00B40490" w:rsidRDefault="001D017C" w:rsidP="001D017C">
      <w:pPr>
        <w:rPr>
          <w:rFonts w:cs="Arial"/>
        </w:rPr>
      </w:pPr>
      <w:r w:rsidRPr="00B40490">
        <w:rPr>
          <w:rFonts w:cs="Arial"/>
        </w:rPr>
        <w:t>The community difference between habitats was driven by the higher average abundance of Phylum Nematoda, Class Ostracoda, Phylum Annelida and Cladoceran Family Macrothricidae in the benthic habitat and a higher average abundance of rotifer Families Filiniidae and Hexarthridae in the pelagic habitat (</w:t>
      </w:r>
      <w:r w:rsidR="00C02F7B">
        <w:rPr>
          <w:rFonts w:cs="Arial"/>
        </w:rPr>
        <w:fldChar w:fldCharType="begin"/>
      </w:r>
      <w:r w:rsidR="00C02F7B">
        <w:rPr>
          <w:rFonts w:cs="Arial"/>
        </w:rPr>
        <w:instrText xml:space="preserve"> REF _Ref459185264 \h </w:instrText>
      </w:r>
      <w:r w:rsidR="00C02F7B">
        <w:rPr>
          <w:rFonts w:cs="Arial"/>
        </w:rPr>
      </w:r>
      <w:r w:rsidR="00C02F7B">
        <w:rPr>
          <w:rFonts w:cs="Arial"/>
        </w:rPr>
        <w:fldChar w:fldCharType="separate"/>
      </w:r>
      <w:r w:rsidR="005B3493">
        <w:t xml:space="preserve">Table </w:t>
      </w:r>
      <w:r w:rsidR="005B3493">
        <w:rPr>
          <w:noProof/>
        </w:rPr>
        <w:t>H</w:t>
      </w:r>
      <w:r w:rsidR="005B3493">
        <w:noBreakHyphen/>
      </w:r>
      <w:r w:rsidR="005B3493">
        <w:rPr>
          <w:noProof/>
        </w:rPr>
        <w:t>3</w:t>
      </w:r>
      <w:r w:rsidR="00C02F7B">
        <w:rPr>
          <w:rFonts w:cs="Arial"/>
        </w:rPr>
        <w:fldChar w:fldCharType="end"/>
      </w:r>
      <w:r w:rsidRPr="00B40490">
        <w:rPr>
          <w:rFonts w:cs="Arial"/>
        </w:rPr>
        <w:t xml:space="preserve">). </w:t>
      </w:r>
      <w:r w:rsidR="008F33DE">
        <w:rPr>
          <w:rFonts w:cs="Arial"/>
        </w:rPr>
        <w:t xml:space="preserve"> </w:t>
      </w:r>
      <w:r w:rsidRPr="00B40490">
        <w:rPr>
          <w:rFonts w:cs="Arial"/>
        </w:rPr>
        <w:t>The average abundance of these six taxa contributed to 31% cumulative dissimilarity between two habitats (</w:t>
      </w:r>
      <w:r w:rsidR="00C02F7B">
        <w:rPr>
          <w:rFonts w:cs="Arial"/>
        </w:rPr>
        <w:fldChar w:fldCharType="begin"/>
      </w:r>
      <w:r w:rsidR="00C02F7B">
        <w:rPr>
          <w:rFonts w:cs="Arial"/>
        </w:rPr>
        <w:instrText xml:space="preserve"> REF _Ref459185444 \h </w:instrText>
      </w:r>
      <w:r w:rsidR="00C02F7B">
        <w:rPr>
          <w:rFonts w:cs="Arial"/>
        </w:rPr>
      </w:r>
      <w:r w:rsidR="00C02F7B">
        <w:rPr>
          <w:rFonts w:cs="Arial"/>
        </w:rPr>
        <w:fldChar w:fldCharType="separate"/>
      </w:r>
      <w:r w:rsidR="005B3493">
        <w:t xml:space="preserve">Table </w:t>
      </w:r>
      <w:r w:rsidR="005B3493">
        <w:rPr>
          <w:noProof/>
        </w:rPr>
        <w:t>H</w:t>
      </w:r>
      <w:r w:rsidR="005B3493">
        <w:noBreakHyphen/>
      </w:r>
      <w:r w:rsidR="005B3493">
        <w:rPr>
          <w:noProof/>
        </w:rPr>
        <w:t>4</w:t>
      </w:r>
      <w:r w:rsidR="00C02F7B">
        <w:rPr>
          <w:rFonts w:cs="Arial"/>
        </w:rPr>
        <w:fldChar w:fldCharType="end"/>
      </w:r>
      <w:r w:rsidRPr="00B40490">
        <w:rPr>
          <w:rFonts w:cs="Arial"/>
        </w:rPr>
        <w:t>).</w:t>
      </w:r>
    </w:p>
    <w:p w:rsidR="00987F11" w:rsidRDefault="00987F11" w:rsidP="00987F11">
      <w:pPr>
        <w:pStyle w:val="Caption"/>
        <w:keepNext/>
      </w:pPr>
      <w:bookmarkStart w:id="92" w:name="_Ref459185444"/>
      <w:r>
        <w:t xml:space="preserve">Table </w:t>
      </w:r>
      <w:fldSimple w:instr=" STYLEREF 6 \s ">
        <w:r w:rsidR="005B3493">
          <w:rPr>
            <w:noProof/>
          </w:rPr>
          <w:t>H</w:t>
        </w:r>
      </w:fldSimple>
      <w:r w:rsidR="003D70DE">
        <w:noBreakHyphen/>
      </w:r>
      <w:fldSimple w:instr=" SEQ Table \* ARABIC \s 6 ">
        <w:r w:rsidR="005B3493">
          <w:rPr>
            <w:noProof/>
          </w:rPr>
          <w:t>4</w:t>
        </w:r>
      </w:fldSimple>
      <w:bookmarkEnd w:id="92"/>
      <w:r>
        <w:t xml:space="preserve">: </w:t>
      </w:r>
      <w:r w:rsidRPr="00B40490">
        <w:rPr>
          <w:rFonts w:cs="Arial"/>
        </w:rPr>
        <w:t>Microinvertebrate taxa contributing most of the dissimilarities between benthic and pelagic communities based on presence-absence data. Bold numbers are the higher average abundance group.</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210"/>
        <w:gridCol w:w="1864"/>
        <w:gridCol w:w="1772"/>
        <w:gridCol w:w="1678"/>
        <w:gridCol w:w="1676"/>
      </w:tblGrid>
      <w:tr w:rsidR="00987F11" w:rsidRPr="00987F11" w:rsidTr="009020FF">
        <w:trPr>
          <w:trHeight w:val="300"/>
        </w:trPr>
        <w:tc>
          <w:tcPr>
            <w:tcW w:w="1201" w:type="pct"/>
            <w:vMerge w:val="restart"/>
            <w:shd w:val="clear" w:color="auto" w:fill="D9D9D9"/>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Taxa</w:t>
            </w:r>
          </w:p>
        </w:tc>
        <w:tc>
          <w:tcPr>
            <w:tcW w:w="1976" w:type="pct"/>
            <w:gridSpan w:val="2"/>
            <w:shd w:val="clear" w:color="auto" w:fill="D9D9D9"/>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Average Abundance</w:t>
            </w:r>
          </w:p>
        </w:tc>
        <w:tc>
          <w:tcPr>
            <w:tcW w:w="912" w:type="pct"/>
            <w:vMerge w:val="restart"/>
            <w:shd w:val="clear" w:color="auto" w:fill="D9D9D9"/>
            <w:vAlign w:val="center"/>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Contribution %</w:t>
            </w:r>
          </w:p>
        </w:tc>
        <w:tc>
          <w:tcPr>
            <w:tcW w:w="911" w:type="pct"/>
            <w:vMerge w:val="restart"/>
            <w:shd w:val="clear" w:color="auto" w:fill="D9D9D9"/>
            <w:vAlign w:val="center"/>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Cumulative %</w:t>
            </w:r>
          </w:p>
        </w:tc>
      </w:tr>
      <w:tr w:rsidR="00987F11" w:rsidRPr="00987F11" w:rsidTr="009020FF">
        <w:trPr>
          <w:trHeight w:val="300"/>
        </w:trPr>
        <w:tc>
          <w:tcPr>
            <w:tcW w:w="1201" w:type="pct"/>
            <w:vMerge/>
            <w:shd w:val="clear" w:color="auto" w:fill="D9D9D9"/>
            <w:vAlign w:val="center"/>
            <w:hideMark/>
          </w:tcPr>
          <w:p w:rsidR="00987F11" w:rsidRPr="00987F11" w:rsidRDefault="00987F11" w:rsidP="00987F11">
            <w:pPr>
              <w:spacing w:before="60" w:after="60"/>
              <w:rPr>
                <w:rFonts w:cs="Arial"/>
                <w:color w:val="000000"/>
                <w:sz w:val="18"/>
                <w:szCs w:val="18"/>
                <w:lang w:eastAsia="en-AU"/>
              </w:rPr>
            </w:pPr>
          </w:p>
        </w:tc>
        <w:tc>
          <w:tcPr>
            <w:tcW w:w="1013" w:type="pct"/>
            <w:shd w:val="clear" w:color="auto" w:fill="D9D9D9"/>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Benthic</w:t>
            </w:r>
          </w:p>
        </w:tc>
        <w:tc>
          <w:tcPr>
            <w:tcW w:w="963" w:type="pct"/>
            <w:shd w:val="clear" w:color="auto" w:fill="D9D9D9"/>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Pelagic</w:t>
            </w:r>
          </w:p>
        </w:tc>
        <w:tc>
          <w:tcPr>
            <w:tcW w:w="912" w:type="pct"/>
            <w:vMerge/>
            <w:shd w:val="clear" w:color="auto" w:fill="D9D9D9"/>
          </w:tcPr>
          <w:p w:rsidR="00987F11" w:rsidRPr="00987F11" w:rsidRDefault="00987F11" w:rsidP="00987F11">
            <w:pPr>
              <w:spacing w:before="60" w:after="60"/>
              <w:rPr>
                <w:rFonts w:cs="Arial"/>
                <w:color w:val="000000"/>
                <w:sz w:val="18"/>
                <w:szCs w:val="18"/>
                <w:lang w:eastAsia="en-AU"/>
              </w:rPr>
            </w:pPr>
          </w:p>
        </w:tc>
        <w:tc>
          <w:tcPr>
            <w:tcW w:w="911" w:type="pct"/>
            <w:vMerge/>
            <w:shd w:val="clear" w:color="auto" w:fill="D9D9D9"/>
          </w:tcPr>
          <w:p w:rsidR="00987F11" w:rsidRPr="00987F11" w:rsidRDefault="00987F11" w:rsidP="00987F11">
            <w:pPr>
              <w:spacing w:before="60" w:after="60"/>
              <w:rPr>
                <w:rFonts w:cs="Arial"/>
                <w:color w:val="000000"/>
                <w:sz w:val="18"/>
                <w:szCs w:val="18"/>
                <w:lang w:eastAsia="en-AU"/>
              </w:rPr>
            </w:pPr>
          </w:p>
        </w:tc>
      </w:tr>
      <w:tr w:rsidR="001D017C" w:rsidRPr="00987F11" w:rsidTr="00987F11">
        <w:trPr>
          <w:trHeight w:val="300"/>
        </w:trPr>
        <w:tc>
          <w:tcPr>
            <w:tcW w:w="1201" w:type="pct"/>
            <w:shd w:val="clear" w:color="auto" w:fill="auto"/>
            <w:noWrap/>
            <w:vAlign w:val="bottom"/>
            <w:hideMark/>
          </w:tcPr>
          <w:p w:rsidR="001D017C" w:rsidRPr="00987F11" w:rsidRDefault="001D017C" w:rsidP="00987F11">
            <w:pPr>
              <w:spacing w:before="60" w:after="60"/>
              <w:rPr>
                <w:rFonts w:cs="Arial"/>
                <w:color w:val="000000"/>
                <w:sz w:val="18"/>
                <w:szCs w:val="18"/>
                <w:lang w:eastAsia="en-AU"/>
              </w:rPr>
            </w:pPr>
            <w:r w:rsidRPr="00987F11">
              <w:rPr>
                <w:rFonts w:cs="Arial"/>
                <w:color w:val="000000"/>
                <w:sz w:val="18"/>
                <w:szCs w:val="18"/>
                <w:lang w:eastAsia="en-AU"/>
              </w:rPr>
              <w:t>P. Nematoda</w:t>
            </w:r>
          </w:p>
        </w:tc>
        <w:tc>
          <w:tcPr>
            <w:tcW w:w="1013" w:type="pct"/>
            <w:shd w:val="clear" w:color="auto" w:fill="auto"/>
            <w:noWrap/>
            <w:vAlign w:val="center"/>
            <w:hideMark/>
          </w:tcPr>
          <w:p w:rsidR="001D017C" w:rsidRPr="00987F11" w:rsidRDefault="001D017C"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0.94</w:t>
            </w:r>
          </w:p>
        </w:tc>
        <w:tc>
          <w:tcPr>
            <w:tcW w:w="963" w:type="pct"/>
            <w:shd w:val="clear" w:color="auto" w:fill="auto"/>
            <w:noWrap/>
            <w:vAlign w:val="center"/>
            <w:hideMark/>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0.12</w:t>
            </w:r>
          </w:p>
        </w:tc>
        <w:tc>
          <w:tcPr>
            <w:tcW w:w="912"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7</w:t>
            </w:r>
          </w:p>
        </w:tc>
        <w:tc>
          <w:tcPr>
            <w:tcW w:w="911"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7</w:t>
            </w:r>
          </w:p>
        </w:tc>
      </w:tr>
      <w:tr w:rsidR="001D017C" w:rsidRPr="00987F11" w:rsidTr="00987F11">
        <w:trPr>
          <w:trHeight w:val="300"/>
        </w:trPr>
        <w:tc>
          <w:tcPr>
            <w:tcW w:w="1201" w:type="pct"/>
            <w:shd w:val="clear" w:color="auto" w:fill="auto"/>
            <w:noWrap/>
            <w:vAlign w:val="bottom"/>
            <w:hideMark/>
          </w:tcPr>
          <w:p w:rsidR="001D017C" w:rsidRPr="00987F11" w:rsidRDefault="001D017C" w:rsidP="00987F11">
            <w:pPr>
              <w:spacing w:before="60" w:after="60"/>
              <w:rPr>
                <w:rFonts w:cs="Arial"/>
                <w:color w:val="000000"/>
                <w:sz w:val="18"/>
                <w:szCs w:val="18"/>
                <w:lang w:eastAsia="en-AU"/>
              </w:rPr>
            </w:pPr>
            <w:r w:rsidRPr="00987F11">
              <w:rPr>
                <w:rFonts w:cs="Arial"/>
                <w:color w:val="000000"/>
                <w:sz w:val="18"/>
                <w:szCs w:val="18"/>
                <w:lang w:eastAsia="en-AU"/>
              </w:rPr>
              <w:t>C. Ostracoda</w:t>
            </w:r>
          </w:p>
        </w:tc>
        <w:tc>
          <w:tcPr>
            <w:tcW w:w="1013" w:type="pct"/>
            <w:shd w:val="clear" w:color="auto" w:fill="auto"/>
            <w:noWrap/>
            <w:vAlign w:val="center"/>
            <w:hideMark/>
          </w:tcPr>
          <w:p w:rsidR="001D017C" w:rsidRPr="00987F11" w:rsidRDefault="001D017C"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0.82</w:t>
            </w:r>
          </w:p>
        </w:tc>
        <w:tc>
          <w:tcPr>
            <w:tcW w:w="963" w:type="pct"/>
            <w:shd w:val="clear" w:color="auto" w:fill="auto"/>
            <w:noWrap/>
            <w:vAlign w:val="center"/>
            <w:hideMark/>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0.18</w:t>
            </w:r>
          </w:p>
        </w:tc>
        <w:tc>
          <w:tcPr>
            <w:tcW w:w="912"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6</w:t>
            </w:r>
          </w:p>
        </w:tc>
        <w:tc>
          <w:tcPr>
            <w:tcW w:w="911"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12</w:t>
            </w:r>
          </w:p>
        </w:tc>
      </w:tr>
      <w:tr w:rsidR="001D017C" w:rsidRPr="00987F11" w:rsidTr="00987F11">
        <w:trPr>
          <w:trHeight w:val="300"/>
        </w:trPr>
        <w:tc>
          <w:tcPr>
            <w:tcW w:w="1201" w:type="pct"/>
            <w:shd w:val="clear" w:color="auto" w:fill="auto"/>
            <w:noWrap/>
            <w:vAlign w:val="bottom"/>
            <w:hideMark/>
          </w:tcPr>
          <w:p w:rsidR="001D017C" w:rsidRPr="00987F11" w:rsidRDefault="001D017C" w:rsidP="00987F11">
            <w:pPr>
              <w:spacing w:before="60" w:after="60"/>
              <w:rPr>
                <w:rFonts w:cs="Arial"/>
                <w:color w:val="000000"/>
                <w:sz w:val="18"/>
                <w:szCs w:val="18"/>
                <w:lang w:eastAsia="en-AU"/>
              </w:rPr>
            </w:pPr>
            <w:r w:rsidRPr="00987F11">
              <w:rPr>
                <w:rFonts w:cs="Arial"/>
                <w:color w:val="000000"/>
                <w:sz w:val="18"/>
                <w:szCs w:val="18"/>
                <w:lang w:eastAsia="en-AU"/>
              </w:rPr>
              <w:t>P.  Annelida</w:t>
            </w:r>
          </w:p>
        </w:tc>
        <w:tc>
          <w:tcPr>
            <w:tcW w:w="1013" w:type="pct"/>
            <w:shd w:val="clear" w:color="auto" w:fill="auto"/>
            <w:noWrap/>
            <w:vAlign w:val="center"/>
            <w:hideMark/>
          </w:tcPr>
          <w:p w:rsidR="001D017C" w:rsidRPr="00987F11" w:rsidRDefault="001D017C"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0.76</w:t>
            </w:r>
          </w:p>
        </w:tc>
        <w:tc>
          <w:tcPr>
            <w:tcW w:w="963" w:type="pct"/>
            <w:shd w:val="clear" w:color="auto" w:fill="auto"/>
            <w:noWrap/>
            <w:vAlign w:val="center"/>
            <w:hideMark/>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0.24</w:t>
            </w:r>
          </w:p>
        </w:tc>
        <w:tc>
          <w:tcPr>
            <w:tcW w:w="912"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5</w:t>
            </w:r>
          </w:p>
        </w:tc>
        <w:tc>
          <w:tcPr>
            <w:tcW w:w="911"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17</w:t>
            </w:r>
          </w:p>
        </w:tc>
      </w:tr>
      <w:tr w:rsidR="001D017C" w:rsidRPr="00987F11" w:rsidTr="00987F11">
        <w:trPr>
          <w:trHeight w:val="300"/>
        </w:trPr>
        <w:tc>
          <w:tcPr>
            <w:tcW w:w="1201" w:type="pct"/>
            <w:shd w:val="clear" w:color="auto" w:fill="auto"/>
            <w:noWrap/>
            <w:vAlign w:val="bottom"/>
            <w:hideMark/>
          </w:tcPr>
          <w:p w:rsidR="001D017C" w:rsidRPr="00987F11" w:rsidRDefault="001D017C" w:rsidP="00987F11">
            <w:pPr>
              <w:spacing w:before="60" w:after="60"/>
              <w:rPr>
                <w:rFonts w:cs="Arial"/>
                <w:color w:val="000000"/>
                <w:sz w:val="18"/>
                <w:szCs w:val="18"/>
                <w:lang w:eastAsia="en-AU"/>
              </w:rPr>
            </w:pPr>
            <w:r w:rsidRPr="00987F11">
              <w:rPr>
                <w:rFonts w:cs="Arial"/>
                <w:color w:val="000000"/>
                <w:sz w:val="18"/>
                <w:szCs w:val="18"/>
                <w:lang w:eastAsia="en-AU"/>
              </w:rPr>
              <w:t>F.  Filiniidae</w:t>
            </w:r>
          </w:p>
        </w:tc>
        <w:tc>
          <w:tcPr>
            <w:tcW w:w="1013" w:type="pct"/>
            <w:shd w:val="clear" w:color="auto" w:fill="auto"/>
            <w:noWrap/>
            <w:vAlign w:val="center"/>
            <w:hideMark/>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0.24</w:t>
            </w:r>
          </w:p>
        </w:tc>
        <w:tc>
          <w:tcPr>
            <w:tcW w:w="963" w:type="pct"/>
            <w:shd w:val="clear" w:color="auto" w:fill="auto"/>
            <w:noWrap/>
            <w:vAlign w:val="center"/>
            <w:hideMark/>
          </w:tcPr>
          <w:p w:rsidR="001D017C" w:rsidRPr="00987F11" w:rsidRDefault="001D017C"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0.76</w:t>
            </w:r>
          </w:p>
        </w:tc>
        <w:tc>
          <w:tcPr>
            <w:tcW w:w="912"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5</w:t>
            </w:r>
          </w:p>
        </w:tc>
        <w:tc>
          <w:tcPr>
            <w:tcW w:w="911"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22</w:t>
            </w:r>
          </w:p>
        </w:tc>
      </w:tr>
      <w:tr w:rsidR="001D017C" w:rsidRPr="00987F11" w:rsidTr="00987F11">
        <w:trPr>
          <w:trHeight w:val="300"/>
        </w:trPr>
        <w:tc>
          <w:tcPr>
            <w:tcW w:w="1201" w:type="pct"/>
            <w:shd w:val="clear" w:color="auto" w:fill="auto"/>
            <w:noWrap/>
            <w:vAlign w:val="bottom"/>
            <w:hideMark/>
          </w:tcPr>
          <w:p w:rsidR="001D017C" w:rsidRPr="00987F11" w:rsidRDefault="001D017C" w:rsidP="00987F11">
            <w:pPr>
              <w:spacing w:before="60" w:after="60"/>
              <w:rPr>
                <w:rFonts w:cs="Arial"/>
                <w:color w:val="000000"/>
                <w:sz w:val="18"/>
                <w:szCs w:val="18"/>
                <w:lang w:eastAsia="en-AU"/>
              </w:rPr>
            </w:pPr>
            <w:r w:rsidRPr="00987F11">
              <w:rPr>
                <w:rFonts w:cs="Arial"/>
                <w:color w:val="000000"/>
                <w:sz w:val="18"/>
                <w:szCs w:val="18"/>
                <w:lang w:eastAsia="en-AU"/>
              </w:rPr>
              <w:t>F.  Hexarthridae</w:t>
            </w:r>
          </w:p>
        </w:tc>
        <w:tc>
          <w:tcPr>
            <w:tcW w:w="1013" w:type="pct"/>
            <w:shd w:val="clear" w:color="auto" w:fill="auto"/>
            <w:noWrap/>
            <w:vAlign w:val="center"/>
            <w:hideMark/>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0.29</w:t>
            </w:r>
          </w:p>
        </w:tc>
        <w:tc>
          <w:tcPr>
            <w:tcW w:w="963" w:type="pct"/>
            <w:shd w:val="clear" w:color="auto" w:fill="auto"/>
            <w:noWrap/>
            <w:vAlign w:val="center"/>
            <w:hideMark/>
          </w:tcPr>
          <w:p w:rsidR="001D017C" w:rsidRPr="00987F11" w:rsidRDefault="001D017C"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0.71</w:t>
            </w:r>
          </w:p>
        </w:tc>
        <w:tc>
          <w:tcPr>
            <w:tcW w:w="912"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5</w:t>
            </w:r>
          </w:p>
        </w:tc>
        <w:tc>
          <w:tcPr>
            <w:tcW w:w="911"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27</w:t>
            </w:r>
          </w:p>
        </w:tc>
      </w:tr>
      <w:tr w:rsidR="001D017C" w:rsidRPr="00987F11" w:rsidTr="00987F11">
        <w:trPr>
          <w:trHeight w:val="300"/>
        </w:trPr>
        <w:tc>
          <w:tcPr>
            <w:tcW w:w="1201" w:type="pct"/>
            <w:shd w:val="clear" w:color="auto" w:fill="auto"/>
            <w:noWrap/>
            <w:vAlign w:val="bottom"/>
            <w:hideMark/>
          </w:tcPr>
          <w:p w:rsidR="001D017C" w:rsidRPr="00987F11" w:rsidRDefault="001D017C" w:rsidP="00987F11">
            <w:pPr>
              <w:spacing w:before="60" w:after="60"/>
              <w:rPr>
                <w:rFonts w:cs="Arial"/>
                <w:color w:val="000000"/>
                <w:sz w:val="18"/>
                <w:szCs w:val="18"/>
                <w:lang w:eastAsia="en-AU"/>
              </w:rPr>
            </w:pPr>
            <w:r w:rsidRPr="00987F11">
              <w:rPr>
                <w:rFonts w:cs="Arial"/>
                <w:color w:val="000000"/>
                <w:sz w:val="18"/>
                <w:szCs w:val="18"/>
                <w:lang w:eastAsia="en-AU"/>
              </w:rPr>
              <w:t>F.  Macrothricidae</w:t>
            </w:r>
          </w:p>
        </w:tc>
        <w:tc>
          <w:tcPr>
            <w:tcW w:w="1013" w:type="pct"/>
            <w:shd w:val="clear" w:color="auto" w:fill="auto"/>
            <w:noWrap/>
            <w:vAlign w:val="center"/>
            <w:hideMark/>
          </w:tcPr>
          <w:p w:rsidR="001D017C" w:rsidRPr="00987F11" w:rsidRDefault="001D017C"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0.65</w:t>
            </w:r>
          </w:p>
        </w:tc>
        <w:tc>
          <w:tcPr>
            <w:tcW w:w="963" w:type="pct"/>
            <w:shd w:val="clear" w:color="auto" w:fill="auto"/>
            <w:noWrap/>
            <w:vAlign w:val="center"/>
            <w:hideMark/>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0.24</w:t>
            </w:r>
          </w:p>
        </w:tc>
        <w:tc>
          <w:tcPr>
            <w:tcW w:w="912"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5</w:t>
            </w:r>
          </w:p>
        </w:tc>
        <w:tc>
          <w:tcPr>
            <w:tcW w:w="911"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32</w:t>
            </w:r>
          </w:p>
        </w:tc>
      </w:tr>
      <w:tr w:rsidR="001D017C" w:rsidRPr="00987F11" w:rsidTr="00987F11">
        <w:trPr>
          <w:trHeight w:val="300"/>
        </w:trPr>
        <w:tc>
          <w:tcPr>
            <w:tcW w:w="1201" w:type="pct"/>
            <w:shd w:val="clear" w:color="auto" w:fill="auto"/>
            <w:noWrap/>
            <w:vAlign w:val="bottom"/>
            <w:hideMark/>
          </w:tcPr>
          <w:p w:rsidR="001D017C" w:rsidRPr="00987F11" w:rsidRDefault="001D017C" w:rsidP="00987F11">
            <w:pPr>
              <w:spacing w:before="60" w:after="60"/>
              <w:rPr>
                <w:rFonts w:cs="Arial"/>
                <w:color w:val="000000"/>
                <w:sz w:val="18"/>
                <w:szCs w:val="18"/>
                <w:lang w:eastAsia="en-AU"/>
              </w:rPr>
            </w:pPr>
            <w:r w:rsidRPr="00987F11">
              <w:rPr>
                <w:rFonts w:cs="Arial"/>
                <w:color w:val="000000"/>
                <w:sz w:val="18"/>
                <w:szCs w:val="18"/>
                <w:lang w:eastAsia="en-AU"/>
              </w:rPr>
              <w:t>F.  Sididae</w:t>
            </w:r>
          </w:p>
        </w:tc>
        <w:tc>
          <w:tcPr>
            <w:tcW w:w="1013" w:type="pct"/>
            <w:shd w:val="clear" w:color="auto" w:fill="auto"/>
            <w:noWrap/>
            <w:vAlign w:val="center"/>
            <w:hideMark/>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0.41</w:t>
            </w:r>
          </w:p>
        </w:tc>
        <w:tc>
          <w:tcPr>
            <w:tcW w:w="963" w:type="pct"/>
            <w:shd w:val="clear" w:color="auto" w:fill="auto"/>
            <w:noWrap/>
            <w:vAlign w:val="center"/>
            <w:hideMark/>
          </w:tcPr>
          <w:p w:rsidR="001D017C" w:rsidRPr="00987F11" w:rsidRDefault="001D017C"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0.88</w:t>
            </w:r>
          </w:p>
        </w:tc>
        <w:tc>
          <w:tcPr>
            <w:tcW w:w="912"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5</w:t>
            </w:r>
          </w:p>
        </w:tc>
        <w:tc>
          <w:tcPr>
            <w:tcW w:w="911"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36</w:t>
            </w:r>
          </w:p>
        </w:tc>
      </w:tr>
      <w:tr w:rsidR="001D017C" w:rsidRPr="00987F11" w:rsidTr="00987F11">
        <w:trPr>
          <w:trHeight w:val="300"/>
        </w:trPr>
        <w:tc>
          <w:tcPr>
            <w:tcW w:w="1201" w:type="pct"/>
            <w:shd w:val="clear" w:color="auto" w:fill="auto"/>
            <w:noWrap/>
            <w:vAlign w:val="bottom"/>
            <w:hideMark/>
          </w:tcPr>
          <w:p w:rsidR="001D017C" w:rsidRPr="00987F11" w:rsidRDefault="001D017C" w:rsidP="00987F11">
            <w:pPr>
              <w:spacing w:before="60" w:after="60"/>
              <w:rPr>
                <w:rFonts w:cs="Arial"/>
                <w:color w:val="000000"/>
                <w:sz w:val="18"/>
                <w:szCs w:val="18"/>
                <w:lang w:eastAsia="en-AU"/>
              </w:rPr>
            </w:pPr>
            <w:r w:rsidRPr="00987F11">
              <w:rPr>
                <w:rFonts w:cs="Arial"/>
                <w:color w:val="000000"/>
                <w:sz w:val="18"/>
                <w:szCs w:val="18"/>
                <w:lang w:eastAsia="en-AU"/>
              </w:rPr>
              <w:t>F.  Lecanidae</w:t>
            </w:r>
          </w:p>
        </w:tc>
        <w:tc>
          <w:tcPr>
            <w:tcW w:w="1013" w:type="pct"/>
            <w:shd w:val="clear" w:color="auto" w:fill="auto"/>
            <w:noWrap/>
            <w:vAlign w:val="center"/>
            <w:hideMark/>
          </w:tcPr>
          <w:p w:rsidR="001D017C" w:rsidRPr="00987F11" w:rsidRDefault="001D017C"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0.76</w:t>
            </w:r>
          </w:p>
        </w:tc>
        <w:tc>
          <w:tcPr>
            <w:tcW w:w="963" w:type="pct"/>
            <w:shd w:val="clear" w:color="auto" w:fill="auto"/>
            <w:noWrap/>
            <w:vAlign w:val="center"/>
            <w:hideMark/>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0.41</w:t>
            </w:r>
          </w:p>
        </w:tc>
        <w:tc>
          <w:tcPr>
            <w:tcW w:w="912"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4</w:t>
            </w:r>
          </w:p>
        </w:tc>
        <w:tc>
          <w:tcPr>
            <w:tcW w:w="911"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40</w:t>
            </w:r>
          </w:p>
        </w:tc>
      </w:tr>
      <w:tr w:rsidR="001D017C" w:rsidRPr="00987F11" w:rsidTr="00987F11">
        <w:trPr>
          <w:trHeight w:val="300"/>
        </w:trPr>
        <w:tc>
          <w:tcPr>
            <w:tcW w:w="1201" w:type="pct"/>
            <w:shd w:val="clear" w:color="auto" w:fill="auto"/>
            <w:noWrap/>
            <w:vAlign w:val="bottom"/>
            <w:hideMark/>
          </w:tcPr>
          <w:p w:rsidR="001D017C" w:rsidRPr="00987F11" w:rsidRDefault="001D017C" w:rsidP="00987F11">
            <w:pPr>
              <w:spacing w:before="60" w:after="60"/>
              <w:rPr>
                <w:rFonts w:cs="Arial"/>
                <w:color w:val="000000"/>
                <w:sz w:val="18"/>
                <w:szCs w:val="18"/>
                <w:lang w:eastAsia="en-AU"/>
              </w:rPr>
            </w:pPr>
            <w:r w:rsidRPr="00987F11">
              <w:rPr>
                <w:rFonts w:cs="Arial"/>
                <w:color w:val="000000"/>
                <w:sz w:val="18"/>
                <w:szCs w:val="18"/>
                <w:lang w:eastAsia="en-AU"/>
              </w:rPr>
              <w:t>F.  Chydoridae</w:t>
            </w:r>
          </w:p>
        </w:tc>
        <w:tc>
          <w:tcPr>
            <w:tcW w:w="1013" w:type="pct"/>
            <w:shd w:val="clear" w:color="auto" w:fill="auto"/>
            <w:noWrap/>
            <w:vAlign w:val="center"/>
            <w:hideMark/>
          </w:tcPr>
          <w:p w:rsidR="001D017C" w:rsidRPr="00987F11" w:rsidRDefault="001D017C"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0.82</w:t>
            </w:r>
          </w:p>
        </w:tc>
        <w:tc>
          <w:tcPr>
            <w:tcW w:w="963" w:type="pct"/>
            <w:shd w:val="clear" w:color="auto" w:fill="auto"/>
            <w:noWrap/>
            <w:vAlign w:val="center"/>
            <w:hideMark/>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0.47</w:t>
            </w:r>
          </w:p>
        </w:tc>
        <w:tc>
          <w:tcPr>
            <w:tcW w:w="912"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4</w:t>
            </w:r>
          </w:p>
        </w:tc>
        <w:tc>
          <w:tcPr>
            <w:tcW w:w="911"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45</w:t>
            </w:r>
          </w:p>
        </w:tc>
      </w:tr>
      <w:tr w:rsidR="001D017C" w:rsidRPr="00987F11" w:rsidTr="00987F11">
        <w:trPr>
          <w:trHeight w:val="300"/>
        </w:trPr>
        <w:tc>
          <w:tcPr>
            <w:tcW w:w="1201" w:type="pct"/>
            <w:shd w:val="clear" w:color="auto" w:fill="auto"/>
            <w:noWrap/>
            <w:vAlign w:val="bottom"/>
            <w:hideMark/>
          </w:tcPr>
          <w:p w:rsidR="001D017C" w:rsidRPr="00987F11" w:rsidRDefault="001D017C" w:rsidP="00987F11">
            <w:pPr>
              <w:spacing w:before="60" w:after="60"/>
              <w:rPr>
                <w:rFonts w:cs="Arial"/>
                <w:color w:val="000000"/>
                <w:sz w:val="18"/>
                <w:szCs w:val="18"/>
                <w:lang w:eastAsia="en-AU"/>
              </w:rPr>
            </w:pPr>
            <w:r w:rsidRPr="00987F11">
              <w:rPr>
                <w:rFonts w:cs="Arial"/>
                <w:color w:val="000000"/>
                <w:sz w:val="18"/>
                <w:szCs w:val="18"/>
                <w:lang w:eastAsia="en-AU"/>
              </w:rPr>
              <w:t>F.  Synchaetidae</w:t>
            </w:r>
          </w:p>
        </w:tc>
        <w:tc>
          <w:tcPr>
            <w:tcW w:w="1013" w:type="pct"/>
            <w:shd w:val="clear" w:color="auto" w:fill="auto"/>
            <w:noWrap/>
            <w:vAlign w:val="center"/>
            <w:hideMark/>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0.12</w:t>
            </w:r>
          </w:p>
        </w:tc>
        <w:tc>
          <w:tcPr>
            <w:tcW w:w="963" w:type="pct"/>
            <w:shd w:val="clear" w:color="auto" w:fill="auto"/>
            <w:noWrap/>
            <w:vAlign w:val="center"/>
            <w:hideMark/>
          </w:tcPr>
          <w:p w:rsidR="001D017C" w:rsidRPr="00987F11" w:rsidRDefault="001D017C"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0.59</w:t>
            </w:r>
          </w:p>
        </w:tc>
        <w:tc>
          <w:tcPr>
            <w:tcW w:w="912"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4</w:t>
            </w:r>
          </w:p>
        </w:tc>
        <w:tc>
          <w:tcPr>
            <w:tcW w:w="911"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49</w:t>
            </w:r>
          </w:p>
        </w:tc>
      </w:tr>
      <w:tr w:rsidR="001D017C" w:rsidRPr="00987F11" w:rsidTr="00987F11">
        <w:trPr>
          <w:trHeight w:val="300"/>
        </w:trPr>
        <w:tc>
          <w:tcPr>
            <w:tcW w:w="1201" w:type="pct"/>
            <w:shd w:val="clear" w:color="auto" w:fill="auto"/>
            <w:noWrap/>
            <w:vAlign w:val="bottom"/>
            <w:hideMark/>
          </w:tcPr>
          <w:p w:rsidR="001D017C" w:rsidRPr="00987F11" w:rsidRDefault="001D017C" w:rsidP="00987F11">
            <w:pPr>
              <w:spacing w:before="60" w:after="60"/>
              <w:rPr>
                <w:rFonts w:cs="Arial"/>
                <w:color w:val="000000"/>
                <w:sz w:val="18"/>
                <w:szCs w:val="18"/>
                <w:lang w:eastAsia="en-AU"/>
              </w:rPr>
            </w:pPr>
            <w:r w:rsidRPr="00987F11">
              <w:rPr>
                <w:rFonts w:cs="Arial"/>
                <w:color w:val="000000"/>
                <w:sz w:val="18"/>
                <w:szCs w:val="18"/>
                <w:lang w:eastAsia="en-AU"/>
              </w:rPr>
              <w:t>O. Bdelloida</w:t>
            </w:r>
          </w:p>
        </w:tc>
        <w:tc>
          <w:tcPr>
            <w:tcW w:w="1013" w:type="pct"/>
            <w:shd w:val="clear" w:color="auto" w:fill="auto"/>
            <w:noWrap/>
            <w:vAlign w:val="center"/>
            <w:hideMark/>
          </w:tcPr>
          <w:p w:rsidR="001D017C" w:rsidRPr="00987F11" w:rsidRDefault="001D017C"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0.88</w:t>
            </w:r>
          </w:p>
        </w:tc>
        <w:tc>
          <w:tcPr>
            <w:tcW w:w="963" w:type="pct"/>
            <w:shd w:val="clear" w:color="auto" w:fill="auto"/>
            <w:noWrap/>
            <w:vAlign w:val="center"/>
            <w:hideMark/>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0.53</w:t>
            </w:r>
          </w:p>
        </w:tc>
        <w:tc>
          <w:tcPr>
            <w:tcW w:w="912"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4</w:t>
            </w:r>
          </w:p>
        </w:tc>
        <w:tc>
          <w:tcPr>
            <w:tcW w:w="911" w:type="pct"/>
            <w:vAlign w:val="center"/>
          </w:tcPr>
          <w:p w:rsidR="001D017C" w:rsidRPr="00987F11" w:rsidRDefault="001D017C" w:rsidP="00987F11">
            <w:pPr>
              <w:spacing w:before="60" w:after="60"/>
              <w:jc w:val="center"/>
              <w:rPr>
                <w:rFonts w:cs="Arial"/>
                <w:color w:val="000000"/>
                <w:sz w:val="18"/>
                <w:szCs w:val="18"/>
                <w:lang w:eastAsia="en-AU"/>
              </w:rPr>
            </w:pPr>
            <w:r w:rsidRPr="00987F11">
              <w:rPr>
                <w:rFonts w:cs="Arial"/>
                <w:color w:val="000000"/>
                <w:sz w:val="18"/>
                <w:szCs w:val="18"/>
                <w:lang w:eastAsia="en-AU"/>
              </w:rPr>
              <w:t>53</w:t>
            </w:r>
          </w:p>
        </w:tc>
      </w:tr>
    </w:tbl>
    <w:p w:rsidR="001D017C" w:rsidRPr="00B40490" w:rsidRDefault="001D017C" w:rsidP="001D017C">
      <w:pPr>
        <w:rPr>
          <w:rFonts w:cs="Arial"/>
        </w:rPr>
      </w:pPr>
    </w:p>
    <w:p w:rsidR="001D017C" w:rsidRPr="00B40490" w:rsidRDefault="001D017C" w:rsidP="00566660">
      <w:r w:rsidRPr="00B40490">
        <w:t xml:space="preserve">In terms of benthic community composition, a three-way PERMANOVA analysis showed a significant interaction between </w:t>
      </w:r>
      <w:r w:rsidR="005F31C7">
        <w:t>time and</w:t>
      </w:r>
      <w:r w:rsidRPr="00B40490">
        <w:t xml:space="preserve"> </w:t>
      </w:r>
      <w:r w:rsidR="005F31C7">
        <w:t>zone</w:t>
      </w:r>
      <w:r w:rsidRPr="00B40490">
        <w:t xml:space="preserve"> (Pseudo-F= 3.3796, d.f.=1, p=0.037) in the benthic community composition.</w:t>
      </w:r>
      <w:r w:rsidR="008F33DE">
        <w:t xml:space="preserve"> </w:t>
      </w:r>
      <w:r w:rsidRPr="00B40490">
        <w:t xml:space="preserve"> In </w:t>
      </w:r>
      <w:r w:rsidR="000510E8">
        <w:t>the Warrego c</w:t>
      </w:r>
      <w:r w:rsidRPr="00B40490">
        <w:t>hannel, a significant temporal shift in community composition was found between Oct</w:t>
      </w:r>
      <w:r w:rsidR="008F33DE">
        <w:t>-</w:t>
      </w:r>
      <w:r w:rsidRPr="00B40490">
        <w:t>15 and Mar</w:t>
      </w:r>
      <w:r w:rsidR="008F33DE">
        <w:t>-</w:t>
      </w:r>
      <w:r w:rsidRPr="00B40490">
        <w:t xml:space="preserve">16 in a pairwise test (p=0.036). </w:t>
      </w:r>
      <w:r w:rsidR="008F33DE">
        <w:t xml:space="preserve"> </w:t>
      </w:r>
      <w:r w:rsidRPr="00B40490">
        <w:t>There was no significant spatial pattern observed (</w:t>
      </w:r>
      <w:r w:rsidR="001415DC">
        <w:fldChar w:fldCharType="begin"/>
      </w:r>
      <w:r w:rsidR="001415DC">
        <w:instrText xml:space="preserve"> REF _Ref459811891 \h </w:instrText>
      </w:r>
      <w:r w:rsidR="001415DC">
        <w:fldChar w:fldCharType="separate"/>
      </w:r>
      <w:r w:rsidR="005B3493">
        <w:t xml:space="preserve">Figure </w:t>
      </w:r>
      <w:r w:rsidR="005B3493">
        <w:rPr>
          <w:noProof/>
        </w:rPr>
        <w:t>H</w:t>
      </w:r>
      <w:r w:rsidR="005B3493">
        <w:noBreakHyphen/>
      </w:r>
      <w:r w:rsidR="005B3493">
        <w:rPr>
          <w:noProof/>
        </w:rPr>
        <w:t>12</w:t>
      </w:r>
      <w:r w:rsidR="001415DC">
        <w:fldChar w:fldCharType="end"/>
      </w:r>
      <w:r w:rsidRPr="00B40490">
        <w:t xml:space="preserve">a). </w:t>
      </w:r>
      <w:r w:rsidR="008F33DE">
        <w:t xml:space="preserve"> </w:t>
      </w:r>
      <w:r w:rsidRPr="00B40490">
        <w:t>In the Warrego</w:t>
      </w:r>
      <w:r w:rsidR="000510E8">
        <w:t xml:space="preserve"> channel</w:t>
      </w:r>
      <w:r w:rsidRPr="00B40490">
        <w:t>, the community difference between Oct</w:t>
      </w:r>
      <w:r w:rsidR="008F33DE">
        <w:t>-</w:t>
      </w:r>
      <w:r w:rsidRPr="00B40490">
        <w:t xml:space="preserve">15 and </w:t>
      </w:r>
      <w:r w:rsidR="008F33DE">
        <w:br/>
      </w:r>
      <w:r w:rsidRPr="00B40490">
        <w:t>Mar</w:t>
      </w:r>
      <w:r w:rsidR="008F33DE">
        <w:t>-</w:t>
      </w:r>
      <w:r w:rsidRPr="00B40490">
        <w:t>16 was driven by the higher abundance of Phylum Annelida and Cladoceran Family Chydoridae in Oct</w:t>
      </w:r>
      <w:r w:rsidR="008F33DE">
        <w:t>-</w:t>
      </w:r>
      <w:r w:rsidRPr="00B40490">
        <w:t>15 and a higher abundance of Cladoceran Families Daphniidae and Sididae, and rotifer Family Trichocercidae in Mar</w:t>
      </w:r>
      <w:r w:rsidR="008F33DE">
        <w:t>-</w:t>
      </w:r>
      <w:r w:rsidRPr="00B40490">
        <w:t>16 (</w:t>
      </w:r>
      <w:r w:rsidR="00C02F7B">
        <w:fldChar w:fldCharType="begin"/>
      </w:r>
      <w:r w:rsidR="00C02F7B">
        <w:instrText xml:space="preserve"> REF _Ref459185529 \h </w:instrText>
      </w:r>
      <w:r w:rsidR="00C02F7B">
        <w:fldChar w:fldCharType="separate"/>
      </w:r>
      <w:r w:rsidR="005B3493">
        <w:t xml:space="preserve">Table </w:t>
      </w:r>
      <w:r w:rsidR="005B3493">
        <w:rPr>
          <w:noProof/>
        </w:rPr>
        <w:t>H</w:t>
      </w:r>
      <w:r w:rsidR="005B3493">
        <w:noBreakHyphen/>
      </w:r>
      <w:r w:rsidR="005B3493">
        <w:rPr>
          <w:noProof/>
        </w:rPr>
        <w:t>5</w:t>
      </w:r>
      <w:r w:rsidR="00C02F7B">
        <w:fldChar w:fldCharType="end"/>
      </w:r>
      <w:r w:rsidRPr="00B40490">
        <w:t xml:space="preserve">). </w:t>
      </w:r>
      <w:r w:rsidR="008F33DE">
        <w:t xml:space="preserve"> </w:t>
      </w:r>
      <w:r w:rsidRPr="00B40490">
        <w:t xml:space="preserve">The average abundance of these five taxa contributed 30% to cumulative dissimilarity between the two sampling occasions. In the benthic habitat abundance dataset, no statistically significant difference was found between </w:t>
      </w:r>
      <w:r w:rsidR="00F44470">
        <w:t>time</w:t>
      </w:r>
      <w:r w:rsidRPr="00B40490">
        <w:t xml:space="preserve">, </w:t>
      </w:r>
      <w:r w:rsidR="00F44470">
        <w:t>zone</w:t>
      </w:r>
      <w:r w:rsidRPr="00B40490">
        <w:t xml:space="preserve"> and among </w:t>
      </w:r>
      <w:r w:rsidR="00F44470">
        <w:t>site</w:t>
      </w:r>
      <w:r w:rsidRPr="00B40490">
        <w:t xml:space="preserve"> (</w:t>
      </w:r>
      <w:r w:rsidR="00F44470">
        <w:t>zone</w:t>
      </w:r>
      <w:r w:rsidRPr="00B40490">
        <w:t>).</w:t>
      </w:r>
    </w:p>
    <w:p w:rsidR="001D017C" w:rsidRDefault="001D017C" w:rsidP="00566660">
      <w:r w:rsidRPr="00B40490">
        <w:t xml:space="preserve">In terms of pelagic community composition, a three-way PERMANOVA analysis revealed a significant interaction between </w:t>
      </w:r>
      <w:r w:rsidR="005F31C7">
        <w:t>time and</w:t>
      </w:r>
      <w:r w:rsidR="005F31C7" w:rsidRPr="00B40490">
        <w:t xml:space="preserve"> </w:t>
      </w:r>
      <w:r w:rsidR="005F31C7">
        <w:t>zone</w:t>
      </w:r>
      <w:r w:rsidR="005F31C7" w:rsidRPr="00B40490">
        <w:t xml:space="preserve"> </w:t>
      </w:r>
      <w:r w:rsidRPr="00B40490">
        <w:t xml:space="preserve">(Pseudo-F= 2.709, d.f.=3, p=0.003) based on the abundance dataset. </w:t>
      </w:r>
      <w:r w:rsidR="008F33DE">
        <w:t xml:space="preserve"> </w:t>
      </w:r>
      <w:r w:rsidRPr="00B40490">
        <w:t>In Oct 15,</w:t>
      </w:r>
      <w:r w:rsidR="000510E8">
        <w:t xml:space="preserve"> the Darling River and Warrego c</w:t>
      </w:r>
      <w:r w:rsidRPr="00B40490">
        <w:t>hannel community composition were significantly different (p=0.038).</w:t>
      </w:r>
      <w:r w:rsidR="008F33DE">
        <w:t xml:space="preserve"> </w:t>
      </w:r>
      <w:r w:rsidRPr="00B40490">
        <w:t xml:space="preserve"> In Mar 16, compositional differences between the Darling and Warrego became less clear and no significantly diffe</w:t>
      </w:r>
      <w:r w:rsidR="000510E8">
        <w:t>rent was found.</w:t>
      </w:r>
      <w:r w:rsidR="008F33DE">
        <w:t xml:space="preserve"> </w:t>
      </w:r>
      <w:r w:rsidR="000510E8">
        <w:t xml:space="preserve"> In the Warrego c</w:t>
      </w:r>
      <w:r w:rsidRPr="00B40490">
        <w:t>hannel, a significant temporal shift in community composition was found between Oct</w:t>
      </w:r>
      <w:r w:rsidR="008F33DE">
        <w:t>-</w:t>
      </w:r>
      <w:r w:rsidRPr="00B40490">
        <w:t>15 and Mar</w:t>
      </w:r>
      <w:r w:rsidR="008F33DE">
        <w:t>-</w:t>
      </w:r>
      <w:r w:rsidRPr="00B40490">
        <w:t>16 (p=0.014) (</w:t>
      </w:r>
      <w:r w:rsidR="001415DC">
        <w:fldChar w:fldCharType="begin"/>
      </w:r>
      <w:r w:rsidR="001415DC">
        <w:instrText xml:space="preserve"> REF _Ref459811891 \h </w:instrText>
      </w:r>
      <w:r w:rsidR="001415DC">
        <w:fldChar w:fldCharType="separate"/>
      </w:r>
      <w:r w:rsidR="005B3493">
        <w:t xml:space="preserve">Figure </w:t>
      </w:r>
      <w:r w:rsidR="005B3493">
        <w:rPr>
          <w:noProof/>
        </w:rPr>
        <w:t>H</w:t>
      </w:r>
      <w:r w:rsidR="005B3493">
        <w:noBreakHyphen/>
      </w:r>
      <w:r w:rsidR="005B3493">
        <w:rPr>
          <w:noProof/>
        </w:rPr>
        <w:t>12</w:t>
      </w:r>
      <w:r w:rsidR="001415DC">
        <w:fldChar w:fldCharType="end"/>
      </w:r>
      <w:r w:rsidRPr="00B40490">
        <w:t xml:space="preserve">b). </w:t>
      </w:r>
      <w:r w:rsidR="008F33DE">
        <w:t xml:space="preserve"> </w:t>
      </w:r>
      <w:r w:rsidRPr="00B40490">
        <w:t xml:space="preserve">Similar patterns were also observed when analysing the presence/ absence dataset. </w:t>
      </w:r>
      <w:r w:rsidR="008F33DE">
        <w:t xml:space="preserve"> </w:t>
      </w:r>
      <w:r w:rsidRPr="00B40490">
        <w:t>The community difference between the</w:t>
      </w:r>
      <w:r w:rsidR="008F33DE">
        <w:t xml:space="preserve"> Darling Oct-15 and Warrego Oct-</w:t>
      </w:r>
      <w:r w:rsidRPr="00B40490">
        <w:t>15 was driven by the higher abundance</w:t>
      </w:r>
      <w:r w:rsidR="000510E8">
        <w:t xml:space="preserve"> of Cladocera nauplii, Copepod family Calanoidae and rotifer f</w:t>
      </w:r>
      <w:r w:rsidRPr="00B40490">
        <w:t>amily Filiniidae at Warrego Oct</w:t>
      </w:r>
      <w:r w:rsidR="008F33DE">
        <w:t>-</w:t>
      </w:r>
      <w:r w:rsidRPr="00B40490">
        <w:t xml:space="preserve">15 and </w:t>
      </w:r>
      <w:r w:rsidR="000510E8">
        <w:t>higher abundance of Cladoceran f</w:t>
      </w:r>
      <w:r w:rsidRPr="00B40490">
        <w:t>amily Chydoridae in the Darling Oct</w:t>
      </w:r>
      <w:r w:rsidR="008F33DE">
        <w:t>-</w:t>
      </w:r>
      <w:r w:rsidRPr="00B40490">
        <w:t>15 (</w:t>
      </w:r>
      <w:r w:rsidR="00C02F7B">
        <w:fldChar w:fldCharType="begin"/>
      </w:r>
      <w:r w:rsidR="00C02F7B">
        <w:instrText xml:space="preserve"> REF _Ref459185543 \h </w:instrText>
      </w:r>
      <w:r w:rsidR="00C02F7B">
        <w:fldChar w:fldCharType="separate"/>
      </w:r>
      <w:r w:rsidR="005B3493">
        <w:t xml:space="preserve">Table </w:t>
      </w:r>
      <w:r w:rsidR="005B3493">
        <w:rPr>
          <w:noProof/>
        </w:rPr>
        <w:t>H</w:t>
      </w:r>
      <w:r w:rsidR="005B3493">
        <w:noBreakHyphen/>
      </w:r>
      <w:r w:rsidR="005B3493">
        <w:rPr>
          <w:noProof/>
        </w:rPr>
        <w:t>6</w:t>
      </w:r>
      <w:r w:rsidR="00C02F7B">
        <w:fldChar w:fldCharType="end"/>
      </w:r>
      <w:r w:rsidRPr="00B40490">
        <w:t xml:space="preserve">). </w:t>
      </w:r>
    </w:p>
    <w:p w:rsidR="001415DC" w:rsidRDefault="002B131F" w:rsidP="001415DC">
      <w:pPr>
        <w:keepNext/>
        <w:spacing w:before="360" w:after="0" w:line="240" w:lineRule="auto"/>
      </w:pPr>
      <w:bookmarkStart w:id="93" w:name="_Ref459185485"/>
      <w:r>
        <w:rPr>
          <w:noProof/>
          <w:lang w:eastAsia="en-AU"/>
        </w:rPr>
        <w:drawing>
          <wp:anchor distT="0" distB="0" distL="114300" distR="114300" simplePos="0" relativeHeight="251644416" behindDoc="0" locked="0" layoutInCell="1" allowOverlap="1">
            <wp:simplePos x="0" y="0"/>
            <wp:positionH relativeFrom="margin">
              <wp:align>left</wp:align>
            </wp:positionH>
            <wp:positionV relativeFrom="paragraph">
              <wp:posOffset>131445</wp:posOffset>
            </wp:positionV>
            <wp:extent cx="5922010" cy="3433445"/>
            <wp:effectExtent l="0" t="0" r="2540" b="0"/>
            <wp:wrapTopAndBottom/>
            <wp:docPr id="295" name="Picture 517" descr="C:\Users\wtsoi\Dropbox\Ecohealth\CEWO\02.Warrego\Warrego Reports\2015-16\Micro_Micro\01_benthic_run x sit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C:\Users\wtsoi\Dropbox\Ecohealth\CEWO\02.Warrego\Warrego Reports\2015-16\Micro_Micro\01_benthic_run x site (2).png"/>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5922010" cy="3433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20FF">
        <w:rPr>
          <w:rFonts w:cs="Arial"/>
          <w:noProof/>
          <w:lang w:eastAsia="en-AU"/>
        </w:rPr>
        <w:drawing>
          <wp:inline distT="0" distB="0" distL="0" distR="0">
            <wp:extent cx="5838825" cy="3286125"/>
            <wp:effectExtent l="0" t="0" r="9525" b="9525"/>
            <wp:docPr id="5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5838825" cy="3286125"/>
                    </a:xfrm>
                    <a:prstGeom prst="rect">
                      <a:avLst/>
                    </a:prstGeom>
                    <a:noFill/>
                    <a:ln>
                      <a:noFill/>
                    </a:ln>
                  </pic:spPr>
                </pic:pic>
              </a:graphicData>
            </a:graphic>
          </wp:inline>
        </w:drawing>
      </w:r>
    </w:p>
    <w:p w:rsidR="001415DC" w:rsidRDefault="001415DC" w:rsidP="001415DC">
      <w:pPr>
        <w:pStyle w:val="Caption"/>
      </w:pPr>
      <w:bookmarkStart w:id="94" w:name="_Ref459811891"/>
      <w:r>
        <w:t xml:space="preserve">Figure </w:t>
      </w:r>
      <w:fldSimple w:instr=" STYLEREF 6 \s ">
        <w:r w:rsidR="005B3493">
          <w:rPr>
            <w:noProof/>
          </w:rPr>
          <w:t>H</w:t>
        </w:r>
      </w:fldSimple>
      <w:r>
        <w:noBreakHyphen/>
      </w:r>
      <w:fldSimple w:instr=" SEQ Figure \* ARABIC \s 6 ">
        <w:r w:rsidR="005B3493">
          <w:rPr>
            <w:noProof/>
          </w:rPr>
          <w:t>12</w:t>
        </w:r>
      </w:fldSimple>
      <w:bookmarkEnd w:id="94"/>
      <w:r>
        <w:t xml:space="preserve"> </w:t>
      </w:r>
      <w:r w:rsidRPr="00445442">
        <w:t>NMDS ordination of microinvertebrate community composition in (a) benthic habitat using presence-absence dataset and (b) pelagic habitat using abundance dataset. Sampling occasions 1=Oct-15 and 2=Mar-16. Ellipsoids represent significant dissimilarity be</w:t>
      </w:r>
      <w:r>
        <w:t>tween community groups in PERMANOVA analysis</w:t>
      </w:r>
    </w:p>
    <w:bookmarkEnd w:id="93"/>
    <w:p w:rsidR="00987F11" w:rsidRDefault="00987F11" w:rsidP="00EF45B3">
      <w:pPr>
        <w:pStyle w:val="Caption"/>
      </w:pPr>
      <w:r>
        <w:br w:type="page"/>
      </w:r>
      <w:bookmarkStart w:id="95" w:name="_Ref459185529"/>
      <w:r>
        <w:t xml:space="preserve">Table </w:t>
      </w:r>
      <w:fldSimple w:instr=" STYLEREF 6 \s ">
        <w:r w:rsidR="005B3493">
          <w:rPr>
            <w:noProof/>
          </w:rPr>
          <w:t>H</w:t>
        </w:r>
      </w:fldSimple>
      <w:r w:rsidR="003D70DE">
        <w:noBreakHyphen/>
      </w:r>
      <w:fldSimple w:instr=" SEQ Table \* ARABIC \s 6 ">
        <w:r w:rsidR="005B3493">
          <w:rPr>
            <w:noProof/>
          </w:rPr>
          <w:t>5</w:t>
        </w:r>
      </w:fldSimple>
      <w:bookmarkEnd w:id="95"/>
      <w:r>
        <w:t xml:space="preserve">: </w:t>
      </w:r>
      <w:r w:rsidRPr="00B40490">
        <w:t>Microinvertebrate taxa contributing most of the dissimilarities between Warrego Oct 15 and Mar 16 communities based on benthic habitat presence-absence dataset. Bold numbers are the higher average abundance group.</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141"/>
        <w:gridCol w:w="1764"/>
        <w:gridCol w:w="1765"/>
        <w:gridCol w:w="1765"/>
        <w:gridCol w:w="1765"/>
      </w:tblGrid>
      <w:tr w:rsidR="00987F11" w:rsidRPr="00987F11" w:rsidTr="009020FF">
        <w:trPr>
          <w:trHeight w:val="300"/>
        </w:trPr>
        <w:tc>
          <w:tcPr>
            <w:tcW w:w="1164" w:type="pct"/>
            <w:vMerge w:val="restart"/>
            <w:shd w:val="clear" w:color="auto" w:fill="D9D9D9"/>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Taxa</w:t>
            </w:r>
          </w:p>
        </w:tc>
        <w:tc>
          <w:tcPr>
            <w:tcW w:w="1918" w:type="pct"/>
            <w:gridSpan w:val="2"/>
            <w:shd w:val="clear" w:color="auto" w:fill="D9D9D9"/>
            <w:noWrap/>
            <w:vAlign w:val="bottom"/>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Average Abundance</w:t>
            </w:r>
          </w:p>
        </w:tc>
        <w:tc>
          <w:tcPr>
            <w:tcW w:w="959" w:type="pct"/>
            <w:vMerge w:val="restart"/>
            <w:shd w:val="clear" w:color="auto" w:fill="D9D9D9"/>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Contribution %</w:t>
            </w:r>
          </w:p>
        </w:tc>
        <w:tc>
          <w:tcPr>
            <w:tcW w:w="959" w:type="pct"/>
            <w:vMerge w:val="restart"/>
            <w:shd w:val="clear" w:color="auto" w:fill="D9D9D9"/>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Cumulative %</w:t>
            </w:r>
          </w:p>
        </w:tc>
      </w:tr>
      <w:tr w:rsidR="00987F11" w:rsidRPr="00987F11" w:rsidTr="009020FF">
        <w:trPr>
          <w:trHeight w:val="300"/>
        </w:trPr>
        <w:tc>
          <w:tcPr>
            <w:tcW w:w="1164" w:type="pct"/>
            <w:vMerge/>
            <w:vAlign w:val="center"/>
            <w:hideMark/>
          </w:tcPr>
          <w:p w:rsidR="00987F11" w:rsidRPr="00987F11" w:rsidRDefault="00987F11" w:rsidP="00987F11">
            <w:pPr>
              <w:spacing w:before="60" w:after="60"/>
              <w:rPr>
                <w:rFonts w:cs="Arial"/>
                <w:color w:val="000000"/>
                <w:sz w:val="18"/>
                <w:szCs w:val="18"/>
                <w:lang w:eastAsia="en-AU"/>
              </w:rPr>
            </w:pPr>
          </w:p>
        </w:tc>
        <w:tc>
          <w:tcPr>
            <w:tcW w:w="959" w:type="pct"/>
            <w:shd w:val="clear" w:color="auto" w:fill="D9D9D9"/>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Oct 15</w:t>
            </w:r>
          </w:p>
        </w:tc>
        <w:tc>
          <w:tcPr>
            <w:tcW w:w="959" w:type="pct"/>
            <w:shd w:val="clear" w:color="auto" w:fill="D9D9D9"/>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Mar 16</w:t>
            </w:r>
          </w:p>
        </w:tc>
        <w:tc>
          <w:tcPr>
            <w:tcW w:w="959" w:type="pct"/>
            <w:vMerge/>
            <w:vAlign w:val="center"/>
            <w:hideMark/>
          </w:tcPr>
          <w:p w:rsidR="00987F11" w:rsidRPr="00987F11" w:rsidRDefault="00987F11" w:rsidP="00987F11">
            <w:pPr>
              <w:spacing w:before="60" w:after="60"/>
              <w:rPr>
                <w:rFonts w:cs="Arial"/>
                <w:color w:val="000000"/>
                <w:sz w:val="18"/>
                <w:szCs w:val="18"/>
                <w:lang w:eastAsia="en-AU"/>
              </w:rPr>
            </w:pPr>
          </w:p>
        </w:tc>
        <w:tc>
          <w:tcPr>
            <w:tcW w:w="959" w:type="pct"/>
            <w:vMerge/>
            <w:vAlign w:val="center"/>
            <w:hideMark/>
          </w:tcPr>
          <w:p w:rsidR="00987F11" w:rsidRPr="00987F11" w:rsidRDefault="00987F11" w:rsidP="00987F11">
            <w:pPr>
              <w:spacing w:before="60" w:after="60"/>
              <w:rPr>
                <w:rFonts w:cs="Arial"/>
                <w:color w:val="000000"/>
                <w:sz w:val="18"/>
                <w:szCs w:val="18"/>
                <w:lang w:eastAsia="en-AU"/>
              </w:rPr>
            </w:pPr>
          </w:p>
        </w:tc>
      </w:tr>
      <w:tr w:rsidR="00987F11" w:rsidRPr="00987F11" w:rsidTr="00987F11">
        <w:trPr>
          <w:trHeight w:val="300"/>
        </w:trPr>
        <w:tc>
          <w:tcPr>
            <w:tcW w:w="1164" w:type="pct"/>
            <w:shd w:val="clear" w:color="auto" w:fill="auto"/>
            <w:noWrap/>
            <w:vAlign w:val="bottom"/>
            <w:hideMark/>
          </w:tcPr>
          <w:p w:rsidR="00987F11" w:rsidRPr="00987F11" w:rsidRDefault="00987F11" w:rsidP="00987F11">
            <w:pPr>
              <w:spacing w:before="60" w:after="60"/>
              <w:rPr>
                <w:rFonts w:cs="Arial"/>
                <w:color w:val="000000"/>
                <w:sz w:val="18"/>
                <w:szCs w:val="18"/>
                <w:lang w:eastAsia="en-AU"/>
              </w:rPr>
            </w:pPr>
            <w:r w:rsidRPr="00987F11">
              <w:rPr>
                <w:rFonts w:cs="Arial"/>
                <w:color w:val="000000"/>
                <w:sz w:val="18"/>
                <w:szCs w:val="18"/>
                <w:lang w:eastAsia="en-AU"/>
              </w:rPr>
              <w:t>P. Annelida</w:t>
            </w:r>
          </w:p>
        </w:tc>
        <w:tc>
          <w:tcPr>
            <w:tcW w:w="959" w:type="pct"/>
            <w:shd w:val="clear" w:color="auto" w:fill="auto"/>
            <w:noWrap/>
            <w:vAlign w:val="center"/>
            <w:hideMark/>
          </w:tcPr>
          <w:p w:rsidR="00987F11" w:rsidRPr="00987F11" w:rsidRDefault="00987F11"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1.00</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0.33</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7</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7</w:t>
            </w:r>
          </w:p>
        </w:tc>
      </w:tr>
      <w:tr w:rsidR="00987F11" w:rsidRPr="00987F11" w:rsidTr="00987F11">
        <w:trPr>
          <w:trHeight w:val="300"/>
        </w:trPr>
        <w:tc>
          <w:tcPr>
            <w:tcW w:w="1164" w:type="pct"/>
            <w:shd w:val="clear" w:color="auto" w:fill="auto"/>
            <w:noWrap/>
            <w:vAlign w:val="bottom"/>
            <w:hideMark/>
          </w:tcPr>
          <w:p w:rsidR="00987F11" w:rsidRPr="00987F11" w:rsidRDefault="00987F11" w:rsidP="00987F11">
            <w:pPr>
              <w:spacing w:before="60" w:after="60"/>
              <w:rPr>
                <w:rFonts w:cs="Arial"/>
                <w:color w:val="000000"/>
                <w:sz w:val="18"/>
                <w:szCs w:val="18"/>
                <w:lang w:eastAsia="en-AU"/>
              </w:rPr>
            </w:pPr>
            <w:r w:rsidRPr="00987F11">
              <w:rPr>
                <w:rFonts w:cs="Arial"/>
                <w:color w:val="000000"/>
                <w:sz w:val="18"/>
                <w:szCs w:val="18"/>
                <w:lang w:eastAsia="en-AU"/>
              </w:rPr>
              <w:t>F. Daphniidae</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0.14</w:t>
            </w:r>
          </w:p>
        </w:tc>
        <w:tc>
          <w:tcPr>
            <w:tcW w:w="959" w:type="pct"/>
            <w:shd w:val="clear" w:color="auto" w:fill="auto"/>
            <w:noWrap/>
            <w:vAlign w:val="center"/>
            <w:hideMark/>
          </w:tcPr>
          <w:p w:rsidR="00987F11" w:rsidRPr="00987F11" w:rsidRDefault="00987F11"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0.67</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7</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14</w:t>
            </w:r>
          </w:p>
        </w:tc>
      </w:tr>
      <w:tr w:rsidR="00987F11" w:rsidRPr="00987F11" w:rsidTr="00987F11">
        <w:trPr>
          <w:trHeight w:val="300"/>
        </w:trPr>
        <w:tc>
          <w:tcPr>
            <w:tcW w:w="1164" w:type="pct"/>
            <w:shd w:val="clear" w:color="auto" w:fill="auto"/>
            <w:noWrap/>
            <w:vAlign w:val="bottom"/>
            <w:hideMark/>
          </w:tcPr>
          <w:p w:rsidR="00987F11" w:rsidRPr="00987F11" w:rsidRDefault="00987F11" w:rsidP="00987F11">
            <w:pPr>
              <w:spacing w:before="60" w:after="60"/>
              <w:rPr>
                <w:rFonts w:cs="Arial"/>
                <w:color w:val="000000"/>
                <w:sz w:val="18"/>
                <w:szCs w:val="18"/>
                <w:lang w:eastAsia="en-AU"/>
              </w:rPr>
            </w:pPr>
            <w:r w:rsidRPr="00987F11">
              <w:rPr>
                <w:rFonts w:cs="Arial"/>
                <w:color w:val="000000"/>
                <w:sz w:val="18"/>
                <w:szCs w:val="18"/>
                <w:lang w:eastAsia="en-AU"/>
              </w:rPr>
              <w:t>F. Sididae</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0.29</w:t>
            </w:r>
          </w:p>
        </w:tc>
        <w:tc>
          <w:tcPr>
            <w:tcW w:w="959" w:type="pct"/>
            <w:shd w:val="clear" w:color="auto" w:fill="auto"/>
            <w:noWrap/>
            <w:vAlign w:val="center"/>
            <w:hideMark/>
          </w:tcPr>
          <w:p w:rsidR="00987F11" w:rsidRPr="00987F11" w:rsidRDefault="00987F11"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0.67</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6</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20</w:t>
            </w:r>
          </w:p>
        </w:tc>
      </w:tr>
      <w:tr w:rsidR="00987F11" w:rsidRPr="00987F11" w:rsidTr="00987F11">
        <w:trPr>
          <w:trHeight w:val="300"/>
        </w:trPr>
        <w:tc>
          <w:tcPr>
            <w:tcW w:w="1164" w:type="pct"/>
            <w:shd w:val="clear" w:color="auto" w:fill="auto"/>
            <w:noWrap/>
            <w:vAlign w:val="bottom"/>
            <w:hideMark/>
          </w:tcPr>
          <w:p w:rsidR="00987F11" w:rsidRPr="00987F11" w:rsidRDefault="00987F11" w:rsidP="00987F11">
            <w:pPr>
              <w:spacing w:before="60" w:after="60"/>
              <w:rPr>
                <w:rFonts w:cs="Arial"/>
                <w:color w:val="000000"/>
                <w:sz w:val="18"/>
                <w:szCs w:val="18"/>
                <w:lang w:eastAsia="en-AU"/>
              </w:rPr>
            </w:pPr>
            <w:r w:rsidRPr="00987F11">
              <w:rPr>
                <w:rFonts w:cs="Arial"/>
                <w:color w:val="000000"/>
                <w:sz w:val="18"/>
                <w:szCs w:val="18"/>
                <w:lang w:eastAsia="en-AU"/>
              </w:rPr>
              <w:t>F.  Trichocercidae</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0.43</w:t>
            </w:r>
          </w:p>
        </w:tc>
        <w:tc>
          <w:tcPr>
            <w:tcW w:w="959" w:type="pct"/>
            <w:shd w:val="clear" w:color="auto" w:fill="auto"/>
            <w:noWrap/>
            <w:vAlign w:val="center"/>
            <w:hideMark/>
          </w:tcPr>
          <w:p w:rsidR="00987F11" w:rsidRPr="00987F11" w:rsidRDefault="00987F11"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0.50</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5</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25</w:t>
            </w:r>
          </w:p>
        </w:tc>
      </w:tr>
      <w:tr w:rsidR="00987F11" w:rsidRPr="00987F11" w:rsidTr="00987F11">
        <w:trPr>
          <w:trHeight w:val="300"/>
        </w:trPr>
        <w:tc>
          <w:tcPr>
            <w:tcW w:w="1164" w:type="pct"/>
            <w:shd w:val="clear" w:color="auto" w:fill="auto"/>
            <w:noWrap/>
            <w:vAlign w:val="bottom"/>
            <w:hideMark/>
          </w:tcPr>
          <w:p w:rsidR="00987F11" w:rsidRPr="00987F11" w:rsidRDefault="00987F11" w:rsidP="00987F11">
            <w:pPr>
              <w:spacing w:before="60" w:after="60"/>
              <w:rPr>
                <w:rFonts w:cs="Arial"/>
                <w:color w:val="000000"/>
                <w:sz w:val="18"/>
                <w:szCs w:val="18"/>
                <w:lang w:eastAsia="en-AU"/>
              </w:rPr>
            </w:pPr>
            <w:r w:rsidRPr="00987F11">
              <w:rPr>
                <w:rFonts w:cs="Arial"/>
                <w:color w:val="000000"/>
                <w:sz w:val="18"/>
                <w:szCs w:val="18"/>
                <w:lang w:eastAsia="en-AU"/>
              </w:rPr>
              <w:t>F. Chydoridae</w:t>
            </w:r>
          </w:p>
        </w:tc>
        <w:tc>
          <w:tcPr>
            <w:tcW w:w="959" w:type="pct"/>
            <w:shd w:val="clear" w:color="auto" w:fill="auto"/>
            <w:noWrap/>
            <w:vAlign w:val="center"/>
            <w:hideMark/>
          </w:tcPr>
          <w:p w:rsidR="00987F11" w:rsidRPr="00987F11" w:rsidRDefault="00987F11"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1.00</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0.50</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5</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31</w:t>
            </w:r>
          </w:p>
        </w:tc>
      </w:tr>
      <w:tr w:rsidR="00987F11" w:rsidRPr="00987F11" w:rsidTr="00987F11">
        <w:trPr>
          <w:trHeight w:val="300"/>
        </w:trPr>
        <w:tc>
          <w:tcPr>
            <w:tcW w:w="1164" w:type="pct"/>
            <w:shd w:val="clear" w:color="auto" w:fill="auto"/>
            <w:noWrap/>
            <w:vAlign w:val="bottom"/>
            <w:hideMark/>
          </w:tcPr>
          <w:p w:rsidR="00987F11" w:rsidRPr="00987F11" w:rsidRDefault="00987F11" w:rsidP="00987F11">
            <w:pPr>
              <w:spacing w:before="60" w:after="60"/>
              <w:rPr>
                <w:rFonts w:cs="Arial"/>
                <w:color w:val="000000"/>
                <w:sz w:val="18"/>
                <w:szCs w:val="18"/>
                <w:lang w:eastAsia="en-AU"/>
              </w:rPr>
            </w:pPr>
            <w:r w:rsidRPr="00987F11">
              <w:rPr>
                <w:rFonts w:cs="Arial"/>
                <w:color w:val="000000"/>
                <w:sz w:val="18"/>
                <w:szCs w:val="18"/>
                <w:lang w:eastAsia="en-AU"/>
              </w:rPr>
              <w:t>F. Moinidae</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0.29</w:t>
            </w:r>
          </w:p>
        </w:tc>
        <w:tc>
          <w:tcPr>
            <w:tcW w:w="959" w:type="pct"/>
            <w:shd w:val="clear" w:color="auto" w:fill="auto"/>
            <w:noWrap/>
            <w:vAlign w:val="center"/>
            <w:hideMark/>
          </w:tcPr>
          <w:p w:rsidR="00987F11" w:rsidRPr="00987F11" w:rsidRDefault="00987F11"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0.50</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5</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36</w:t>
            </w:r>
          </w:p>
        </w:tc>
      </w:tr>
      <w:tr w:rsidR="00987F11" w:rsidRPr="00987F11" w:rsidTr="00987F11">
        <w:trPr>
          <w:trHeight w:val="300"/>
        </w:trPr>
        <w:tc>
          <w:tcPr>
            <w:tcW w:w="1164" w:type="pct"/>
            <w:shd w:val="clear" w:color="auto" w:fill="auto"/>
            <w:noWrap/>
            <w:vAlign w:val="bottom"/>
            <w:hideMark/>
          </w:tcPr>
          <w:p w:rsidR="00987F11" w:rsidRPr="00987F11" w:rsidRDefault="00987F11" w:rsidP="00987F11">
            <w:pPr>
              <w:spacing w:before="60" w:after="60"/>
              <w:rPr>
                <w:rFonts w:cs="Arial"/>
                <w:color w:val="000000"/>
                <w:sz w:val="18"/>
                <w:szCs w:val="18"/>
                <w:lang w:eastAsia="en-AU"/>
              </w:rPr>
            </w:pPr>
            <w:r w:rsidRPr="00987F11">
              <w:rPr>
                <w:rFonts w:cs="Arial"/>
                <w:color w:val="000000"/>
                <w:sz w:val="18"/>
                <w:szCs w:val="18"/>
                <w:lang w:eastAsia="en-AU"/>
              </w:rPr>
              <w:t>F.  Colurellidae</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0.14</w:t>
            </w:r>
          </w:p>
        </w:tc>
        <w:tc>
          <w:tcPr>
            <w:tcW w:w="959" w:type="pct"/>
            <w:shd w:val="clear" w:color="auto" w:fill="auto"/>
            <w:noWrap/>
            <w:vAlign w:val="center"/>
            <w:hideMark/>
          </w:tcPr>
          <w:p w:rsidR="00987F11" w:rsidRPr="00987F11" w:rsidRDefault="00987F11"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0.50</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5</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42</w:t>
            </w:r>
          </w:p>
        </w:tc>
      </w:tr>
      <w:tr w:rsidR="00987F11" w:rsidRPr="00987F11" w:rsidTr="00987F11">
        <w:trPr>
          <w:trHeight w:val="300"/>
        </w:trPr>
        <w:tc>
          <w:tcPr>
            <w:tcW w:w="1164" w:type="pct"/>
            <w:shd w:val="clear" w:color="auto" w:fill="auto"/>
            <w:noWrap/>
            <w:vAlign w:val="bottom"/>
            <w:hideMark/>
          </w:tcPr>
          <w:p w:rsidR="00987F11" w:rsidRPr="00987F11" w:rsidRDefault="00987F11" w:rsidP="00987F11">
            <w:pPr>
              <w:spacing w:before="60" w:after="60"/>
              <w:rPr>
                <w:rFonts w:cs="Arial"/>
                <w:color w:val="000000"/>
                <w:sz w:val="18"/>
                <w:szCs w:val="18"/>
                <w:lang w:eastAsia="en-AU"/>
              </w:rPr>
            </w:pPr>
            <w:r w:rsidRPr="00987F11">
              <w:rPr>
                <w:rFonts w:cs="Arial"/>
                <w:color w:val="000000"/>
                <w:sz w:val="18"/>
                <w:szCs w:val="18"/>
                <w:lang w:eastAsia="en-AU"/>
              </w:rPr>
              <w:t>F.  Filiniidae</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0.00</w:t>
            </w:r>
          </w:p>
        </w:tc>
        <w:tc>
          <w:tcPr>
            <w:tcW w:w="959" w:type="pct"/>
            <w:shd w:val="clear" w:color="auto" w:fill="auto"/>
            <w:noWrap/>
            <w:vAlign w:val="center"/>
            <w:hideMark/>
          </w:tcPr>
          <w:p w:rsidR="00987F11" w:rsidRPr="00987F11" w:rsidRDefault="00987F11"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0.50</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5</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47</w:t>
            </w:r>
          </w:p>
        </w:tc>
      </w:tr>
      <w:tr w:rsidR="00987F11" w:rsidRPr="00987F11" w:rsidTr="00987F11">
        <w:trPr>
          <w:trHeight w:val="300"/>
        </w:trPr>
        <w:tc>
          <w:tcPr>
            <w:tcW w:w="1164" w:type="pct"/>
            <w:shd w:val="clear" w:color="auto" w:fill="auto"/>
            <w:noWrap/>
            <w:vAlign w:val="bottom"/>
            <w:hideMark/>
          </w:tcPr>
          <w:p w:rsidR="00987F11" w:rsidRPr="00987F11" w:rsidRDefault="00987F11" w:rsidP="00987F11">
            <w:pPr>
              <w:spacing w:before="60" w:after="60"/>
              <w:rPr>
                <w:rFonts w:cs="Arial"/>
                <w:color w:val="000000"/>
                <w:sz w:val="18"/>
                <w:szCs w:val="18"/>
                <w:lang w:eastAsia="en-AU"/>
              </w:rPr>
            </w:pPr>
            <w:r w:rsidRPr="00987F11">
              <w:rPr>
                <w:rFonts w:cs="Arial"/>
                <w:color w:val="000000"/>
                <w:sz w:val="18"/>
                <w:szCs w:val="18"/>
                <w:lang w:eastAsia="en-AU"/>
              </w:rPr>
              <w:t>F.  Euchlanidae</w:t>
            </w:r>
          </w:p>
        </w:tc>
        <w:tc>
          <w:tcPr>
            <w:tcW w:w="959" w:type="pct"/>
            <w:shd w:val="clear" w:color="auto" w:fill="auto"/>
            <w:noWrap/>
            <w:vAlign w:val="center"/>
            <w:hideMark/>
          </w:tcPr>
          <w:p w:rsidR="00987F11" w:rsidRPr="00987F11" w:rsidRDefault="00987F11"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0.43</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0.33</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5</w:t>
            </w:r>
          </w:p>
        </w:tc>
        <w:tc>
          <w:tcPr>
            <w:tcW w:w="959"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52</w:t>
            </w:r>
          </w:p>
        </w:tc>
      </w:tr>
    </w:tbl>
    <w:p w:rsidR="00987F11" w:rsidRPr="00B40490" w:rsidRDefault="00987F11" w:rsidP="00987F11">
      <w:pPr>
        <w:rPr>
          <w:rFonts w:cs="Arial"/>
        </w:rPr>
      </w:pPr>
    </w:p>
    <w:p w:rsidR="00987F11" w:rsidRDefault="00987F11" w:rsidP="00987F11">
      <w:pPr>
        <w:pStyle w:val="Caption"/>
        <w:keepNext/>
      </w:pPr>
      <w:bookmarkStart w:id="96" w:name="_Ref459185543"/>
      <w:r>
        <w:t xml:space="preserve">Table </w:t>
      </w:r>
      <w:fldSimple w:instr=" STYLEREF 6 \s ">
        <w:r w:rsidR="005B3493">
          <w:rPr>
            <w:noProof/>
          </w:rPr>
          <w:t>H</w:t>
        </w:r>
      </w:fldSimple>
      <w:r w:rsidR="003D70DE">
        <w:noBreakHyphen/>
      </w:r>
      <w:fldSimple w:instr=" SEQ Table \* ARABIC \s 6 ">
        <w:r w:rsidR="005B3493">
          <w:rPr>
            <w:noProof/>
          </w:rPr>
          <w:t>6</w:t>
        </w:r>
      </w:fldSimple>
      <w:bookmarkEnd w:id="96"/>
      <w:r>
        <w:t xml:space="preserve">: </w:t>
      </w:r>
      <w:r w:rsidRPr="00B40490">
        <w:rPr>
          <w:rFonts w:cs="Arial"/>
        </w:rPr>
        <w:t>Microinvertebrate taxa contributing most of the dissimilarities between benthic Darling and Warrego communities at Oct 15 based on pelagic habitat abundance dataset. Bold numbers are the higher average abundance group.</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042"/>
        <w:gridCol w:w="1790"/>
        <w:gridCol w:w="1790"/>
        <w:gridCol w:w="1790"/>
        <w:gridCol w:w="1788"/>
      </w:tblGrid>
      <w:tr w:rsidR="00987F11" w:rsidRPr="00987F11" w:rsidTr="009020FF">
        <w:trPr>
          <w:trHeight w:val="300"/>
        </w:trPr>
        <w:tc>
          <w:tcPr>
            <w:tcW w:w="1109" w:type="pct"/>
            <w:vMerge w:val="restart"/>
            <w:shd w:val="clear" w:color="auto" w:fill="D9D9D9"/>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Taxa</w:t>
            </w:r>
          </w:p>
        </w:tc>
        <w:tc>
          <w:tcPr>
            <w:tcW w:w="1946" w:type="pct"/>
            <w:gridSpan w:val="2"/>
            <w:shd w:val="clear" w:color="auto" w:fill="D9D9D9"/>
            <w:noWrap/>
            <w:vAlign w:val="bottom"/>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Average Abundance</w:t>
            </w:r>
          </w:p>
        </w:tc>
        <w:tc>
          <w:tcPr>
            <w:tcW w:w="973" w:type="pct"/>
            <w:vMerge w:val="restart"/>
            <w:shd w:val="clear" w:color="auto" w:fill="D9D9D9"/>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Contribution %</w:t>
            </w:r>
          </w:p>
        </w:tc>
        <w:tc>
          <w:tcPr>
            <w:tcW w:w="973" w:type="pct"/>
            <w:vMerge w:val="restart"/>
            <w:shd w:val="clear" w:color="auto" w:fill="D9D9D9"/>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Cumulative %</w:t>
            </w:r>
          </w:p>
        </w:tc>
      </w:tr>
      <w:tr w:rsidR="00987F11" w:rsidRPr="00987F11" w:rsidTr="009020FF">
        <w:trPr>
          <w:trHeight w:val="300"/>
        </w:trPr>
        <w:tc>
          <w:tcPr>
            <w:tcW w:w="1109" w:type="pct"/>
            <w:vMerge/>
            <w:vAlign w:val="center"/>
            <w:hideMark/>
          </w:tcPr>
          <w:p w:rsidR="00987F11" w:rsidRPr="00987F11" w:rsidRDefault="00987F11" w:rsidP="00987F11">
            <w:pPr>
              <w:spacing w:before="60" w:after="60"/>
              <w:rPr>
                <w:rFonts w:cs="Arial"/>
                <w:color w:val="000000"/>
                <w:sz w:val="18"/>
                <w:szCs w:val="18"/>
                <w:lang w:eastAsia="en-AU"/>
              </w:rPr>
            </w:pPr>
          </w:p>
        </w:tc>
        <w:tc>
          <w:tcPr>
            <w:tcW w:w="973" w:type="pct"/>
            <w:shd w:val="clear" w:color="auto" w:fill="D9D9D9"/>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Darling</w:t>
            </w:r>
          </w:p>
        </w:tc>
        <w:tc>
          <w:tcPr>
            <w:tcW w:w="973" w:type="pct"/>
            <w:shd w:val="clear" w:color="auto" w:fill="D9D9D9"/>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Warrego</w:t>
            </w:r>
          </w:p>
        </w:tc>
        <w:tc>
          <w:tcPr>
            <w:tcW w:w="973" w:type="pct"/>
            <w:vMerge/>
            <w:vAlign w:val="center"/>
            <w:hideMark/>
          </w:tcPr>
          <w:p w:rsidR="00987F11" w:rsidRPr="00987F11" w:rsidRDefault="00987F11" w:rsidP="00987F11">
            <w:pPr>
              <w:spacing w:before="60" w:after="60"/>
              <w:rPr>
                <w:rFonts w:cs="Arial"/>
                <w:color w:val="000000"/>
                <w:sz w:val="18"/>
                <w:szCs w:val="18"/>
                <w:lang w:eastAsia="en-AU"/>
              </w:rPr>
            </w:pPr>
          </w:p>
        </w:tc>
        <w:tc>
          <w:tcPr>
            <w:tcW w:w="973" w:type="pct"/>
            <w:vMerge/>
            <w:vAlign w:val="center"/>
            <w:hideMark/>
          </w:tcPr>
          <w:p w:rsidR="00987F11" w:rsidRPr="00987F11" w:rsidRDefault="00987F11" w:rsidP="00987F11">
            <w:pPr>
              <w:spacing w:before="60" w:after="60"/>
              <w:rPr>
                <w:rFonts w:cs="Arial"/>
                <w:color w:val="000000"/>
                <w:sz w:val="18"/>
                <w:szCs w:val="18"/>
                <w:lang w:eastAsia="en-AU"/>
              </w:rPr>
            </w:pPr>
          </w:p>
        </w:tc>
      </w:tr>
      <w:tr w:rsidR="00987F11" w:rsidRPr="00987F11" w:rsidTr="00987F11">
        <w:trPr>
          <w:trHeight w:val="300"/>
        </w:trPr>
        <w:tc>
          <w:tcPr>
            <w:tcW w:w="1109" w:type="pct"/>
            <w:shd w:val="clear" w:color="auto" w:fill="auto"/>
            <w:noWrap/>
            <w:vAlign w:val="bottom"/>
            <w:hideMark/>
          </w:tcPr>
          <w:p w:rsidR="00987F11" w:rsidRPr="00987F11" w:rsidRDefault="00987F11" w:rsidP="00987F11">
            <w:pPr>
              <w:spacing w:before="60" w:after="60"/>
              <w:rPr>
                <w:rFonts w:cs="Arial"/>
                <w:color w:val="000000"/>
                <w:sz w:val="18"/>
                <w:szCs w:val="18"/>
                <w:lang w:eastAsia="en-AU"/>
              </w:rPr>
            </w:pPr>
            <w:r w:rsidRPr="00987F11">
              <w:rPr>
                <w:rFonts w:cs="Arial"/>
                <w:color w:val="000000"/>
                <w:sz w:val="18"/>
                <w:szCs w:val="18"/>
                <w:lang w:eastAsia="en-AU"/>
              </w:rPr>
              <w:t>nauplii</w:t>
            </w:r>
          </w:p>
        </w:tc>
        <w:tc>
          <w:tcPr>
            <w:tcW w:w="973"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3.97</w:t>
            </w:r>
          </w:p>
        </w:tc>
        <w:tc>
          <w:tcPr>
            <w:tcW w:w="973" w:type="pct"/>
            <w:shd w:val="clear" w:color="auto" w:fill="auto"/>
            <w:noWrap/>
            <w:vAlign w:val="center"/>
            <w:hideMark/>
          </w:tcPr>
          <w:p w:rsidR="00987F11" w:rsidRPr="00987F11" w:rsidRDefault="00987F11"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15.19</w:t>
            </w:r>
          </w:p>
        </w:tc>
        <w:tc>
          <w:tcPr>
            <w:tcW w:w="973"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18</w:t>
            </w:r>
          </w:p>
        </w:tc>
        <w:tc>
          <w:tcPr>
            <w:tcW w:w="973"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18</w:t>
            </w:r>
          </w:p>
        </w:tc>
      </w:tr>
      <w:tr w:rsidR="00987F11" w:rsidRPr="00987F11" w:rsidTr="00987F11">
        <w:trPr>
          <w:trHeight w:val="300"/>
        </w:trPr>
        <w:tc>
          <w:tcPr>
            <w:tcW w:w="1109" w:type="pct"/>
            <w:shd w:val="clear" w:color="auto" w:fill="auto"/>
            <w:noWrap/>
            <w:vAlign w:val="bottom"/>
            <w:hideMark/>
          </w:tcPr>
          <w:p w:rsidR="00987F11" w:rsidRPr="00987F11" w:rsidRDefault="00987F11" w:rsidP="00987F11">
            <w:pPr>
              <w:spacing w:before="60" w:after="60"/>
              <w:rPr>
                <w:rFonts w:cs="Arial"/>
                <w:color w:val="000000"/>
                <w:sz w:val="18"/>
                <w:szCs w:val="18"/>
                <w:lang w:eastAsia="en-AU"/>
              </w:rPr>
            </w:pPr>
            <w:r w:rsidRPr="00987F11">
              <w:rPr>
                <w:rFonts w:cs="Arial"/>
                <w:color w:val="000000"/>
                <w:sz w:val="18"/>
                <w:szCs w:val="18"/>
                <w:lang w:eastAsia="en-AU"/>
              </w:rPr>
              <w:t>O. Calanoida</w:t>
            </w:r>
          </w:p>
        </w:tc>
        <w:tc>
          <w:tcPr>
            <w:tcW w:w="973"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2.58</w:t>
            </w:r>
          </w:p>
        </w:tc>
        <w:tc>
          <w:tcPr>
            <w:tcW w:w="973" w:type="pct"/>
            <w:shd w:val="clear" w:color="auto" w:fill="auto"/>
            <w:noWrap/>
            <w:vAlign w:val="center"/>
            <w:hideMark/>
          </w:tcPr>
          <w:p w:rsidR="00987F11" w:rsidRPr="00987F11" w:rsidRDefault="00987F11"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9.97</w:t>
            </w:r>
          </w:p>
        </w:tc>
        <w:tc>
          <w:tcPr>
            <w:tcW w:w="973"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13</w:t>
            </w:r>
          </w:p>
        </w:tc>
        <w:tc>
          <w:tcPr>
            <w:tcW w:w="973"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30</w:t>
            </w:r>
          </w:p>
        </w:tc>
      </w:tr>
      <w:tr w:rsidR="00987F11" w:rsidRPr="00987F11" w:rsidTr="00987F11">
        <w:trPr>
          <w:trHeight w:val="300"/>
        </w:trPr>
        <w:tc>
          <w:tcPr>
            <w:tcW w:w="1109" w:type="pct"/>
            <w:shd w:val="clear" w:color="auto" w:fill="auto"/>
            <w:noWrap/>
            <w:vAlign w:val="bottom"/>
            <w:hideMark/>
          </w:tcPr>
          <w:p w:rsidR="00987F11" w:rsidRPr="00987F11" w:rsidRDefault="00987F11" w:rsidP="00987F11">
            <w:pPr>
              <w:spacing w:before="60" w:after="60"/>
              <w:rPr>
                <w:rFonts w:cs="Arial"/>
                <w:color w:val="000000"/>
                <w:sz w:val="18"/>
                <w:szCs w:val="18"/>
                <w:lang w:eastAsia="en-AU"/>
              </w:rPr>
            </w:pPr>
            <w:r w:rsidRPr="00987F11">
              <w:rPr>
                <w:rFonts w:cs="Arial"/>
                <w:color w:val="000000"/>
                <w:sz w:val="18"/>
                <w:szCs w:val="18"/>
                <w:lang w:eastAsia="en-AU"/>
              </w:rPr>
              <w:t>F.  Filiniidae</w:t>
            </w:r>
          </w:p>
        </w:tc>
        <w:tc>
          <w:tcPr>
            <w:tcW w:w="973"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0.50</w:t>
            </w:r>
          </w:p>
        </w:tc>
        <w:tc>
          <w:tcPr>
            <w:tcW w:w="973" w:type="pct"/>
            <w:shd w:val="clear" w:color="auto" w:fill="auto"/>
            <w:noWrap/>
            <w:vAlign w:val="center"/>
            <w:hideMark/>
          </w:tcPr>
          <w:p w:rsidR="00987F11" w:rsidRPr="00987F11" w:rsidRDefault="00987F11"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4.94</w:t>
            </w:r>
          </w:p>
        </w:tc>
        <w:tc>
          <w:tcPr>
            <w:tcW w:w="973"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7</w:t>
            </w:r>
          </w:p>
        </w:tc>
        <w:tc>
          <w:tcPr>
            <w:tcW w:w="973"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37</w:t>
            </w:r>
          </w:p>
        </w:tc>
      </w:tr>
      <w:tr w:rsidR="00987F11" w:rsidRPr="00987F11" w:rsidTr="00987F11">
        <w:trPr>
          <w:trHeight w:val="300"/>
        </w:trPr>
        <w:tc>
          <w:tcPr>
            <w:tcW w:w="1109" w:type="pct"/>
            <w:shd w:val="clear" w:color="auto" w:fill="auto"/>
            <w:noWrap/>
            <w:vAlign w:val="bottom"/>
            <w:hideMark/>
          </w:tcPr>
          <w:p w:rsidR="00987F11" w:rsidRPr="00987F11" w:rsidRDefault="00987F11" w:rsidP="00987F11">
            <w:pPr>
              <w:spacing w:before="60" w:after="60"/>
              <w:rPr>
                <w:rFonts w:cs="Arial"/>
                <w:color w:val="000000"/>
                <w:sz w:val="18"/>
                <w:szCs w:val="18"/>
                <w:lang w:eastAsia="en-AU"/>
              </w:rPr>
            </w:pPr>
            <w:r w:rsidRPr="00987F11">
              <w:rPr>
                <w:rFonts w:cs="Arial"/>
                <w:color w:val="000000"/>
                <w:sz w:val="18"/>
                <w:szCs w:val="18"/>
                <w:lang w:eastAsia="en-AU"/>
              </w:rPr>
              <w:t>F. Chydoridae</w:t>
            </w:r>
          </w:p>
        </w:tc>
        <w:tc>
          <w:tcPr>
            <w:tcW w:w="973" w:type="pct"/>
            <w:shd w:val="clear" w:color="auto" w:fill="auto"/>
            <w:noWrap/>
            <w:vAlign w:val="center"/>
            <w:hideMark/>
          </w:tcPr>
          <w:p w:rsidR="00987F11" w:rsidRPr="00987F11" w:rsidRDefault="00987F11"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3.11</w:t>
            </w:r>
          </w:p>
        </w:tc>
        <w:tc>
          <w:tcPr>
            <w:tcW w:w="973"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2.10</w:t>
            </w:r>
          </w:p>
        </w:tc>
        <w:tc>
          <w:tcPr>
            <w:tcW w:w="973"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6</w:t>
            </w:r>
          </w:p>
        </w:tc>
        <w:tc>
          <w:tcPr>
            <w:tcW w:w="973"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43</w:t>
            </w:r>
          </w:p>
        </w:tc>
      </w:tr>
      <w:tr w:rsidR="00987F11" w:rsidRPr="00987F11" w:rsidTr="00987F11">
        <w:trPr>
          <w:trHeight w:val="300"/>
        </w:trPr>
        <w:tc>
          <w:tcPr>
            <w:tcW w:w="1109" w:type="pct"/>
            <w:shd w:val="clear" w:color="auto" w:fill="auto"/>
            <w:noWrap/>
            <w:vAlign w:val="bottom"/>
            <w:hideMark/>
          </w:tcPr>
          <w:p w:rsidR="00987F11" w:rsidRPr="00987F11" w:rsidRDefault="00987F11" w:rsidP="00987F11">
            <w:pPr>
              <w:spacing w:before="60" w:after="60"/>
              <w:rPr>
                <w:rFonts w:cs="Arial"/>
                <w:color w:val="000000"/>
                <w:sz w:val="18"/>
                <w:szCs w:val="18"/>
                <w:lang w:eastAsia="en-AU"/>
              </w:rPr>
            </w:pPr>
            <w:r w:rsidRPr="00987F11">
              <w:rPr>
                <w:rFonts w:cs="Arial"/>
                <w:color w:val="000000"/>
                <w:sz w:val="18"/>
                <w:szCs w:val="18"/>
                <w:lang w:eastAsia="en-AU"/>
              </w:rPr>
              <w:t>F.  Hexarthridae</w:t>
            </w:r>
          </w:p>
        </w:tc>
        <w:tc>
          <w:tcPr>
            <w:tcW w:w="973"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0.00</w:t>
            </w:r>
          </w:p>
        </w:tc>
        <w:tc>
          <w:tcPr>
            <w:tcW w:w="973" w:type="pct"/>
            <w:shd w:val="clear" w:color="auto" w:fill="auto"/>
            <w:noWrap/>
            <w:vAlign w:val="center"/>
            <w:hideMark/>
          </w:tcPr>
          <w:p w:rsidR="00987F11" w:rsidRPr="00987F11" w:rsidRDefault="00987F11"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3.85</w:t>
            </w:r>
          </w:p>
        </w:tc>
        <w:tc>
          <w:tcPr>
            <w:tcW w:w="973"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6</w:t>
            </w:r>
          </w:p>
        </w:tc>
        <w:tc>
          <w:tcPr>
            <w:tcW w:w="973"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49</w:t>
            </w:r>
          </w:p>
        </w:tc>
      </w:tr>
      <w:tr w:rsidR="00987F11" w:rsidRPr="00987F11" w:rsidTr="00987F11">
        <w:trPr>
          <w:trHeight w:val="300"/>
        </w:trPr>
        <w:tc>
          <w:tcPr>
            <w:tcW w:w="1109" w:type="pct"/>
            <w:shd w:val="clear" w:color="auto" w:fill="auto"/>
            <w:noWrap/>
            <w:vAlign w:val="bottom"/>
            <w:hideMark/>
          </w:tcPr>
          <w:p w:rsidR="00987F11" w:rsidRPr="00987F11" w:rsidRDefault="00987F11" w:rsidP="00987F11">
            <w:pPr>
              <w:spacing w:before="60" w:after="60"/>
              <w:rPr>
                <w:rFonts w:cs="Arial"/>
                <w:color w:val="000000"/>
                <w:sz w:val="18"/>
                <w:szCs w:val="18"/>
                <w:lang w:eastAsia="en-AU"/>
              </w:rPr>
            </w:pPr>
            <w:r w:rsidRPr="00987F11">
              <w:rPr>
                <w:rFonts w:cs="Arial"/>
                <w:color w:val="000000"/>
                <w:sz w:val="18"/>
                <w:szCs w:val="18"/>
                <w:lang w:eastAsia="en-AU"/>
              </w:rPr>
              <w:t>F. Sididae</w:t>
            </w:r>
          </w:p>
        </w:tc>
        <w:tc>
          <w:tcPr>
            <w:tcW w:w="973"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0.50</w:t>
            </w:r>
          </w:p>
        </w:tc>
        <w:tc>
          <w:tcPr>
            <w:tcW w:w="973" w:type="pct"/>
            <w:shd w:val="clear" w:color="auto" w:fill="auto"/>
            <w:noWrap/>
            <w:vAlign w:val="center"/>
            <w:hideMark/>
          </w:tcPr>
          <w:p w:rsidR="00987F11" w:rsidRPr="00987F11" w:rsidRDefault="00987F11" w:rsidP="00987F11">
            <w:pPr>
              <w:spacing w:before="60" w:after="60"/>
              <w:jc w:val="center"/>
              <w:rPr>
                <w:rFonts w:cs="Arial"/>
                <w:b/>
                <w:bCs/>
                <w:color w:val="000000"/>
                <w:sz w:val="18"/>
                <w:szCs w:val="18"/>
                <w:lang w:eastAsia="en-AU"/>
              </w:rPr>
            </w:pPr>
            <w:r w:rsidRPr="00987F11">
              <w:rPr>
                <w:rFonts w:cs="Arial"/>
                <w:b/>
                <w:bCs/>
                <w:color w:val="000000"/>
                <w:sz w:val="18"/>
                <w:szCs w:val="18"/>
                <w:lang w:eastAsia="en-AU"/>
              </w:rPr>
              <w:t>2.84</w:t>
            </w:r>
          </w:p>
        </w:tc>
        <w:tc>
          <w:tcPr>
            <w:tcW w:w="973"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4</w:t>
            </w:r>
          </w:p>
        </w:tc>
        <w:tc>
          <w:tcPr>
            <w:tcW w:w="973" w:type="pct"/>
            <w:shd w:val="clear" w:color="auto" w:fill="auto"/>
            <w:noWrap/>
            <w:vAlign w:val="center"/>
            <w:hideMark/>
          </w:tcPr>
          <w:p w:rsidR="00987F11" w:rsidRPr="00987F11" w:rsidRDefault="00987F11" w:rsidP="00987F11">
            <w:pPr>
              <w:spacing w:before="60" w:after="60"/>
              <w:jc w:val="center"/>
              <w:rPr>
                <w:rFonts w:cs="Arial"/>
                <w:color w:val="000000"/>
                <w:sz w:val="18"/>
                <w:szCs w:val="18"/>
                <w:lang w:eastAsia="en-AU"/>
              </w:rPr>
            </w:pPr>
            <w:r w:rsidRPr="00987F11">
              <w:rPr>
                <w:rFonts w:cs="Arial"/>
                <w:color w:val="000000"/>
                <w:sz w:val="18"/>
                <w:szCs w:val="18"/>
                <w:lang w:eastAsia="en-AU"/>
              </w:rPr>
              <w:t>53</w:t>
            </w:r>
          </w:p>
        </w:tc>
      </w:tr>
    </w:tbl>
    <w:p w:rsidR="00987F11" w:rsidRPr="00B40490" w:rsidRDefault="00987F11" w:rsidP="00987F11">
      <w:pPr>
        <w:rPr>
          <w:rFonts w:cs="Arial"/>
        </w:rPr>
      </w:pPr>
    </w:p>
    <w:p w:rsidR="00987F11" w:rsidRPr="00B40490" w:rsidRDefault="00987F11" w:rsidP="000C2E81">
      <w:pPr>
        <w:pStyle w:val="Heading7"/>
      </w:pPr>
      <w:r w:rsidRPr="00B40490">
        <w:t>Discussion</w:t>
      </w:r>
    </w:p>
    <w:p w:rsidR="00075784" w:rsidRPr="00B40490" w:rsidRDefault="00075784" w:rsidP="00075784">
      <w:r>
        <w:t>Sampling of water quality variables in 2015-16 suggested that</w:t>
      </w:r>
      <w:r w:rsidRPr="00B40490">
        <w:t xml:space="preserve"> turbidity and </w:t>
      </w:r>
      <w:r>
        <w:t>nutrient</w:t>
      </w:r>
      <w:r w:rsidRPr="00B40490">
        <w:t xml:space="preserve"> concentrations were </w:t>
      </w:r>
      <w:r>
        <w:t>consistently exceeded</w:t>
      </w:r>
      <w:r w:rsidRPr="00B40490">
        <w:t xml:space="preserve"> the ANZECC water quality guideline values, reflecting the nature of extreme water quality conditions in the</w:t>
      </w:r>
      <w:r>
        <w:t xml:space="preserve"> in</w:t>
      </w:r>
      <w:r w:rsidRPr="00B40490">
        <w:t>termittent and low gradient inland freshwater ecosystems within the Selected Area.</w:t>
      </w:r>
      <w:r w:rsidR="008F33DE">
        <w:t xml:space="preserve"> </w:t>
      </w:r>
      <w:r w:rsidRPr="00B40490">
        <w:t xml:space="preserve"> The measured water quality indicators varied across </w:t>
      </w:r>
      <w:r>
        <w:t>the Warrego and Darling Rivers and with</w:t>
      </w:r>
      <w:r w:rsidRPr="00B40490">
        <w:t xml:space="preserve"> </w:t>
      </w:r>
      <w:r>
        <w:t>time,</w:t>
      </w:r>
      <w:r w:rsidRPr="00B40490">
        <w:t xml:space="preserve"> with some broader patterns influenced by seasonal </w:t>
      </w:r>
      <w:r>
        <w:t xml:space="preserve">as well as individual </w:t>
      </w:r>
      <w:r w:rsidRPr="00B40490">
        <w:t xml:space="preserve">flow events. </w:t>
      </w:r>
      <w:r w:rsidR="008F33DE">
        <w:t xml:space="preserve"> </w:t>
      </w:r>
      <w:r w:rsidRPr="00B40490">
        <w:t xml:space="preserve">Similar </w:t>
      </w:r>
      <w:r>
        <w:t xml:space="preserve">water </w:t>
      </w:r>
      <w:r w:rsidRPr="00B40490">
        <w:t xml:space="preserve">temperature among sites during spring (Oct-15) and autumn (Mar-16) samplings </w:t>
      </w:r>
      <w:r>
        <w:t xml:space="preserve">are </w:t>
      </w:r>
      <w:r w:rsidRPr="00B40490">
        <w:t>attributed to broader regional climate pattern</w:t>
      </w:r>
      <w:r>
        <w:t>s</w:t>
      </w:r>
      <w:r w:rsidRPr="00B40490">
        <w:t xml:space="preserve"> rather than flow or other environmental conditions. </w:t>
      </w:r>
      <w:r w:rsidR="008F33DE">
        <w:t xml:space="preserve"> </w:t>
      </w:r>
      <w:r w:rsidRPr="00B40490">
        <w:t>The Darling River sites had higher conductivity</w:t>
      </w:r>
      <w:r>
        <w:t xml:space="preserve"> </w:t>
      </w:r>
      <w:r w:rsidRPr="00B40490">
        <w:t>and lower turbidity compared with the Warrego River sites regardless of flow conditions, suggesting that broader spatial patterns or local saline inputs were driving conductivity in the Darling.</w:t>
      </w:r>
    </w:p>
    <w:p w:rsidR="00075784" w:rsidRPr="00B40490" w:rsidRDefault="00075784" w:rsidP="00075784">
      <w:r w:rsidRPr="00B40490">
        <w:t>All sites in the Selected Area had exceptionally high nitrogen and phosphorus concentrations irrespective of flow conditions or</w:t>
      </w:r>
      <w:r>
        <w:t xml:space="preserve"> connectivity.</w:t>
      </w:r>
      <w:r w:rsidR="008F33DE">
        <w:t xml:space="preserve"> </w:t>
      </w:r>
      <w:r>
        <w:t xml:space="preserve"> This mirrors the</w:t>
      </w:r>
      <w:r w:rsidRPr="00B40490">
        <w:t xml:space="preserve"> trends observed in the 2014-15 watering year.</w:t>
      </w:r>
      <w:r w:rsidR="008F33DE">
        <w:t xml:space="preserve"> </w:t>
      </w:r>
      <w:r w:rsidRPr="00B40490">
        <w:t xml:space="preserve"> Nitrogen concentrations were significantly higher in the ‘Dry period’ </w:t>
      </w:r>
      <w:r>
        <w:t xml:space="preserve">as flows receded </w:t>
      </w:r>
      <w:r w:rsidRPr="00B40490">
        <w:t xml:space="preserve">suggesting internal recycling of nitrogen from the water column and sediments linked to reduced oxygen conditions. </w:t>
      </w:r>
      <w:r w:rsidR="008F33DE">
        <w:t xml:space="preserve"> </w:t>
      </w:r>
      <w:r w:rsidRPr="00B40490">
        <w:t xml:space="preserve">Phosphorus concentrations were significantly higher in </w:t>
      </w:r>
      <w:r>
        <w:t xml:space="preserve">the </w:t>
      </w:r>
      <w:r w:rsidRPr="00B40490">
        <w:t xml:space="preserve">‘Wet period’ </w:t>
      </w:r>
      <w:r>
        <w:t xml:space="preserve">and had a profound effect on rates of GPP (particularly in Ross Billabong) </w:t>
      </w:r>
      <w:r w:rsidRPr="00B40490">
        <w:t xml:space="preserve">suggesting longitudinal and lateral inputs associated with higher flow events. </w:t>
      </w:r>
      <w:r w:rsidR="008F33DE">
        <w:t xml:space="preserve"> </w:t>
      </w:r>
      <w:r w:rsidRPr="00B40490">
        <w:t>Th</w:t>
      </w:r>
      <w:r>
        <w:t xml:space="preserve">is is further supported by the </w:t>
      </w:r>
      <w:r w:rsidRPr="00B40490">
        <w:t xml:space="preserve">poor relationship between high </w:t>
      </w:r>
      <w:r w:rsidRPr="00B82EEC">
        <w:t>FRP</w:t>
      </w:r>
      <w:r w:rsidRPr="00B40490">
        <w:t xml:space="preserve"> and low </w:t>
      </w:r>
      <w:r w:rsidRPr="00B82EEC">
        <w:t>TP</w:t>
      </w:r>
      <w:r w:rsidRPr="00B40490">
        <w:t xml:space="preserve"> concentrations </w:t>
      </w:r>
      <w:r>
        <w:t xml:space="preserve">that </w:t>
      </w:r>
      <w:r w:rsidRPr="00B40490">
        <w:t>suggest</w:t>
      </w:r>
      <w:r>
        <w:t xml:space="preserve"> the</w:t>
      </w:r>
      <w:r w:rsidRPr="00B40490">
        <w:t xml:space="preserve"> uptake of </w:t>
      </w:r>
      <w:r w:rsidRPr="00B82EEC">
        <w:t>FRP</w:t>
      </w:r>
      <w:r w:rsidRPr="00B40490">
        <w:t xml:space="preserve"> by algae and aquatic plants during the inundation period. </w:t>
      </w:r>
    </w:p>
    <w:p w:rsidR="00075784" w:rsidRPr="00B40490" w:rsidRDefault="00075784" w:rsidP="00075784">
      <w:r w:rsidRPr="00B40490">
        <w:t xml:space="preserve">Broader spatial patterns also influenced nutrient availability within the Selected Area, for example the Warrego River had higher dissolved organic carbon and soluble inorganic phosphorus concentrations than the Darling River. </w:t>
      </w:r>
      <w:r w:rsidR="008F33DE">
        <w:t xml:space="preserve"> </w:t>
      </w:r>
      <w:r w:rsidRPr="00B40490">
        <w:t xml:space="preserve">In particular, Ross billabong had the highest carbon and phosphorus concentrations and subsequently highest </w:t>
      </w:r>
      <w:r>
        <w:t>c</w:t>
      </w:r>
      <w:r w:rsidRPr="00B40490">
        <w:t xml:space="preserve">hlorophyll </w:t>
      </w:r>
      <w:r w:rsidRPr="00B40490">
        <w:rPr>
          <w:i/>
        </w:rPr>
        <w:t>a</w:t>
      </w:r>
      <w:r w:rsidRPr="00B40490">
        <w:t xml:space="preserve"> concentration. </w:t>
      </w:r>
      <w:r w:rsidR="008F33DE">
        <w:t xml:space="preserve"> </w:t>
      </w:r>
      <w:r w:rsidRPr="00B40490">
        <w:t xml:space="preserve">The response of algal biomass measured as </w:t>
      </w:r>
      <w:r>
        <w:t>c</w:t>
      </w:r>
      <w:r w:rsidRPr="00B40490">
        <w:t xml:space="preserve">hlorophyll </w:t>
      </w:r>
      <w:r w:rsidRPr="00B40490">
        <w:rPr>
          <w:i/>
        </w:rPr>
        <w:t>a</w:t>
      </w:r>
      <w:r w:rsidRPr="00B40490">
        <w:t xml:space="preserve"> to shifts in nutrient concentrations were less clear, and appear to better reflect short term changes in hydrology that either dilute or evapoconcentrate nutrients, overlying the long term patterns of nutrient storage in wetland and watercourse systems. </w:t>
      </w:r>
    </w:p>
    <w:p w:rsidR="00075784" w:rsidRPr="00B40490" w:rsidRDefault="00075784" w:rsidP="00075784">
      <w:r w:rsidRPr="00B40490">
        <w:t>The increase in rates of GPP and ER correspond</w:t>
      </w:r>
      <w:r>
        <w:t>ed</w:t>
      </w:r>
      <w:r w:rsidRPr="00B40490">
        <w:t xml:space="preserve"> to hi</w:t>
      </w:r>
      <w:r>
        <w:t xml:space="preserve">gher phosphorus availability during the </w:t>
      </w:r>
      <w:r w:rsidRPr="00B40490">
        <w:t xml:space="preserve">‘Wet period’. </w:t>
      </w:r>
      <w:r w:rsidR="008F33DE">
        <w:t xml:space="preserve"> </w:t>
      </w:r>
      <w:r w:rsidRPr="00B40490">
        <w:t>As this temporal pattern was consistent among sites, phosphorus availability appears to be the limiting factor governing metabolism rates in the Selected Area.</w:t>
      </w:r>
      <w:r w:rsidR="008F33DE">
        <w:t xml:space="preserve"> </w:t>
      </w:r>
      <w:r w:rsidRPr="00B40490">
        <w:t xml:space="preserve"> Therefore, the hydrologic</w:t>
      </w:r>
      <w:r>
        <w:t>al connectivity of the Warrego c</w:t>
      </w:r>
      <w:r w:rsidRPr="00B40490">
        <w:t xml:space="preserve">hannel and Darling River </w:t>
      </w:r>
      <w:r>
        <w:t xml:space="preserve">has </w:t>
      </w:r>
      <w:r w:rsidRPr="00B40490">
        <w:t>increased phosphorus loadings across the systems and boosted algal (phytoplankton) productivity, resulting in higher dissolved oxygen concentration</w:t>
      </w:r>
      <w:r>
        <w:t>s</w:t>
      </w:r>
      <w:r w:rsidRPr="00B40490">
        <w:t xml:space="preserve">. </w:t>
      </w:r>
    </w:p>
    <w:p w:rsidR="00075784" w:rsidRPr="00B40490" w:rsidRDefault="00075784" w:rsidP="00075784">
      <w:r>
        <w:t>Despite high nutrient concentrations driving GPP, a</w:t>
      </w:r>
      <w:r w:rsidRPr="00B40490">
        <w:t xml:space="preserve">ll sites were net heterotrophic and therefore a carbon sink during the </w:t>
      </w:r>
      <w:r>
        <w:t>water year</w:t>
      </w:r>
      <w:r w:rsidRPr="00B40490">
        <w:t>, recording rates up to 7.23 mg O</w:t>
      </w:r>
      <w:r w:rsidRPr="00B40490">
        <w:rPr>
          <w:vertAlign w:val="subscript"/>
        </w:rPr>
        <w:t>2</w:t>
      </w:r>
      <w:r w:rsidRPr="00B40490">
        <w:t xml:space="preserve">/L/day net oxygen consumption. </w:t>
      </w:r>
      <w:r w:rsidR="008F33DE">
        <w:t xml:space="preserve"> </w:t>
      </w:r>
      <w:r w:rsidRPr="00B40490">
        <w:t xml:space="preserve">Heterotrophy was due to high </w:t>
      </w:r>
      <w:r>
        <w:t>respiration</w:t>
      </w:r>
      <w:r w:rsidRPr="00B40490">
        <w:t xml:space="preserve"> rates </w:t>
      </w:r>
      <w:r>
        <w:t>rather</w:t>
      </w:r>
      <w:r w:rsidRPr="00B40490">
        <w:t xml:space="preserve"> than low algal production. </w:t>
      </w:r>
      <w:r w:rsidR="008F33DE">
        <w:t xml:space="preserve"> </w:t>
      </w:r>
      <w:r w:rsidRPr="00B40490">
        <w:t>This reflects the energy flow dominated by the heterotrophic (detritus-decomposer-consumer) pathway, where dissolved or particulate organic matter colonized by microbes and fungi</w:t>
      </w:r>
      <w:r>
        <w:t xml:space="preserve"> is</w:t>
      </w:r>
      <w:r w:rsidRPr="00B40490">
        <w:t xml:space="preserve"> consumed by detritivores that are then eaten by higher consumers (Kobayashi </w:t>
      </w:r>
      <w:r w:rsidR="008C0161" w:rsidRPr="008C0161">
        <w:rPr>
          <w:i/>
        </w:rPr>
        <w:t>et al</w:t>
      </w:r>
      <w:r w:rsidRPr="00A8292D">
        <w:t>.</w:t>
      </w:r>
      <w:r w:rsidRPr="00B40490">
        <w:t xml:space="preserve"> 2009). </w:t>
      </w:r>
      <w:r w:rsidR="008F33DE">
        <w:t xml:space="preserve"> </w:t>
      </w:r>
      <w:r w:rsidRPr="00B40490">
        <w:t>At the same time, an autotrophic (producer-consumer) pathway was evident</w:t>
      </w:r>
      <w:r>
        <w:t xml:space="preserve"> (but not dominant)</w:t>
      </w:r>
      <w:r w:rsidRPr="00B40490">
        <w:t xml:space="preserve"> from high </w:t>
      </w:r>
      <w:r>
        <w:t>c</w:t>
      </w:r>
      <w:r w:rsidRPr="00B40490">
        <w:t xml:space="preserve">hlorophyll </w:t>
      </w:r>
      <w:r w:rsidRPr="00B40490">
        <w:rPr>
          <w:i/>
        </w:rPr>
        <w:t>a</w:t>
      </w:r>
      <w:r w:rsidRPr="00B40490">
        <w:t xml:space="preserve"> conce</w:t>
      </w:r>
      <w:r>
        <w:t>ntrations.</w:t>
      </w:r>
      <w:r w:rsidR="008F33DE">
        <w:t xml:space="preserve"> </w:t>
      </w:r>
      <w:r>
        <w:t xml:space="preserve"> GPP in the Selected Area is driven by high </w:t>
      </w:r>
      <w:r w:rsidRPr="00B40490">
        <w:t xml:space="preserve">turbidity </w:t>
      </w:r>
      <w:r>
        <w:t>that limits</w:t>
      </w:r>
      <w:r w:rsidRPr="00B40490">
        <w:t xml:space="preserve"> light penetration and rates of ecosystem production. </w:t>
      </w:r>
      <w:r w:rsidR="008F33DE">
        <w:t xml:space="preserve"> </w:t>
      </w:r>
      <w:r w:rsidRPr="00B40490">
        <w:t xml:space="preserve">Turbidity ranged from 84 to 1117 NTU, and was consistently higher than the ANZECC water quality guideline. </w:t>
      </w:r>
      <w:r w:rsidR="008F33DE">
        <w:t xml:space="preserve"> </w:t>
      </w:r>
      <w:r>
        <w:t>T</w:t>
      </w:r>
      <w:r w:rsidRPr="00B40490">
        <w:t>he lowest rates of GPP and ER corresponded to turbidity, regardless of high</w:t>
      </w:r>
      <w:r>
        <w:t xml:space="preserve"> nutrient loading, suggesting light and not nutrients are regulating rates of production</w:t>
      </w:r>
      <w:r w:rsidRPr="00B40490">
        <w:t>.</w:t>
      </w:r>
      <w:r w:rsidRPr="00B40490">
        <w:rPr>
          <w:highlight w:val="yellow"/>
        </w:rPr>
        <w:t xml:space="preserve"> </w:t>
      </w:r>
    </w:p>
    <w:p w:rsidR="00075784" w:rsidRDefault="00075784" w:rsidP="00075784">
      <w:r>
        <w:t>M</w:t>
      </w:r>
      <w:r w:rsidRPr="00B40490">
        <w:t>icroinvertebrate density did not show any temporal or spatial pattern during the monitoring period, suggesting secondary production follow</w:t>
      </w:r>
      <w:r>
        <w:t>ed</w:t>
      </w:r>
      <w:r w:rsidRPr="00B40490">
        <w:t xml:space="preserve"> primary production</w:t>
      </w:r>
      <w:r>
        <w:t xml:space="preserve"> and was regulated </w:t>
      </w:r>
      <w:r w:rsidRPr="00B40490">
        <w:t xml:space="preserve">by light availability and phosphorus concentrations. </w:t>
      </w:r>
      <w:r w:rsidR="008F33DE">
        <w:t xml:space="preserve"> </w:t>
      </w:r>
      <w:r w:rsidRPr="00B40490">
        <w:t xml:space="preserve">Microinvertebrate richness and diversity did not display clear patterns or significant relationships with </w:t>
      </w:r>
      <w:r>
        <w:t>time</w:t>
      </w:r>
      <w:r w:rsidRPr="00B40490">
        <w:t xml:space="preserve"> and </w:t>
      </w:r>
      <w:r>
        <w:t>site</w:t>
      </w:r>
      <w:r w:rsidRPr="00B40490">
        <w:t xml:space="preserve"> factors</w:t>
      </w:r>
      <w:r>
        <w:t xml:space="preserve">, but did influence </w:t>
      </w:r>
      <w:r w:rsidRPr="00B40490">
        <w:t>community composition.</w:t>
      </w:r>
      <w:r w:rsidR="008F33DE">
        <w:t xml:space="preserve"> </w:t>
      </w:r>
      <w:r w:rsidRPr="00B40490">
        <w:t xml:space="preserve"> In the benthic habitat, microinvertebrate community composition </w:t>
      </w:r>
      <w:r>
        <w:t xml:space="preserve">was </w:t>
      </w:r>
      <w:r w:rsidRPr="00B40490">
        <w:t xml:space="preserve">similar in </w:t>
      </w:r>
      <w:r>
        <w:t xml:space="preserve">the </w:t>
      </w:r>
      <w:r w:rsidRPr="00B40490">
        <w:t>two Darling River sites irrespective of flow.</w:t>
      </w:r>
      <w:r w:rsidR="008F33DE">
        <w:t xml:space="preserve"> </w:t>
      </w:r>
      <w:r w:rsidRPr="00B40490">
        <w:t xml:space="preserve"> </w:t>
      </w:r>
      <w:r>
        <w:t>In contrast</w:t>
      </w:r>
      <w:r w:rsidRPr="00B40490">
        <w:t>, microinvertebrate commun</w:t>
      </w:r>
      <w:r>
        <w:t>ity composition in the Warrego c</w:t>
      </w:r>
      <w:r w:rsidRPr="00B40490">
        <w:t>hannel</w:t>
      </w:r>
      <w:r>
        <w:t xml:space="preserve"> sites differed between sampling periods linked with an increase in </w:t>
      </w:r>
      <w:r w:rsidRPr="00B40490">
        <w:t xml:space="preserve">phosphorus concentrations and </w:t>
      </w:r>
      <w:r>
        <w:t>GPP</w:t>
      </w:r>
      <w:r w:rsidRPr="00B40490">
        <w:t xml:space="preserve"> </w:t>
      </w:r>
      <w:r>
        <w:t>during the ‘Wet period’</w:t>
      </w:r>
      <w:r w:rsidRPr="00B40490">
        <w:t>.</w:t>
      </w:r>
      <w:r w:rsidR="008F33DE">
        <w:t xml:space="preserve"> </w:t>
      </w:r>
      <w:r w:rsidRPr="00B40490">
        <w:t xml:space="preserve"> Therefore, connectivity of Warrego channels contributed to the development and succession of different microinvertebrate communities between channel sites, even without the inundation of the Western Floodplain. </w:t>
      </w:r>
    </w:p>
    <w:p w:rsidR="00075784" w:rsidRDefault="00075784" w:rsidP="00075784"/>
    <w:p w:rsidR="00075784" w:rsidRDefault="00075784" w:rsidP="00075784"/>
    <w:p w:rsidR="00987F11" w:rsidRPr="00B40490" w:rsidRDefault="00987F11" w:rsidP="000C2E81">
      <w:pPr>
        <w:pStyle w:val="Heading7"/>
      </w:pPr>
      <w:r w:rsidRPr="00B40490">
        <w:t>Conclusion</w:t>
      </w:r>
    </w:p>
    <w:p w:rsidR="00075784" w:rsidRPr="00B40490" w:rsidRDefault="00075784" w:rsidP="00075784">
      <w:r w:rsidRPr="00B40490">
        <w:t xml:space="preserve">Monitoring during 2015-16 revealed significant differences in water quality, the availability of resources and subsequent ecological processes between </w:t>
      </w:r>
      <w:r>
        <w:t xml:space="preserve">the </w:t>
      </w:r>
      <w:r w:rsidRPr="00B40490">
        <w:t>two sampling periods, and the Warrego and Darling River</w:t>
      </w:r>
      <w:r>
        <w:t>s</w:t>
      </w:r>
      <w:r w:rsidRPr="00B40490">
        <w:t>.</w:t>
      </w:r>
      <w:r w:rsidR="008F33DE">
        <w:t xml:space="preserve"> </w:t>
      </w:r>
      <w:r w:rsidRPr="00B40490">
        <w:t xml:space="preserve"> Flow connectivity improved pH, DO and salinity to values </w:t>
      </w:r>
      <w:r>
        <w:t>within</w:t>
      </w:r>
      <w:r w:rsidRPr="00B40490">
        <w:t xml:space="preserve"> the ANZECC guideline. </w:t>
      </w:r>
      <w:r w:rsidR="008F33DE">
        <w:t xml:space="preserve"> </w:t>
      </w:r>
      <w:r w:rsidRPr="00B40490">
        <w:t xml:space="preserve">Turbidity concentrations were exceptionally high and affected rates of metabolism. </w:t>
      </w:r>
    </w:p>
    <w:p w:rsidR="00075784" w:rsidRPr="00B40490" w:rsidRDefault="00075784" w:rsidP="00075784">
      <w:r w:rsidRPr="00B40490">
        <w:t xml:space="preserve">Flow events elevated carbon and phosphorus concentrations and diluted nitrogen concentrations, boosting algal productivity </w:t>
      </w:r>
      <w:r>
        <w:t>and microbial heterotrophy, and stimulating microinvertebrate food webs.</w:t>
      </w:r>
      <w:r w:rsidRPr="00B40490">
        <w:t xml:space="preserve"> </w:t>
      </w:r>
      <w:r w:rsidR="008F33DE">
        <w:t xml:space="preserve"> </w:t>
      </w:r>
      <w:r w:rsidRPr="00B40490">
        <w:t xml:space="preserve">Rates of </w:t>
      </w:r>
      <w:r>
        <w:t>ecosystem respiration</w:t>
      </w:r>
      <w:r w:rsidRPr="00B40490">
        <w:t xml:space="preserve"> were consistently higher than rates of </w:t>
      </w:r>
      <w:r>
        <w:t>algal productivity</w:t>
      </w:r>
      <w:r w:rsidRPr="00B40490">
        <w:t xml:space="preserve"> resulting in all systems </w:t>
      </w:r>
      <w:r>
        <w:t xml:space="preserve">being </w:t>
      </w:r>
      <w:r w:rsidRPr="00B40490">
        <w:rPr>
          <w:lang w:eastAsia="en-AU"/>
        </w:rPr>
        <w:t>net heterotrophic in all flow periods, act</w:t>
      </w:r>
      <w:r>
        <w:rPr>
          <w:lang w:eastAsia="en-AU"/>
        </w:rPr>
        <w:t>ing</w:t>
      </w:r>
      <w:r w:rsidRPr="00B40490">
        <w:rPr>
          <w:lang w:eastAsia="en-AU"/>
        </w:rPr>
        <w:t xml:space="preserve"> as carbon sinks.</w:t>
      </w:r>
      <w:r w:rsidR="008F33DE">
        <w:rPr>
          <w:lang w:eastAsia="en-AU"/>
        </w:rPr>
        <w:t xml:space="preserve"> </w:t>
      </w:r>
      <w:r w:rsidRPr="00B40490">
        <w:rPr>
          <w:lang w:eastAsia="en-AU"/>
        </w:rPr>
        <w:t xml:space="preserve"> </w:t>
      </w:r>
      <w:r>
        <w:rPr>
          <w:lang w:eastAsia="en-AU"/>
        </w:rPr>
        <w:t xml:space="preserve">Low </w:t>
      </w:r>
      <w:r w:rsidRPr="00B40490">
        <w:t xml:space="preserve">rates of </w:t>
      </w:r>
      <w:r>
        <w:t>algal productivity</w:t>
      </w:r>
      <w:r w:rsidRPr="00B40490">
        <w:t xml:space="preserve"> and </w:t>
      </w:r>
      <w:r>
        <w:t>respiration</w:t>
      </w:r>
      <w:r w:rsidRPr="00B40490">
        <w:t xml:space="preserve"> corresponded to high turbidity, regardless of higher nutrient loading</w:t>
      </w:r>
      <w:r>
        <w:t xml:space="preserve">s </w:t>
      </w:r>
      <w:r w:rsidRPr="00B40490">
        <w:t>suggest</w:t>
      </w:r>
      <w:r>
        <w:t>ing</w:t>
      </w:r>
      <w:r w:rsidRPr="00B40490">
        <w:t xml:space="preserve"> that </w:t>
      </w:r>
      <w:r>
        <w:t xml:space="preserve">turbidity reducing </w:t>
      </w:r>
      <w:r w:rsidRPr="00B40490">
        <w:t>water column light is the principal driver of rates of metabolism</w:t>
      </w:r>
      <w:r>
        <w:t xml:space="preserve"> in the Selected Area</w:t>
      </w:r>
      <w:r w:rsidRPr="00B40490">
        <w:t>.</w:t>
      </w:r>
    </w:p>
    <w:p w:rsidR="00987F11" w:rsidRPr="00B40490" w:rsidRDefault="00075784" w:rsidP="00566660">
      <w:r>
        <w:rPr>
          <w:lang w:eastAsia="en-AU"/>
        </w:rPr>
        <w:t>There were</w:t>
      </w:r>
      <w:r w:rsidRPr="00B40490">
        <w:rPr>
          <w:lang w:eastAsia="en-AU"/>
        </w:rPr>
        <w:t xml:space="preserve"> no consistent patterns in microinvertebrate densities among sites or over time.</w:t>
      </w:r>
      <w:r w:rsidRPr="00B40490">
        <w:t xml:space="preserve"> </w:t>
      </w:r>
      <w:r w:rsidR="008F33DE">
        <w:t xml:space="preserve"> </w:t>
      </w:r>
      <w:r>
        <w:t xml:space="preserve">However, microinvertebrate </w:t>
      </w:r>
      <w:r w:rsidRPr="00B40490">
        <w:t xml:space="preserve">community </w:t>
      </w:r>
      <w:r>
        <w:t>composition</w:t>
      </w:r>
      <w:r w:rsidRPr="00B40490">
        <w:t xml:space="preserve"> differed between the Warrego and Darling River</w:t>
      </w:r>
      <w:r>
        <w:t>s,</w:t>
      </w:r>
      <w:r w:rsidRPr="00B40490">
        <w:t xml:space="preserve"> indicating the potential benefits </w:t>
      </w:r>
      <w:r>
        <w:t>of the</w:t>
      </w:r>
      <w:r w:rsidRPr="00B40490">
        <w:t xml:space="preserve"> delivery of Commonwealth environmental water to the Warrego system </w:t>
      </w:r>
      <w:r>
        <w:t>for</w:t>
      </w:r>
      <w:r w:rsidRPr="00B40490">
        <w:t xml:space="preserve"> increasing regional level diversity</w:t>
      </w:r>
      <w:r>
        <w:t xml:space="preserve"> through inundation of wetland and channel habitats</w:t>
      </w:r>
      <w:r w:rsidRPr="00B40490">
        <w:t xml:space="preserve">. </w:t>
      </w:r>
      <w:r w:rsidR="008F33DE">
        <w:t xml:space="preserve"> </w:t>
      </w:r>
      <w:r>
        <w:t>Hydrological c</w:t>
      </w:r>
      <w:r w:rsidRPr="00B40490">
        <w:t xml:space="preserve">onnectivity </w:t>
      </w:r>
      <w:r>
        <w:t>through the channels of the Selected Area</w:t>
      </w:r>
      <w:r w:rsidRPr="00B40490">
        <w:t xml:space="preserve"> contributed to the development and succession of different microinvertebrate communities between systems. </w:t>
      </w:r>
      <w:r w:rsidR="008F33DE">
        <w:t xml:space="preserve"> </w:t>
      </w:r>
      <w:r w:rsidRPr="00B40490">
        <w:t xml:space="preserve">Microinvertebrate community composition in the Warrego Channel ‘Dry period’ were significantly different from ‘Wet period’ when phosphorus concentrations and productivity increased. </w:t>
      </w:r>
      <w:r w:rsidR="008F33DE">
        <w:t xml:space="preserve"> </w:t>
      </w:r>
      <w:r w:rsidRPr="00B40490">
        <w:t>Therefore, connectivity of Warrego channels contributed to the development and succession of different microinvertebrate communities between channel sites, even without the inundation of the Western Floodplain</w:t>
      </w:r>
      <w:r w:rsidR="0084385E">
        <w:t>, providing a range of potential prey options for consumer animals such as fish, frogs, macroinvertebrates and birds.</w:t>
      </w:r>
      <w:r w:rsidRPr="00B40490">
        <w:t xml:space="preserve"> </w:t>
      </w:r>
    </w:p>
    <w:p w:rsidR="00987F11" w:rsidRPr="00B40490" w:rsidRDefault="00987F11" w:rsidP="000C2E81">
      <w:pPr>
        <w:pStyle w:val="Heading7"/>
      </w:pPr>
      <w:r w:rsidRPr="00B40490">
        <w:t>References</w:t>
      </w:r>
    </w:p>
    <w:p w:rsidR="00987F11" w:rsidRPr="00B40490" w:rsidRDefault="00987F11" w:rsidP="00987F11">
      <w:pPr>
        <w:rPr>
          <w:lang w:eastAsia="en-AU"/>
        </w:rPr>
      </w:pPr>
      <w:r w:rsidRPr="00B40490">
        <w:rPr>
          <w:lang w:eastAsia="en-AU"/>
        </w:rPr>
        <w:t>Boulton, A., Brock, M., Robson, B., Ryder,</w:t>
      </w:r>
      <w:r w:rsidR="00AC1D67">
        <w:rPr>
          <w:lang w:eastAsia="en-AU"/>
        </w:rPr>
        <w:t xml:space="preserve"> D., Chambers, J., and Davis, J. 2014</w:t>
      </w:r>
      <w:r w:rsidRPr="00B40490">
        <w:rPr>
          <w:lang w:eastAsia="en-AU"/>
        </w:rPr>
        <w:t xml:space="preserve">. </w:t>
      </w:r>
      <w:r w:rsidRPr="00B40490">
        <w:rPr>
          <w:i/>
          <w:iCs/>
          <w:lang w:eastAsia="en-AU"/>
        </w:rPr>
        <w:t>Australian freshwater ecology: processes and management</w:t>
      </w:r>
      <w:r w:rsidRPr="00B40490">
        <w:rPr>
          <w:lang w:eastAsia="en-AU"/>
        </w:rPr>
        <w:t>. John Wiley &amp; Sons.</w:t>
      </w:r>
    </w:p>
    <w:p w:rsidR="00AC1D67" w:rsidRDefault="00AC1D67" w:rsidP="00AC1D67">
      <w:r>
        <w:t xml:space="preserve">Clarke, D. R. and Warwick, R. M. 2001. </w:t>
      </w:r>
      <w:r w:rsidRPr="00AC1D67">
        <w:rPr>
          <w:i/>
        </w:rPr>
        <w:t>Changes in marine communities: an approach to statistical analysis and interpretation</w:t>
      </w:r>
      <w:r>
        <w:t>. Natural Environmental Research Council, Plymouth, England.</w:t>
      </w:r>
    </w:p>
    <w:p w:rsidR="00987F11" w:rsidRPr="00AC1D67" w:rsidRDefault="00987F11" w:rsidP="00987F11">
      <w:r w:rsidRPr="00B40490">
        <w:t>Commonwealth of Australia</w:t>
      </w:r>
      <w:r w:rsidR="00AC1D67">
        <w:t>. 2015.</w:t>
      </w:r>
      <w:r w:rsidRPr="00B40490">
        <w:t xml:space="preserve"> </w:t>
      </w:r>
      <w:r w:rsidRPr="00AC1D67">
        <w:rPr>
          <w:i/>
        </w:rPr>
        <w:t>Commonwealth Environmental Water Office Long Term Intervention Monitoring Project Junction of the Warrego and Darling rivers Selected Area. Annual Evaluation Report – Year 1.</w:t>
      </w:r>
      <w:r w:rsidR="00AC1D67">
        <w:t xml:space="preserve"> Commonwealth of Australia, Canberra.</w:t>
      </w:r>
    </w:p>
    <w:p w:rsidR="00987F11" w:rsidRPr="00B40490" w:rsidRDefault="00987F11" w:rsidP="00987F11">
      <w:pPr>
        <w:rPr>
          <w:lang w:eastAsia="en-AU"/>
        </w:rPr>
      </w:pPr>
      <w:r w:rsidRPr="00B40490">
        <w:rPr>
          <w:lang w:eastAsia="en-AU"/>
        </w:rPr>
        <w:t xml:space="preserve">Kobayashi, T., Ryder, D. S., Gordon, G., Shannon, I., Ingleton, T., Carpenter, M., </w:t>
      </w:r>
      <w:r w:rsidR="00AC1D67">
        <w:rPr>
          <w:lang w:eastAsia="en-AU"/>
        </w:rPr>
        <w:t>and Jacobs, S. J. 2009</w:t>
      </w:r>
      <w:r w:rsidRPr="00B40490">
        <w:rPr>
          <w:lang w:eastAsia="en-AU"/>
        </w:rPr>
        <w:t xml:space="preserve">. Short-term response of nutrients, carbon and planktonic microbial communities to floodplain wetland inundation. </w:t>
      </w:r>
      <w:r w:rsidRPr="00B40490">
        <w:rPr>
          <w:i/>
          <w:iCs/>
          <w:lang w:eastAsia="en-AU"/>
        </w:rPr>
        <w:t>Aquatic Ecology</w:t>
      </w:r>
      <w:r w:rsidRPr="00B40490">
        <w:rPr>
          <w:lang w:eastAsia="en-AU"/>
        </w:rPr>
        <w:t xml:space="preserve">, </w:t>
      </w:r>
      <w:r w:rsidRPr="00B40490">
        <w:rPr>
          <w:i/>
          <w:iCs/>
          <w:lang w:eastAsia="en-AU"/>
        </w:rPr>
        <w:t>43</w:t>
      </w:r>
      <w:r w:rsidRPr="00B40490">
        <w:rPr>
          <w:lang w:eastAsia="en-AU"/>
        </w:rPr>
        <w:t>(4), 843-858.</w:t>
      </w:r>
    </w:p>
    <w:p w:rsidR="00987F11" w:rsidRPr="00B40490" w:rsidRDefault="00987F11" w:rsidP="00987F11">
      <w:pPr>
        <w:rPr>
          <w:rFonts w:cs="Arial"/>
        </w:rPr>
      </w:pPr>
    </w:p>
    <w:p w:rsidR="001D017C" w:rsidRPr="006428DE" w:rsidRDefault="001D017C" w:rsidP="006428DE">
      <w:pPr>
        <w:rPr>
          <w:highlight w:val="yellow"/>
        </w:rPr>
        <w:sectPr w:rsidR="001D017C" w:rsidRPr="006428DE" w:rsidSect="00A31601">
          <w:headerReference w:type="default" r:id="rId137"/>
          <w:pgSz w:w="11899" w:h="16838" w:code="9"/>
          <w:pgMar w:top="1508" w:right="1219" w:bottom="1457" w:left="1480" w:header="811" w:footer="306" w:gutter="0"/>
          <w:pgNumType w:start="1" w:chapStyle="6"/>
          <w:cols w:space="708"/>
        </w:sectPr>
      </w:pPr>
    </w:p>
    <w:p w:rsidR="003E0989" w:rsidRPr="00987F11" w:rsidRDefault="003E0989" w:rsidP="000C2E81">
      <w:pPr>
        <w:pStyle w:val="Heading6"/>
      </w:pPr>
      <w:bookmarkStart w:id="97" w:name="_Ref458586138"/>
      <w:r w:rsidRPr="00987F11">
        <w:t>M</w:t>
      </w:r>
      <w:r w:rsidR="00EF698C" w:rsidRPr="00987F11">
        <w:t>acroinvertebrates</w:t>
      </w:r>
      <w:bookmarkEnd w:id="97"/>
    </w:p>
    <w:p w:rsidR="00EF698C" w:rsidRDefault="00EF698C" w:rsidP="000C2E81">
      <w:pPr>
        <w:pStyle w:val="Heading7"/>
      </w:pPr>
      <w:r>
        <w:t>Introduction</w:t>
      </w:r>
    </w:p>
    <w:p w:rsidR="00EF698C" w:rsidRDefault="00EF698C" w:rsidP="00EF698C">
      <w:r>
        <w:t xml:space="preserve">The macroinvertebrate indicator aims to assess the contribution of Commonwealth environmental water to macroinvertebrate </w:t>
      </w:r>
      <w:r w:rsidR="00FF5903">
        <w:t xml:space="preserve">abundance and </w:t>
      </w:r>
      <w:r>
        <w:t xml:space="preserve">diversity. </w:t>
      </w:r>
      <w:r w:rsidR="00311426">
        <w:t xml:space="preserve"> </w:t>
      </w:r>
      <w:r>
        <w:t xml:space="preserve">A specific question was addressed through this indicator within the Junction of the Warrego and Darling </w:t>
      </w:r>
      <w:r w:rsidR="006B2E24">
        <w:t>r</w:t>
      </w:r>
      <w:r>
        <w:t>ivers Selected Area</w:t>
      </w:r>
      <w:r w:rsidR="006B2E24">
        <w:t xml:space="preserve"> (Selected Area)</w:t>
      </w:r>
      <w:r>
        <w:t xml:space="preserve"> during the 2015-16 water year:</w:t>
      </w:r>
    </w:p>
    <w:p w:rsidR="00EF698C" w:rsidRDefault="00EF698C" w:rsidP="001D194C">
      <w:pPr>
        <w:pStyle w:val="Bullets1"/>
        <w:numPr>
          <w:ilvl w:val="0"/>
          <w:numId w:val="9"/>
        </w:numPr>
        <w:tabs>
          <w:tab w:val="clear" w:pos="567"/>
          <w:tab w:val="clear" w:pos="1134"/>
        </w:tabs>
        <w:spacing w:after="360"/>
        <w:ind w:left="709" w:right="0" w:hanging="284"/>
        <w:jc w:val="left"/>
      </w:pPr>
      <w:r>
        <w:t>Wh</w:t>
      </w:r>
      <w:r w:rsidRPr="00092A42">
        <w:t xml:space="preserve">at did </w:t>
      </w:r>
      <w:r>
        <w:t>Commonwealth environmental water</w:t>
      </w:r>
      <w:r w:rsidRPr="00092A42">
        <w:t xml:space="preserve"> contribute to m</w:t>
      </w:r>
      <w:r>
        <w:t>a</w:t>
      </w:r>
      <w:r w:rsidRPr="00092A42">
        <w:t>cro</w:t>
      </w:r>
      <w:r>
        <w:t>invertebrate diversity?</w:t>
      </w:r>
      <w:r w:rsidRPr="00B57802">
        <w:t xml:space="preserve"> </w:t>
      </w:r>
    </w:p>
    <w:p w:rsidR="00EF698C" w:rsidRDefault="00EF698C" w:rsidP="00EF698C">
      <w:pPr>
        <w:pStyle w:val="Heading8"/>
        <w:numPr>
          <w:ilvl w:val="7"/>
          <w:numId w:val="10"/>
        </w:numPr>
        <w:spacing w:after="120"/>
      </w:pPr>
      <w:r>
        <w:t>Environmental watering in 2015-16</w:t>
      </w:r>
    </w:p>
    <w:p w:rsidR="006B2E24" w:rsidRDefault="006B2E24" w:rsidP="006B2E24">
      <w:r>
        <w:t>Four small to moderate flow events containing environmental water flowed down the Darling River during the 2015-16 water year.  These occurred in July</w:t>
      </w:r>
      <w:r w:rsidR="00EE2178">
        <w:t xml:space="preserve"> – </w:t>
      </w:r>
      <w:r>
        <w:t xml:space="preserve">October 2015, November 2015, January – March 2016 and June 2016. </w:t>
      </w:r>
      <w:r w:rsidR="00EE2178">
        <w:t xml:space="preserve"> </w:t>
      </w:r>
      <w:r>
        <w:t xml:space="preserve">No environmental water was accounted for in the Warrego River or on the Western Floodplain in the Selected Area.  However, a small flow event containing around 4% Commonwealth environmental water from the upper Warrego catchment flowed into the Selected Area during January-March 2016.  While this event was too small to trigger Toorale licences, the gates at Boera Dam were opened and water flowed through the lower Warrego channel refilling waterholes and providing connection to the Darling River.  Natural flows </w:t>
      </w:r>
      <w:r w:rsidR="00232520">
        <w:t>derived</w:t>
      </w:r>
      <w:r>
        <w:t xml:space="preserve"> from localised rainfall resulted in three separate inundation events on the Western Floodplain during the 2015-16 water year. (</w:t>
      </w:r>
      <w:r w:rsidRPr="006B2E24">
        <w:rPr>
          <w:highlight w:val="yellow"/>
        </w:rPr>
        <w:fldChar w:fldCharType="begin"/>
      </w:r>
      <w:r>
        <w:instrText xml:space="preserve"> REF _Ref458586236 \n \h </w:instrText>
      </w:r>
      <w:r>
        <w:rPr>
          <w:highlight w:val="yellow"/>
        </w:rPr>
        <w:instrText xml:space="preserve"> \* MERGEFORMAT </w:instrText>
      </w:r>
      <w:r w:rsidRPr="006B2E24">
        <w:rPr>
          <w:highlight w:val="yellow"/>
        </w:rPr>
      </w:r>
      <w:r w:rsidRPr="006B2E24">
        <w:rPr>
          <w:highlight w:val="yellow"/>
        </w:rPr>
        <w:fldChar w:fldCharType="separate"/>
      </w:r>
      <w:r w:rsidR="005B3493">
        <w:t>Appendix B</w:t>
      </w:r>
      <w:r w:rsidRPr="006B2E24">
        <w:rPr>
          <w:highlight w:val="yellow"/>
        </w:rPr>
        <w:fldChar w:fldCharType="end"/>
      </w:r>
      <w:r>
        <w:t>).</w:t>
      </w:r>
    </w:p>
    <w:p w:rsidR="006B2E24" w:rsidRPr="00EF698C" w:rsidRDefault="006B2E24" w:rsidP="006B2E24">
      <w:pPr>
        <w:pStyle w:val="Heading8"/>
        <w:numPr>
          <w:ilvl w:val="7"/>
          <w:numId w:val="10"/>
        </w:numPr>
        <w:spacing w:after="120"/>
      </w:pPr>
      <w:r w:rsidRPr="00EF698C">
        <w:t>Previous monitoring</w:t>
      </w:r>
    </w:p>
    <w:p w:rsidR="006B2E24" w:rsidRPr="00740541" w:rsidRDefault="006B2E24" w:rsidP="006B2E24">
      <w:pPr>
        <w:rPr>
          <w:highlight w:val="yellow"/>
          <w:lang w:eastAsia="en-AU"/>
        </w:rPr>
      </w:pPr>
      <w:r w:rsidRPr="00311426">
        <w:rPr>
          <w:lang w:eastAsia="en-AU"/>
        </w:rPr>
        <w:t>Macroinvertebrat</w:t>
      </w:r>
      <w:r>
        <w:rPr>
          <w:lang w:eastAsia="en-AU"/>
        </w:rPr>
        <w:t>es were not monitored in Year 1 of the LTIM project in the Junction of the Warrego and Darling Rivers Selected Area.</w:t>
      </w:r>
      <w:r w:rsidRPr="00311426">
        <w:rPr>
          <w:lang w:eastAsia="en-AU"/>
        </w:rPr>
        <w:t xml:space="preserve"> </w:t>
      </w:r>
    </w:p>
    <w:p w:rsidR="006B2E24" w:rsidRDefault="006B2E24" w:rsidP="006B2E24">
      <w:pPr>
        <w:pStyle w:val="Heading7"/>
      </w:pPr>
      <w:r>
        <w:t>Methods</w:t>
      </w:r>
    </w:p>
    <w:p w:rsidR="006B2E24" w:rsidRDefault="006B2E24" w:rsidP="006B2E24">
      <w:pPr>
        <w:pStyle w:val="Heading8"/>
        <w:numPr>
          <w:ilvl w:val="7"/>
          <w:numId w:val="10"/>
        </w:numPr>
        <w:spacing w:after="120"/>
      </w:pPr>
      <w:r>
        <w:t>Design</w:t>
      </w:r>
    </w:p>
    <w:p w:rsidR="006B2E24" w:rsidRDefault="006B2E24" w:rsidP="006B2E24">
      <w:r>
        <w:t>Category III ma</w:t>
      </w:r>
      <w:r w:rsidRPr="007762E8">
        <w:t>croinvertebrate</w:t>
      </w:r>
      <w:r>
        <w:t xml:space="preserve"> indicators were monitored in October 2015 and March 2016.  Sampling sites were located in two Sampling Zones within the Selected Area: Darling River and Warrego River (</w:t>
      </w:r>
      <w:r>
        <w:fldChar w:fldCharType="begin"/>
      </w:r>
      <w:r>
        <w:instrText xml:space="preserve"> REF _Ref458582503 \h </w:instrText>
      </w:r>
      <w:r>
        <w:fldChar w:fldCharType="separate"/>
      </w:r>
      <w:r w:rsidR="005B3493">
        <w:t xml:space="preserve">Table </w:t>
      </w:r>
      <w:r w:rsidR="005B3493">
        <w:rPr>
          <w:noProof/>
        </w:rPr>
        <w:t>I</w:t>
      </w:r>
      <w:r w:rsidR="005B3493">
        <w:noBreakHyphen/>
      </w:r>
      <w:r w:rsidR="005B3493">
        <w:rPr>
          <w:noProof/>
        </w:rPr>
        <w:t>1</w:t>
      </w:r>
      <w:r>
        <w:fldChar w:fldCharType="end"/>
      </w:r>
      <w:r>
        <w:t>).</w:t>
      </w:r>
    </w:p>
    <w:p w:rsidR="006B2E24" w:rsidRDefault="006B2E24" w:rsidP="006B2E24"/>
    <w:p w:rsidR="006B2E24" w:rsidRDefault="006B2E24" w:rsidP="006B2E24"/>
    <w:p w:rsidR="006B2E24" w:rsidRDefault="006B2E24" w:rsidP="006B2E24"/>
    <w:p w:rsidR="006B2E24" w:rsidRDefault="006B2E24" w:rsidP="006B2E24"/>
    <w:p w:rsidR="006B2E24" w:rsidRDefault="006B2E24" w:rsidP="006B2E24"/>
    <w:p w:rsidR="006B2E24" w:rsidRDefault="006B2E24" w:rsidP="006B2E24"/>
    <w:p w:rsidR="006B2E24" w:rsidRDefault="006B2E24" w:rsidP="006B2E24">
      <w:pPr>
        <w:pStyle w:val="Caption"/>
        <w:keepNext/>
      </w:pPr>
      <w:bookmarkStart w:id="98" w:name="_Ref458582503"/>
      <w:r>
        <w:t xml:space="preserve">Table </w:t>
      </w:r>
      <w:fldSimple w:instr=" STYLEREF 6 \s ">
        <w:r w:rsidR="005B3493">
          <w:rPr>
            <w:noProof/>
          </w:rPr>
          <w:t>I</w:t>
        </w:r>
      </w:fldSimple>
      <w:r w:rsidR="003D70DE">
        <w:noBreakHyphen/>
      </w:r>
      <w:fldSimple w:instr=" SEQ Table \* ARABIC \s 6 ">
        <w:r w:rsidR="005B3493">
          <w:rPr>
            <w:noProof/>
          </w:rPr>
          <w:t>1</w:t>
        </w:r>
      </w:fldSimple>
      <w:bookmarkEnd w:id="98"/>
      <w:r>
        <w:t>: Location of the sites on the Junction of the Warrego and Darling Rivers Selected Area for macroinvertebrate surveys</w:t>
      </w:r>
      <w:r w:rsidR="009F07BD">
        <w:t xml:space="preserve">. </w:t>
      </w:r>
      <w:r w:rsidR="009F07BD" w:rsidRPr="00BF0121">
        <w:t xml:space="preserve">Map projection </w:t>
      </w:r>
      <w:r w:rsidR="009F07BD">
        <w:t>GDA</w:t>
      </w:r>
      <w:r w:rsidR="009F07BD" w:rsidRPr="00BF0121">
        <w:t>94 Zone 55.</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786"/>
        <w:gridCol w:w="1972"/>
        <w:gridCol w:w="1216"/>
        <w:gridCol w:w="1229"/>
        <w:gridCol w:w="1163"/>
        <w:gridCol w:w="907"/>
        <w:gridCol w:w="927"/>
      </w:tblGrid>
      <w:tr w:rsidR="00FF5903" w:rsidRPr="00FF5903" w:rsidTr="009020FF">
        <w:trPr>
          <w:trHeight w:val="289"/>
        </w:trPr>
        <w:tc>
          <w:tcPr>
            <w:tcW w:w="970" w:type="pct"/>
            <w:vMerge w:val="restart"/>
            <w:shd w:val="clear" w:color="auto" w:fill="D9D9D9"/>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Sampling Zone</w:t>
            </w:r>
          </w:p>
        </w:tc>
        <w:tc>
          <w:tcPr>
            <w:tcW w:w="1072" w:type="pct"/>
            <w:vMerge w:val="restart"/>
            <w:shd w:val="clear" w:color="auto" w:fill="D9D9D9"/>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Site Name</w:t>
            </w:r>
          </w:p>
        </w:tc>
        <w:tc>
          <w:tcPr>
            <w:tcW w:w="661" w:type="pct"/>
            <w:vMerge w:val="restart"/>
            <w:shd w:val="clear" w:color="auto" w:fill="D9D9D9"/>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Site Code</w:t>
            </w:r>
          </w:p>
        </w:tc>
        <w:tc>
          <w:tcPr>
            <w:tcW w:w="668" w:type="pct"/>
            <w:vMerge w:val="restart"/>
            <w:shd w:val="clear" w:color="auto" w:fill="D9D9D9"/>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Easting</w:t>
            </w:r>
          </w:p>
        </w:tc>
        <w:tc>
          <w:tcPr>
            <w:tcW w:w="632" w:type="pct"/>
            <w:vMerge w:val="restart"/>
            <w:shd w:val="clear" w:color="auto" w:fill="D9D9D9"/>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Northing</w:t>
            </w:r>
          </w:p>
        </w:tc>
        <w:tc>
          <w:tcPr>
            <w:tcW w:w="997" w:type="pct"/>
            <w:gridSpan w:val="2"/>
            <w:shd w:val="clear" w:color="auto" w:fill="D9D9D9"/>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 xml:space="preserve">Inundation </w:t>
            </w:r>
          </w:p>
        </w:tc>
      </w:tr>
      <w:tr w:rsidR="00FF5903" w:rsidRPr="00FF5903" w:rsidTr="009020FF">
        <w:trPr>
          <w:trHeight w:val="300"/>
        </w:trPr>
        <w:tc>
          <w:tcPr>
            <w:tcW w:w="970" w:type="pct"/>
            <w:vMerge/>
            <w:shd w:val="clear" w:color="auto" w:fill="D9D9D9"/>
            <w:vAlign w:val="center"/>
            <w:hideMark/>
          </w:tcPr>
          <w:p w:rsidR="00FF5903" w:rsidRPr="00FF5903" w:rsidRDefault="00FF5903" w:rsidP="00FF5903">
            <w:pPr>
              <w:spacing w:before="60" w:after="60"/>
              <w:rPr>
                <w:rFonts w:cs="Arial"/>
                <w:color w:val="000000"/>
                <w:sz w:val="18"/>
                <w:szCs w:val="18"/>
                <w:lang w:eastAsia="en-AU"/>
              </w:rPr>
            </w:pPr>
          </w:p>
        </w:tc>
        <w:tc>
          <w:tcPr>
            <w:tcW w:w="1072" w:type="pct"/>
            <w:vMerge/>
            <w:shd w:val="clear" w:color="auto" w:fill="D9D9D9"/>
            <w:vAlign w:val="center"/>
            <w:hideMark/>
          </w:tcPr>
          <w:p w:rsidR="00FF5903" w:rsidRPr="00FF5903" w:rsidRDefault="00FF5903" w:rsidP="00FF5903">
            <w:pPr>
              <w:spacing w:before="60" w:after="60"/>
              <w:rPr>
                <w:rFonts w:cs="Arial"/>
                <w:color w:val="000000"/>
                <w:sz w:val="18"/>
                <w:szCs w:val="18"/>
                <w:lang w:eastAsia="en-AU"/>
              </w:rPr>
            </w:pPr>
          </w:p>
        </w:tc>
        <w:tc>
          <w:tcPr>
            <w:tcW w:w="661" w:type="pct"/>
            <w:vMerge/>
            <w:shd w:val="clear" w:color="auto" w:fill="D9D9D9"/>
            <w:vAlign w:val="center"/>
            <w:hideMark/>
          </w:tcPr>
          <w:p w:rsidR="00FF5903" w:rsidRPr="00FF5903" w:rsidRDefault="00FF5903" w:rsidP="00FF5903">
            <w:pPr>
              <w:spacing w:before="60" w:after="60"/>
              <w:rPr>
                <w:rFonts w:cs="Arial"/>
                <w:color w:val="000000"/>
                <w:sz w:val="18"/>
                <w:szCs w:val="18"/>
                <w:lang w:eastAsia="en-AU"/>
              </w:rPr>
            </w:pPr>
          </w:p>
        </w:tc>
        <w:tc>
          <w:tcPr>
            <w:tcW w:w="668" w:type="pct"/>
            <w:vMerge/>
            <w:shd w:val="clear" w:color="auto" w:fill="D9D9D9"/>
            <w:vAlign w:val="center"/>
            <w:hideMark/>
          </w:tcPr>
          <w:p w:rsidR="00FF5903" w:rsidRPr="00FF5903" w:rsidRDefault="00FF5903" w:rsidP="00FF5903">
            <w:pPr>
              <w:spacing w:before="60" w:after="60"/>
              <w:rPr>
                <w:rFonts w:cs="Arial"/>
                <w:color w:val="000000"/>
                <w:sz w:val="18"/>
                <w:szCs w:val="18"/>
                <w:lang w:eastAsia="en-AU"/>
              </w:rPr>
            </w:pPr>
          </w:p>
        </w:tc>
        <w:tc>
          <w:tcPr>
            <w:tcW w:w="632" w:type="pct"/>
            <w:vMerge/>
            <w:shd w:val="clear" w:color="auto" w:fill="D9D9D9"/>
            <w:vAlign w:val="center"/>
            <w:hideMark/>
          </w:tcPr>
          <w:p w:rsidR="00FF5903" w:rsidRPr="00FF5903" w:rsidRDefault="00FF5903" w:rsidP="00FF5903">
            <w:pPr>
              <w:spacing w:before="60" w:after="60"/>
              <w:rPr>
                <w:rFonts w:cs="Arial"/>
                <w:color w:val="000000"/>
                <w:sz w:val="18"/>
                <w:szCs w:val="18"/>
                <w:lang w:eastAsia="en-AU"/>
              </w:rPr>
            </w:pPr>
          </w:p>
        </w:tc>
        <w:tc>
          <w:tcPr>
            <w:tcW w:w="493" w:type="pct"/>
            <w:shd w:val="clear" w:color="auto" w:fill="D9D9D9"/>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Oct-15</w:t>
            </w:r>
          </w:p>
        </w:tc>
        <w:tc>
          <w:tcPr>
            <w:tcW w:w="504" w:type="pct"/>
            <w:shd w:val="clear" w:color="auto" w:fill="D9D9D9"/>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Mar-16</w:t>
            </w:r>
          </w:p>
        </w:tc>
      </w:tr>
      <w:tr w:rsidR="00FF5903" w:rsidRPr="00FF5903" w:rsidTr="00FF5903">
        <w:trPr>
          <w:trHeight w:val="300"/>
        </w:trPr>
        <w:tc>
          <w:tcPr>
            <w:tcW w:w="970" w:type="pct"/>
            <w:vMerge w:val="restar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Darling River</w:t>
            </w:r>
          </w:p>
        </w:tc>
        <w:tc>
          <w:tcPr>
            <w:tcW w:w="1072"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Akuna homestead</w:t>
            </w:r>
          </w:p>
        </w:tc>
        <w:tc>
          <w:tcPr>
            <w:tcW w:w="661"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AKUNA</w:t>
            </w:r>
          </w:p>
        </w:tc>
        <w:tc>
          <w:tcPr>
            <w:tcW w:w="668" w:type="pct"/>
            <w:shd w:val="clear" w:color="auto" w:fill="auto"/>
            <w:noWrap/>
            <w:vAlign w:val="bottom"/>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rPr>
              <w:t>340008</w:t>
            </w:r>
          </w:p>
        </w:tc>
        <w:tc>
          <w:tcPr>
            <w:tcW w:w="632"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rPr>
              <w:t>6634629</w:t>
            </w:r>
          </w:p>
        </w:tc>
        <w:tc>
          <w:tcPr>
            <w:tcW w:w="493"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Wet</w:t>
            </w:r>
          </w:p>
        </w:tc>
        <w:tc>
          <w:tcPr>
            <w:tcW w:w="504"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Wet</w:t>
            </w:r>
          </w:p>
        </w:tc>
      </w:tr>
      <w:tr w:rsidR="00FF5903" w:rsidRPr="00FF5903" w:rsidTr="00FF5903">
        <w:trPr>
          <w:trHeight w:val="300"/>
        </w:trPr>
        <w:tc>
          <w:tcPr>
            <w:tcW w:w="970" w:type="pct"/>
            <w:vMerge/>
            <w:vAlign w:val="center"/>
            <w:hideMark/>
          </w:tcPr>
          <w:p w:rsidR="00FF5903" w:rsidRPr="00FF5903" w:rsidRDefault="00FF5903" w:rsidP="00FF5903">
            <w:pPr>
              <w:spacing w:before="60" w:after="60"/>
              <w:rPr>
                <w:rFonts w:cs="Arial"/>
                <w:color w:val="000000"/>
                <w:sz w:val="18"/>
                <w:szCs w:val="18"/>
                <w:lang w:eastAsia="en-AU"/>
              </w:rPr>
            </w:pPr>
          </w:p>
        </w:tc>
        <w:tc>
          <w:tcPr>
            <w:tcW w:w="1072"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Darling Pump</w:t>
            </w:r>
          </w:p>
        </w:tc>
        <w:tc>
          <w:tcPr>
            <w:tcW w:w="661"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DARPUMP</w:t>
            </w:r>
          </w:p>
        </w:tc>
        <w:tc>
          <w:tcPr>
            <w:tcW w:w="668" w:type="pct"/>
            <w:shd w:val="clear" w:color="auto" w:fill="auto"/>
            <w:noWrap/>
            <w:vAlign w:val="bottom"/>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rPr>
              <w:t>350768</w:t>
            </w:r>
          </w:p>
        </w:tc>
        <w:tc>
          <w:tcPr>
            <w:tcW w:w="632"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rPr>
              <w:t>6635351</w:t>
            </w:r>
          </w:p>
        </w:tc>
        <w:tc>
          <w:tcPr>
            <w:tcW w:w="493"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Wet</w:t>
            </w:r>
          </w:p>
        </w:tc>
        <w:tc>
          <w:tcPr>
            <w:tcW w:w="504"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Wet</w:t>
            </w:r>
          </w:p>
        </w:tc>
      </w:tr>
      <w:tr w:rsidR="00FF5903" w:rsidRPr="00FF5903" w:rsidTr="00FF5903">
        <w:trPr>
          <w:trHeight w:val="300"/>
        </w:trPr>
        <w:tc>
          <w:tcPr>
            <w:tcW w:w="970" w:type="pct"/>
            <w:vMerge w:val="restar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Warrego Channel</w:t>
            </w:r>
          </w:p>
        </w:tc>
        <w:tc>
          <w:tcPr>
            <w:tcW w:w="1072"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Boera  Dam</w:t>
            </w:r>
          </w:p>
        </w:tc>
        <w:tc>
          <w:tcPr>
            <w:tcW w:w="661"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BOERA</w:t>
            </w:r>
          </w:p>
        </w:tc>
        <w:tc>
          <w:tcPr>
            <w:tcW w:w="668" w:type="pct"/>
            <w:shd w:val="clear" w:color="auto" w:fill="auto"/>
            <w:noWrap/>
            <w:vAlign w:val="bottom"/>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rPr>
              <w:t>348526</w:t>
            </w:r>
          </w:p>
        </w:tc>
        <w:tc>
          <w:tcPr>
            <w:tcW w:w="632"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rPr>
              <w:t>6669158</w:t>
            </w:r>
          </w:p>
        </w:tc>
        <w:tc>
          <w:tcPr>
            <w:tcW w:w="493"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Wet</w:t>
            </w:r>
          </w:p>
        </w:tc>
        <w:tc>
          <w:tcPr>
            <w:tcW w:w="504"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Wet</w:t>
            </w:r>
          </w:p>
        </w:tc>
      </w:tr>
      <w:tr w:rsidR="00FF5903" w:rsidRPr="00FF5903" w:rsidTr="00FF5903">
        <w:trPr>
          <w:trHeight w:val="300"/>
        </w:trPr>
        <w:tc>
          <w:tcPr>
            <w:tcW w:w="970" w:type="pct"/>
            <w:vMerge/>
            <w:vAlign w:val="center"/>
            <w:hideMark/>
          </w:tcPr>
          <w:p w:rsidR="00FF5903" w:rsidRPr="00FF5903" w:rsidRDefault="00FF5903" w:rsidP="00FF5903">
            <w:pPr>
              <w:spacing w:before="60" w:after="60"/>
              <w:rPr>
                <w:rFonts w:cs="Arial"/>
                <w:color w:val="000000"/>
                <w:sz w:val="18"/>
                <w:szCs w:val="18"/>
                <w:lang w:eastAsia="en-AU"/>
              </w:rPr>
            </w:pPr>
          </w:p>
        </w:tc>
        <w:tc>
          <w:tcPr>
            <w:tcW w:w="1072"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Booka Dam</w:t>
            </w:r>
          </w:p>
        </w:tc>
        <w:tc>
          <w:tcPr>
            <w:tcW w:w="661"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BOOKA</w:t>
            </w:r>
          </w:p>
        </w:tc>
        <w:tc>
          <w:tcPr>
            <w:tcW w:w="668" w:type="pct"/>
            <w:shd w:val="clear" w:color="auto" w:fill="auto"/>
            <w:noWrap/>
            <w:vAlign w:val="bottom"/>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rPr>
              <w:t>349357</w:t>
            </w:r>
          </w:p>
        </w:tc>
        <w:tc>
          <w:tcPr>
            <w:tcW w:w="632"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rPr>
              <w:t>6658461</w:t>
            </w:r>
          </w:p>
        </w:tc>
        <w:tc>
          <w:tcPr>
            <w:tcW w:w="493"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Wet</w:t>
            </w:r>
          </w:p>
        </w:tc>
        <w:tc>
          <w:tcPr>
            <w:tcW w:w="504"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Wet</w:t>
            </w:r>
          </w:p>
        </w:tc>
      </w:tr>
      <w:tr w:rsidR="00FF5903" w:rsidRPr="00FF5903" w:rsidTr="00FF5903">
        <w:trPr>
          <w:trHeight w:val="300"/>
        </w:trPr>
        <w:tc>
          <w:tcPr>
            <w:tcW w:w="970" w:type="pct"/>
            <w:vMerge/>
            <w:vAlign w:val="center"/>
            <w:hideMark/>
          </w:tcPr>
          <w:p w:rsidR="00FF5903" w:rsidRPr="00FF5903" w:rsidRDefault="00FF5903" w:rsidP="00FF5903">
            <w:pPr>
              <w:spacing w:before="60" w:after="60"/>
              <w:rPr>
                <w:rFonts w:cs="Arial"/>
                <w:color w:val="000000"/>
                <w:sz w:val="18"/>
                <w:szCs w:val="18"/>
                <w:lang w:eastAsia="en-AU"/>
              </w:rPr>
            </w:pPr>
          </w:p>
        </w:tc>
        <w:tc>
          <w:tcPr>
            <w:tcW w:w="1072"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Ross Billabong</w:t>
            </w:r>
          </w:p>
        </w:tc>
        <w:tc>
          <w:tcPr>
            <w:tcW w:w="661"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ROSS</w:t>
            </w:r>
          </w:p>
        </w:tc>
        <w:tc>
          <w:tcPr>
            <w:tcW w:w="668" w:type="pct"/>
            <w:shd w:val="clear" w:color="auto" w:fill="auto"/>
            <w:noWrap/>
            <w:vAlign w:val="bottom"/>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rPr>
              <w:t>347281</w:t>
            </w:r>
          </w:p>
        </w:tc>
        <w:tc>
          <w:tcPr>
            <w:tcW w:w="632"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rPr>
              <w:t>6636893</w:t>
            </w:r>
          </w:p>
        </w:tc>
        <w:tc>
          <w:tcPr>
            <w:tcW w:w="493"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Wet</w:t>
            </w:r>
          </w:p>
        </w:tc>
        <w:tc>
          <w:tcPr>
            <w:tcW w:w="504"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Wet</w:t>
            </w:r>
          </w:p>
        </w:tc>
      </w:tr>
      <w:tr w:rsidR="00FF5903" w:rsidRPr="00FF5903" w:rsidTr="00FF5903">
        <w:trPr>
          <w:trHeight w:val="300"/>
        </w:trPr>
        <w:tc>
          <w:tcPr>
            <w:tcW w:w="970" w:type="pct"/>
            <w:vMerge/>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p>
        </w:tc>
        <w:tc>
          <w:tcPr>
            <w:tcW w:w="1072"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Western Floodplain</w:t>
            </w:r>
          </w:p>
        </w:tc>
        <w:tc>
          <w:tcPr>
            <w:tcW w:w="661"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WF</w:t>
            </w:r>
          </w:p>
        </w:tc>
        <w:tc>
          <w:tcPr>
            <w:tcW w:w="668" w:type="pct"/>
            <w:shd w:val="clear" w:color="auto" w:fill="auto"/>
            <w:noWrap/>
            <w:vAlign w:val="bottom"/>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rPr>
              <w:t>347643</w:t>
            </w:r>
          </w:p>
        </w:tc>
        <w:tc>
          <w:tcPr>
            <w:tcW w:w="632" w:type="pct"/>
            <w:shd w:val="clear" w:color="auto" w:fill="auto"/>
            <w:noWrap/>
            <w:vAlign w:val="bottom"/>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rPr>
              <w:t>6665399</w:t>
            </w:r>
          </w:p>
        </w:tc>
        <w:tc>
          <w:tcPr>
            <w:tcW w:w="493"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Wet</w:t>
            </w:r>
          </w:p>
        </w:tc>
        <w:tc>
          <w:tcPr>
            <w:tcW w:w="504" w:type="pct"/>
            <w:shd w:val="clear" w:color="auto" w:fill="auto"/>
            <w:noWrap/>
            <w:vAlign w:val="center"/>
            <w:hideMark/>
          </w:tcPr>
          <w:p w:rsidR="00FF5903" w:rsidRPr="00FF5903" w:rsidRDefault="00FF5903" w:rsidP="00FF5903">
            <w:pPr>
              <w:spacing w:before="60" w:after="60"/>
              <w:jc w:val="center"/>
              <w:rPr>
                <w:rFonts w:cs="Arial"/>
                <w:color w:val="000000"/>
                <w:sz w:val="18"/>
                <w:szCs w:val="18"/>
                <w:lang w:eastAsia="en-AU"/>
              </w:rPr>
            </w:pPr>
            <w:r w:rsidRPr="00FF5903">
              <w:rPr>
                <w:rFonts w:cs="Arial"/>
                <w:color w:val="000000"/>
                <w:sz w:val="18"/>
                <w:szCs w:val="18"/>
                <w:lang w:eastAsia="en-AU"/>
              </w:rPr>
              <w:t>Dry</w:t>
            </w:r>
          </w:p>
        </w:tc>
      </w:tr>
    </w:tbl>
    <w:p w:rsidR="006B2E24" w:rsidRDefault="006B2E24" w:rsidP="006B2E24">
      <w:pPr>
        <w:rPr>
          <w:lang w:eastAsia="en-AU"/>
        </w:rPr>
      </w:pPr>
    </w:p>
    <w:p w:rsidR="00FD55BB" w:rsidRDefault="00FD55BB" w:rsidP="00FD55BB">
      <w:pPr>
        <w:rPr>
          <w:lang w:eastAsia="en-AU"/>
        </w:rPr>
      </w:pPr>
      <w:r>
        <w:rPr>
          <w:lang w:eastAsia="en-AU"/>
        </w:rPr>
        <w:t xml:space="preserve"> Hydrological conditions within the Selected Area during sampling are described below.</w:t>
      </w:r>
    </w:p>
    <w:p w:rsidR="00FD55BB" w:rsidRPr="008F33DE" w:rsidRDefault="00FD55BB" w:rsidP="008F33DE">
      <w:pPr>
        <w:pStyle w:val="Bullets1"/>
        <w:numPr>
          <w:ilvl w:val="0"/>
          <w:numId w:val="9"/>
        </w:numPr>
        <w:tabs>
          <w:tab w:val="clear" w:pos="567"/>
          <w:tab w:val="clear" w:pos="1134"/>
        </w:tabs>
        <w:spacing w:after="240"/>
        <w:ind w:left="709" w:right="0" w:hanging="284"/>
        <w:rPr>
          <w:szCs w:val="20"/>
        </w:rPr>
      </w:pPr>
      <w:r w:rsidRPr="008F33DE">
        <w:rPr>
          <w:szCs w:val="20"/>
        </w:rPr>
        <w:t>Oct 15 – Dry period - (7-10 Oct 2015). During Oct-15 sampling, three Warrego channel sites (Boera Dam, Booka Dam and Ross Billabong) were disconnected from each other and the Darling River. A small area of the Western Floodplain was inundated via a local run-off event in July that raised water levels in Boera Dam above commence to flow for the Western Floodplain (</w:t>
      </w:r>
      <w:r w:rsidR="007768D9" w:rsidRPr="008F33DE">
        <w:rPr>
          <w:szCs w:val="20"/>
        </w:rPr>
        <w:fldChar w:fldCharType="begin"/>
      </w:r>
      <w:r w:rsidR="007768D9" w:rsidRPr="008F33DE">
        <w:rPr>
          <w:szCs w:val="20"/>
        </w:rPr>
        <w:instrText xml:space="preserve"> REF _Ref459185662 \h  \* MERGEFORMAT </w:instrText>
      </w:r>
      <w:r w:rsidR="007768D9" w:rsidRPr="008F33DE">
        <w:rPr>
          <w:szCs w:val="20"/>
        </w:rPr>
      </w:r>
      <w:r w:rsidR="007768D9" w:rsidRPr="008F33DE">
        <w:rPr>
          <w:szCs w:val="20"/>
        </w:rPr>
        <w:fldChar w:fldCharType="separate"/>
      </w:r>
      <w:r w:rsidR="005B3493" w:rsidRPr="005B3493">
        <w:rPr>
          <w:szCs w:val="20"/>
        </w:rPr>
        <w:t xml:space="preserve">Figure </w:t>
      </w:r>
      <w:r w:rsidR="005B3493" w:rsidRPr="005B3493">
        <w:rPr>
          <w:noProof/>
          <w:szCs w:val="20"/>
        </w:rPr>
        <w:t>I</w:t>
      </w:r>
      <w:r w:rsidR="005B3493" w:rsidRPr="005B3493">
        <w:rPr>
          <w:noProof/>
          <w:szCs w:val="20"/>
        </w:rPr>
        <w:noBreakHyphen/>
        <w:t>1</w:t>
      </w:r>
      <w:r w:rsidR="007768D9" w:rsidRPr="008F33DE">
        <w:rPr>
          <w:szCs w:val="20"/>
        </w:rPr>
        <w:fldChar w:fldCharType="end"/>
      </w:r>
      <w:r w:rsidRPr="008F33DE">
        <w:rPr>
          <w:szCs w:val="20"/>
        </w:rPr>
        <w:t>a). However, this local event was not accounted for against environmental water licences for Toorale. The Darling River hydrology was in the falling limb of low magnitude variable flow period (</w:t>
      </w:r>
      <w:r w:rsidR="007768D9" w:rsidRPr="008F33DE">
        <w:rPr>
          <w:szCs w:val="20"/>
        </w:rPr>
        <w:fldChar w:fldCharType="begin"/>
      </w:r>
      <w:r w:rsidR="007768D9" w:rsidRPr="008F33DE">
        <w:rPr>
          <w:szCs w:val="20"/>
        </w:rPr>
        <w:instrText xml:space="preserve"> REF _Ref459185662 \h  \* MERGEFORMAT </w:instrText>
      </w:r>
      <w:r w:rsidR="007768D9" w:rsidRPr="008F33DE">
        <w:rPr>
          <w:szCs w:val="20"/>
        </w:rPr>
      </w:r>
      <w:r w:rsidR="007768D9" w:rsidRPr="008F33DE">
        <w:rPr>
          <w:szCs w:val="20"/>
        </w:rPr>
        <w:fldChar w:fldCharType="separate"/>
      </w:r>
      <w:r w:rsidR="005B3493" w:rsidRPr="005B3493">
        <w:rPr>
          <w:szCs w:val="20"/>
        </w:rPr>
        <w:t xml:space="preserve">Figure </w:t>
      </w:r>
      <w:r w:rsidR="005B3493" w:rsidRPr="005B3493">
        <w:rPr>
          <w:noProof/>
          <w:szCs w:val="20"/>
        </w:rPr>
        <w:t>I</w:t>
      </w:r>
      <w:r w:rsidR="005B3493" w:rsidRPr="005B3493">
        <w:rPr>
          <w:noProof/>
          <w:szCs w:val="20"/>
        </w:rPr>
        <w:noBreakHyphen/>
        <w:t>1</w:t>
      </w:r>
      <w:r w:rsidR="007768D9" w:rsidRPr="008F33DE">
        <w:rPr>
          <w:szCs w:val="20"/>
        </w:rPr>
        <w:fldChar w:fldCharType="end"/>
      </w:r>
      <w:r w:rsidR="007768D9" w:rsidRPr="008F33DE">
        <w:rPr>
          <w:szCs w:val="20"/>
        </w:rPr>
        <w:t>b</w:t>
      </w:r>
      <w:r w:rsidRPr="008F33DE">
        <w:rPr>
          <w:szCs w:val="20"/>
        </w:rPr>
        <w:t xml:space="preserve">). </w:t>
      </w:r>
    </w:p>
    <w:p w:rsidR="00FD55BB" w:rsidRPr="008F33DE" w:rsidRDefault="00FD55BB" w:rsidP="006B2E24">
      <w:pPr>
        <w:pStyle w:val="Bullets1"/>
        <w:numPr>
          <w:ilvl w:val="0"/>
          <w:numId w:val="9"/>
        </w:numPr>
        <w:tabs>
          <w:tab w:val="clear" w:pos="567"/>
          <w:tab w:val="clear" w:pos="1134"/>
        </w:tabs>
        <w:ind w:left="709" w:right="0" w:hanging="284"/>
        <w:rPr>
          <w:szCs w:val="20"/>
        </w:rPr>
      </w:pPr>
      <w:r w:rsidRPr="008F33DE">
        <w:rPr>
          <w:szCs w:val="20"/>
        </w:rPr>
        <w:t>Mar 16 – Wet period – (29 March to 2 April 2016). During Mar-16 sampling, the Warrego channel was connected with the Darling River as a result of the Boera gates being open for 16 days prior to the sampling period (</w:t>
      </w:r>
      <w:r w:rsidR="007768D9" w:rsidRPr="008F33DE">
        <w:rPr>
          <w:szCs w:val="20"/>
        </w:rPr>
        <w:fldChar w:fldCharType="begin"/>
      </w:r>
      <w:r w:rsidR="007768D9" w:rsidRPr="008F33DE">
        <w:rPr>
          <w:szCs w:val="20"/>
        </w:rPr>
        <w:instrText xml:space="preserve"> REF _Ref459185662 \h  \* MERGEFORMAT </w:instrText>
      </w:r>
      <w:r w:rsidR="007768D9" w:rsidRPr="008F33DE">
        <w:rPr>
          <w:szCs w:val="20"/>
        </w:rPr>
      </w:r>
      <w:r w:rsidR="007768D9" w:rsidRPr="008F33DE">
        <w:rPr>
          <w:szCs w:val="20"/>
        </w:rPr>
        <w:fldChar w:fldCharType="separate"/>
      </w:r>
      <w:r w:rsidR="005B3493" w:rsidRPr="005B3493">
        <w:rPr>
          <w:szCs w:val="20"/>
        </w:rPr>
        <w:t xml:space="preserve">Figure </w:t>
      </w:r>
      <w:r w:rsidR="005B3493" w:rsidRPr="005B3493">
        <w:rPr>
          <w:noProof/>
          <w:szCs w:val="20"/>
        </w:rPr>
        <w:t>I</w:t>
      </w:r>
      <w:r w:rsidR="005B3493" w:rsidRPr="005B3493">
        <w:rPr>
          <w:noProof/>
          <w:szCs w:val="20"/>
        </w:rPr>
        <w:noBreakHyphen/>
        <w:t>1</w:t>
      </w:r>
      <w:r w:rsidR="007768D9" w:rsidRPr="008F33DE">
        <w:rPr>
          <w:szCs w:val="20"/>
        </w:rPr>
        <w:fldChar w:fldCharType="end"/>
      </w:r>
      <w:r w:rsidRPr="008F33DE">
        <w:rPr>
          <w:szCs w:val="20"/>
        </w:rPr>
        <w:t>a). However, during this time the Western Floodplain was dry, so no samples were taken. The Darling River experienced base flow conditions, after a higher flow event one month prior to sampling (</w:t>
      </w:r>
      <w:r w:rsidR="007768D9" w:rsidRPr="008F33DE">
        <w:rPr>
          <w:szCs w:val="20"/>
        </w:rPr>
        <w:fldChar w:fldCharType="begin"/>
      </w:r>
      <w:r w:rsidR="007768D9" w:rsidRPr="008F33DE">
        <w:rPr>
          <w:szCs w:val="20"/>
        </w:rPr>
        <w:instrText xml:space="preserve"> REF _Ref459185662 \h  \* MERGEFORMAT </w:instrText>
      </w:r>
      <w:r w:rsidR="007768D9" w:rsidRPr="008F33DE">
        <w:rPr>
          <w:szCs w:val="20"/>
        </w:rPr>
      </w:r>
      <w:r w:rsidR="007768D9" w:rsidRPr="008F33DE">
        <w:rPr>
          <w:szCs w:val="20"/>
        </w:rPr>
        <w:fldChar w:fldCharType="separate"/>
      </w:r>
      <w:r w:rsidR="005B3493" w:rsidRPr="005B3493">
        <w:rPr>
          <w:szCs w:val="20"/>
        </w:rPr>
        <w:t xml:space="preserve">Figure </w:t>
      </w:r>
      <w:r w:rsidR="005B3493" w:rsidRPr="005B3493">
        <w:rPr>
          <w:noProof/>
          <w:szCs w:val="20"/>
        </w:rPr>
        <w:t>I</w:t>
      </w:r>
      <w:r w:rsidR="005B3493" w:rsidRPr="005B3493">
        <w:rPr>
          <w:noProof/>
          <w:szCs w:val="20"/>
        </w:rPr>
        <w:noBreakHyphen/>
        <w:t>1</w:t>
      </w:r>
      <w:r w:rsidR="007768D9" w:rsidRPr="008F33DE">
        <w:rPr>
          <w:szCs w:val="20"/>
        </w:rPr>
        <w:fldChar w:fldCharType="end"/>
      </w:r>
      <w:r w:rsidRPr="008F33DE">
        <w:rPr>
          <w:szCs w:val="20"/>
        </w:rPr>
        <w:t xml:space="preserve">b). </w:t>
      </w:r>
    </w:p>
    <w:p w:rsidR="00FD55BB" w:rsidRDefault="002B131F" w:rsidP="00FD55BB">
      <w:pPr>
        <w:spacing w:line="240" w:lineRule="auto"/>
      </w:pPr>
      <w:r w:rsidRPr="004F65C2">
        <w:rPr>
          <w:noProof/>
          <w:lang w:eastAsia="en-AU"/>
        </w:rPr>
        <w:drawing>
          <wp:inline distT="0" distB="0" distL="0" distR="0">
            <wp:extent cx="5805805" cy="3870960"/>
            <wp:effectExtent l="0" t="0" r="4445" b="15240"/>
            <wp:docPr id="59" name="Chart 5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r w:rsidRPr="004F65C2">
        <w:rPr>
          <w:noProof/>
          <w:lang w:eastAsia="en-AU"/>
        </w:rPr>
        <w:drawing>
          <wp:inline distT="0" distB="0" distL="0" distR="0">
            <wp:extent cx="5810250" cy="3924300"/>
            <wp:effectExtent l="0" t="0" r="0" b="0"/>
            <wp:docPr id="60" name="Chart 5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FD55BB" w:rsidRDefault="00FD55BB" w:rsidP="00FD55BB">
      <w:pPr>
        <w:rPr>
          <w:b/>
          <w:sz w:val="18"/>
          <w:szCs w:val="18"/>
        </w:rPr>
      </w:pPr>
      <w:bookmarkStart w:id="99" w:name="_Ref459185662"/>
      <w:r w:rsidRPr="006428DE">
        <w:rPr>
          <w:b/>
          <w:sz w:val="18"/>
          <w:szCs w:val="18"/>
        </w:rPr>
        <w:t xml:space="preserve">Figure </w:t>
      </w:r>
      <w:r w:rsidR="001415DC">
        <w:rPr>
          <w:b/>
          <w:sz w:val="18"/>
          <w:szCs w:val="18"/>
        </w:rPr>
        <w:fldChar w:fldCharType="begin"/>
      </w:r>
      <w:r w:rsidR="001415DC">
        <w:rPr>
          <w:b/>
          <w:sz w:val="18"/>
          <w:szCs w:val="18"/>
        </w:rPr>
        <w:instrText xml:space="preserve"> STYLEREF 6 \s </w:instrText>
      </w:r>
      <w:r w:rsidR="001415DC">
        <w:rPr>
          <w:b/>
          <w:sz w:val="18"/>
          <w:szCs w:val="18"/>
        </w:rPr>
        <w:fldChar w:fldCharType="separate"/>
      </w:r>
      <w:r w:rsidR="005B3493">
        <w:rPr>
          <w:b/>
          <w:noProof/>
          <w:sz w:val="18"/>
          <w:szCs w:val="18"/>
        </w:rPr>
        <w:t>I</w:t>
      </w:r>
      <w:r w:rsidR="001415DC">
        <w:rPr>
          <w:b/>
          <w:sz w:val="18"/>
          <w:szCs w:val="18"/>
        </w:rPr>
        <w:fldChar w:fldCharType="end"/>
      </w:r>
      <w:r w:rsidR="001415DC">
        <w:rPr>
          <w:b/>
          <w:sz w:val="18"/>
          <w:szCs w:val="18"/>
        </w:rPr>
        <w:noBreakHyphen/>
      </w:r>
      <w:r w:rsidR="001415DC">
        <w:rPr>
          <w:b/>
          <w:sz w:val="18"/>
          <w:szCs w:val="18"/>
        </w:rPr>
        <w:fldChar w:fldCharType="begin"/>
      </w:r>
      <w:r w:rsidR="001415DC">
        <w:rPr>
          <w:b/>
          <w:sz w:val="18"/>
          <w:szCs w:val="18"/>
        </w:rPr>
        <w:instrText xml:space="preserve"> SEQ Figure \* ARABIC \s 6 </w:instrText>
      </w:r>
      <w:r w:rsidR="001415DC">
        <w:rPr>
          <w:b/>
          <w:sz w:val="18"/>
          <w:szCs w:val="18"/>
        </w:rPr>
        <w:fldChar w:fldCharType="separate"/>
      </w:r>
      <w:r w:rsidR="005B3493">
        <w:rPr>
          <w:b/>
          <w:noProof/>
          <w:sz w:val="18"/>
          <w:szCs w:val="18"/>
        </w:rPr>
        <w:t>1</w:t>
      </w:r>
      <w:r w:rsidR="001415DC">
        <w:rPr>
          <w:b/>
          <w:sz w:val="18"/>
          <w:szCs w:val="18"/>
        </w:rPr>
        <w:fldChar w:fldCharType="end"/>
      </w:r>
      <w:bookmarkEnd w:id="99"/>
      <w:r w:rsidRPr="006428DE">
        <w:rPr>
          <w:b/>
          <w:sz w:val="18"/>
          <w:szCs w:val="18"/>
        </w:rPr>
        <w:t>: Water level at (a) Boera Dam and (b) discharge</w:t>
      </w:r>
      <w:r w:rsidR="00FF5903">
        <w:rPr>
          <w:b/>
          <w:sz w:val="18"/>
          <w:szCs w:val="18"/>
        </w:rPr>
        <w:t xml:space="preserve"> in the</w:t>
      </w:r>
      <w:r w:rsidRPr="006428DE">
        <w:rPr>
          <w:b/>
          <w:sz w:val="18"/>
          <w:szCs w:val="18"/>
        </w:rPr>
        <w:t xml:space="preserve"> Darling River. </w:t>
      </w:r>
    </w:p>
    <w:p w:rsidR="00FD55BB" w:rsidRDefault="00FD55BB" w:rsidP="00FD55BB">
      <w:pPr>
        <w:rPr>
          <w:b/>
          <w:sz w:val="18"/>
          <w:szCs w:val="18"/>
        </w:rPr>
      </w:pPr>
    </w:p>
    <w:p w:rsidR="00FD55BB" w:rsidRDefault="00FD55BB" w:rsidP="00FD55BB">
      <w:pPr>
        <w:rPr>
          <w:b/>
          <w:sz w:val="18"/>
          <w:szCs w:val="18"/>
        </w:rPr>
      </w:pPr>
    </w:p>
    <w:p w:rsidR="00EF698C" w:rsidRDefault="00EF698C" w:rsidP="00CF3632">
      <w:pPr>
        <w:pStyle w:val="Heading8"/>
        <w:numPr>
          <w:ilvl w:val="7"/>
          <w:numId w:val="10"/>
        </w:numPr>
        <w:spacing w:after="120"/>
      </w:pPr>
      <w:r>
        <w:t>Field and laboratory methods</w:t>
      </w:r>
    </w:p>
    <w:p w:rsidR="00EF698C" w:rsidRDefault="00EF698C" w:rsidP="00EF698C">
      <w:r>
        <w:t>Category III ma</w:t>
      </w:r>
      <w:r w:rsidRPr="007762E8">
        <w:t>croinvertebrate</w:t>
      </w:r>
      <w:r>
        <w:t xml:space="preserve"> indicator monitoring were conducted following the Standard Operating </w:t>
      </w:r>
      <w:r w:rsidRPr="0001691F">
        <w:t xml:space="preserve">Procedures in Hale </w:t>
      </w:r>
      <w:r w:rsidR="008C0161" w:rsidRPr="008C0161">
        <w:rPr>
          <w:i/>
        </w:rPr>
        <w:t>et al</w:t>
      </w:r>
      <w:r w:rsidRPr="00A8292D">
        <w:t>.</w:t>
      </w:r>
      <w:r w:rsidRPr="0001691F">
        <w:t xml:space="preserve"> (2013).</w:t>
      </w:r>
      <w:r w:rsidR="006B2E24">
        <w:t xml:space="preserve"> </w:t>
      </w:r>
    </w:p>
    <w:p w:rsidR="00EF698C" w:rsidRDefault="00EF698C" w:rsidP="00CF3632">
      <w:pPr>
        <w:pStyle w:val="Heading8"/>
        <w:numPr>
          <w:ilvl w:val="7"/>
          <w:numId w:val="10"/>
        </w:numPr>
        <w:spacing w:after="120"/>
      </w:pPr>
      <w:r>
        <w:t>Statistical methods</w:t>
      </w:r>
    </w:p>
    <w:p w:rsidR="00EF698C" w:rsidRDefault="00EF698C" w:rsidP="00EF698C">
      <w:r>
        <w:t>To describe and summarize the diversity of macroinvertebrate community composition, taxa richness (S), Shannon Weiner diversity (d) and density (number of individual/m</w:t>
      </w:r>
      <w:r w:rsidRPr="00425741">
        <w:rPr>
          <w:vertAlign w:val="superscript"/>
        </w:rPr>
        <w:t>2</w:t>
      </w:r>
      <w:r w:rsidR="00FF5903">
        <w:t>) were</w:t>
      </w:r>
      <w:r>
        <w:t xml:space="preserve"> calculated in PRIMER v6.1.13 using the DIVERSE function.</w:t>
      </w:r>
    </w:p>
    <w:p w:rsidR="00EF698C" w:rsidRDefault="00EF698C" w:rsidP="00EF698C">
      <w:r>
        <w:t xml:space="preserve">A mixed-effects general linear model was used to test hypotheses for differences in macroinvertebrate taxa richness, diversity and density between </w:t>
      </w:r>
      <w:r w:rsidR="00F44470">
        <w:t>time</w:t>
      </w:r>
      <w:r>
        <w:t xml:space="preserve"> (with 2 random levels, </w:t>
      </w:r>
      <w:r w:rsidR="00311426">
        <w:t>October 2015 and March 2016</w:t>
      </w:r>
      <w:r>
        <w:t xml:space="preserve">, </w:t>
      </w:r>
      <w:r w:rsidR="00FF5903">
        <w:t>river</w:t>
      </w:r>
      <w:r>
        <w:t xml:space="preserve"> (with 2 fixed levels, Darling and Warrego) and </w:t>
      </w:r>
      <w:r w:rsidR="00F44470">
        <w:t>site</w:t>
      </w:r>
      <w:r>
        <w:t xml:space="preserve"> (with 6 fixed levels, AKUNA, DARPUMP, BOERA, BOOKA, ROSS and WF) where </w:t>
      </w:r>
      <w:r w:rsidR="00F44470">
        <w:t>site</w:t>
      </w:r>
      <w:r>
        <w:t xml:space="preserve"> was nested with </w:t>
      </w:r>
      <w:r w:rsidR="00FF5903">
        <w:t>river</w:t>
      </w:r>
      <w:r>
        <w:t xml:space="preserve">. </w:t>
      </w:r>
      <w:r w:rsidR="00311426">
        <w:t xml:space="preserve"> </w:t>
      </w:r>
      <w:r>
        <w:t>Data were checked for normality using the Shapiro-Wilk test and heterogen</w:t>
      </w:r>
      <w:r w:rsidR="002225F3">
        <w:t>eity of variances using the Bart</w:t>
      </w:r>
      <w:r>
        <w:t xml:space="preserve">lett’s test for comparing between two groups and Levene’s test for comparing more than two groups. </w:t>
      </w:r>
      <w:r w:rsidR="00311426">
        <w:t xml:space="preserve"> </w:t>
      </w:r>
      <w:r>
        <w:t>The natural log (ln) transformation was applied to all data to satisfy the assumptions of approximate normality and homogeneous variances.</w:t>
      </w:r>
    </w:p>
    <w:p w:rsidR="00EF698C" w:rsidRDefault="00EF698C" w:rsidP="00EF698C">
      <w:r>
        <w:t xml:space="preserve">Permutational multivariate analysis of variance (PERMANOVA) analysis was used to test the hypotheses for differences in macroinvertebrate community composition between </w:t>
      </w:r>
      <w:r w:rsidR="00F44470">
        <w:t>time</w:t>
      </w:r>
      <w:r>
        <w:t xml:space="preserve"> (with 2 random levels, Oct</w:t>
      </w:r>
      <w:r w:rsidR="00311426">
        <w:t>ober 2015 and March 20</w:t>
      </w:r>
      <w:r>
        <w:t xml:space="preserve">16), </w:t>
      </w:r>
      <w:r w:rsidR="00FF5903">
        <w:t>river</w:t>
      </w:r>
      <w:r>
        <w:t xml:space="preserve"> (with 2 fixed levels, Darling and Warrego) and </w:t>
      </w:r>
      <w:r w:rsidR="00F44470">
        <w:t>site</w:t>
      </w:r>
      <w:r>
        <w:t xml:space="preserve"> (with 6 fixed levels, AKUNA, DARPUMP, BOERA, BOOKA, ROSS and WF) where </w:t>
      </w:r>
      <w:r w:rsidR="00F44470">
        <w:t>site</w:t>
      </w:r>
      <w:r>
        <w:t xml:space="preserve"> was nested with </w:t>
      </w:r>
      <w:r w:rsidR="00FF5903">
        <w:t>river</w:t>
      </w:r>
      <w:r>
        <w:t xml:space="preserve">. </w:t>
      </w:r>
      <w:r w:rsidR="00311426">
        <w:t xml:space="preserve"> </w:t>
      </w:r>
      <w:r>
        <w:t xml:space="preserve">Up to 999 random permutations estimated the probability of p=values, with levels of significance reported as p&lt;0.05. </w:t>
      </w:r>
    </w:p>
    <w:p w:rsidR="00EF698C" w:rsidRDefault="00EF698C" w:rsidP="00EF698C">
      <w:r w:rsidRPr="008B4C49">
        <w:t xml:space="preserve">The abundance data were transformed </w:t>
      </w:r>
      <w:r w:rsidR="008B4C49">
        <w:t>into two datasets which weigh</w:t>
      </w:r>
      <w:r w:rsidRPr="008B4C49">
        <w:t xml:space="preserve"> the contributions of common and rare species differently. (1) Presence-absence data represents actual taxa occurrence in a community. (2) Abundance data (square root transformation to stabilize variance and to improve normality</w:t>
      </w:r>
      <w:r w:rsidR="002225F3">
        <w:t>;</w:t>
      </w:r>
      <w:r w:rsidRPr="008B4C49">
        <w:t xml:space="preserve"> Clarke </w:t>
      </w:r>
      <w:r w:rsidR="00A8292D">
        <w:t>and</w:t>
      </w:r>
      <w:r w:rsidRPr="008B4C49">
        <w:t xml:space="preserve"> Warwic</w:t>
      </w:r>
      <w:r w:rsidR="002225F3">
        <w:t>k, 2001</w:t>
      </w:r>
      <w:r w:rsidRPr="008B4C49">
        <w:t>) represents relative proportions of taxa occurrence in a community.</w:t>
      </w:r>
      <w:r>
        <w:t xml:space="preserve"> </w:t>
      </w:r>
    </w:p>
    <w:p w:rsidR="00EF698C" w:rsidRDefault="00EF698C" w:rsidP="00EF698C">
      <w:r>
        <w:t xml:space="preserve">A Bray-Curtis dissimilarity matrix was generated by rank correlating the community structure between samples. </w:t>
      </w:r>
      <w:r w:rsidR="00311426">
        <w:t xml:space="preserve"> </w:t>
      </w:r>
      <w:r>
        <w:t>Then, nonmetric multidi</w:t>
      </w:r>
      <w:r w:rsidR="008B4C49">
        <w:t>mensional scaling ordinations (n</w:t>
      </w:r>
      <w:r>
        <w:t>MDS) were used to visualise community patterns and similarity percentages (SIMPER) were used to determine the taxa contributing to th</w:t>
      </w:r>
      <w:r w:rsidR="008B4C49">
        <w:t>e observed community patterns. n</w:t>
      </w:r>
      <w:r>
        <w:t xml:space="preserve">MDS output with stress values of less than 0.2 were considered appropriate for interpretation (Clarke </w:t>
      </w:r>
      <w:r w:rsidR="00A8292D">
        <w:t>and</w:t>
      </w:r>
      <w:r>
        <w:t xml:space="preserve"> Warwick, 2001). </w:t>
      </w:r>
    </w:p>
    <w:p w:rsidR="00EF698C" w:rsidRDefault="00EF698C" w:rsidP="00EF698C">
      <w:r>
        <w:t>All univariate analyses were performed in SYSTAT v13 (SYSTAT Software Inc</w:t>
      </w:r>
      <w:r w:rsidR="007D11E9">
        <w:t>.</w:t>
      </w:r>
      <w:r>
        <w:t xml:space="preserve">, 2009) and multivariate analyses were performed in PRIMER v6.1.13 with the PERMANOVA+ v1.0.3 add-on package (PRIMER-E, 2009). </w:t>
      </w:r>
    </w:p>
    <w:p w:rsidR="00EF698C" w:rsidRDefault="00EF698C" w:rsidP="000C2E81">
      <w:pPr>
        <w:pStyle w:val="Heading7"/>
      </w:pPr>
      <w:r>
        <w:t>Results</w:t>
      </w:r>
    </w:p>
    <w:p w:rsidR="00EF698C" w:rsidRDefault="00EF698C" w:rsidP="00EF698C">
      <w:r>
        <w:t xml:space="preserve">A total of 36 taxa were identified (from 17 samples). </w:t>
      </w:r>
      <w:r w:rsidR="00311426">
        <w:t xml:space="preserve"> </w:t>
      </w:r>
      <w:r>
        <w:t xml:space="preserve">The 10 most abundant taxa (&gt;1% in total abundance) comprised 95% of the total abundance with the most abundant taxa Notonectidae (39% of the total abundance). </w:t>
      </w:r>
      <w:r w:rsidR="00311426">
        <w:t xml:space="preserve"> </w:t>
      </w:r>
      <w:r>
        <w:t xml:space="preserve">The other most abundant species in descending order are Corixidae (22%), Crambidae (7%), Tanypodinae (7%) </w:t>
      </w:r>
      <w:r w:rsidR="008B4C49">
        <w:t xml:space="preserve">and Chironominae (5%).  </w:t>
      </w:r>
      <w:r>
        <w:t xml:space="preserve">Corixidae and Chironominae were common in all sites. </w:t>
      </w:r>
    </w:p>
    <w:p w:rsidR="00EF698C" w:rsidRDefault="00EF698C" w:rsidP="00CF3632">
      <w:pPr>
        <w:pStyle w:val="Heading8"/>
        <w:numPr>
          <w:ilvl w:val="7"/>
          <w:numId w:val="10"/>
        </w:numPr>
        <w:spacing w:after="120"/>
      </w:pPr>
      <w:r>
        <w:t>Density</w:t>
      </w:r>
    </w:p>
    <w:p w:rsidR="00EF698C" w:rsidRDefault="00EF698C" w:rsidP="00EF698C">
      <w:r>
        <w:t>Macroinvertebr</w:t>
      </w:r>
      <w:r w:rsidR="00FF5903">
        <w:t>ate communities in the Warrego</w:t>
      </w:r>
      <w:r>
        <w:t xml:space="preserve"> had higher densities than </w:t>
      </w:r>
      <w:r w:rsidR="00FF5903">
        <w:t xml:space="preserve">those in the </w:t>
      </w:r>
      <w:r>
        <w:t>Darling (F(1,4), 8.058, p&lt;0.</w:t>
      </w:r>
      <w:r w:rsidR="008F33DE">
        <w:rPr>
          <w:szCs w:val="20"/>
        </w:rPr>
        <w:t>05;</w:t>
      </w:r>
      <w:r w:rsidRPr="00C63BB6">
        <w:rPr>
          <w:szCs w:val="20"/>
        </w:rPr>
        <w:t xml:space="preserve"> </w:t>
      </w:r>
      <w:r w:rsidR="00C63BB6" w:rsidRPr="00C63BB6">
        <w:rPr>
          <w:szCs w:val="20"/>
        </w:rPr>
        <w:fldChar w:fldCharType="begin"/>
      </w:r>
      <w:r w:rsidR="00C63BB6" w:rsidRPr="00C63BB6">
        <w:rPr>
          <w:szCs w:val="20"/>
        </w:rPr>
        <w:instrText xml:space="preserve"> REF _Ref458585491 \h  \* MERGEFORMAT </w:instrText>
      </w:r>
      <w:r w:rsidR="00C63BB6" w:rsidRPr="00C63BB6">
        <w:rPr>
          <w:szCs w:val="20"/>
        </w:rPr>
      </w:r>
      <w:r w:rsidR="00C63BB6" w:rsidRPr="00C63BB6">
        <w:rPr>
          <w:szCs w:val="20"/>
        </w:rPr>
        <w:fldChar w:fldCharType="separate"/>
      </w:r>
      <w:r w:rsidR="005B3493" w:rsidRPr="005B3493">
        <w:rPr>
          <w:bCs/>
          <w:szCs w:val="20"/>
        </w:rPr>
        <w:t xml:space="preserve">Figure </w:t>
      </w:r>
      <w:r w:rsidR="005B3493" w:rsidRPr="005B3493">
        <w:rPr>
          <w:bCs/>
          <w:noProof/>
          <w:szCs w:val="20"/>
        </w:rPr>
        <w:t>I</w:t>
      </w:r>
      <w:r w:rsidR="005B3493" w:rsidRPr="005B3493">
        <w:rPr>
          <w:bCs/>
          <w:noProof/>
          <w:szCs w:val="20"/>
        </w:rPr>
        <w:noBreakHyphen/>
        <w:t>2</w:t>
      </w:r>
      <w:r w:rsidR="00C63BB6" w:rsidRPr="00C63BB6">
        <w:rPr>
          <w:szCs w:val="20"/>
        </w:rPr>
        <w:fldChar w:fldCharType="end"/>
      </w:r>
      <w:r w:rsidRPr="00C63BB6">
        <w:rPr>
          <w:szCs w:val="20"/>
        </w:rPr>
        <w:t>)</w:t>
      </w:r>
      <w:r w:rsidR="00FF5903">
        <w:rPr>
          <w:szCs w:val="20"/>
        </w:rPr>
        <w:t>,</w:t>
      </w:r>
      <w:r w:rsidR="00564DBD">
        <w:t xml:space="preserve"> rang</w:t>
      </w:r>
      <w:r w:rsidR="00FF5903">
        <w:t>ing</w:t>
      </w:r>
      <w:r w:rsidR="00564DBD">
        <w:t xml:space="preserve"> from 12 individuals </w:t>
      </w:r>
      <w:r w:rsidR="00FF5903">
        <w:t xml:space="preserve">per </w:t>
      </w:r>
      <w:r>
        <w:t>m</w:t>
      </w:r>
      <w:r w:rsidRPr="003B39E6">
        <w:rPr>
          <w:vertAlign w:val="superscript"/>
        </w:rPr>
        <w:t>2</w:t>
      </w:r>
      <w:r>
        <w:t xml:space="preserve"> to 1075 individuals</w:t>
      </w:r>
      <w:r w:rsidR="00564DBD">
        <w:t xml:space="preserve"> </w:t>
      </w:r>
      <w:r w:rsidR="00FF5903">
        <w:t xml:space="preserve">per </w:t>
      </w:r>
      <w:r>
        <w:t>m</w:t>
      </w:r>
      <w:r w:rsidRPr="003B39E6">
        <w:rPr>
          <w:vertAlign w:val="superscript"/>
        </w:rPr>
        <w:t>2</w:t>
      </w:r>
      <w:r>
        <w:t xml:space="preserve"> </w:t>
      </w:r>
      <w:r w:rsidR="00FF5903">
        <w:t>and</w:t>
      </w:r>
      <w:r w:rsidR="00564DBD">
        <w:t xml:space="preserve"> 21 individuals </w:t>
      </w:r>
      <w:r w:rsidR="00FF5903">
        <w:t xml:space="preserve">per </w:t>
      </w:r>
      <w:r>
        <w:t>m</w:t>
      </w:r>
      <w:r w:rsidRPr="003B39E6">
        <w:rPr>
          <w:vertAlign w:val="superscript"/>
        </w:rPr>
        <w:t>2</w:t>
      </w:r>
      <w:r w:rsidR="00564DBD">
        <w:t xml:space="preserve"> to 102 individuals </w:t>
      </w:r>
      <w:r w:rsidR="00FF5903">
        <w:t xml:space="preserve">per </w:t>
      </w:r>
      <w:r>
        <w:t>m</w:t>
      </w:r>
      <w:r w:rsidRPr="003B39E6">
        <w:rPr>
          <w:vertAlign w:val="superscript"/>
        </w:rPr>
        <w:t>2</w:t>
      </w:r>
      <w:r w:rsidR="00FF5903">
        <w:rPr>
          <w:vertAlign w:val="superscript"/>
        </w:rPr>
        <w:t xml:space="preserve"> </w:t>
      </w:r>
      <w:r w:rsidR="00FF5903">
        <w:t>in the Darling</w:t>
      </w:r>
      <w:r>
        <w:t>.</w:t>
      </w:r>
      <w:r w:rsidRPr="008E3604">
        <w:t xml:space="preserve"> </w:t>
      </w:r>
      <w:r w:rsidR="00311426">
        <w:t xml:space="preserve"> </w:t>
      </w:r>
      <w:r>
        <w:t>Although there was no significant temporal pattern, most of the sites (except Ross Billabong) had a lower macroinvertebrate density in March</w:t>
      </w:r>
      <w:r w:rsidR="00311426">
        <w:t xml:space="preserve"> 2016</w:t>
      </w:r>
      <w:r>
        <w:t xml:space="preserve"> compared with October</w:t>
      </w:r>
      <w:r w:rsidR="00311426">
        <w:t xml:space="preserve"> 2015.</w:t>
      </w:r>
      <w:r>
        <w:t xml:space="preserve"> </w:t>
      </w:r>
    </w:p>
    <w:p w:rsidR="004402E1" w:rsidRDefault="002B131F" w:rsidP="004402E1">
      <w:pPr>
        <w:spacing w:line="240" w:lineRule="auto"/>
      </w:pPr>
      <w:r w:rsidRPr="004F65C2">
        <w:rPr>
          <w:noProof/>
          <w:lang w:eastAsia="en-AU"/>
        </w:rPr>
        <w:drawing>
          <wp:inline distT="0" distB="0" distL="0" distR="0">
            <wp:extent cx="4829175" cy="2838450"/>
            <wp:effectExtent l="0" t="0" r="0" b="0"/>
            <wp:docPr id="61" name="Chart 5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C63BB6" w:rsidRPr="00BC3516" w:rsidRDefault="00C63BB6" w:rsidP="00C63BB6">
      <w:pPr>
        <w:spacing w:before="120" w:after="120" w:line="240" w:lineRule="auto"/>
        <w:rPr>
          <w:b/>
          <w:bCs/>
          <w:sz w:val="18"/>
          <w:szCs w:val="20"/>
        </w:rPr>
      </w:pPr>
      <w:bookmarkStart w:id="100" w:name="_Ref458585491"/>
      <w:r w:rsidRPr="00BC3516">
        <w:rPr>
          <w:b/>
          <w:bCs/>
          <w:sz w:val="18"/>
          <w:szCs w:val="20"/>
        </w:rPr>
        <w:t xml:space="preserve">Figure </w:t>
      </w:r>
      <w:r w:rsidR="001415DC">
        <w:rPr>
          <w:b/>
          <w:bCs/>
          <w:sz w:val="18"/>
          <w:szCs w:val="20"/>
        </w:rPr>
        <w:fldChar w:fldCharType="begin"/>
      </w:r>
      <w:r w:rsidR="001415DC">
        <w:rPr>
          <w:b/>
          <w:bCs/>
          <w:sz w:val="18"/>
          <w:szCs w:val="20"/>
        </w:rPr>
        <w:instrText xml:space="preserve"> STYLEREF 6 \s </w:instrText>
      </w:r>
      <w:r w:rsidR="001415DC">
        <w:rPr>
          <w:b/>
          <w:bCs/>
          <w:sz w:val="18"/>
          <w:szCs w:val="20"/>
        </w:rPr>
        <w:fldChar w:fldCharType="separate"/>
      </w:r>
      <w:r w:rsidR="005B3493">
        <w:rPr>
          <w:b/>
          <w:bCs/>
          <w:noProof/>
          <w:sz w:val="18"/>
          <w:szCs w:val="20"/>
        </w:rPr>
        <w:t>I</w:t>
      </w:r>
      <w:r w:rsidR="001415DC">
        <w:rPr>
          <w:b/>
          <w:bCs/>
          <w:sz w:val="18"/>
          <w:szCs w:val="20"/>
        </w:rPr>
        <w:fldChar w:fldCharType="end"/>
      </w:r>
      <w:r w:rsidR="001415DC">
        <w:rPr>
          <w:b/>
          <w:bCs/>
          <w:sz w:val="18"/>
          <w:szCs w:val="20"/>
        </w:rPr>
        <w:noBreakHyphen/>
      </w:r>
      <w:r w:rsidR="001415DC">
        <w:rPr>
          <w:b/>
          <w:bCs/>
          <w:sz w:val="18"/>
          <w:szCs w:val="20"/>
        </w:rPr>
        <w:fldChar w:fldCharType="begin"/>
      </w:r>
      <w:r w:rsidR="001415DC">
        <w:rPr>
          <w:b/>
          <w:bCs/>
          <w:sz w:val="18"/>
          <w:szCs w:val="20"/>
        </w:rPr>
        <w:instrText xml:space="preserve"> SEQ Figure \* ARABIC \s 6 </w:instrText>
      </w:r>
      <w:r w:rsidR="001415DC">
        <w:rPr>
          <w:b/>
          <w:bCs/>
          <w:sz w:val="18"/>
          <w:szCs w:val="20"/>
        </w:rPr>
        <w:fldChar w:fldCharType="separate"/>
      </w:r>
      <w:r w:rsidR="005B3493">
        <w:rPr>
          <w:b/>
          <w:bCs/>
          <w:noProof/>
          <w:sz w:val="18"/>
          <w:szCs w:val="20"/>
        </w:rPr>
        <w:t>2</w:t>
      </w:r>
      <w:r w:rsidR="001415DC">
        <w:rPr>
          <w:b/>
          <w:bCs/>
          <w:sz w:val="18"/>
          <w:szCs w:val="20"/>
        </w:rPr>
        <w:fldChar w:fldCharType="end"/>
      </w:r>
      <w:bookmarkEnd w:id="100"/>
      <w:r w:rsidRPr="00BC3516">
        <w:rPr>
          <w:b/>
          <w:bCs/>
          <w:sz w:val="18"/>
          <w:szCs w:val="20"/>
        </w:rPr>
        <w:t xml:space="preserve">: </w:t>
      </w:r>
      <w:r w:rsidRPr="00C63BB6">
        <w:rPr>
          <w:b/>
          <w:bCs/>
          <w:sz w:val="18"/>
          <w:szCs w:val="20"/>
        </w:rPr>
        <w:t>Mean ± standard deviation (SD) of macroinvertebrate density (individuals/m</w:t>
      </w:r>
      <w:r w:rsidRPr="00C63BB6">
        <w:rPr>
          <w:b/>
          <w:bCs/>
          <w:sz w:val="18"/>
          <w:szCs w:val="20"/>
          <w:vertAlign w:val="superscript"/>
        </w:rPr>
        <w:t>2</w:t>
      </w:r>
      <w:r w:rsidRPr="00C63BB6">
        <w:rPr>
          <w:b/>
          <w:bCs/>
          <w:sz w:val="18"/>
          <w:szCs w:val="20"/>
        </w:rPr>
        <w:t>).</w:t>
      </w:r>
    </w:p>
    <w:p w:rsidR="00EF698C" w:rsidRDefault="00EF698C" w:rsidP="00CF3632">
      <w:pPr>
        <w:pStyle w:val="Heading8"/>
        <w:numPr>
          <w:ilvl w:val="7"/>
          <w:numId w:val="10"/>
        </w:numPr>
        <w:spacing w:after="120"/>
      </w:pPr>
      <w:r>
        <w:t>Diversity indices</w:t>
      </w:r>
    </w:p>
    <w:p w:rsidR="00EF698C" w:rsidRDefault="00EF698C" w:rsidP="00EF698C">
      <w:r>
        <w:t>Across all sites and sampling occasion</w:t>
      </w:r>
      <w:r w:rsidRPr="0062268C">
        <w:rPr>
          <w:szCs w:val="20"/>
        </w:rPr>
        <w:t xml:space="preserve">s, macroinvertebrate richness ranged from </w:t>
      </w:r>
      <w:r w:rsidRPr="008F33DE">
        <w:rPr>
          <w:szCs w:val="20"/>
        </w:rPr>
        <w:t>5 to 16 taxa (</w:t>
      </w:r>
      <w:r w:rsidR="0062268C" w:rsidRPr="008F33DE">
        <w:rPr>
          <w:szCs w:val="20"/>
        </w:rPr>
        <w:fldChar w:fldCharType="begin"/>
      </w:r>
      <w:r w:rsidR="0062268C" w:rsidRPr="008F33DE">
        <w:rPr>
          <w:szCs w:val="20"/>
        </w:rPr>
        <w:instrText xml:space="preserve"> REF _Ref458585719 \h  \* MERGEFORMAT </w:instrText>
      </w:r>
      <w:r w:rsidR="0062268C" w:rsidRPr="008F33DE">
        <w:rPr>
          <w:szCs w:val="20"/>
        </w:rPr>
      </w:r>
      <w:r w:rsidR="0062268C" w:rsidRPr="008F33DE">
        <w:rPr>
          <w:szCs w:val="20"/>
        </w:rPr>
        <w:fldChar w:fldCharType="separate"/>
      </w:r>
      <w:r w:rsidR="005B3493" w:rsidRPr="005B3493">
        <w:rPr>
          <w:bCs/>
          <w:szCs w:val="20"/>
        </w:rPr>
        <w:t>Figure</w:t>
      </w:r>
      <w:r w:rsidR="005B3493" w:rsidRPr="005B3493">
        <w:rPr>
          <w:bCs/>
          <w:noProof/>
          <w:szCs w:val="20"/>
        </w:rPr>
        <w:t xml:space="preserve"> I</w:t>
      </w:r>
      <w:r w:rsidR="005B3493" w:rsidRPr="005B3493">
        <w:rPr>
          <w:bCs/>
          <w:noProof/>
          <w:szCs w:val="20"/>
        </w:rPr>
        <w:noBreakHyphen/>
        <w:t>3</w:t>
      </w:r>
      <w:r w:rsidR="0062268C" w:rsidRPr="008F33DE">
        <w:rPr>
          <w:szCs w:val="20"/>
        </w:rPr>
        <w:fldChar w:fldCharType="end"/>
      </w:r>
      <w:r w:rsidRPr="008F33DE">
        <w:rPr>
          <w:szCs w:val="20"/>
        </w:rPr>
        <w:t>a).</w:t>
      </w:r>
      <w:r w:rsidR="00311426" w:rsidRPr="008F33DE">
        <w:rPr>
          <w:szCs w:val="20"/>
        </w:rPr>
        <w:t xml:space="preserve"> </w:t>
      </w:r>
      <w:r w:rsidRPr="008F33DE">
        <w:rPr>
          <w:szCs w:val="20"/>
        </w:rPr>
        <w:t xml:space="preserve"> Taxa richness in the Warrego was significantly higher than those in the Darli</w:t>
      </w:r>
      <w:r w:rsidRPr="0062268C">
        <w:rPr>
          <w:szCs w:val="20"/>
        </w:rPr>
        <w:t xml:space="preserve">ng (F(1,4), 13.303, p&lt;0.005). </w:t>
      </w:r>
      <w:r w:rsidR="00311426">
        <w:rPr>
          <w:szCs w:val="20"/>
        </w:rPr>
        <w:t xml:space="preserve"> </w:t>
      </w:r>
      <w:r w:rsidRPr="0062268C">
        <w:rPr>
          <w:szCs w:val="20"/>
        </w:rPr>
        <w:t>There was no significant temporal pattern in richness. Shannon diversity ranged from 0.89 to 3.21 across all samples (</w:t>
      </w:r>
      <w:r w:rsidR="0062268C" w:rsidRPr="008F33DE">
        <w:rPr>
          <w:szCs w:val="20"/>
        </w:rPr>
        <w:fldChar w:fldCharType="begin"/>
      </w:r>
      <w:r w:rsidR="0062268C" w:rsidRPr="008F33DE">
        <w:rPr>
          <w:szCs w:val="20"/>
        </w:rPr>
        <w:instrText xml:space="preserve"> REF _Ref458585719 \h  \* MERGEFORMAT </w:instrText>
      </w:r>
      <w:r w:rsidR="0062268C" w:rsidRPr="008F33DE">
        <w:rPr>
          <w:szCs w:val="20"/>
        </w:rPr>
      </w:r>
      <w:r w:rsidR="0062268C" w:rsidRPr="008F33DE">
        <w:rPr>
          <w:szCs w:val="20"/>
        </w:rPr>
        <w:fldChar w:fldCharType="separate"/>
      </w:r>
      <w:r w:rsidR="005B3493" w:rsidRPr="005B3493">
        <w:rPr>
          <w:bCs/>
          <w:szCs w:val="20"/>
        </w:rPr>
        <w:t>Figure</w:t>
      </w:r>
      <w:r w:rsidR="005B3493" w:rsidRPr="005B3493">
        <w:rPr>
          <w:bCs/>
          <w:noProof/>
          <w:szCs w:val="20"/>
        </w:rPr>
        <w:t xml:space="preserve"> I</w:t>
      </w:r>
      <w:r w:rsidR="005B3493" w:rsidRPr="005B3493">
        <w:rPr>
          <w:bCs/>
          <w:noProof/>
          <w:szCs w:val="20"/>
        </w:rPr>
        <w:noBreakHyphen/>
        <w:t>3</w:t>
      </w:r>
      <w:r w:rsidR="0062268C" w:rsidRPr="008F33DE">
        <w:rPr>
          <w:szCs w:val="20"/>
        </w:rPr>
        <w:fldChar w:fldCharType="end"/>
      </w:r>
      <w:r w:rsidRPr="008F33DE">
        <w:rPr>
          <w:szCs w:val="20"/>
        </w:rPr>
        <w:t>b).</w:t>
      </w:r>
      <w:r w:rsidRPr="0062268C">
        <w:rPr>
          <w:szCs w:val="20"/>
        </w:rPr>
        <w:t xml:space="preserve"> </w:t>
      </w:r>
      <w:r w:rsidR="00311426">
        <w:rPr>
          <w:szCs w:val="20"/>
        </w:rPr>
        <w:t xml:space="preserve"> </w:t>
      </w:r>
      <w:r w:rsidRPr="0062268C">
        <w:rPr>
          <w:szCs w:val="20"/>
        </w:rPr>
        <w:t xml:space="preserve">Taxonomic </w:t>
      </w:r>
      <w:r>
        <w:t xml:space="preserve">diversity did not show any significant response to </w:t>
      </w:r>
      <w:r w:rsidR="00F44470">
        <w:t xml:space="preserve">time, </w:t>
      </w:r>
      <w:r w:rsidR="00FF5903">
        <w:t>river</w:t>
      </w:r>
      <w:r w:rsidR="00F44470">
        <w:t xml:space="preserve"> or site</w:t>
      </w:r>
      <w:r>
        <w:t xml:space="preserve"> factors. </w:t>
      </w:r>
      <w:r w:rsidR="00311426">
        <w:t xml:space="preserve"> </w:t>
      </w:r>
      <w:r>
        <w:t xml:space="preserve">Interestingly, although there </w:t>
      </w:r>
      <w:r w:rsidR="008B4C49">
        <w:t>were</w:t>
      </w:r>
      <w:r>
        <w:t xml:space="preserve"> no significant statistical differences, most of the Warrego River sites had increased ri</w:t>
      </w:r>
      <w:r w:rsidR="00311426">
        <w:t>chness and diversity during March 20</w:t>
      </w:r>
      <w:r>
        <w:t xml:space="preserve">16, while all of the Darling River sites had lower richness and diversity during this period. </w:t>
      </w:r>
    </w:p>
    <w:p w:rsidR="002225F3" w:rsidRDefault="002B131F" w:rsidP="00EF698C">
      <w:r>
        <w:rPr>
          <w:noProof/>
          <w:lang w:eastAsia="en-AU"/>
        </w:rPr>
        <w:drawing>
          <wp:anchor distT="0" distB="0" distL="114300" distR="114300" simplePos="0" relativeHeight="251671040" behindDoc="0" locked="0" layoutInCell="1" allowOverlap="1">
            <wp:simplePos x="0" y="0"/>
            <wp:positionH relativeFrom="column">
              <wp:posOffset>-158750</wp:posOffset>
            </wp:positionH>
            <wp:positionV relativeFrom="paragraph">
              <wp:posOffset>12700</wp:posOffset>
            </wp:positionV>
            <wp:extent cx="2815590" cy="2569845"/>
            <wp:effectExtent l="0" t="0" r="3810" b="2540"/>
            <wp:wrapNone/>
            <wp:docPr id="294" name="Chart 53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2064" behindDoc="0" locked="0" layoutInCell="1" allowOverlap="1">
            <wp:simplePos x="0" y="0"/>
            <wp:positionH relativeFrom="column">
              <wp:posOffset>2905125</wp:posOffset>
            </wp:positionH>
            <wp:positionV relativeFrom="paragraph">
              <wp:posOffset>8890</wp:posOffset>
            </wp:positionV>
            <wp:extent cx="2809875" cy="2539365"/>
            <wp:effectExtent l="0" t="5080" r="3175" b="0"/>
            <wp:wrapNone/>
            <wp:docPr id="293" name="Chart 53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14:sizeRelH relativeFrom="page">
              <wp14:pctWidth>0</wp14:pctWidth>
            </wp14:sizeRelH>
            <wp14:sizeRelV relativeFrom="page">
              <wp14:pctHeight>0</wp14:pctHeight>
            </wp14:sizeRelV>
          </wp:anchor>
        </w:drawing>
      </w:r>
    </w:p>
    <w:p w:rsidR="002225F3" w:rsidRDefault="002225F3" w:rsidP="00EF698C"/>
    <w:p w:rsidR="002225F3" w:rsidRDefault="002225F3" w:rsidP="00EF698C"/>
    <w:p w:rsidR="002225F3" w:rsidRDefault="002225F3" w:rsidP="00EF698C"/>
    <w:p w:rsidR="002225F3" w:rsidRDefault="002225F3" w:rsidP="00EF698C"/>
    <w:p w:rsidR="002225F3" w:rsidRDefault="002225F3" w:rsidP="00EF698C"/>
    <w:p w:rsidR="002225F3" w:rsidRDefault="002225F3" w:rsidP="00EF698C"/>
    <w:p w:rsidR="002225F3" w:rsidRDefault="002225F3" w:rsidP="00EF698C"/>
    <w:p w:rsidR="002225F3" w:rsidRDefault="002225F3" w:rsidP="00EF698C"/>
    <w:p w:rsidR="002225F3" w:rsidRDefault="00C63BB6" w:rsidP="00AA0F64">
      <w:pPr>
        <w:spacing w:line="240" w:lineRule="auto"/>
      </w:pPr>
      <w:bookmarkStart w:id="101" w:name="_Ref458585719"/>
      <w:r w:rsidRPr="00BC3516">
        <w:rPr>
          <w:b/>
          <w:bCs/>
          <w:sz w:val="18"/>
          <w:szCs w:val="20"/>
        </w:rPr>
        <w:t xml:space="preserve">Figure </w:t>
      </w:r>
      <w:r w:rsidR="001415DC">
        <w:rPr>
          <w:b/>
          <w:bCs/>
          <w:sz w:val="18"/>
          <w:szCs w:val="20"/>
        </w:rPr>
        <w:fldChar w:fldCharType="begin"/>
      </w:r>
      <w:r w:rsidR="001415DC">
        <w:rPr>
          <w:b/>
          <w:bCs/>
          <w:sz w:val="18"/>
          <w:szCs w:val="20"/>
        </w:rPr>
        <w:instrText xml:space="preserve"> STYLEREF 6 \s </w:instrText>
      </w:r>
      <w:r w:rsidR="001415DC">
        <w:rPr>
          <w:b/>
          <w:bCs/>
          <w:sz w:val="18"/>
          <w:szCs w:val="20"/>
        </w:rPr>
        <w:fldChar w:fldCharType="separate"/>
      </w:r>
      <w:r w:rsidR="005B3493">
        <w:rPr>
          <w:b/>
          <w:bCs/>
          <w:noProof/>
          <w:sz w:val="18"/>
          <w:szCs w:val="20"/>
        </w:rPr>
        <w:t>I</w:t>
      </w:r>
      <w:r w:rsidR="001415DC">
        <w:rPr>
          <w:b/>
          <w:bCs/>
          <w:sz w:val="18"/>
          <w:szCs w:val="20"/>
        </w:rPr>
        <w:fldChar w:fldCharType="end"/>
      </w:r>
      <w:r w:rsidR="001415DC">
        <w:rPr>
          <w:b/>
          <w:bCs/>
          <w:sz w:val="18"/>
          <w:szCs w:val="20"/>
        </w:rPr>
        <w:noBreakHyphen/>
      </w:r>
      <w:r w:rsidR="001415DC">
        <w:rPr>
          <w:b/>
          <w:bCs/>
          <w:sz w:val="18"/>
          <w:szCs w:val="20"/>
        </w:rPr>
        <w:fldChar w:fldCharType="begin"/>
      </w:r>
      <w:r w:rsidR="001415DC">
        <w:rPr>
          <w:b/>
          <w:bCs/>
          <w:sz w:val="18"/>
          <w:szCs w:val="20"/>
        </w:rPr>
        <w:instrText xml:space="preserve"> SEQ Figure \* ARABIC \s 6 </w:instrText>
      </w:r>
      <w:r w:rsidR="001415DC">
        <w:rPr>
          <w:b/>
          <w:bCs/>
          <w:sz w:val="18"/>
          <w:szCs w:val="20"/>
        </w:rPr>
        <w:fldChar w:fldCharType="separate"/>
      </w:r>
      <w:r w:rsidR="005B3493">
        <w:rPr>
          <w:b/>
          <w:bCs/>
          <w:noProof/>
          <w:sz w:val="18"/>
          <w:szCs w:val="20"/>
        </w:rPr>
        <w:t>3</w:t>
      </w:r>
      <w:r w:rsidR="001415DC">
        <w:rPr>
          <w:b/>
          <w:bCs/>
          <w:sz w:val="18"/>
          <w:szCs w:val="20"/>
        </w:rPr>
        <w:fldChar w:fldCharType="end"/>
      </w:r>
      <w:bookmarkEnd w:id="101"/>
      <w:r w:rsidRPr="00BC3516">
        <w:rPr>
          <w:b/>
          <w:bCs/>
          <w:sz w:val="18"/>
          <w:szCs w:val="20"/>
        </w:rPr>
        <w:t xml:space="preserve">: </w:t>
      </w:r>
      <w:r w:rsidRPr="00C63BB6">
        <w:rPr>
          <w:b/>
          <w:bCs/>
          <w:sz w:val="18"/>
          <w:szCs w:val="20"/>
        </w:rPr>
        <w:t>Mean ± standard deviation (SD) of macroinvertebrate (a) family richness and (b) diversity</w:t>
      </w:r>
      <w:r w:rsidR="00FF5903">
        <w:rPr>
          <w:b/>
          <w:bCs/>
          <w:sz w:val="18"/>
          <w:szCs w:val="20"/>
        </w:rPr>
        <w:t>.</w:t>
      </w:r>
      <w:r w:rsidRPr="00C63BB6">
        <w:rPr>
          <w:b/>
          <w:bCs/>
          <w:sz w:val="18"/>
          <w:szCs w:val="20"/>
        </w:rPr>
        <w:t xml:space="preserve"> </w:t>
      </w:r>
    </w:p>
    <w:p w:rsidR="00EF698C" w:rsidRDefault="00EF698C" w:rsidP="00CF3632">
      <w:pPr>
        <w:pStyle w:val="Heading8"/>
        <w:numPr>
          <w:ilvl w:val="7"/>
          <w:numId w:val="10"/>
        </w:numPr>
        <w:spacing w:after="120"/>
      </w:pPr>
      <w:r>
        <w:t>Taxonomic composition</w:t>
      </w:r>
    </w:p>
    <w:p w:rsidR="00EF698C" w:rsidRPr="00FF5903" w:rsidRDefault="00EF698C" w:rsidP="00EF698C">
      <w:pPr>
        <w:rPr>
          <w:bCs/>
          <w:szCs w:val="20"/>
        </w:rPr>
      </w:pPr>
      <w:r>
        <w:t xml:space="preserve">The three-way PERMANOVA analyses showed no significant interaction between </w:t>
      </w:r>
      <w:r w:rsidR="00F44470">
        <w:t xml:space="preserve">time, </w:t>
      </w:r>
      <w:r w:rsidR="00FF5903">
        <w:t>river</w:t>
      </w:r>
      <w:r w:rsidR="00F44470">
        <w:t xml:space="preserve"> and site</w:t>
      </w:r>
      <w:r>
        <w:t xml:space="preserve">. </w:t>
      </w:r>
      <w:r w:rsidR="00311426">
        <w:t xml:space="preserve"> </w:t>
      </w:r>
      <w:r w:rsidR="008B4C49" w:rsidRPr="00FF5903">
        <w:t>However, the n</w:t>
      </w:r>
      <w:r w:rsidRPr="00FF5903">
        <w:t xml:space="preserve">MDS ordination based on presence-absence data (stress </w:t>
      </w:r>
      <w:r w:rsidR="008F33DE">
        <w:rPr>
          <w:szCs w:val="20"/>
        </w:rPr>
        <w:t xml:space="preserve">value of </w:t>
      </w:r>
      <w:r w:rsidR="008F33DE" w:rsidRPr="008F33DE">
        <w:rPr>
          <w:szCs w:val="20"/>
        </w:rPr>
        <w:t>0.12;</w:t>
      </w:r>
      <w:r w:rsidRPr="008F33DE">
        <w:rPr>
          <w:szCs w:val="20"/>
        </w:rPr>
        <w:t xml:space="preserve"> </w:t>
      </w:r>
      <w:r w:rsidR="00FF5903" w:rsidRPr="008F33DE">
        <w:rPr>
          <w:szCs w:val="20"/>
        </w:rPr>
        <w:fldChar w:fldCharType="begin"/>
      </w:r>
      <w:r w:rsidR="00FF5903" w:rsidRPr="008F33DE">
        <w:rPr>
          <w:szCs w:val="20"/>
        </w:rPr>
        <w:instrText xml:space="preserve"> REF _Ref459812379 \h  \* MERGEFORMAT </w:instrText>
      </w:r>
      <w:r w:rsidR="00FF5903" w:rsidRPr="008F33DE">
        <w:rPr>
          <w:szCs w:val="20"/>
        </w:rPr>
      </w:r>
      <w:r w:rsidR="00FF5903" w:rsidRPr="008F33DE">
        <w:rPr>
          <w:szCs w:val="20"/>
        </w:rPr>
        <w:fldChar w:fldCharType="separate"/>
      </w:r>
      <w:r w:rsidR="005B3493" w:rsidRPr="005B3493">
        <w:rPr>
          <w:bCs/>
          <w:szCs w:val="20"/>
        </w:rPr>
        <w:t xml:space="preserve">Figure </w:t>
      </w:r>
      <w:r w:rsidR="005B3493" w:rsidRPr="005B3493">
        <w:rPr>
          <w:bCs/>
          <w:noProof/>
          <w:szCs w:val="20"/>
        </w:rPr>
        <w:t>I</w:t>
      </w:r>
      <w:r w:rsidR="005B3493" w:rsidRPr="005B3493">
        <w:rPr>
          <w:bCs/>
          <w:noProof/>
          <w:szCs w:val="20"/>
        </w:rPr>
        <w:noBreakHyphen/>
        <w:t>4</w:t>
      </w:r>
      <w:r w:rsidR="00FF5903" w:rsidRPr="008F33DE">
        <w:rPr>
          <w:szCs w:val="20"/>
        </w:rPr>
        <w:fldChar w:fldCharType="end"/>
      </w:r>
      <w:r w:rsidRPr="008F33DE">
        <w:rPr>
          <w:szCs w:val="20"/>
        </w:rPr>
        <w:t>a)</w:t>
      </w:r>
      <w:r w:rsidRPr="00FF5903">
        <w:rPr>
          <w:szCs w:val="20"/>
        </w:rPr>
        <w:t xml:space="preserve"> and </w:t>
      </w:r>
      <w:r w:rsidR="008B4C49" w:rsidRPr="00FF5903">
        <w:rPr>
          <w:szCs w:val="20"/>
        </w:rPr>
        <w:t>abundance data</w:t>
      </w:r>
      <w:r w:rsidRPr="00FF5903">
        <w:rPr>
          <w:szCs w:val="20"/>
        </w:rPr>
        <w:t xml:space="preserve"> (stres</w:t>
      </w:r>
      <w:r w:rsidR="008F33DE">
        <w:rPr>
          <w:szCs w:val="20"/>
        </w:rPr>
        <w:t>s value of 0.13;</w:t>
      </w:r>
      <w:r w:rsidRPr="00FF5903">
        <w:rPr>
          <w:szCs w:val="20"/>
        </w:rPr>
        <w:t xml:space="preserve"> </w:t>
      </w:r>
      <w:r w:rsidR="00FF5903" w:rsidRPr="008F33DE">
        <w:rPr>
          <w:szCs w:val="20"/>
        </w:rPr>
        <w:fldChar w:fldCharType="begin"/>
      </w:r>
      <w:r w:rsidR="00FF5903" w:rsidRPr="008F33DE">
        <w:rPr>
          <w:szCs w:val="20"/>
        </w:rPr>
        <w:instrText xml:space="preserve"> REF _Ref459812379 \h  \* MERGEFORMAT </w:instrText>
      </w:r>
      <w:r w:rsidR="00FF5903" w:rsidRPr="008F33DE">
        <w:rPr>
          <w:szCs w:val="20"/>
        </w:rPr>
      </w:r>
      <w:r w:rsidR="00FF5903" w:rsidRPr="008F33DE">
        <w:rPr>
          <w:szCs w:val="20"/>
        </w:rPr>
        <w:fldChar w:fldCharType="separate"/>
      </w:r>
      <w:r w:rsidR="005B3493" w:rsidRPr="005B3493">
        <w:rPr>
          <w:bCs/>
          <w:szCs w:val="20"/>
        </w:rPr>
        <w:t xml:space="preserve">Figure </w:t>
      </w:r>
      <w:r w:rsidR="005B3493" w:rsidRPr="005B3493">
        <w:rPr>
          <w:bCs/>
          <w:noProof/>
          <w:szCs w:val="20"/>
        </w:rPr>
        <w:t>I</w:t>
      </w:r>
      <w:r w:rsidR="005B3493" w:rsidRPr="005B3493">
        <w:rPr>
          <w:bCs/>
          <w:noProof/>
          <w:szCs w:val="20"/>
        </w:rPr>
        <w:noBreakHyphen/>
        <w:t>4</w:t>
      </w:r>
      <w:r w:rsidR="00FF5903" w:rsidRPr="008F33DE">
        <w:rPr>
          <w:szCs w:val="20"/>
        </w:rPr>
        <w:fldChar w:fldCharType="end"/>
      </w:r>
      <w:r w:rsidRPr="008F33DE">
        <w:rPr>
          <w:szCs w:val="20"/>
        </w:rPr>
        <w:t>b) showed</w:t>
      </w:r>
      <w:r w:rsidRPr="00FF5903">
        <w:rPr>
          <w:szCs w:val="20"/>
        </w:rPr>
        <w:t xml:space="preserve"> that community composition w</w:t>
      </w:r>
      <w:r w:rsidR="008B4C49" w:rsidRPr="00FF5903">
        <w:rPr>
          <w:szCs w:val="20"/>
        </w:rPr>
        <w:t>as</w:t>
      </w:r>
      <w:r w:rsidRPr="00FF5903">
        <w:rPr>
          <w:szCs w:val="20"/>
        </w:rPr>
        <w:t xml:space="preserve"> strongly</w:t>
      </w:r>
      <w:r w:rsidRPr="0062268C">
        <w:rPr>
          <w:szCs w:val="20"/>
        </w:rPr>
        <w:t xml:space="preserve"> </w:t>
      </w:r>
      <w:r w:rsidR="008B4C49">
        <w:rPr>
          <w:szCs w:val="20"/>
        </w:rPr>
        <w:t>influenced by zone</w:t>
      </w:r>
      <w:r w:rsidRPr="0062268C">
        <w:rPr>
          <w:szCs w:val="20"/>
        </w:rPr>
        <w:t>.</w:t>
      </w:r>
    </w:p>
    <w:p w:rsidR="002225F3" w:rsidRDefault="002B131F" w:rsidP="00EF698C">
      <w:pPr>
        <w:rPr>
          <w:szCs w:val="20"/>
        </w:rPr>
      </w:pPr>
      <w:r>
        <w:rPr>
          <w:noProof/>
          <w:lang w:eastAsia="en-AU"/>
        </w:rPr>
        <w:drawing>
          <wp:anchor distT="0" distB="0" distL="114300" distR="114300" simplePos="0" relativeHeight="251673088" behindDoc="0" locked="0" layoutInCell="1" allowOverlap="1">
            <wp:simplePos x="0" y="0"/>
            <wp:positionH relativeFrom="column">
              <wp:posOffset>-53975</wp:posOffset>
            </wp:positionH>
            <wp:positionV relativeFrom="paragraph">
              <wp:posOffset>7620</wp:posOffset>
            </wp:positionV>
            <wp:extent cx="5219700" cy="3034665"/>
            <wp:effectExtent l="0" t="0" r="0" b="0"/>
            <wp:wrapNone/>
            <wp:docPr id="292" name="Picture 325" descr="C:\Users\wtsoi\Dropbox\Ecohealth\CEWO\02.Warrego\Warrego Reports\2015-16\Macro\macro 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Users\wtsoi\Dropbox\Ecohealth\CEWO\02.Warrego\Warrego Reports\2015-16\Macro\macro 01(1).png"/>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5219700" cy="3034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25F3" w:rsidRDefault="002225F3" w:rsidP="00EF698C">
      <w:pPr>
        <w:rPr>
          <w:szCs w:val="20"/>
        </w:rPr>
      </w:pPr>
    </w:p>
    <w:p w:rsidR="002225F3" w:rsidRDefault="002225F3" w:rsidP="00EF698C">
      <w:pPr>
        <w:rPr>
          <w:szCs w:val="20"/>
        </w:rPr>
      </w:pPr>
    </w:p>
    <w:p w:rsidR="002225F3" w:rsidRDefault="002225F3" w:rsidP="00EF698C">
      <w:pPr>
        <w:rPr>
          <w:szCs w:val="20"/>
        </w:rPr>
      </w:pPr>
    </w:p>
    <w:p w:rsidR="002225F3" w:rsidRDefault="002225F3" w:rsidP="00EF698C">
      <w:pPr>
        <w:rPr>
          <w:szCs w:val="20"/>
        </w:rPr>
      </w:pPr>
    </w:p>
    <w:p w:rsidR="002225F3" w:rsidRDefault="002225F3" w:rsidP="00EF698C">
      <w:pPr>
        <w:rPr>
          <w:szCs w:val="20"/>
        </w:rPr>
      </w:pPr>
    </w:p>
    <w:p w:rsidR="002225F3" w:rsidRDefault="002225F3" w:rsidP="00EF698C">
      <w:pPr>
        <w:rPr>
          <w:szCs w:val="20"/>
        </w:rPr>
      </w:pPr>
    </w:p>
    <w:p w:rsidR="002225F3" w:rsidRDefault="002225F3" w:rsidP="00EF698C">
      <w:pPr>
        <w:rPr>
          <w:szCs w:val="20"/>
        </w:rPr>
      </w:pPr>
    </w:p>
    <w:p w:rsidR="002225F3" w:rsidRDefault="002225F3" w:rsidP="00EF698C">
      <w:pPr>
        <w:rPr>
          <w:szCs w:val="20"/>
        </w:rPr>
      </w:pPr>
    </w:p>
    <w:p w:rsidR="002225F3" w:rsidRDefault="002225F3" w:rsidP="00EF698C">
      <w:pPr>
        <w:rPr>
          <w:szCs w:val="20"/>
        </w:rPr>
      </w:pPr>
    </w:p>
    <w:p w:rsidR="002225F3" w:rsidRDefault="002B131F" w:rsidP="00EF698C">
      <w:pPr>
        <w:rPr>
          <w:szCs w:val="20"/>
        </w:rPr>
      </w:pPr>
      <w:r>
        <w:rPr>
          <w:noProof/>
          <w:lang w:eastAsia="en-AU"/>
        </w:rPr>
        <w:drawing>
          <wp:anchor distT="0" distB="0" distL="114300" distR="114300" simplePos="0" relativeHeight="251630080" behindDoc="0" locked="0" layoutInCell="1" allowOverlap="1">
            <wp:simplePos x="0" y="0"/>
            <wp:positionH relativeFrom="margin">
              <wp:posOffset>-47625</wp:posOffset>
            </wp:positionH>
            <wp:positionV relativeFrom="paragraph">
              <wp:posOffset>235585</wp:posOffset>
            </wp:positionV>
            <wp:extent cx="5219700" cy="3110230"/>
            <wp:effectExtent l="0" t="0" r="0" b="0"/>
            <wp:wrapNone/>
            <wp:docPr id="290" name="Picture 326" descr="C:\Users\wtsoi\Dropbox\Ecohealth\CEWO\02.Warrego\Warrego Reports\2015-16\Macro\macro sq roo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C:\Users\wtsoi\Dropbox\Ecohealth\CEWO\02.Warrego\Warrego Reports\2015-16\Macro\macro sq root(1).png"/>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5219700" cy="3110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225F3" w:rsidRDefault="002225F3" w:rsidP="00EF698C">
      <w:pPr>
        <w:rPr>
          <w:szCs w:val="20"/>
        </w:rPr>
      </w:pPr>
    </w:p>
    <w:p w:rsidR="002225F3" w:rsidRDefault="002225F3" w:rsidP="00EF698C">
      <w:pPr>
        <w:rPr>
          <w:szCs w:val="20"/>
        </w:rPr>
      </w:pPr>
    </w:p>
    <w:p w:rsidR="002225F3" w:rsidRDefault="002225F3" w:rsidP="00EF698C">
      <w:pPr>
        <w:rPr>
          <w:szCs w:val="20"/>
        </w:rPr>
      </w:pPr>
    </w:p>
    <w:p w:rsidR="002225F3" w:rsidRDefault="002225F3" w:rsidP="00EF698C">
      <w:pPr>
        <w:rPr>
          <w:szCs w:val="20"/>
        </w:rPr>
      </w:pPr>
    </w:p>
    <w:p w:rsidR="002225F3" w:rsidRDefault="002225F3" w:rsidP="00EF698C">
      <w:pPr>
        <w:rPr>
          <w:szCs w:val="20"/>
        </w:rPr>
      </w:pPr>
    </w:p>
    <w:p w:rsidR="002225F3" w:rsidRDefault="002225F3" w:rsidP="00EF698C">
      <w:pPr>
        <w:rPr>
          <w:szCs w:val="20"/>
        </w:rPr>
      </w:pPr>
    </w:p>
    <w:p w:rsidR="002225F3" w:rsidRDefault="002225F3" w:rsidP="00EF698C">
      <w:pPr>
        <w:rPr>
          <w:szCs w:val="20"/>
        </w:rPr>
      </w:pPr>
    </w:p>
    <w:p w:rsidR="002225F3" w:rsidRDefault="002225F3" w:rsidP="00EF698C">
      <w:pPr>
        <w:rPr>
          <w:szCs w:val="20"/>
        </w:rPr>
      </w:pPr>
    </w:p>
    <w:p w:rsidR="002225F3" w:rsidRDefault="002225F3" w:rsidP="002225F3">
      <w:pPr>
        <w:spacing w:line="240" w:lineRule="auto"/>
        <w:rPr>
          <w:szCs w:val="20"/>
        </w:rPr>
      </w:pPr>
    </w:p>
    <w:p w:rsidR="002225F3" w:rsidRDefault="002225F3" w:rsidP="002225F3">
      <w:pPr>
        <w:spacing w:before="120" w:after="120" w:line="240" w:lineRule="auto"/>
        <w:rPr>
          <w:b/>
          <w:bCs/>
          <w:sz w:val="18"/>
          <w:szCs w:val="20"/>
        </w:rPr>
      </w:pPr>
      <w:bookmarkStart w:id="102" w:name="_Ref458586057"/>
    </w:p>
    <w:p w:rsidR="00662684" w:rsidRDefault="00662684" w:rsidP="002225F3">
      <w:pPr>
        <w:spacing w:before="120" w:after="120" w:line="240" w:lineRule="auto"/>
        <w:rPr>
          <w:b/>
          <w:bCs/>
          <w:sz w:val="18"/>
          <w:szCs w:val="20"/>
        </w:rPr>
      </w:pPr>
    </w:p>
    <w:p w:rsidR="00662684" w:rsidRDefault="00662684" w:rsidP="002225F3">
      <w:pPr>
        <w:spacing w:before="120" w:after="120" w:line="240" w:lineRule="auto"/>
        <w:rPr>
          <w:b/>
          <w:bCs/>
          <w:sz w:val="18"/>
          <w:szCs w:val="20"/>
        </w:rPr>
      </w:pPr>
    </w:p>
    <w:p w:rsidR="00AA0F64" w:rsidRDefault="002225F3" w:rsidP="002225F3">
      <w:pPr>
        <w:spacing w:before="120" w:after="120" w:line="240" w:lineRule="auto"/>
        <w:rPr>
          <w:b/>
          <w:sz w:val="18"/>
          <w:szCs w:val="18"/>
        </w:rPr>
      </w:pPr>
      <w:bookmarkStart w:id="103" w:name="_Ref459812379"/>
      <w:r w:rsidRPr="00BC3516">
        <w:rPr>
          <w:b/>
          <w:bCs/>
          <w:sz w:val="18"/>
          <w:szCs w:val="20"/>
        </w:rPr>
        <w:t xml:space="preserve">Figure </w:t>
      </w:r>
      <w:r w:rsidR="001415DC">
        <w:rPr>
          <w:b/>
          <w:bCs/>
          <w:sz w:val="18"/>
          <w:szCs w:val="20"/>
        </w:rPr>
        <w:fldChar w:fldCharType="begin"/>
      </w:r>
      <w:r w:rsidR="001415DC">
        <w:rPr>
          <w:b/>
          <w:bCs/>
          <w:sz w:val="18"/>
          <w:szCs w:val="20"/>
        </w:rPr>
        <w:instrText xml:space="preserve"> STYLEREF 6 \s </w:instrText>
      </w:r>
      <w:r w:rsidR="001415DC">
        <w:rPr>
          <w:b/>
          <w:bCs/>
          <w:sz w:val="18"/>
          <w:szCs w:val="20"/>
        </w:rPr>
        <w:fldChar w:fldCharType="separate"/>
      </w:r>
      <w:r w:rsidR="005B3493">
        <w:rPr>
          <w:b/>
          <w:bCs/>
          <w:noProof/>
          <w:sz w:val="18"/>
          <w:szCs w:val="20"/>
        </w:rPr>
        <w:t>I</w:t>
      </w:r>
      <w:r w:rsidR="001415DC">
        <w:rPr>
          <w:b/>
          <w:bCs/>
          <w:sz w:val="18"/>
          <w:szCs w:val="20"/>
        </w:rPr>
        <w:fldChar w:fldCharType="end"/>
      </w:r>
      <w:r w:rsidR="001415DC">
        <w:rPr>
          <w:b/>
          <w:bCs/>
          <w:sz w:val="18"/>
          <w:szCs w:val="20"/>
        </w:rPr>
        <w:noBreakHyphen/>
      </w:r>
      <w:r w:rsidR="001415DC">
        <w:rPr>
          <w:b/>
          <w:bCs/>
          <w:sz w:val="18"/>
          <w:szCs w:val="20"/>
        </w:rPr>
        <w:fldChar w:fldCharType="begin"/>
      </w:r>
      <w:r w:rsidR="001415DC">
        <w:rPr>
          <w:b/>
          <w:bCs/>
          <w:sz w:val="18"/>
          <w:szCs w:val="20"/>
        </w:rPr>
        <w:instrText xml:space="preserve"> SEQ Figure \* ARABIC \s 6 </w:instrText>
      </w:r>
      <w:r w:rsidR="001415DC">
        <w:rPr>
          <w:b/>
          <w:bCs/>
          <w:sz w:val="18"/>
          <w:szCs w:val="20"/>
        </w:rPr>
        <w:fldChar w:fldCharType="separate"/>
      </w:r>
      <w:r w:rsidR="005B3493">
        <w:rPr>
          <w:b/>
          <w:bCs/>
          <w:noProof/>
          <w:sz w:val="18"/>
          <w:szCs w:val="20"/>
        </w:rPr>
        <w:t>4</w:t>
      </w:r>
      <w:r w:rsidR="001415DC">
        <w:rPr>
          <w:b/>
          <w:bCs/>
          <w:sz w:val="18"/>
          <w:szCs w:val="20"/>
        </w:rPr>
        <w:fldChar w:fldCharType="end"/>
      </w:r>
      <w:bookmarkEnd w:id="102"/>
      <w:bookmarkEnd w:id="103"/>
      <w:r w:rsidRPr="00BC3516">
        <w:rPr>
          <w:b/>
          <w:bCs/>
          <w:sz w:val="18"/>
          <w:szCs w:val="20"/>
        </w:rPr>
        <w:t xml:space="preserve">: </w:t>
      </w:r>
      <w:r w:rsidRPr="0062268C">
        <w:rPr>
          <w:b/>
          <w:sz w:val="18"/>
          <w:szCs w:val="18"/>
        </w:rPr>
        <w:t>NMDS ordination of macroinvertebrate community composition using (a) presence-absence dataset and (b) abundance dataset.</w:t>
      </w:r>
    </w:p>
    <w:p w:rsidR="002225F3" w:rsidRDefault="002225F3" w:rsidP="002225F3">
      <w:pPr>
        <w:spacing w:before="120" w:after="120" w:line="240" w:lineRule="auto"/>
        <w:rPr>
          <w:b/>
          <w:sz w:val="18"/>
          <w:szCs w:val="18"/>
        </w:rPr>
      </w:pPr>
    </w:p>
    <w:p w:rsidR="00AA0F64" w:rsidRDefault="00AA0F64" w:rsidP="002225F3">
      <w:pPr>
        <w:spacing w:before="120" w:after="120" w:line="240" w:lineRule="auto"/>
        <w:rPr>
          <w:b/>
          <w:sz w:val="18"/>
          <w:szCs w:val="18"/>
        </w:rPr>
      </w:pPr>
    </w:p>
    <w:p w:rsidR="00EF698C" w:rsidRDefault="00662684" w:rsidP="000C2E81">
      <w:pPr>
        <w:pStyle w:val="Heading7"/>
      </w:pPr>
      <w:r>
        <w:t>D</w:t>
      </w:r>
      <w:r w:rsidR="00EF698C">
        <w:t>iscussion</w:t>
      </w:r>
    </w:p>
    <w:p w:rsidR="00EF698C" w:rsidRDefault="00662684" w:rsidP="00EF698C">
      <w:pPr>
        <w:spacing w:line="276" w:lineRule="auto"/>
      </w:pPr>
      <w:r>
        <w:t>During 2015-16, m</w:t>
      </w:r>
      <w:r w:rsidR="00EF698C">
        <w:t xml:space="preserve">acroinvertebrate densities in the Warrego River that experienced connection and disconnection phases were substantially higher than </w:t>
      </w:r>
      <w:r w:rsidR="00FF5903">
        <w:t>those</w:t>
      </w:r>
      <w:r w:rsidR="00EF698C">
        <w:t xml:space="preserve"> in the Darling River that remained permanently inundated.</w:t>
      </w:r>
      <w:r w:rsidR="00311426">
        <w:t xml:space="preserve"> </w:t>
      </w:r>
      <w:r w:rsidR="00EF698C">
        <w:t xml:space="preserve"> This pattern was observed for both sampling occasions, reflecting spatial, hydrologic and hydraulic differences between the two river</w:t>
      </w:r>
      <w:r w:rsidR="00FF5903">
        <w:t>s</w:t>
      </w:r>
      <w:r w:rsidR="00EF698C">
        <w:t xml:space="preserve"> exerting a strong influence on macroinvertebrate density. </w:t>
      </w:r>
      <w:r w:rsidR="00311426">
        <w:t xml:space="preserve"> </w:t>
      </w:r>
      <w:r w:rsidR="00EF698C">
        <w:t xml:space="preserve">A similar decrease in macroinvertebrate density was observed across most sites in </w:t>
      </w:r>
      <w:r w:rsidR="008B4C49">
        <w:t xml:space="preserve">the </w:t>
      </w:r>
      <w:r w:rsidR="00EF698C">
        <w:t>‘Wet</w:t>
      </w:r>
      <w:r w:rsidR="00311426">
        <w:t>’ phase</w:t>
      </w:r>
      <w:r w:rsidR="00EF698C">
        <w:t xml:space="preserve"> suggesting that temporal changes in hydrology and/or environmental conditions were a consistent and strong influence</w:t>
      </w:r>
      <w:r w:rsidR="00FF5903">
        <w:t>.</w:t>
      </w:r>
      <w:r w:rsidR="00EF698C">
        <w:t xml:space="preserve"> </w:t>
      </w:r>
    </w:p>
    <w:p w:rsidR="0062268C" w:rsidRDefault="00EF698C" w:rsidP="0062268C">
      <w:pPr>
        <w:rPr>
          <w:noProof/>
          <w:lang w:eastAsia="en-AU"/>
        </w:rPr>
      </w:pPr>
      <w:r w:rsidRPr="0062268C">
        <w:t>Macroinvertebrate family richness in the Warrego River was significant</w:t>
      </w:r>
      <w:r w:rsidR="008B4C49">
        <w:t>ly</w:t>
      </w:r>
      <w:r w:rsidRPr="0062268C">
        <w:t xml:space="preserve"> higher than </w:t>
      </w:r>
      <w:r w:rsidR="00FF5903">
        <w:t>in the Darling River</w:t>
      </w:r>
      <w:r w:rsidRPr="0062268C">
        <w:t>.</w:t>
      </w:r>
      <w:r w:rsidR="00311426">
        <w:t xml:space="preserve"> </w:t>
      </w:r>
      <w:r w:rsidRPr="0062268C">
        <w:t xml:space="preserve"> In particular, the temporarily inundated Western Floodplain had the highest richness of 16 families during </w:t>
      </w:r>
      <w:r w:rsidR="00FF5903">
        <w:t xml:space="preserve">the </w:t>
      </w:r>
      <w:r w:rsidRPr="0062268C">
        <w:t>‘Dry</w:t>
      </w:r>
      <w:r w:rsidR="00311426">
        <w:t>’ phase</w:t>
      </w:r>
      <w:r w:rsidRPr="0062268C">
        <w:t>.</w:t>
      </w:r>
      <w:r w:rsidR="008F33DE">
        <w:t xml:space="preserve"> </w:t>
      </w:r>
      <w:r w:rsidRPr="0062268C">
        <w:t xml:space="preserve"> </w:t>
      </w:r>
      <w:r w:rsidR="003E74BC">
        <w:t xml:space="preserve">This diversity of macroinvertebrates represents an important food resource for insectivorous waterbirds such as Herons, Egrets, Ibis and Spoonbills. </w:t>
      </w:r>
      <w:r w:rsidRPr="0062268C">
        <w:t>This highlights that inundating the Western Floodplain is critical to maintaining local</w:t>
      </w:r>
      <w:r w:rsidR="00FF5903">
        <w:t>-</w:t>
      </w:r>
      <w:r w:rsidRPr="0062268C">
        <w:t>scale macroinvertebrate diversity</w:t>
      </w:r>
      <w:r w:rsidR="003E74BC">
        <w:t xml:space="preserve"> and supporting the food web for higher consumers.</w:t>
      </w:r>
      <w:r w:rsidR="00311426">
        <w:t xml:space="preserve"> </w:t>
      </w:r>
      <w:r w:rsidRPr="0062268C">
        <w:t xml:space="preserve"> Macroinvertebrate community composition varied between sites and time, but there were</w:t>
      </w:r>
      <w:r>
        <w:t xml:space="preserve"> clear differences between the Warrego and Darling River zones that mirrored the changes in density.</w:t>
      </w:r>
      <w:r w:rsidR="0062268C">
        <w:rPr>
          <w:noProof/>
          <w:lang w:eastAsia="en-AU"/>
        </w:rPr>
        <w:t xml:space="preserve"> </w:t>
      </w:r>
    </w:p>
    <w:p w:rsidR="00EF698C" w:rsidRDefault="00EF698C" w:rsidP="000C2E81">
      <w:pPr>
        <w:pStyle w:val="Heading7"/>
      </w:pPr>
      <w:r>
        <w:t>Conclusion</w:t>
      </w:r>
    </w:p>
    <w:p w:rsidR="0062268C" w:rsidRDefault="00EF698C" w:rsidP="00EF698C">
      <w:r>
        <w:t>The Warrego River sites had increased macroinvertebrate density and richness compared with Darling River sites regardless of time of year, and current or antecedent flow conditions</w:t>
      </w:r>
      <w:r w:rsidR="00833801">
        <w:t xml:space="preserve">. This </w:t>
      </w:r>
      <w:r>
        <w:t>suggest</w:t>
      </w:r>
      <w:r w:rsidR="00833801">
        <w:t>s</w:t>
      </w:r>
      <w:r>
        <w:t xml:space="preserve"> that the connection and disconnection phases in the Warrego channel, </w:t>
      </w:r>
      <w:r w:rsidR="00311426">
        <w:t>in addition to</w:t>
      </w:r>
      <w:r>
        <w:t xml:space="preserve"> the habitat and resource diversity provided by the inundated Western Floodplain are key drivers of macroinvertebrate communities in the Selected Area.</w:t>
      </w:r>
    </w:p>
    <w:p w:rsidR="00EF698C" w:rsidRDefault="00EF698C" w:rsidP="000C2E81">
      <w:pPr>
        <w:pStyle w:val="Heading7"/>
      </w:pPr>
      <w:r>
        <w:t>References</w:t>
      </w:r>
    </w:p>
    <w:p w:rsidR="00EF698C" w:rsidRDefault="00EF698C" w:rsidP="00EF698C">
      <w:r>
        <w:t>Cl</w:t>
      </w:r>
      <w:r w:rsidR="00AC1D67">
        <w:t>arke, D. R. and Warwick, R. M. 2001.</w:t>
      </w:r>
      <w:r>
        <w:t xml:space="preserve"> </w:t>
      </w:r>
      <w:r w:rsidRPr="00AC1D67">
        <w:rPr>
          <w:i/>
        </w:rPr>
        <w:t>Changes in marine communities: an approach to statistical analysis and interpretation</w:t>
      </w:r>
      <w:r>
        <w:t>. Natural</w:t>
      </w:r>
      <w:r w:rsidR="00AC1D67">
        <w:t xml:space="preserve"> Environmental Research Council, Plymouth, England.</w:t>
      </w:r>
    </w:p>
    <w:p w:rsidR="00EF698C" w:rsidRDefault="00EF698C" w:rsidP="00EF698C">
      <w:r>
        <w:t>Hale</w:t>
      </w:r>
      <w:r w:rsidR="00AC1D67">
        <w:t>,</w:t>
      </w:r>
      <w:r>
        <w:t xml:space="preserve"> J</w:t>
      </w:r>
      <w:r w:rsidR="00AC1D67">
        <w:t>.</w:t>
      </w:r>
      <w:r>
        <w:t>, Stoffels</w:t>
      </w:r>
      <w:r w:rsidR="00AC1D67">
        <w:t>,</w:t>
      </w:r>
      <w:r>
        <w:t xml:space="preserve"> R</w:t>
      </w:r>
      <w:r w:rsidR="00AC1D67">
        <w:t>.</w:t>
      </w:r>
      <w:r>
        <w:t>, Butcher</w:t>
      </w:r>
      <w:r w:rsidR="00AC1D67">
        <w:t>,</w:t>
      </w:r>
      <w:r>
        <w:t xml:space="preserve"> R</w:t>
      </w:r>
      <w:r w:rsidR="00AC1D67">
        <w:t>.</w:t>
      </w:r>
      <w:r>
        <w:t>, Shackleton</w:t>
      </w:r>
      <w:r w:rsidR="00AC1D67">
        <w:t>,</w:t>
      </w:r>
      <w:r>
        <w:t xml:space="preserve"> M</w:t>
      </w:r>
      <w:r w:rsidR="00AC1D67">
        <w:t>.</w:t>
      </w:r>
      <w:r>
        <w:t>, Brooks</w:t>
      </w:r>
      <w:r w:rsidR="00AC1D67">
        <w:t>,</w:t>
      </w:r>
      <w:r>
        <w:t xml:space="preserve"> S</w:t>
      </w:r>
      <w:r w:rsidR="00AC1D67">
        <w:t>.</w:t>
      </w:r>
      <w:r>
        <w:t>, Gawne</w:t>
      </w:r>
      <w:r w:rsidR="00AC1D67">
        <w:t>,</w:t>
      </w:r>
      <w:r>
        <w:t xml:space="preserve"> B</w:t>
      </w:r>
      <w:r w:rsidR="00AC1D67">
        <w:t>.</w:t>
      </w:r>
      <w:r>
        <w:t>,</w:t>
      </w:r>
      <w:r w:rsidR="00AC1D67">
        <w:t xml:space="preserve"> and</w:t>
      </w:r>
      <w:r>
        <w:t xml:space="preserve"> Stewardson</w:t>
      </w:r>
      <w:r w:rsidR="00AC1D67">
        <w:t>,</w:t>
      </w:r>
      <w:r>
        <w:t xml:space="preserve"> M</w:t>
      </w:r>
      <w:r w:rsidR="00AC1D67">
        <w:t>. 2014.</w:t>
      </w:r>
      <w:r>
        <w:t xml:space="preserve"> </w:t>
      </w:r>
      <w:r w:rsidRPr="00AC1D67">
        <w:rPr>
          <w:i/>
        </w:rPr>
        <w:t>Commonwealth Environmental Water Office Long Term Intervention Monitoring Project – Standard Methods</w:t>
      </w:r>
      <w:r>
        <w:t>. Final Report prepared for the Commonwealth Environmental Water Office by The Murray-Darling Freshwater Research Centre, MDFRC Publication 29.2/2014, January, 175 pp.</w:t>
      </w:r>
    </w:p>
    <w:p w:rsidR="00EF698C" w:rsidRPr="00EF698C" w:rsidRDefault="00EF698C" w:rsidP="00EF698C">
      <w:pPr>
        <w:rPr>
          <w:highlight w:val="yellow"/>
        </w:rPr>
      </w:pPr>
    </w:p>
    <w:p w:rsidR="003E0989" w:rsidRDefault="003E0989" w:rsidP="003E0989">
      <w:pPr>
        <w:sectPr w:rsidR="003E0989" w:rsidSect="00A31601">
          <w:headerReference w:type="default" r:id="rId145"/>
          <w:pgSz w:w="11899" w:h="16838" w:code="9"/>
          <w:pgMar w:top="1508" w:right="1219" w:bottom="1457" w:left="1480" w:header="811" w:footer="306" w:gutter="0"/>
          <w:pgNumType w:start="1" w:chapStyle="6"/>
          <w:cols w:space="708"/>
        </w:sectPr>
      </w:pPr>
    </w:p>
    <w:p w:rsidR="00C01CEC" w:rsidRPr="00C01CEC" w:rsidRDefault="00C01CEC" w:rsidP="000C2E81">
      <w:pPr>
        <w:pStyle w:val="Heading6"/>
      </w:pPr>
      <w:r w:rsidRPr="00C01CEC">
        <w:t>Ecosystem Type</w:t>
      </w:r>
      <w:bookmarkEnd w:id="2"/>
    </w:p>
    <w:p w:rsidR="00C01CEC" w:rsidRPr="00CB4E91" w:rsidRDefault="00C01CEC" w:rsidP="000C2E81">
      <w:pPr>
        <w:pStyle w:val="Heading7"/>
      </w:pPr>
      <w:r w:rsidRPr="00CB4E91">
        <w:t>Introduction</w:t>
      </w:r>
    </w:p>
    <w:p w:rsidR="00C01CEC" w:rsidRDefault="00C01CEC" w:rsidP="00C01CEC">
      <w:r>
        <w:t xml:space="preserve">The Ecosystem type indicator contributes to the broader scale evaluation of Commonwealth environmental waters influence on ecosystem diversity. </w:t>
      </w:r>
      <w:r w:rsidR="00311426">
        <w:t xml:space="preserve"> </w:t>
      </w:r>
      <w:r>
        <w:t>While primarily designed to inform at</w:t>
      </w:r>
      <w:r w:rsidR="00FF5903">
        <w:t xml:space="preserve"> the</w:t>
      </w:r>
      <w:r>
        <w:t xml:space="preserve"> basin scale, information on the types of ecosystems influenced by Commonwealth environmental water is also useful at the </w:t>
      </w:r>
      <w:r w:rsidR="00D64CCA">
        <w:t xml:space="preserve">Junction of the Warrego and Darling rivers </w:t>
      </w:r>
      <w:r>
        <w:t>Selected Area</w:t>
      </w:r>
      <w:r w:rsidR="00D64CCA">
        <w:t xml:space="preserve"> (Selected Area)</w:t>
      </w:r>
      <w:r>
        <w:t xml:space="preserve"> scale. </w:t>
      </w:r>
      <w:r w:rsidR="00311426">
        <w:t xml:space="preserve"> </w:t>
      </w:r>
      <w:r>
        <w:t xml:space="preserve">Several specific questions were addressed by measuring Ecosystem type within the </w:t>
      </w:r>
      <w:r w:rsidR="00FF5903">
        <w:t>Selected Area</w:t>
      </w:r>
      <w:r>
        <w:t xml:space="preserve"> during the 201</w:t>
      </w:r>
      <w:r w:rsidR="00F73859">
        <w:t>5</w:t>
      </w:r>
      <w:r>
        <w:t>-1</w:t>
      </w:r>
      <w:r w:rsidR="00F73859">
        <w:t>6</w:t>
      </w:r>
      <w:r>
        <w:t xml:space="preserve"> water year:</w:t>
      </w:r>
    </w:p>
    <w:p w:rsidR="00C01CEC" w:rsidRPr="00FB42A9" w:rsidRDefault="00C01CEC" w:rsidP="00C65F44">
      <w:pPr>
        <w:pStyle w:val="Bullets1"/>
        <w:numPr>
          <w:ilvl w:val="0"/>
          <w:numId w:val="9"/>
        </w:numPr>
        <w:tabs>
          <w:tab w:val="clear" w:pos="567"/>
          <w:tab w:val="clear" w:pos="1134"/>
        </w:tabs>
        <w:ind w:left="709" w:right="0" w:hanging="284"/>
        <w:jc w:val="left"/>
      </w:pPr>
      <w:r w:rsidRPr="00FB42A9">
        <w:t>What did Commonwealth environmental water contribute to sustainable ecosystem diversity?</w:t>
      </w:r>
    </w:p>
    <w:p w:rsidR="00C01CEC" w:rsidRPr="00FB42A9" w:rsidRDefault="00C01CEC" w:rsidP="00C65F44">
      <w:pPr>
        <w:pStyle w:val="Bullets1"/>
        <w:numPr>
          <w:ilvl w:val="0"/>
          <w:numId w:val="9"/>
        </w:numPr>
        <w:tabs>
          <w:tab w:val="clear" w:pos="567"/>
          <w:tab w:val="clear" w:pos="1134"/>
        </w:tabs>
        <w:ind w:left="709" w:right="0" w:hanging="284"/>
        <w:jc w:val="left"/>
      </w:pPr>
      <w:r w:rsidRPr="00FB42A9">
        <w:t>Were ecosystems to which Commonwealth environmental water was allocated sustained?</w:t>
      </w:r>
    </w:p>
    <w:p w:rsidR="00C01CEC" w:rsidRDefault="00C01CEC" w:rsidP="001D194C">
      <w:pPr>
        <w:pStyle w:val="Bullets1"/>
        <w:numPr>
          <w:ilvl w:val="0"/>
          <w:numId w:val="9"/>
        </w:numPr>
        <w:tabs>
          <w:tab w:val="clear" w:pos="567"/>
          <w:tab w:val="clear" w:pos="1134"/>
        </w:tabs>
        <w:spacing w:after="360"/>
        <w:ind w:left="709" w:right="0" w:hanging="284"/>
        <w:jc w:val="left"/>
      </w:pPr>
      <w:r w:rsidRPr="00FB42A9">
        <w:t>Was Commonwealth environmental water delivere</w:t>
      </w:r>
      <w:r>
        <w:t>d to a representative suite of E</w:t>
      </w:r>
      <w:r w:rsidRPr="00FB42A9">
        <w:t>cosystem types?</w:t>
      </w:r>
    </w:p>
    <w:p w:rsidR="00D64CCA" w:rsidRDefault="00D64CCA" w:rsidP="00D64CCA">
      <w:pPr>
        <w:pStyle w:val="Heading8"/>
        <w:numPr>
          <w:ilvl w:val="7"/>
          <w:numId w:val="10"/>
        </w:numPr>
        <w:spacing w:after="120"/>
      </w:pPr>
      <w:r>
        <w:t>Environmental watering in 2015-16</w:t>
      </w:r>
    </w:p>
    <w:p w:rsidR="00D64CCA" w:rsidRDefault="00D64CCA" w:rsidP="00D64CCA">
      <w:r>
        <w:t>Four small to moderate flow events containing environmental water flowed down the Darling River during the 2015-16 water year.  These occurred in July</w:t>
      </w:r>
      <w:r w:rsidR="00EE2178">
        <w:t xml:space="preserve"> – </w:t>
      </w:r>
      <w:r>
        <w:t>October 2015, November 2015, January-March 2016 and June 2016.</w:t>
      </w:r>
      <w:r w:rsidR="008F33DE">
        <w:t xml:space="preserve"> </w:t>
      </w:r>
      <w:r>
        <w:t xml:space="preserve"> No environmental water was accounted for in the Warrego River or on the Western Floodplain in the Selected Area.  However, a small flow event containing around 4% Commonwealth environmental water from the upper Warrego catchment flowed into the Selected Area during January-March 2016.  While this event was too small to trigger Toorale licences, the gates at Boera Dam were opened and water flowed through the lower Warrego channel refilling waterholes and providing connection to the Darling River.  Natural flows derived from localised rainfall, resulted in three separate inundation events on the Western Floodplain during the 2015-16 water year. (</w:t>
      </w:r>
      <w:r w:rsidRPr="00D64CCA">
        <w:rPr>
          <w:highlight w:val="yellow"/>
        </w:rPr>
        <w:fldChar w:fldCharType="begin"/>
      </w:r>
      <w:r>
        <w:instrText xml:space="preserve"> REF _Ref458586236 \n \h </w:instrText>
      </w:r>
      <w:r>
        <w:rPr>
          <w:highlight w:val="yellow"/>
        </w:rPr>
        <w:instrText xml:space="preserve"> \* MERGEFORMAT </w:instrText>
      </w:r>
      <w:r w:rsidRPr="00D64CCA">
        <w:rPr>
          <w:highlight w:val="yellow"/>
        </w:rPr>
      </w:r>
      <w:r w:rsidRPr="00D64CCA">
        <w:rPr>
          <w:highlight w:val="yellow"/>
        </w:rPr>
        <w:fldChar w:fldCharType="separate"/>
      </w:r>
      <w:r w:rsidR="005B3493">
        <w:t>Appendix B</w:t>
      </w:r>
      <w:r w:rsidRPr="00D64CCA">
        <w:rPr>
          <w:highlight w:val="yellow"/>
        </w:rPr>
        <w:fldChar w:fldCharType="end"/>
      </w:r>
      <w:r>
        <w:t>).</w:t>
      </w:r>
    </w:p>
    <w:p w:rsidR="00D64CCA" w:rsidRPr="00FB42A9" w:rsidRDefault="00D64CCA" w:rsidP="00293741">
      <w:r>
        <w:t>A moderate pulse in the Darling River began in June 2016 reaching 4,818 ML/d at the Bourke Town gauge (NSW425003) by 30 June 2016, and peaking at 8,542 ML/d on 7 July 2016.  Flow events of this size occur less than 20% of the time.  Given the reporting period for year 2 of the LTIM project is the 2015-16 water year, the flow level at 30 June 2016 was considered as the maximum flow level for the associated analysis.  Analysis for the full flow event will be undertaken in the 2016-17 annual report.</w:t>
      </w:r>
    </w:p>
    <w:p w:rsidR="00C01CEC" w:rsidRPr="00945AA2" w:rsidRDefault="00C01CEC" w:rsidP="000C2E81">
      <w:pPr>
        <w:pStyle w:val="Heading7"/>
      </w:pPr>
      <w:r w:rsidRPr="00945AA2">
        <w:t>Methods</w:t>
      </w:r>
    </w:p>
    <w:p w:rsidR="00C01CEC" w:rsidRDefault="00C01CEC" w:rsidP="00C01CEC">
      <w:r>
        <w:t xml:space="preserve">The ANAE classification for each site in the Selected Area was mapped using a process of desktop identification and field verification (Commonwealth of Australia 2015). </w:t>
      </w:r>
      <w:r w:rsidR="00311426">
        <w:t xml:space="preserve"> </w:t>
      </w:r>
      <w:r>
        <w:t xml:space="preserve">Existing ANAE GIS layers (Brooks </w:t>
      </w:r>
      <w:r w:rsidR="008C0161" w:rsidRPr="008C0161">
        <w:rPr>
          <w:i/>
        </w:rPr>
        <w:t>et al</w:t>
      </w:r>
      <w:r>
        <w:t xml:space="preserve">. 2013) were used to assign an Ecosystem type to each monitoring site, and this was then verified in the field. </w:t>
      </w:r>
      <w:r w:rsidR="00311426">
        <w:t xml:space="preserve"> </w:t>
      </w:r>
      <w:r>
        <w:t xml:space="preserve">Sites where existing ANAE mapping did not provide coverage were assigned an ANAE classification using available desktop information and then verified in the field. </w:t>
      </w:r>
      <w:r w:rsidR="00311426">
        <w:t xml:space="preserve"> </w:t>
      </w:r>
      <w:r>
        <w:t xml:space="preserve">Field based verification was undertaken following a dichotomous key (Brooks </w:t>
      </w:r>
      <w:r w:rsidR="008C0161" w:rsidRPr="008C0161">
        <w:rPr>
          <w:i/>
        </w:rPr>
        <w:t>et al</w:t>
      </w:r>
      <w:r>
        <w:t xml:space="preserve">. 2013). </w:t>
      </w:r>
    </w:p>
    <w:p w:rsidR="00F73859" w:rsidRDefault="00F73859" w:rsidP="00F73859">
      <w:r>
        <w:t xml:space="preserve">Monitoring of the Fish (Channel) indicator commenced in the 2015-16 water year. </w:t>
      </w:r>
      <w:r w:rsidR="00311426">
        <w:t xml:space="preserve"> </w:t>
      </w:r>
      <w:r>
        <w:t>Fish sampling was undertaken at five site</w:t>
      </w:r>
      <w:r w:rsidR="00C15657">
        <w:t>s</w:t>
      </w:r>
      <w:r w:rsidR="00FF5903">
        <w:t xml:space="preserve"> within the Warrego River</w:t>
      </w:r>
      <w:r>
        <w:t xml:space="preserve">. </w:t>
      </w:r>
      <w:r w:rsidR="00311426">
        <w:t xml:space="preserve"> </w:t>
      </w:r>
      <w:r>
        <w:t xml:space="preserve">ANAE classification was mapped for two sites (Homestead Dam and </w:t>
      </w:r>
      <w:r w:rsidR="00311426">
        <w:t>Dick</w:t>
      </w:r>
      <w:r w:rsidR="00DB70E0">
        <w:t>s Dam</w:t>
      </w:r>
      <w:r>
        <w:t>)</w:t>
      </w:r>
      <w:r w:rsidR="001F1544">
        <w:t xml:space="preserve"> that had not</w:t>
      </w:r>
      <w:r w:rsidR="00C15657">
        <w:t xml:space="preserve"> been</w:t>
      </w:r>
      <w:r w:rsidR="001F1544">
        <w:t xml:space="preserve"> previously sampled as part of the Junction of the Warrego and Darling rivers Selected Area LTIM project.</w:t>
      </w:r>
    </w:p>
    <w:p w:rsidR="00C01CEC" w:rsidRPr="00945AA2" w:rsidRDefault="00C01CEC" w:rsidP="000C2E81">
      <w:pPr>
        <w:pStyle w:val="Heading7"/>
      </w:pPr>
      <w:r w:rsidRPr="00945AA2">
        <w:t>Results</w:t>
      </w:r>
    </w:p>
    <w:p w:rsidR="00C01CEC" w:rsidRDefault="00F57DA7" w:rsidP="00C01CEC">
      <w:r>
        <w:t>Monitoring is being undertaken at 62</w:t>
      </w:r>
      <w:r w:rsidR="00C15657">
        <w:t xml:space="preserve"> sites </w:t>
      </w:r>
      <w:r w:rsidR="00C01CEC">
        <w:t xml:space="preserve">as part of the Junction of the Warrego and Darling rivers Selected Area </w:t>
      </w:r>
      <w:r w:rsidR="003D04DB">
        <w:t xml:space="preserve">LTIM project. </w:t>
      </w:r>
      <w:r w:rsidR="00311426">
        <w:t xml:space="preserve"> </w:t>
      </w:r>
      <w:r w:rsidR="003D04DB">
        <w:t xml:space="preserve">These </w:t>
      </w:r>
      <w:r>
        <w:t>are classified</w:t>
      </w:r>
      <w:r w:rsidR="003D04DB">
        <w:t xml:space="preserve"> into nine</w:t>
      </w:r>
      <w:r w:rsidR="00C01CEC">
        <w:t xml:space="preserve"> ANAE </w:t>
      </w:r>
      <w:r w:rsidR="00FF5903">
        <w:t>E</w:t>
      </w:r>
      <w:r w:rsidR="00C01CEC">
        <w:t>cosystem types, i</w:t>
      </w:r>
      <w:r w:rsidR="00C80E18">
        <w:t>ncluding five Floodplain types,</w:t>
      </w:r>
      <w:r w:rsidR="00C01CEC">
        <w:t xml:space="preserve"> two Lacustrine types</w:t>
      </w:r>
      <w:r w:rsidR="0079436C">
        <w:t>,</w:t>
      </w:r>
      <w:r w:rsidR="00C01CEC">
        <w:t xml:space="preserve"> </w:t>
      </w:r>
      <w:r w:rsidR="0079436C">
        <w:t xml:space="preserve">one Riverine type </w:t>
      </w:r>
      <w:r w:rsidR="00C01CEC">
        <w:t>and one Palustrine type</w:t>
      </w:r>
      <w:r w:rsidR="00603671">
        <w:t xml:space="preserve"> </w:t>
      </w:r>
      <w:r>
        <w:t>(</w:t>
      </w:r>
      <w:r w:rsidR="00603671">
        <w:fldChar w:fldCharType="begin"/>
      </w:r>
      <w:r w:rsidR="00603671">
        <w:instrText xml:space="preserve"> REF _Ref454361096 \h </w:instrText>
      </w:r>
      <w:r w:rsidR="00603671">
        <w:fldChar w:fldCharType="separate"/>
      </w:r>
      <w:r w:rsidR="005B3493">
        <w:t xml:space="preserve">Table </w:t>
      </w:r>
      <w:r w:rsidR="005B3493">
        <w:rPr>
          <w:noProof/>
        </w:rPr>
        <w:t>J</w:t>
      </w:r>
      <w:r w:rsidR="005B3493">
        <w:noBreakHyphen/>
      </w:r>
      <w:r w:rsidR="005B3493">
        <w:rPr>
          <w:noProof/>
        </w:rPr>
        <w:t>1</w:t>
      </w:r>
      <w:r w:rsidR="00603671">
        <w:fldChar w:fldCharType="end"/>
      </w:r>
      <w:r>
        <w:t>)</w:t>
      </w:r>
      <w:r w:rsidR="00C01CEC">
        <w:t>.</w:t>
      </w:r>
    </w:p>
    <w:p w:rsidR="007446D6" w:rsidRDefault="007446D6" w:rsidP="007446D6">
      <w:r w:rsidRPr="00C744DC">
        <w:t>Forty</w:t>
      </w:r>
      <w:r w:rsidR="00C744DC" w:rsidRPr="00C744DC">
        <w:t>-</w:t>
      </w:r>
      <w:r w:rsidR="00C744DC">
        <w:t>one</w:t>
      </w:r>
      <w:r>
        <w:t xml:space="preserve"> sites are located within the Selected Area </w:t>
      </w:r>
      <w:r w:rsidRPr="00BC3533">
        <w:t>(</w:t>
      </w:r>
      <w:r>
        <w:fldChar w:fldCharType="begin"/>
      </w:r>
      <w:r>
        <w:instrText xml:space="preserve"> REF _Ref454362333 \h </w:instrText>
      </w:r>
      <w:r>
        <w:fldChar w:fldCharType="separate"/>
      </w:r>
      <w:r w:rsidR="005B3493">
        <w:t xml:space="preserve">Figure </w:t>
      </w:r>
      <w:r w:rsidR="005B3493">
        <w:rPr>
          <w:noProof/>
        </w:rPr>
        <w:t>J</w:t>
      </w:r>
      <w:r w:rsidR="005B3493">
        <w:noBreakHyphen/>
      </w:r>
      <w:r w:rsidR="005B3493">
        <w:rPr>
          <w:noProof/>
        </w:rPr>
        <w:t>1</w:t>
      </w:r>
      <w:r>
        <w:fldChar w:fldCharType="end"/>
      </w:r>
      <w:r w:rsidRPr="00BC3533">
        <w:t>)</w:t>
      </w:r>
      <w:r>
        <w:t xml:space="preserve">, with the other sites being river flow gauging stations </w:t>
      </w:r>
      <w:r w:rsidRPr="00BC3533">
        <w:t xml:space="preserve">located on upstream tributaries. </w:t>
      </w:r>
      <w:r w:rsidR="00311426">
        <w:t>Homestead Dam and Dick</w:t>
      </w:r>
      <w:r>
        <w:t>s Dam are new sites included in the 2015-16 water year and</w:t>
      </w:r>
      <w:r w:rsidR="00C744DC">
        <w:t xml:space="preserve"> are </w:t>
      </w:r>
      <w:r>
        <w:t>mapped as Lt2.1: Temporary lake type.</w:t>
      </w:r>
    </w:p>
    <w:p w:rsidR="007446D6" w:rsidRDefault="007446D6" w:rsidP="007446D6">
      <w:pPr>
        <w:rPr>
          <w:szCs w:val="20"/>
        </w:rPr>
      </w:pPr>
      <w:r>
        <w:t>Within the Selected Area, a total of 1</w:t>
      </w:r>
      <w:r w:rsidR="00C744DC">
        <w:t>6</w:t>
      </w:r>
      <w:r>
        <w:t xml:space="preserve"> sites, accounting for </w:t>
      </w:r>
      <w:r w:rsidR="00C744DC">
        <w:t>39</w:t>
      </w:r>
      <w:r>
        <w:t>% of all sites, were inundated during the 2015-16 water year (</w:t>
      </w:r>
      <w:r w:rsidR="00CE25CF">
        <w:fldChar w:fldCharType="begin"/>
      </w:r>
      <w:r w:rsidR="00CE25CF">
        <w:instrText xml:space="preserve"> REF _Ref427913813 \h </w:instrText>
      </w:r>
      <w:r w:rsidR="00CE25CF">
        <w:fldChar w:fldCharType="separate"/>
      </w:r>
      <w:r w:rsidR="005B3493">
        <w:t xml:space="preserve">Figure </w:t>
      </w:r>
      <w:r w:rsidR="005B3493">
        <w:rPr>
          <w:noProof/>
        </w:rPr>
        <w:t>J</w:t>
      </w:r>
      <w:r w:rsidR="005B3493">
        <w:noBreakHyphen/>
      </w:r>
      <w:r w:rsidR="005B3493">
        <w:rPr>
          <w:noProof/>
        </w:rPr>
        <w:t>2</w:t>
      </w:r>
      <w:r w:rsidR="00CE25CF">
        <w:fldChar w:fldCharType="end"/>
      </w:r>
      <w:r w:rsidR="008F33DE">
        <w:t xml:space="preserve">; </w:t>
      </w:r>
      <w:r w:rsidR="00CE25CF">
        <w:fldChar w:fldCharType="begin"/>
      </w:r>
      <w:r w:rsidR="00CE25CF">
        <w:instrText xml:space="preserve"> REF _Ref454191733 \h </w:instrText>
      </w:r>
      <w:r w:rsidR="00CE25CF">
        <w:fldChar w:fldCharType="separate"/>
      </w:r>
      <w:r w:rsidR="005B3493">
        <w:t xml:space="preserve">Figure </w:t>
      </w:r>
      <w:r w:rsidR="005B3493">
        <w:rPr>
          <w:noProof/>
        </w:rPr>
        <w:t>J</w:t>
      </w:r>
      <w:r w:rsidR="005B3493">
        <w:noBreakHyphen/>
      </w:r>
      <w:r w:rsidR="005B3493">
        <w:rPr>
          <w:noProof/>
        </w:rPr>
        <w:t>3</w:t>
      </w:r>
      <w:r w:rsidR="00CE25CF">
        <w:fldChar w:fldCharType="end"/>
      </w:r>
      <w:r>
        <w:t xml:space="preserve">). </w:t>
      </w:r>
      <w:r w:rsidR="00C744DC">
        <w:t>Five ecosystem types were inundated, including F1.11: River cooba woodland floodplain, F1.8: Black box woodland floodplain, F2.2: Lignum shrubland floodplain, Lt2.1: Temporary lake and Rp1.4: Permanent lowland stream (</w:t>
      </w:r>
      <w:r w:rsidR="00CE25CF">
        <w:rPr>
          <w:highlight w:val="yellow"/>
        </w:rPr>
        <w:fldChar w:fldCharType="begin"/>
      </w:r>
      <w:r w:rsidR="00CE25CF">
        <w:instrText xml:space="preserve"> REF _Ref454191733 \h </w:instrText>
      </w:r>
      <w:r w:rsidR="00CE25CF">
        <w:rPr>
          <w:highlight w:val="yellow"/>
        </w:rPr>
      </w:r>
      <w:r w:rsidR="00CE25CF">
        <w:rPr>
          <w:highlight w:val="yellow"/>
        </w:rPr>
        <w:fldChar w:fldCharType="separate"/>
      </w:r>
      <w:r w:rsidR="005B3493">
        <w:t xml:space="preserve">Figure </w:t>
      </w:r>
      <w:r w:rsidR="005B3493">
        <w:rPr>
          <w:noProof/>
        </w:rPr>
        <w:t>J</w:t>
      </w:r>
      <w:r w:rsidR="005B3493">
        <w:noBreakHyphen/>
      </w:r>
      <w:r w:rsidR="005B3493">
        <w:rPr>
          <w:noProof/>
        </w:rPr>
        <w:t>3</w:t>
      </w:r>
      <w:r w:rsidR="00CE25CF">
        <w:rPr>
          <w:highlight w:val="yellow"/>
        </w:rPr>
        <w:fldChar w:fldCharType="end"/>
      </w:r>
      <w:r w:rsidR="00C744DC">
        <w:t xml:space="preserve">). </w:t>
      </w:r>
      <w:r w:rsidR="009B7B6E">
        <w:rPr>
          <w:szCs w:val="20"/>
        </w:rPr>
        <w:t xml:space="preserve">All </w:t>
      </w:r>
      <w:r w:rsidR="00EE28B9">
        <w:rPr>
          <w:szCs w:val="20"/>
        </w:rPr>
        <w:t xml:space="preserve">survey sites within the Lt2.1: Temporary lake and Rp1.4: Permanent lowland stream ecosystem types that were inundated were influenced by Commonwealth environmental </w:t>
      </w:r>
      <w:r w:rsidR="00C15657">
        <w:rPr>
          <w:szCs w:val="20"/>
        </w:rPr>
        <w:t>water</w:t>
      </w:r>
      <w:r w:rsidR="00EE28B9">
        <w:rPr>
          <w:szCs w:val="20"/>
        </w:rPr>
        <w:t xml:space="preserve">.  </w:t>
      </w:r>
    </w:p>
    <w:p w:rsidR="00603671" w:rsidRDefault="00603671" w:rsidP="00603671">
      <w:pPr>
        <w:pStyle w:val="Caption"/>
        <w:keepNext/>
      </w:pPr>
      <w:bookmarkStart w:id="104" w:name="_Ref454361096"/>
      <w:r>
        <w:t xml:space="preserve">Table </w:t>
      </w:r>
      <w:fldSimple w:instr=" STYLEREF 6 \s ">
        <w:r w:rsidR="005B3493">
          <w:rPr>
            <w:noProof/>
          </w:rPr>
          <w:t>J</w:t>
        </w:r>
      </w:fldSimple>
      <w:r w:rsidR="003D70DE">
        <w:noBreakHyphen/>
      </w:r>
      <w:fldSimple w:instr=" SEQ Table \* ARABIC \s 6 ">
        <w:r w:rsidR="005B3493">
          <w:rPr>
            <w:noProof/>
          </w:rPr>
          <w:t>1</w:t>
        </w:r>
      </w:fldSimple>
      <w:bookmarkEnd w:id="104"/>
      <w:r w:rsidR="008E68B7">
        <w:t>: ANAE Ecosystem Type’s covered by monitoring sites in the J</w:t>
      </w:r>
      <w:r w:rsidR="00FF5903">
        <w:t>unction of the Warrego Darling r</w:t>
      </w:r>
      <w:r w:rsidR="008E68B7">
        <w:t>ivers Selected Area LTIM Project</w:t>
      </w:r>
      <w:r w:rsidR="00FF5903">
        <w:t>.</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792"/>
        <w:gridCol w:w="2397"/>
        <w:gridCol w:w="2011"/>
      </w:tblGrid>
      <w:tr w:rsidR="002707A6" w:rsidRPr="002707A6" w:rsidTr="009020FF">
        <w:trPr>
          <w:trHeight w:val="300"/>
        </w:trPr>
        <w:tc>
          <w:tcPr>
            <w:tcW w:w="2616" w:type="pct"/>
            <w:shd w:val="clear" w:color="auto" w:fill="D9D9D9"/>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ANAE Typology</w:t>
            </w:r>
          </w:p>
        </w:tc>
        <w:tc>
          <w:tcPr>
            <w:tcW w:w="1280" w:type="pct"/>
            <w:shd w:val="clear" w:color="auto" w:fill="D9D9D9"/>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Number of sites (All Zones)</w:t>
            </w:r>
          </w:p>
        </w:tc>
        <w:tc>
          <w:tcPr>
            <w:tcW w:w="1104" w:type="pct"/>
            <w:shd w:val="clear" w:color="auto" w:fill="D9D9D9"/>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w:t>
            </w:r>
            <w:r w:rsidR="00F57DA7">
              <w:rPr>
                <w:rFonts w:cs="Arial"/>
                <w:color w:val="000000"/>
                <w:sz w:val="18"/>
                <w:szCs w:val="18"/>
                <w:lang w:eastAsia="en-AU"/>
              </w:rPr>
              <w:t xml:space="preserve"> of all sites</w:t>
            </w:r>
          </w:p>
        </w:tc>
      </w:tr>
      <w:tr w:rsidR="002707A6" w:rsidRPr="002707A6" w:rsidTr="002707A6">
        <w:trPr>
          <w:trHeight w:val="300"/>
        </w:trPr>
        <w:tc>
          <w:tcPr>
            <w:tcW w:w="2616" w:type="pct"/>
            <w:shd w:val="clear" w:color="auto" w:fill="auto"/>
            <w:noWrap/>
            <w:vAlign w:val="bottom"/>
            <w:hideMark/>
          </w:tcPr>
          <w:p w:rsidR="002707A6" w:rsidRPr="002707A6" w:rsidRDefault="002707A6" w:rsidP="002707A6">
            <w:pPr>
              <w:spacing w:before="60" w:after="60"/>
              <w:jc w:val="left"/>
              <w:rPr>
                <w:rFonts w:cs="Arial"/>
                <w:color w:val="000000"/>
                <w:sz w:val="18"/>
                <w:szCs w:val="18"/>
                <w:lang w:eastAsia="en-AU"/>
              </w:rPr>
            </w:pPr>
            <w:r w:rsidRPr="002707A6">
              <w:rPr>
                <w:rFonts w:cs="Arial"/>
                <w:color w:val="000000"/>
                <w:sz w:val="18"/>
                <w:szCs w:val="18"/>
                <w:lang w:eastAsia="en-AU"/>
              </w:rPr>
              <w:t>F1.10 Coolibah woodland and forest floodplain</w:t>
            </w:r>
          </w:p>
        </w:tc>
        <w:tc>
          <w:tcPr>
            <w:tcW w:w="1280" w:type="pct"/>
            <w:shd w:val="clear" w:color="auto" w:fill="auto"/>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4</w:t>
            </w:r>
          </w:p>
        </w:tc>
        <w:tc>
          <w:tcPr>
            <w:tcW w:w="1104" w:type="pct"/>
            <w:shd w:val="clear" w:color="auto" w:fill="auto"/>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10</w:t>
            </w:r>
          </w:p>
        </w:tc>
      </w:tr>
      <w:tr w:rsidR="002707A6" w:rsidRPr="002707A6" w:rsidTr="002707A6">
        <w:trPr>
          <w:trHeight w:val="300"/>
        </w:trPr>
        <w:tc>
          <w:tcPr>
            <w:tcW w:w="2616" w:type="pct"/>
            <w:shd w:val="clear" w:color="auto" w:fill="auto"/>
            <w:noWrap/>
            <w:vAlign w:val="bottom"/>
            <w:hideMark/>
          </w:tcPr>
          <w:p w:rsidR="002707A6" w:rsidRPr="002707A6" w:rsidRDefault="002707A6" w:rsidP="002707A6">
            <w:pPr>
              <w:spacing w:before="60" w:after="60"/>
              <w:jc w:val="left"/>
              <w:rPr>
                <w:rFonts w:cs="Arial"/>
                <w:color w:val="000000"/>
                <w:sz w:val="18"/>
                <w:szCs w:val="18"/>
                <w:lang w:eastAsia="en-AU"/>
              </w:rPr>
            </w:pPr>
            <w:r w:rsidRPr="002707A6">
              <w:rPr>
                <w:rFonts w:cs="Arial"/>
                <w:color w:val="000000"/>
                <w:sz w:val="18"/>
                <w:szCs w:val="18"/>
                <w:lang w:eastAsia="en-AU"/>
              </w:rPr>
              <w:t>F1.11 River cooba woodland floodplain</w:t>
            </w:r>
          </w:p>
        </w:tc>
        <w:tc>
          <w:tcPr>
            <w:tcW w:w="1280" w:type="pct"/>
            <w:shd w:val="clear" w:color="auto" w:fill="auto"/>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6</w:t>
            </w:r>
          </w:p>
        </w:tc>
        <w:tc>
          <w:tcPr>
            <w:tcW w:w="1104" w:type="pct"/>
            <w:shd w:val="clear" w:color="auto" w:fill="auto"/>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15</w:t>
            </w:r>
          </w:p>
        </w:tc>
      </w:tr>
      <w:tr w:rsidR="002707A6" w:rsidRPr="002707A6" w:rsidTr="002707A6">
        <w:trPr>
          <w:trHeight w:val="300"/>
        </w:trPr>
        <w:tc>
          <w:tcPr>
            <w:tcW w:w="2616" w:type="pct"/>
            <w:shd w:val="clear" w:color="auto" w:fill="auto"/>
            <w:noWrap/>
            <w:vAlign w:val="bottom"/>
            <w:hideMark/>
          </w:tcPr>
          <w:p w:rsidR="002707A6" w:rsidRPr="002707A6" w:rsidRDefault="002707A6" w:rsidP="002707A6">
            <w:pPr>
              <w:spacing w:before="60" w:after="60"/>
              <w:jc w:val="left"/>
              <w:rPr>
                <w:rFonts w:cs="Arial"/>
                <w:color w:val="000000"/>
                <w:sz w:val="18"/>
                <w:szCs w:val="18"/>
                <w:lang w:eastAsia="en-AU"/>
              </w:rPr>
            </w:pPr>
            <w:r w:rsidRPr="002707A6">
              <w:rPr>
                <w:rFonts w:cs="Arial"/>
                <w:color w:val="000000"/>
                <w:sz w:val="18"/>
                <w:szCs w:val="18"/>
                <w:lang w:eastAsia="en-AU"/>
              </w:rPr>
              <w:t>F1.8 Black box woodland floodplain</w:t>
            </w:r>
          </w:p>
        </w:tc>
        <w:tc>
          <w:tcPr>
            <w:tcW w:w="1280" w:type="pct"/>
            <w:shd w:val="clear" w:color="auto" w:fill="auto"/>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3</w:t>
            </w:r>
          </w:p>
        </w:tc>
        <w:tc>
          <w:tcPr>
            <w:tcW w:w="1104" w:type="pct"/>
            <w:shd w:val="clear" w:color="auto" w:fill="auto"/>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7</w:t>
            </w:r>
          </w:p>
        </w:tc>
      </w:tr>
      <w:tr w:rsidR="002707A6" w:rsidRPr="002707A6" w:rsidTr="002707A6">
        <w:trPr>
          <w:trHeight w:val="300"/>
        </w:trPr>
        <w:tc>
          <w:tcPr>
            <w:tcW w:w="2616" w:type="pct"/>
            <w:shd w:val="clear" w:color="auto" w:fill="auto"/>
            <w:noWrap/>
            <w:vAlign w:val="bottom"/>
            <w:hideMark/>
          </w:tcPr>
          <w:p w:rsidR="002707A6" w:rsidRPr="002707A6" w:rsidRDefault="002707A6" w:rsidP="002707A6">
            <w:pPr>
              <w:spacing w:before="60" w:after="60"/>
              <w:jc w:val="left"/>
              <w:rPr>
                <w:rFonts w:cs="Arial"/>
                <w:color w:val="000000"/>
                <w:sz w:val="18"/>
                <w:szCs w:val="18"/>
                <w:lang w:eastAsia="en-AU"/>
              </w:rPr>
            </w:pPr>
            <w:r w:rsidRPr="002707A6">
              <w:rPr>
                <w:rFonts w:cs="Arial"/>
                <w:color w:val="000000"/>
                <w:sz w:val="18"/>
                <w:szCs w:val="18"/>
                <w:lang w:eastAsia="en-AU"/>
              </w:rPr>
              <w:t>F2.2 Lignum shrubland floodplain</w:t>
            </w:r>
          </w:p>
        </w:tc>
        <w:tc>
          <w:tcPr>
            <w:tcW w:w="1280" w:type="pct"/>
            <w:shd w:val="clear" w:color="auto" w:fill="auto"/>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6</w:t>
            </w:r>
          </w:p>
        </w:tc>
        <w:tc>
          <w:tcPr>
            <w:tcW w:w="1104" w:type="pct"/>
            <w:shd w:val="clear" w:color="auto" w:fill="auto"/>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15</w:t>
            </w:r>
          </w:p>
        </w:tc>
      </w:tr>
      <w:tr w:rsidR="002707A6" w:rsidRPr="002707A6" w:rsidTr="002707A6">
        <w:trPr>
          <w:trHeight w:val="300"/>
        </w:trPr>
        <w:tc>
          <w:tcPr>
            <w:tcW w:w="2616" w:type="pct"/>
            <w:shd w:val="clear" w:color="auto" w:fill="auto"/>
            <w:noWrap/>
            <w:vAlign w:val="bottom"/>
            <w:hideMark/>
          </w:tcPr>
          <w:p w:rsidR="002707A6" w:rsidRPr="002707A6" w:rsidRDefault="002707A6" w:rsidP="002707A6">
            <w:pPr>
              <w:spacing w:before="60" w:after="60"/>
              <w:jc w:val="left"/>
              <w:rPr>
                <w:rFonts w:cs="Arial"/>
                <w:color w:val="000000"/>
                <w:sz w:val="18"/>
                <w:szCs w:val="18"/>
                <w:lang w:eastAsia="en-AU"/>
              </w:rPr>
            </w:pPr>
            <w:r w:rsidRPr="002707A6">
              <w:rPr>
                <w:rFonts w:cs="Arial"/>
                <w:color w:val="000000"/>
                <w:sz w:val="18"/>
                <w:szCs w:val="18"/>
                <w:lang w:eastAsia="en-AU"/>
              </w:rPr>
              <w:t>F2.4 Shrubland floodplain</w:t>
            </w:r>
          </w:p>
        </w:tc>
        <w:tc>
          <w:tcPr>
            <w:tcW w:w="1280" w:type="pct"/>
            <w:shd w:val="clear" w:color="auto" w:fill="auto"/>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6</w:t>
            </w:r>
          </w:p>
        </w:tc>
        <w:tc>
          <w:tcPr>
            <w:tcW w:w="1104" w:type="pct"/>
            <w:shd w:val="clear" w:color="auto" w:fill="auto"/>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15</w:t>
            </w:r>
          </w:p>
        </w:tc>
      </w:tr>
      <w:tr w:rsidR="002707A6" w:rsidRPr="002707A6" w:rsidTr="002707A6">
        <w:trPr>
          <w:trHeight w:val="300"/>
        </w:trPr>
        <w:tc>
          <w:tcPr>
            <w:tcW w:w="2616" w:type="pct"/>
            <w:shd w:val="clear" w:color="auto" w:fill="auto"/>
            <w:noWrap/>
            <w:vAlign w:val="bottom"/>
            <w:hideMark/>
          </w:tcPr>
          <w:p w:rsidR="002707A6" w:rsidRPr="002707A6" w:rsidRDefault="002707A6" w:rsidP="002707A6">
            <w:pPr>
              <w:spacing w:before="60" w:after="60"/>
              <w:jc w:val="left"/>
              <w:rPr>
                <w:rFonts w:cs="Arial"/>
                <w:color w:val="000000"/>
                <w:sz w:val="18"/>
                <w:szCs w:val="18"/>
                <w:lang w:eastAsia="en-AU"/>
              </w:rPr>
            </w:pPr>
            <w:r w:rsidRPr="002707A6">
              <w:rPr>
                <w:rFonts w:cs="Arial"/>
                <w:color w:val="000000"/>
                <w:sz w:val="18"/>
                <w:szCs w:val="18"/>
                <w:lang w:eastAsia="en-AU"/>
              </w:rPr>
              <w:t>Lt2.1 Temporary lake</w:t>
            </w:r>
          </w:p>
        </w:tc>
        <w:tc>
          <w:tcPr>
            <w:tcW w:w="1280" w:type="pct"/>
            <w:shd w:val="clear" w:color="auto" w:fill="auto"/>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7</w:t>
            </w:r>
          </w:p>
        </w:tc>
        <w:tc>
          <w:tcPr>
            <w:tcW w:w="1104" w:type="pct"/>
            <w:shd w:val="clear" w:color="auto" w:fill="auto"/>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17</w:t>
            </w:r>
          </w:p>
        </w:tc>
      </w:tr>
      <w:tr w:rsidR="002707A6" w:rsidRPr="002707A6" w:rsidTr="002707A6">
        <w:trPr>
          <w:trHeight w:val="300"/>
        </w:trPr>
        <w:tc>
          <w:tcPr>
            <w:tcW w:w="2616" w:type="pct"/>
            <w:shd w:val="clear" w:color="auto" w:fill="auto"/>
            <w:noWrap/>
            <w:vAlign w:val="bottom"/>
            <w:hideMark/>
          </w:tcPr>
          <w:p w:rsidR="002707A6" w:rsidRPr="002707A6" w:rsidRDefault="002707A6" w:rsidP="002707A6">
            <w:pPr>
              <w:spacing w:before="60" w:after="60"/>
              <w:jc w:val="left"/>
              <w:rPr>
                <w:rFonts w:cs="Arial"/>
                <w:color w:val="000000"/>
                <w:sz w:val="18"/>
                <w:szCs w:val="18"/>
                <w:lang w:eastAsia="en-AU"/>
              </w:rPr>
            </w:pPr>
            <w:r w:rsidRPr="002707A6">
              <w:rPr>
                <w:rFonts w:cs="Arial"/>
                <w:color w:val="000000"/>
                <w:sz w:val="18"/>
                <w:szCs w:val="18"/>
                <w:lang w:eastAsia="en-AU"/>
              </w:rPr>
              <w:t>Lt2.2 Temporary floodplain lake with aquatic beds</w:t>
            </w:r>
          </w:p>
        </w:tc>
        <w:tc>
          <w:tcPr>
            <w:tcW w:w="1280" w:type="pct"/>
            <w:shd w:val="clear" w:color="auto" w:fill="auto"/>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2</w:t>
            </w:r>
          </w:p>
        </w:tc>
        <w:tc>
          <w:tcPr>
            <w:tcW w:w="1104" w:type="pct"/>
            <w:shd w:val="clear" w:color="auto" w:fill="auto"/>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5</w:t>
            </w:r>
          </w:p>
        </w:tc>
      </w:tr>
      <w:tr w:rsidR="002707A6" w:rsidRPr="002707A6" w:rsidTr="002707A6">
        <w:trPr>
          <w:trHeight w:val="300"/>
        </w:trPr>
        <w:tc>
          <w:tcPr>
            <w:tcW w:w="2616" w:type="pct"/>
            <w:shd w:val="clear" w:color="auto" w:fill="auto"/>
            <w:noWrap/>
            <w:vAlign w:val="bottom"/>
            <w:hideMark/>
          </w:tcPr>
          <w:p w:rsidR="002707A6" w:rsidRPr="002707A6" w:rsidRDefault="002707A6" w:rsidP="002707A6">
            <w:pPr>
              <w:spacing w:before="60" w:after="60"/>
              <w:jc w:val="left"/>
              <w:rPr>
                <w:rFonts w:cs="Arial"/>
                <w:color w:val="000000"/>
                <w:sz w:val="18"/>
                <w:szCs w:val="18"/>
                <w:lang w:eastAsia="en-AU"/>
              </w:rPr>
            </w:pPr>
            <w:r w:rsidRPr="002707A6">
              <w:rPr>
                <w:rFonts w:cs="Arial"/>
                <w:color w:val="000000"/>
                <w:sz w:val="18"/>
                <w:szCs w:val="18"/>
                <w:lang w:eastAsia="en-AU"/>
              </w:rPr>
              <w:t>Pt2.2.1 Temporary sedge/grass/forb floodplain marsh</w:t>
            </w:r>
          </w:p>
        </w:tc>
        <w:tc>
          <w:tcPr>
            <w:tcW w:w="1280" w:type="pct"/>
            <w:shd w:val="clear" w:color="auto" w:fill="auto"/>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3</w:t>
            </w:r>
          </w:p>
        </w:tc>
        <w:tc>
          <w:tcPr>
            <w:tcW w:w="1104" w:type="pct"/>
            <w:shd w:val="clear" w:color="auto" w:fill="auto"/>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7</w:t>
            </w:r>
          </w:p>
        </w:tc>
      </w:tr>
      <w:tr w:rsidR="002707A6" w:rsidRPr="002707A6" w:rsidTr="002707A6">
        <w:trPr>
          <w:trHeight w:val="300"/>
        </w:trPr>
        <w:tc>
          <w:tcPr>
            <w:tcW w:w="2616" w:type="pct"/>
            <w:shd w:val="clear" w:color="auto" w:fill="auto"/>
            <w:noWrap/>
            <w:vAlign w:val="bottom"/>
            <w:hideMark/>
          </w:tcPr>
          <w:p w:rsidR="002707A6" w:rsidRPr="002707A6" w:rsidRDefault="002707A6" w:rsidP="002707A6">
            <w:pPr>
              <w:spacing w:before="60" w:after="60"/>
              <w:jc w:val="left"/>
              <w:rPr>
                <w:rFonts w:cs="Arial"/>
                <w:color w:val="000000"/>
                <w:sz w:val="18"/>
                <w:szCs w:val="18"/>
                <w:lang w:eastAsia="en-AU"/>
              </w:rPr>
            </w:pPr>
            <w:r w:rsidRPr="002707A6">
              <w:rPr>
                <w:rFonts w:cs="Arial"/>
                <w:color w:val="000000"/>
                <w:sz w:val="18"/>
                <w:szCs w:val="18"/>
                <w:lang w:eastAsia="en-AU"/>
              </w:rPr>
              <w:t>Rp1.4 Permanent lowland stream</w:t>
            </w:r>
          </w:p>
        </w:tc>
        <w:tc>
          <w:tcPr>
            <w:tcW w:w="1280" w:type="pct"/>
            <w:shd w:val="clear" w:color="auto" w:fill="auto"/>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4</w:t>
            </w:r>
          </w:p>
        </w:tc>
        <w:tc>
          <w:tcPr>
            <w:tcW w:w="1104" w:type="pct"/>
            <w:shd w:val="clear" w:color="auto" w:fill="auto"/>
            <w:noWrap/>
            <w:vAlign w:val="bottom"/>
            <w:hideMark/>
          </w:tcPr>
          <w:p w:rsidR="002707A6" w:rsidRPr="002707A6" w:rsidRDefault="002707A6" w:rsidP="002707A6">
            <w:pPr>
              <w:spacing w:before="60" w:after="60"/>
              <w:jc w:val="center"/>
              <w:rPr>
                <w:rFonts w:cs="Arial"/>
                <w:color w:val="000000"/>
                <w:sz w:val="18"/>
                <w:szCs w:val="18"/>
                <w:lang w:eastAsia="en-AU"/>
              </w:rPr>
            </w:pPr>
            <w:r w:rsidRPr="002707A6">
              <w:rPr>
                <w:rFonts w:cs="Arial"/>
                <w:color w:val="000000"/>
                <w:sz w:val="18"/>
                <w:szCs w:val="18"/>
                <w:lang w:eastAsia="en-AU"/>
              </w:rPr>
              <w:t>10</w:t>
            </w:r>
          </w:p>
        </w:tc>
      </w:tr>
      <w:tr w:rsidR="00C744DC" w:rsidRPr="002707A6" w:rsidTr="002707A6">
        <w:trPr>
          <w:trHeight w:val="300"/>
        </w:trPr>
        <w:tc>
          <w:tcPr>
            <w:tcW w:w="2616" w:type="pct"/>
            <w:shd w:val="clear" w:color="auto" w:fill="auto"/>
            <w:noWrap/>
            <w:vAlign w:val="bottom"/>
          </w:tcPr>
          <w:p w:rsidR="00C744DC" w:rsidRPr="002707A6" w:rsidRDefault="00C744DC" w:rsidP="002707A6">
            <w:pPr>
              <w:spacing w:before="60" w:after="60"/>
              <w:jc w:val="left"/>
              <w:rPr>
                <w:rFonts w:cs="Arial"/>
                <w:color w:val="000000"/>
                <w:sz w:val="18"/>
                <w:szCs w:val="18"/>
                <w:lang w:eastAsia="en-AU"/>
              </w:rPr>
            </w:pPr>
            <w:r>
              <w:rPr>
                <w:rFonts w:cs="Arial"/>
                <w:color w:val="000000"/>
                <w:sz w:val="18"/>
                <w:szCs w:val="18"/>
                <w:lang w:eastAsia="en-AU"/>
              </w:rPr>
              <w:t>Total</w:t>
            </w:r>
          </w:p>
        </w:tc>
        <w:tc>
          <w:tcPr>
            <w:tcW w:w="1280" w:type="pct"/>
            <w:shd w:val="clear" w:color="auto" w:fill="auto"/>
            <w:noWrap/>
            <w:vAlign w:val="bottom"/>
          </w:tcPr>
          <w:p w:rsidR="00C744DC" w:rsidRPr="002707A6" w:rsidRDefault="00C744DC" w:rsidP="002707A6">
            <w:pPr>
              <w:spacing w:before="60" w:after="60"/>
              <w:jc w:val="center"/>
              <w:rPr>
                <w:rFonts w:cs="Arial"/>
                <w:color w:val="000000"/>
                <w:sz w:val="18"/>
                <w:szCs w:val="18"/>
                <w:lang w:eastAsia="en-AU"/>
              </w:rPr>
            </w:pPr>
            <w:r>
              <w:rPr>
                <w:rFonts w:cs="Arial"/>
                <w:color w:val="000000"/>
                <w:sz w:val="18"/>
                <w:szCs w:val="18"/>
                <w:lang w:eastAsia="en-AU"/>
              </w:rPr>
              <w:t>41</w:t>
            </w:r>
          </w:p>
        </w:tc>
        <w:tc>
          <w:tcPr>
            <w:tcW w:w="1104" w:type="pct"/>
            <w:shd w:val="clear" w:color="auto" w:fill="auto"/>
            <w:noWrap/>
            <w:vAlign w:val="bottom"/>
          </w:tcPr>
          <w:p w:rsidR="00C744DC" w:rsidRPr="002707A6" w:rsidRDefault="00C744DC" w:rsidP="002707A6">
            <w:pPr>
              <w:spacing w:before="60" w:after="60"/>
              <w:jc w:val="center"/>
              <w:rPr>
                <w:rFonts w:cs="Arial"/>
                <w:color w:val="000000"/>
                <w:sz w:val="18"/>
                <w:szCs w:val="18"/>
                <w:lang w:eastAsia="en-AU"/>
              </w:rPr>
            </w:pPr>
          </w:p>
        </w:tc>
      </w:tr>
    </w:tbl>
    <w:p w:rsidR="0079436C" w:rsidRDefault="0079436C" w:rsidP="00C01CEC"/>
    <w:p w:rsidR="003518EF" w:rsidRDefault="002B131F" w:rsidP="003C4149">
      <w:pPr>
        <w:pStyle w:val="Caption"/>
      </w:pPr>
      <w:bookmarkStart w:id="105" w:name="_Ref427913845"/>
      <w:r w:rsidRPr="004F65C2">
        <w:rPr>
          <w:noProof/>
          <w:lang w:eastAsia="en-AU"/>
        </w:rPr>
        <w:drawing>
          <wp:inline distT="0" distB="0" distL="0" distR="0">
            <wp:extent cx="5848350" cy="7791450"/>
            <wp:effectExtent l="0" t="0" r="0" b="0"/>
            <wp:docPr id="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5848350" cy="7791450"/>
                    </a:xfrm>
                    <a:prstGeom prst="rect">
                      <a:avLst/>
                    </a:prstGeom>
                    <a:noFill/>
                    <a:ln>
                      <a:noFill/>
                    </a:ln>
                  </pic:spPr>
                </pic:pic>
              </a:graphicData>
            </a:graphic>
          </wp:inline>
        </w:drawing>
      </w:r>
    </w:p>
    <w:p w:rsidR="00C01CEC" w:rsidRDefault="003518EF" w:rsidP="003518EF">
      <w:pPr>
        <w:pStyle w:val="Caption"/>
      </w:pPr>
      <w:bookmarkStart w:id="106" w:name="_Ref454362333"/>
      <w:r>
        <w:t xml:space="preserve">Figure </w:t>
      </w:r>
      <w:fldSimple w:instr=" STYLEREF 6 \s ">
        <w:r w:rsidR="005B3493">
          <w:rPr>
            <w:noProof/>
          </w:rPr>
          <w:t>J</w:t>
        </w:r>
      </w:fldSimple>
      <w:r w:rsidR="001415DC">
        <w:noBreakHyphen/>
      </w:r>
      <w:fldSimple w:instr=" SEQ Figure \* ARABIC \s 6 ">
        <w:r w:rsidR="005B3493">
          <w:rPr>
            <w:noProof/>
          </w:rPr>
          <w:t>1</w:t>
        </w:r>
      </w:fldSimple>
      <w:bookmarkEnd w:id="106"/>
      <w:r>
        <w:t xml:space="preserve">: New and old sites monitored within the Selected Area for the 2015-16 water year.  </w:t>
      </w:r>
    </w:p>
    <w:p w:rsidR="00C15657" w:rsidRPr="00C15657" w:rsidRDefault="00C15657" w:rsidP="00C15657"/>
    <w:p w:rsidR="00C01CEC" w:rsidRDefault="00A926DD" w:rsidP="00C01CEC">
      <w:pPr>
        <w:keepNext/>
        <w:spacing w:line="240" w:lineRule="auto"/>
      </w:pPr>
      <w:bookmarkStart w:id="107" w:name="_Ref426615252"/>
      <w:bookmarkStart w:id="108" w:name="_Ref426708160"/>
      <w:bookmarkEnd w:id="105"/>
      <w:r w:rsidRPr="00A926DD">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3518EF" w:rsidRPr="003518EF">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2B131F" w:rsidRPr="009020FF">
        <w:rPr>
          <w:rFonts w:ascii="Times New Roman" w:hAnsi="Times New Roman"/>
          <w:noProof/>
          <w:color w:val="000000"/>
          <w:w w:val="0"/>
          <w:sz w:val="0"/>
          <w:szCs w:val="0"/>
          <w:u w:color="000000"/>
          <w:bdr w:val="none" w:sz="0" w:space="0" w:color="000000"/>
          <w:shd w:val="clear" w:color="000000" w:fill="000000"/>
          <w:lang w:eastAsia="en-AU"/>
        </w:rPr>
        <w:drawing>
          <wp:inline distT="0" distB="0" distL="0" distR="0">
            <wp:extent cx="5848350" cy="7791450"/>
            <wp:effectExtent l="0" t="0" r="0" b="0"/>
            <wp:docPr id="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5848350" cy="7791450"/>
                    </a:xfrm>
                    <a:prstGeom prst="rect">
                      <a:avLst/>
                    </a:prstGeom>
                    <a:noFill/>
                    <a:ln>
                      <a:noFill/>
                    </a:ln>
                  </pic:spPr>
                </pic:pic>
              </a:graphicData>
            </a:graphic>
          </wp:inline>
        </w:drawing>
      </w:r>
    </w:p>
    <w:p w:rsidR="00C01CEC" w:rsidRDefault="00C01CEC" w:rsidP="00C01CEC">
      <w:pPr>
        <w:pStyle w:val="Caption"/>
      </w:pPr>
      <w:bookmarkStart w:id="109" w:name="_Ref427913813"/>
      <w:bookmarkStart w:id="110" w:name="_Ref427913857"/>
      <w:r>
        <w:t xml:space="preserve">Figure </w:t>
      </w:r>
      <w:fldSimple w:instr=" STYLEREF 6 \s ">
        <w:r w:rsidR="005B3493">
          <w:rPr>
            <w:noProof/>
          </w:rPr>
          <w:t>J</w:t>
        </w:r>
      </w:fldSimple>
      <w:r w:rsidR="001415DC">
        <w:noBreakHyphen/>
      </w:r>
      <w:fldSimple w:instr=" SEQ Figure \* ARABIC \s 6 ">
        <w:r w:rsidR="005B3493">
          <w:rPr>
            <w:noProof/>
          </w:rPr>
          <w:t>2</w:t>
        </w:r>
      </w:fldSimple>
      <w:bookmarkEnd w:id="109"/>
      <w:r w:rsidR="003C4149">
        <w:rPr>
          <w:noProof/>
        </w:rPr>
        <w:t>: Inundation status of sites sampled in the</w:t>
      </w:r>
      <w:r w:rsidR="003C4149">
        <w:t xml:space="preserve"> </w:t>
      </w:r>
      <w:r w:rsidRPr="00C02EAF">
        <w:t xml:space="preserve">Selected Area </w:t>
      </w:r>
      <w:r w:rsidR="003C4149">
        <w:t>during</w:t>
      </w:r>
      <w:r w:rsidR="003518EF">
        <w:t xml:space="preserve"> the 2015-16 water year</w:t>
      </w:r>
      <w:r w:rsidRPr="00C02EAF">
        <w:t>.</w:t>
      </w:r>
      <w:bookmarkEnd w:id="110"/>
    </w:p>
    <w:p w:rsidR="00CE25CF" w:rsidRDefault="00C01CEC" w:rsidP="00AA0F64">
      <w:pPr>
        <w:spacing w:line="240" w:lineRule="auto"/>
      </w:pPr>
      <w:r>
        <w:br w:type="page"/>
      </w:r>
      <w:r w:rsidR="002B131F" w:rsidRPr="004F65C2">
        <w:rPr>
          <w:noProof/>
          <w:lang w:eastAsia="en-AU"/>
        </w:rPr>
        <w:drawing>
          <wp:inline distT="0" distB="0" distL="0" distR="0">
            <wp:extent cx="5875020" cy="3311525"/>
            <wp:effectExtent l="0" t="0" r="11430" b="3175"/>
            <wp:docPr id="6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CE25CF" w:rsidRDefault="00CE25CF" w:rsidP="00CE25CF">
      <w:pPr>
        <w:pStyle w:val="Caption"/>
        <w:rPr>
          <w:b w:val="0"/>
          <w:bCs w:val="0"/>
        </w:rPr>
      </w:pPr>
      <w:bookmarkStart w:id="111" w:name="_Ref454191733"/>
      <w:r>
        <w:t xml:space="preserve">Figure </w:t>
      </w:r>
      <w:fldSimple w:instr=" STYLEREF 6 \s ">
        <w:r w:rsidR="005B3493">
          <w:rPr>
            <w:noProof/>
          </w:rPr>
          <w:t>J</w:t>
        </w:r>
      </w:fldSimple>
      <w:r w:rsidR="001415DC">
        <w:noBreakHyphen/>
      </w:r>
      <w:fldSimple w:instr=" SEQ Figure \* ARABIC \s 6 ">
        <w:r w:rsidR="005B3493">
          <w:rPr>
            <w:noProof/>
          </w:rPr>
          <w:t>3</w:t>
        </w:r>
      </w:fldSimple>
      <w:bookmarkEnd w:id="111"/>
      <w:r>
        <w:t xml:space="preserve">: Distribution of ANAE </w:t>
      </w:r>
      <w:r w:rsidR="00FF5903">
        <w:t>E</w:t>
      </w:r>
      <w:r>
        <w:t>cosystem types inundated across the three monitoring zones within the Selected Area</w:t>
      </w:r>
      <w:r w:rsidR="00FF5903">
        <w:t>.</w:t>
      </w:r>
    </w:p>
    <w:bookmarkEnd w:id="107"/>
    <w:bookmarkEnd w:id="108"/>
    <w:p w:rsidR="00D33D30" w:rsidRPr="00D33D30" w:rsidRDefault="00C01CEC" w:rsidP="000C2E81">
      <w:pPr>
        <w:pStyle w:val="Heading7"/>
      </w:pPr>
      <w:r w:rsidRPr="00D33D30">
        <w:t>Discussion</w:t>
      </w:r>
    </w:p>
    <w:p w:rsidR="00F707B9" w:rsidRPr="00AE4F65" w:rsidRDefault="00C01CEC" w:rsidP="00C01CEC">
      <w:r w:rsidRPr="00AE4F65">
        <w:t>The types of ecosystems monitored in this project are a reflection of the nature of the delivery of environmental water, an</w:t>
      </w:r>
      <w:r>
        <w:t>d the indicators being assessed</w:t>
      </w:r>
      <w:r w:rsidRPr="00AE4F65">
        <w:t>.</w:t>
      </w:r>
      <w:r w:rsidR="00311426">
        <w:t xml:space="preserve"> </w:t>
      </w:r>
      <w:r w:rsidRPr="00AE4F65">
        <w:t xml:space="preserve"> </w:t>
      </w:r>
      <w:r>
        <w:t>While aquatic in-channel habitats are being monitored in the Darling and Warrego River zones, a broader suite of ecosystems including channels, waterholes and f</w:t>
      </w:r>
      <w:r w:rsidR="00FF5903">
        <w:t>loodplains are being monitored o</w:t>
      </w:r>
      <w:r>
        <w:t xml:space="preserve">n the Western Floodplain. </w:t>
      </w:r>
      <w:r w:rsidR="00311426">
        <w:t xml:space="preserve"> </w:t>
      </w:r>
      <w:r>
        <w:t xml:space="preserve">This diversity is reflected in the greater number of Ecosystem types being monitored in this zone. </w:t>
      </w:r>
    </w:p>
    <w:p w:rsidR="00C01CEC" w:rsidRDefault="00C01CEC" w:rsidP="00C01CEC">
      <w:r w:rsidRPr="00324D3F">
        <w:t xml:space="preserve">During the </w:t>
      </w:r>
      <w:r w:rsidR="006F582F" w:rsidRPr="00324D3F">
        <w:t>201</w:t>
      </w:r>
      <w:r w:rsidR="006F582F">
        <w:t>5</w:t>
      </w:r>
      <w:r w:rsidRPr="00324D3F">
        <w:t>-</w:t>
      </w:r>
      <w:r w:rsidR="006F582F" w:rsidRPr="00324D3F">
        <w:t>1</w:t>
      </w:r>
      <w:r w:rsidR="006F582F">
        <w:t>6</w:t>
      </w:r>
      <w:r w:rsidR="006F582F" w:rsidRPr="00324D3F">
        <w:t xml:space="preserve"> </w:t>
      </w:r>
      <w:r w:rsidRPr="00324D3F">
        <w:t xml:space="preserve">water year, Commonwealth environmental water influenced sites </w:t>
      </w:r>
      <w:r w:rsidR="005F0861">
        <w:t xml:space="preserve">within the Warrego River and Darling River channels </w:t>
      </w:r>
      <w:r w:rsidRPr="00324D3F">
        <w:t xml:space="preserve">representing </w:t>
      </w:r>
      <w:r w:rsidR="002E43D8" w:rsidRPr="002E43D8">
        <w:t>2</w:t>
      </w:r>
      <w:r w:rsidRPr="002E43D8">
        <w:t xml:space="preserve"> of the </w:t>
      </w:r>
      <w:r w:rsidR="002E43D8" w:rsidRPr="002E43D8">
        <w:t>9</w:t>
      </w:r>
      <w:r w:rsidRPr="002E43D8">
        <w:t xml:space="preserve"> </w:t>
      </w:r>
      <w:r w:rsidR="00FF5903">
        <w:t>E</w:t>
      </w:r>
      <w:r w:rsidRPr="002E43D8">
        <w:t>cosystem</w:t>
      </w:r>
      <w:r w:rsidRPr="00324D3F">
        <w:t xml:space="preserve"> </w:t>
      </w:r>
      <w:r>
        <w:t>types</w:t>
      </w:r>
      <w:r w:rsidRPr="00324D3F">
        <w:t xml:space="preserve"> </w:t>
      </w:r>
      <w:r w:rsidR="002E43D8" w:rsidRPr="00324D3F">
        <w:t>monitore</w:t>
      </w:r>
      <w:r w:rsidR="002E43D8">
        <w:t>d</w:t>
      </w:r>
      <w:r w:rsidR="00FF5903">
        <w:t>;</w:t>
      </w:r>
      <w:r w:rsidR="007446D6">
        <w:t xml:space="preserve"> </w:t>
      </w:r>
      <w:r w:rsidR="00FF5903">
        <w:t>p</w:t>
      </w:r>
      <w:r w:rsidR="00C15657">
        <w:t>ermane</w:t>
      </w:r>
      <w:r w:rsidR="00FF5903">
        <w:t>nt lowland streams (Rp1.4) and t</w:t>
      </w:r>
      <w:r w:rsidR="00C15657">
        <w:t>emporary Lakes (Lt2.1)</w:t>
      </w:r>
      <w:r w:rsidR="002E43D8">
        <w:t xml:space="preserve">. </w:t>
      </w:r>
      <w:r w:rsidR="00311426">
        <w:t xml:space="preserve"> </w:t>
      </w:r>
      <w:r w:rsidR="002E43D8">
        <w:t>Commonwealth environmental water did n</w:t>
      </w:r>
      <w:r w:rsidR="00FF5903">
        <w:t>ot contribute to inundation of E</w:t>
      </w:r>
      <w:r w:rsidRPr="00324D3F">
        <w:t xml:space="preserve">cosystem types </w:t>
      </w:r>
      <w:r w:rsidR="002E43D8">
        <w:t>on the Western Floodplain</w:t>
      </w:r>
      <w:r w:rsidR="00090477">
        <w:t>, unlike the first year of the project where the management of Commonwealth environmental water inundated four ecosystem types on the Western Floodplain including temporary floodplain lakes (with and without aquatic beds), lignum shrubland floodplain and river cooba woodland floodplain types</w:t>
      </w:r>
      <w:r w:rsidR="002E43D8">
        <w:t xml:space="preserve">. </w:t>
      </w:r>
      <w:r w:rsidR="00311426">
        <w:t xml:space="preserve"> </w:t>
      </w:r>
      <w:r w:rsidR="00090477">
        <w:t xml:space="preserve">While </w:t>
      </w:r>
      <w:r w:rsidR="00511DBB">
        <w:t xml:space="preserve">Commonwealth environmental water did not influence Western Floodplain ecosystem types in 2015-16, </w:t>
      </w:r>
      <w:r w:rsidR="002E43D8">
        <w:t>localised</w:t>
      </w:r>
      <w:r w:rsidR="00511DBB">
        <w:t xml:space="preserve"> rainfall runoff did </w:t>
      </w:r>
      <w:r w:rsidR="002E43D8">
        <w:t>inundat</w:t>
      </w:r>
      <w:r w:rsidR="00511DBB">
        <w:t xml:space="preserve">e </w:t>
      </w:r>
      <w:r w:rsidR="00B02283">
        <w:t>some parts of the floodplain (Appendix E), sustaining a number of floodplain ecosystem types. Sustaining a range of different ecosystems is important for habitat availability and long term diversity within the Selected Area.</w:t>
      </w:r>
      <w:r w:rsidRPr="00324D3F">
        <w:t xml:space="preserve"> </w:t>
      </w:r>
    </w:p>
    <w:p w:rsidR="00C01CEC" w:rsidRPr="00D33D30" w:rsidRDefault="00C01CEC" w:rsidP="000C2E81">
      <w:pPr>
        <w:pStyle w:val="Heading7"/>
      </w:pPr>
      <w:r w:rsidRPr="00D33D30">
        <w:t>References</w:t>
      </w:r>
    </w:p>
    <w:p w:rsidR="00C01CEC" w:rsidRDefault="00C01CEC" w:rsidP="002C18C0">
      <w:r>
        <w:t>Brooks, S., Cottingham</w:t>
      </w:r>
      <w:r w:rsidR="00AC1D67">
        <w:t>, P., Butcher, R, and Hale, J. 2013.</w:t>
      </w:r>
      <w:r>
        <w:t xml:space="preserve"> </w:t>
      </w:r>
      <w:r w:rsidRPr="00AC1D67">
        <w:rPr>
          <w:i/>
        </w:rPr>
        <w:t>Murray-Darling aquatic ecosystem classification: Stage 2 report.</w:t>
      </w:r>
      <w:r>
        <w:t xml:space="preserve"> Peter Cottingham &amp; Associates report to the Commonwealth Environmental Water Office and Murray-Darling Basin Authority, Canberra.</w:t>
      </w:r>
    </w:p>
    <w:p w:rsidR="002C18C0" w:rsidRDefault="000F1A86" w:rsidP="002C18C0">
      <w:r>
        <w:t>Commonwealth of Australia</w:t>
      </w:r>
      <w:r w:rsidR="00AC1D67">
        <w:t>.</w:t>
      </w:r>
      <w:r>
        <w:t xml:space="preserve"> 2015.</w:t>
      </w:r>
      <w:r w:rsidR="00C01CEC">
        <w:t xml:space="preserve"> </w:t>
      </w:r>
      <w:r w:rsidR="00C01CEC" w:rsidRPr="00AC1D67">
        <w:rPr>
          <w:i/>
        </w:rPr>
        <w:t>Commonwealth Environmental Water Office Long Term Intervention Monitoring Project Junction of the Warrego and Darling Rivers Selected Area</w:t>
      </w:r>
      <w:r w:rsidR="00AC1D67">
        <w:t>. Commonwealth of Australia,</w:t>
      </w:r>
      <w:r w:rsidR="00C01CEC">
        <w:t xml:space="preserve"> Canberra.</w:t>
      </w:r>
    </w:p>
    <w:p w:rsidR="002C18C0" w:rsidRDefault="002C18C0" w:rsidP="002C18C0">
      <w:pPr>
        <w:sectPr w:rsidR="002C18C0" w:rsidSect="00A31601">
          <w:headerReference w:type="default" r:id="rId149"/>
          <w:pgSz w:w="11899" w:h="16838" w:code="9"/>
          <w:pgMar w:top="1508" w:right="1219" w:bottom="1457" w:left="1480" w:header="811" w:footer="306" w:gutter="0"/>
          <w:pgNumType w:start="1" w:chapStyle="6"/>
          <w:cols w:space="708"/>
        </w:sectPr>
      </w:pPr>
    </w:p>
    <w:p w:rsidR="00C91864" w:rsidRPr="000C2E81" w:rsidRDefault="003E0989" w:rsidP="000C2E81">
      <w:pPr>
        <w:pStyle w:val="Heading6"/>
      </w:pPr>
      <w:r w:rsidRPr="000C2E81">
        <w:t>Vegetation Diversity</w:t>
      </w:r>
    </w:p>
    <w:p w:rsidR="003E0989" w:rsidRPr="000C2E81" w:rsidRDefault="003E0989" w:rsidP="000C2E81">
      <w:pPr>
        <w:pStyle w:val="Heading7"/>
      </w:pPr>
      <w:bookmarkStart w:id="112" w:name="_Toc381200892"/>
      <w:r w:rsidRPr="000C2E81">
        <w:t>Introduction</w:t>
      </w:r>
    </w:p>
    <w:p w:rsidR="003E0989" w:rsidRPr="00EE79CF" w:rsidRDefault="003E0989" w:rsidP="003E0989">
      <w:r w:rsidRPr="00EE79CF">
        <w:t>The Western Floodplain of the Warrego River supports predominantly continuous stands of floodplain species such as cool</w:t>
      </w:r>
      <w:r w:rsidR="00293741">
        <w:t>i</w:t>
      </w:r>
      <w:r w:rsidRPr="00EE79CF">
        <w:t xml:space="preserve">bah, black box and lignum (Hale </w:t>
      </w:r>
      <w:r w:rsidR="008C0161" w:rsidRPr="008C0161">
        <w:rPr>
          <w:i/>
        </w:rPr>
        <w:t>et al</w:t>
      </w:r>
      <w:r>
        <w:t>.</w:t>
      </w:r>
      <w:r w:rsidRPr="00EE79CF">
        <w:t xml:space="preserve"> 2008) that have adapted to the increased inundation patterns as a result of the water management structures on Toorale (Capon 2009). </w:t>
      </w:r>
      <w:r w:rsidR="00311426">
        <w:t xml:space="preserve"> </w:t>
      </w:r>
      <w:r w:rsidRPr="00EE79CF">
        <w:t xml:space="preserve">These communities have been found to be in relatively good condition compared </w:t>
      </w:r>
      <w:r w:rsidR="00FF5903">
        <w:t>with</w:t>
      </w:r>
      <w:r w:rsidRPr="00EE79CF">
        <w:t xml:space="preserve"> communities in other intersecting streams in the northern basin (Hale </w:t>
      </w:r>
      <w:r w:rsidR="008C0161" w:rsidRPr="008C0161">
        <w:rPr>
          <w:i/>
        </w:rPr>
        <w:t>et al</w:t>
      </w:r>
      <w:r>
        <w:t>.</w:t>
      </w:r>
      <w:r w:rsidRPr="00EE79CF">
        <w:t xml:space="preserve"> 2008). </w:t>
      </w:r>
      <w:r w:rsidR="00311426">
        <w:t xml:space="preserve"> </w:t>
      </w:r>
      <w:r w:rsidRPr="00EE79CF">
        <w:t xml:space="preserve">As such, they constitute a target for Commonwealth environmental water within the Junction of the Warrego and Darling </w:t>
      </w:r>
      <w:r>
        <w:t>r</w:t>
      </w:r>
      <w:r w:rsidRPr="00EE79CF">
        <w:t>iver</w:t>
      </w:r>
      <w:r>
        <w:t>s</w:t>
      </w:r>
      <w:r w:rsidRPr="00EE79CF">
        <w:t xml:space="preserve"> Select</w:t>
      </w:r>
      <w:r>
        <w:t>ed</w:t>
      </w:r>
      <w:r w:rsidRPr="00EE79CF">
        <w:t xml:space="preserve"> Area</w:t>
      </w:r>
      <w:r w:rsidR="00293741">
        <w:t xml:space="preserve"> (Selected Area)</w:t>
      </w:r>
      <w:r w:rsidRPr="00EE79CF">
        <w:t xml:space="preserve">. </w:t>
      </w:r>
      <w:r w:rsidR="00311426">
        <w:t xml:space="preserve"> </w:t>
      </w:r>
      <w:r w:rsidRPr="00EE79CF">
        <w:t>Th</w:t>
      </w:r>
      <w:r w:rsidR="00293741">
        <w:t>e v</w:t>
      </w:r>
      <w:r>
        <w:t>egetation diversity indicator</w:t>
      </w:r>
      <w:r w:rsidRPr="00EE79CF">
        <w:t xml:space="preserve"> aims to assess the contribution of Commonwealth environmental water to floodplain vegetation diversity, condition and extent.  Several specific questions were addressed through the monitoring of vegetation diversity in the 201</w:t>
      </w:r>
      <w:r>
        <w:t>5-16</w:t>
      </w:r>
      <w:r w:rsidRPr="00EE79CF">
        <w:t xml:space="preserve"> water year in the Selected Area:</w:t>
      </w:r>
    </w:p>
    <w:p w:rsidR="003E0989" w:rsidRPr="00EE79CF" w:rsidRDefault="003E0989" w:rsidP="003E0989">
      <w:pPr>
        <w:pStyle w:val="Bullets1"/>
        <w:numPr>
          <w:ilvl w:val="0"/>
          <w:numId w:val="9"/>
        </w:numPr>
        <w:tabs>
          <w:tab w:val="clear" w:pos="567"/>
          <w:tab w:val="clear" w:pos="1134"/>
        </w:tabs>
        <w:ind w:left="709" w:right="0" w:hanging="284"/>
        <w:jc w:val="left"/>
      </w:pPr>
      <w:r w:rsidRPr="00EE79CF">
        <w:t>What did Commonwealth water contribute to vegetation species diversity?</w:t>
      </w:r>
    </w:p>
    <w:p w:rsidR="003E0989" w:rsidRPr="00EE79CF" w:rsidRDefault="003E0989" w:rsidP="001D194C">
      <w:pPr>
        <w:pStyle w:val="Bullets1"/>
        <w:numPr>
          <w:ilvl w:val="0"/>
          <w:numId w:val="9"/>
        </w:numPr>
        <w:tabs>
          <w:tab w:val="clear" w:pos="567"/>
          <w:tab w:val="clear" w:pos="1134"/>
        </w:tabs>
        <w:spacing w:after="360"/>
        <w:ind w:left="709" w:right="0" w:hanging="284"/>
        <w:jc w:val="left"/>
      </w:pPr>
      <w:r w:rsidRPr="00EE79CF">
        <w:t>What did Commonwealth water contribute to vegetation community diversity?</w:t>
      </w:r>
    </w:p>
    <w:p w:rsidR="003E0989" w:rsidRPr="00EE79CF" w:rsidRDefault="003E0989" w:rsidP="003E0989">
      <w:pPr>
        <w:pStyle w:val="Heading8"/>
        <w:numPr>
          <w:ilvl w:val="7"/>
          <w:numId w:val="10"/>
        </w:numPr>
        <w:spacing w:before="360" w:after="120"/>
      </w:pPr>
      <w:r w:rsidRPr="00EE79CF">
        <w:t xml:space="preserve">Environmental watering in </w:t>
      </w:r>
      <w:r>
        <w:t>2015-16</w:t>
      </w:r>
    </w:p>
    <w:p w:rsidR="003E0989" w:rsidRDefault="003E0989" w:rsidP="003E0989">
      <w:r>
        <w:t xml:space="preserve">Unlike other Selected Areas, environmental water is not specifically delivered to the Junction of the Warrego and Darling rivers Selected Area, rather, Commonwealth environmental water is held as unregulated entitlements and its use and influence is thus reliant on flows out of upstream catchments.  </w:t>
      </w:r>
      <w:r w:rsidR="00311426">
        <w:t xml:space="preserve"> </w:t>
      </w:r>
      <w:r>
        <w:t xml:space="preserve">Decisions surrounding the management of entitlements are as important as the amount of entitlements held in influencing ecological outcomes. </w:t>
      </w:r>
    </w:p>
    <w:p w:rsidR="003E0989" w:rsidRDefault="00E31E3A" w:rsidP="003E0989">
      <w:r>
        <w:t>Four small to moderate flow events containing environmental water flowed down the Darling River during the 2015-16 water year.  These occurred in July</w:t>
      </w:r>
      <w:r w:rsidR="008F33DE">
        <w:t xml:space="preserve"> – </w:t>
      </w:r>
      <w:r>
        <w:t xml:space="preserve">October 2015, November 2015, January – March 2016 and June 2016. </w:t>
      </w:r>
      <w:r w:rsidR="008F33DE">
        <w:t xml:space="preserve"> </w:t>
      </w:r>
      <w:r>
        <w:t xml:space="preserve">No environmental water was accounted for in the Warrego River or on the Western Floodplain in the Selected Area.  However, a small flow event containing around 4% Commonwealth environmental water from the upper Warrego catchment flowed into the Selected Area during January-March 2016.  While this event was too small to trigger Toorale licences, the gates at Boera Dam were opened and water flowed through the </w:t>
      </w:r>
      <w:r w:rsidR="00B643D4">
        <w:t>lower</w:t>
      </w:r>
      <w:r>
        <w:t xml:space="preserve"> Warrego channel refilling waterholes and providing connection to the Darling River.  Natural flows </w:t>
      </w:r>
      <w:r w:rsidR="00232520">
        <w:t>derived</w:t>
      </w:r>
      <w:r>
        <w:t xml:space="preserve"> from localised rainfall, </w:t>
      </w:r>
      <w:r w:rsidR="00232520">
        <w:t>resulted in</w:t>
      </w:r>
      <w:r>
        <w:t xml:space="preserve"> three separate inundation events on the Western Floodplain during the 2015-16 water year.</w:t>
      </w:r>
      <w:r w:rsidR="003E0989">
        <w:t xml:space="preserve"> </w:t>
      </w:r>
      <w:r w:rsidR="003E0989" w:rsidRPr="003F0704">
        <w:t>(</w:t>
      </w:r>
      <w:r w:rsidR="00311426">
        <w:fldChar w:fldCharType="begin"/>
      </w:r>
      <w:r w:rsidR="00311426">
        <w:instrText xml:space="preserve"> REF _Ref453099576 \h </w:instrText>
      </w:r>
      <w:r w:rsidR="00311426">
        <w:fldChar w:fldCharType="separate"/>
      </w:r>
      <w:r w:rsidR="005B3493" w:rsidRPr="003F0704">
        <w:t xml:space="preserve">Figure </w:t>
      </w:r>
      <w:r w:rsidR="005B3493">
        <w:rPr>
          <w:noProof/>
        </w:rPr>
        <w:t>K</w:t>
      </w:r>
      <w:r w:rsidR="005B3493">
        <w:noBreakHyphen/>
      </w:r>
      <w:r w:rsidR="005B3493">
        <w:rPr>
          <w:noProof/>
        </w:rPr>
        <w:t>1</w:t>
      </w:r>
      <w:r w:rsidR="00311426">
        <w:fldChar w:fldCharType="end"/>
      </w:r>
      <w:r w:rsidR="003E0989" w:rsidRPr="003F0704">
        <w:t>)</w:t>
      </w:r>
      <w:r w:rsidR="003E0989">
        <w:t>.</w:t>
      </w:r>
    </w:p>
    <w:p w:rsidR="003E0989" w:rsidRPr="003F0704" w:rsidRDefault="003E0989" w:rsidP="003E0989">
      <w:r w:rsidRPr="00F049F1">
        <w:rPr>
          <w:szCs w:val="20"/>
        </w:rPr>
        <w:t>A moderate pulse in the Darling River began in June reaching 4,818 ML/d at the Bourke Town gauge (NSW425003) by the 30 June 2016, and peaking at 8,542 ML/d on 7 July 2016.</w:t>
      </w:r>
      <w:r w:rsidR="00311426">
        <w:rPr>
          <w:szCs w:val="20"/>
        </w:rPr>
        <w:t xml:space="preserve"> </w:t>
      </w:r>
      <w:r w:rsidRPr="00F049F1">
        <w:rPr>
          <w:szCs w:val="20"/>
        </w:rPr>
        <w:t xml:space="preserve"> Flow events of this size occur less than 20% of the time.</w:t>
      </w:r>
      <w:r w:rsidR="00311426">
        <w:rPr>
          <w:szCs w:val="20"/>
        </w:rPr>
        <w:t xml:space="preserve"> </w:t>
      </w:r>
      <w:r w:rsidRPr="00F049F1">
        <w:rPr>
          <w:szCs w:val="20"/>
        </w:rPr>
        <w:t xml:space="preserve"> Given the reporting period </w:t>
      </w:r>
      <w:r>
        <w:rPr>
          <w:szCs w:val="20"/>
        </w:rPr>
        <w:t xml:space="preserve">for year 2 of the LTIM project is </w:t>
      </w:r>
      <w:r w:rsidRPr="00F049F1">
        <w:rPr>
          <w:szCs w:val="20"/>
        </w:rPr>
        <w:t>the 2015-16 water year, the flow level at 30 June 2016 was considered as the maximum flow level for the associated analysis. Analysis for the full flow event will be undertaken in the 2016-17 annual report</w:t>
      </w:r>
      <w:r w:rsidRPr="003F0704">
        <w:t xml:space="preserve">. </w:t>
      </w:r>
    </w:p>
    <w:p w:rsidR="003E0989" w:rsidRPr="003F0704" w:rsidRDefault="002B131F" w:rsidP="003E0989">
      <w:pPr>
        <w:keepNext/>
        <w:spacing w:line="240" w:lineRule="auto"/>
      </w:pPr>
      <w:r w:rsidRPr="004F65C2">
        <w:rPr>
          <w:noProof/>
          <w:lang w:eastAsia="en-AU"/>
        </w:rPr>
        <w:drawing>
          <wp:inline distT="0" distB="0" distL="0" distR="0">
            <wp:extent cx="5724525" cy="3590925"/>
            <wp:effectExtent l="0" t="0" r="0" b="0"/>
            <wp:docPr id="65" name="Chart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3E0989" w:rsidRPr="003F0704" w:rsidRDefault="003E0989" w:rsidP="003E0989">
      <w:pPr>
        <w:pStyle w:val="Caption"/>
      </w:pPr>
      <w:bookmarkStart w:id="113" w:name="_Ref453099576"/>
      <w:r w:rsidRPr="003F0704">
        <w:t xml:space="preserve">Figure </w:t>
      </w:r>
      <w:fldSimple w:instr=" STYLEREF 6 \s ">
        <w:r w:rsidR="005B3493">
          <w:rPr>
            <w:noProof/>
          </w:rPr>
          <w:t>K</w:t>
        </w:r>
      </w:fldSimple>
      <w:r w:rsidR="001415DC">
        <w:noBreakHyphen/>
      </w:r>
      <w:fldSimple w:instr=" SEQ Figure \* ARABIC \s 6 ">
        <w:r w:rsidR="005B3493">
          <w:rPr>
            <w:noProof/>
          </w:rPr>
          <w:t>1</w:t>
        </w:r>
      </w:fldSimple>
      <w:bookmarkEnd w:id="113"/>
      <w:r w:rsidR="00F81E76">
        <w:rPr>
          <w:noProof/>
        </w:rPr>
        <w:t>:</w:t>
      </w:r>
      <w:r w:rsidRPr="003F0704">
        <w:t xml:space="preserve"> Boera Dam levels during 2015-16 water year and flow to Western Floodplain and/or into lower Warrego channels (gates open)</w:t>
      </w:r>
    </w:p>
    <w:p w:rsidR="003E0989" w:rsidRDefault="005E0BB1" w:rsidP="005E0BB1">
      <w:pPr>
        <w:pStyle w:val="Heading8"/>
        <w:numPr>
          <w:ilvl w:val="7"/>
          <w:numId w:val="10"/>
        </w:numPr>
        <w:spacing w:after="120"/>
      </w:pPr>
      <w:r>
        <w:t>2014-15</w:t>
      </w:r>
      <w:r w:rsidR="003E0989">
        <w:t xml:space="preserve"> monitoring</w:t>
      </w:r>
      <w:r>
        <w:t xml:space="preserve"> outcomes</w:t>
      </w:r>
    </w:p>
    <w:p w:rsidR="003E0989" w:rsidRPr="004B766B" w:rsidRDefault="003E0989" w:rsidP="003E0989">
      <w:r>
        <w:t xml:space="preserve">Vegetation monitoring was undertaken during the 2014-15 water year as part of </w:t>
      </w:r>
      <w:r w:rsidR="00311426">
        <w:t>Y</w:t>
      </w:r>
      <w:r>
        <w:t xml:space="preserve">ear 1 of the LTIM project. </w:t>
      </w:r>
      <w:r w:rsidR="00311426">
        <w:t xml:space="preserve"> </w:t>
      </w:r>
      <w:r>
        <w:rPr>
          <w:szCs w:val="20"/>
        </w:rPr>
        <w:t>This</w:t>
      </w:r>
      <w:r w:rsidRPr="00F623DF">
        <w:rPr>
          <w:szCs w:val="20"/>
        </w:rPr>
        <w:t xml:space="preserve"> monitoring suggested that the presence of surface water during the February</w:t>
      </w:r>
      <w:r>
        <w:rPr>
          <w:szCs w:val="20"/>
        </w:rPr>
        <w:t xml:space="preserve"> 2015</w:t>
      </w:r>
      <w:r w:rsidRPr="00F623DF">
        <w:rPr>
          <w:szCs w:val="20"/>
        </w:rPr>
        <w:t xml:space="preserve"> survey reduced the diversity of terrestrial species that tend not to cope well with periods of inundation. </w:t>
      </w:r>
      <w:r w:rsidR="00311426">
        <w:rPr>
          <w:szCs w:val="20"/>
        </w:rPr>
        <w:t xml:space="preserve"> </w:t>
      </w:r>
      <w:r w:rsidR="00FF5903">
        <w:rPr>
          <w:szCs w:val="20"/>
        </w:rPr>
        <w:t>S</w:t>
      </w:r>
      <w:r w:rsidRPr="00F623DF">
        <w:rPr>
          <w:szCs w:val="20"/>
        </w:rPr>
        <w:t>pecies diversity at the four inundated sites increased in the May</w:t>
      </w:r>
      <w:r>
        <w:rPr>
          <w:szCs w:val="20"/>
        </w:rPr>
        <w:t xml:space="preserve"> 2015</w:t>
      </w:r>
      <w:r w:rsidRPr="00F623DF">
        <w:rPr>
          <w:szCs w:val="20"/>
        </w:rPr>
        <w:t xml:space="preserve"> survey after the water had receded, indicating a positive causal link of species diversity </w:t>
      </w:r>
      <w:r w:rsidR="00FF5903">
        <w:rPr>
          <w:szCs w:val="20"/>
        </w:rPr>
        <w:t>with</w:t>
      </w:r>
      <w:r w:rsidRPr="00F623DF">
        <w:rPr>
          <w:szCs w:val="20"/>
        </w:rPr>
        <w:t xml:space="preserve"> inundation. </w:t>
      </w:r>
      <w:r w:rsidR="00311426">
        <w:rPr>
          <w:szCs w:val="20"/>
        </w:rPr>
        <w:t xml:space="preserve"> </w:t>
      </w:r>
      <w:r>
        <w:rPr>
          <w:szCs w:val="20"/>
        </w:rPr>
        <w:t>Forb species cover increased as these species are able to respond rapidly to changes in moisture condition.</w:t>
      </w:r>
    </w:p>
    <w:p w:rsidR="003E0989" w:rsidRDefault="003E0989" w:rsidP="000C2E81">
      <w:pPr>
        <w:pStyle w:val="Heading7"/>
      </w:pPr>
      <w:r w:rsidRPr="00D01AFF">
        <w:t>Methods</w:t>
      </w:r>
    </w:p>
    <w:p w:rsidR="003E0989" w:rsidRPr="004B766B" w:rsidRDefault="003E0989" w:rsidP="005E0BB1">
      <w:pPr>
        <w:pStyle w:val="Heading8"/>
        <w:numPr>
          <w:ilvl w:val="7"/>
          <w:numId w:val="10"/>
        </w:numPr>
        <w:spacing w:after="120"/>
      </w:pPr>
      <w:r>
        <w:t>2015-16 water year</w:t>
      </w:r>
    </w:p>
    <w:p w:rsidR="003E0989" w:rsidRPr="00D01AFF" w:rsidRDefault="003E0989" w:rsidP="003E0989">
      <w:r w:rsidRPr="00D01AFF">
        <w:t>Twenty-four plots were monitored at eight locations throughout the Western Floodplain during August 2015 and March 2016 (</w:t>
      </w:r>
      <w:r w:rsidR="00311426">
        <w:fldChar w:fldCharType="begin"/>
      </w:r>
      <w:r w:rsidR="00311426">
        <w:instrText xml:space="preserve"> REF _Ref454889171 \h </w:instrText>
      </w:r>
      <w:r w:rsidR="00311426">
        <w:fldChar w:fldCharType="separate"/>
      </w:r>
      <w:r w:rsidR="005B3493">
        <w:t xml:space="preserve">Table </w:t>
      </w:r>
      <w:r w:rsidR="005B3493">
        <w:rPr>
          <w:noProof/>
        </w:rPr>
        <w:t>K</w:t>
      </w:r>
      <w:r w:rsidR="005B3493">
        <w:noBreakHyphen/>
      </w:r>
      <w:r w:rsidR="005B3493">
        <w:rPr>
          <w:noProof/>
        </w:rPr>
        <w:t>1</w:t>
      </w:r>
      <w:r w:rsidR="00311426">
        <w:fldChar w:fldCharType="end"/>
      </w:r>
      <w:r w:rsidRPr="00D01AFF">
        <w:t xml:space="preserve">; </w:t>
      </w:r>
      <w:r w:rsidR="00311426">
        <w:fldChar w:fldCharType="begin"/>
      </w:r>
      <w:r w:rsidR="00311426">
        <w:instrText xml:space="preserve"> REF _Ref454889146 \h </w:instrText>
      </w:r>
      <w:r w:rsidR="00311426">
        <w:fldChar w:fldCharType="separate"/>
      </w:r>
      <w:r w:rsidR="005B3493">
        <w:t xml:space="preserve">Figure </w:t>
      </w:r>
      <w:r w:rsidR="005B3493">
        <w:rPr>
          <w:noProof/>
        </w:rPr>
        <w:t>K</w:t>
      </w:r>
      <w:r w:rsidR="005B3493">
        <w:noBreakHyphen/>
      </w:r>
      <w:r w:rsidR="005B3493">
        <w:rPr>
          <w:noProof/>
        </w:rPr>
        <w:t>2</w:t>
      </w:r>
      <w:r w:rsidR="00311426">
        <w:fldChar w:fldCharType="end"/>
      </w:r>
      <w:r w:rsidRPr="00D01AFF">
        <w:t xml:space="preserve">). </w:t>
      </w:r>
      <w:r w:rsidR="00311426">
        <w:t xml:space="preserve"> </w:t>
      </w:r>
      <w:r w:rsidRPr="00D01AFF">
        <w:t>These plots were located in four broad wetland vegetation communities, and experienced a range of inundation conditions (</w:t>
      </w:r>
      <w:r w:rsidR="00311426">
        <w:fldChar w:fldCharType="begin"/>
      </w:r>
      <w:r w:rsidR="00311426">
        <w:instrText xml:space="preserve"> REF _Ref454889171 \h </w:instrText>
      </w:r>
      <w:r w:rsidR="00311426">
        <w:fldChar w:fldCharType="separate"/>
      </w:r>
      <w:r w:rsidR="005B3493">
        <w:t xml:space="preserve">Table </w:t>
      </w:r>
      <w:r w:rsidR="005B3493">
        <w:rPr>
          <w:noProof/>
        </w:rPr>
        <w:t>K</w:t>
      </w:r>
      <w:r w:rsidR="005B3493">
        <w:noBreakHyphen/>
      </w:r>
      <w:r w:rsidR="005B3493">
        <w:rPr>
          <w:noProof/>
        </w:rPr>
        <w:t>1</w:t>
      </w:r>
      <w:r w:rsidR="00311426">
        <w:fldChar w:fldCharType="end"/>
      </w:r>
      <w:r w:rsidRPr="00D01AFF">
        <w:t xml:space="preserve">). </w:t>
      </w:r>
      <w:r>
        <w:t>Sites that were classed as ‘wet’ for the March 2016 survey, were assessed using inundation mapping derived from Landsat 8 image analysis (</w:t>
      </w:r>
      <w:r w:rsidR="00311426">
        <w:rPr>
          <w:highlight w:val="yellow"/>
        </w:rPr>
        <w:fldChar w:fldCharType="begin"/>
      </w:r>
      <w:r w:rsidR="00311426">
        <w:instrText xml:space="preserve"> REF _Ref458771956 \r \h </w:instrText>
      </w:r>
      <w:r w:rsidR="00311426">
        <w:rPr>
          <w:highlight w:val="yellow"/>
        </w:rPr>
      </w:r>
      <w:r w:rsidR="00311426">
        <w:rPr>
          <w:highlight w:val="yellow"/>
        </w:rPr>
        <w:fldChar w:fldCharType="separate"/>
      </w:r>
      <w:r w:rsidR="005B3493">
        <w:t>Appendix E</w:t>
      </w:r>
      <w:r w:rsidR="00311426">
        <w:rPr>
          <w:highlight w:val="yellow"/>
        </w:rPr>
        <w:fldChar w:fldCharType="end"/>
      </w:r>
      <w:r>
        <w:t xml:space="preserve">) to have been inundated prior to the survey. </w:t>
      </w:r>
      <w:r w:rsidRPr="00D01AFF">
        <w:t xml:space="preserve">Vegetation surveys were completed following the standard vegetation diversity method (Commonwealth of Australia 2015; Hale </w:t>
      </w:r>
      <w:r w:rsidR="008C0161" w:rsidRPr="008C0161">
        <w:rPr>
          <w:i/>
        </w:rPr>
        <w:t>et al</w:t>
      </w:r>
      <w:r w:rsidRPr="00D01AFF">
        <w:t xml:space="preserve">. 2013), which recorded vegetation diversity and structure within each 0.04 ha plot. Environmental variables including the </w:t>
      </w:r>
      <w:r w:rsidR="009F07BD">
        <w:t>extent</w:t>
      </w:r>
      <w:r w:rsidRPr="00D01AFF">
        <w:t xml:space="preserve"> of inundation were also noted.</w:t>
      </w:r>
    </w:p>
    <w:p w:rsidR="003E0989" w:rsidRPr="00D01AFF" w:rsidRDefault="003E0989" w:rsidP="003E0989">
      <w:r w:rsidRPr="00C07EE6">
        <w:t xml:space="preserve">Species richness </w:t>
      </w:r>
      <w:r>
        <w:t xml:space="preserve">and total vegetation cover </w:t>
      </w:r>
      <w:r w:rsidRPr="00C07EE6">
        <w:t>data w</w:t>
      </w:r>
      <w:r>
        <w:t>ere</w:t>
      </w:r>
      <w:r w:rsidRPr="00C07EE6">
        <w:t xml:space="preserve"> analysed using </w:t>
      </w:r>
      <w:r>
        <w:t>factorial regression analysis</w:t>
      </w:r>
      <w:r w:rsidRPr="00C07EE6">
        <w:t xml:space="preserve"> to investigate the influence of inundation, sampling time and vegetation community. Where necessary, the data were transformed to meet model assumptions. To further explain changes in diversity, individual species were grouped into </w:t>
      </w:r>
      <w:r w:rsidR="009F07BD">
        <w:t>f</w:t>
      </w:r>
      <w:r w:rsidRPr="00C07EE6">
        <w:t>our functional groups (Brock and Cassanova 1997):</w:t>
      </w:r>
    </w:p>
    <w:p w:rsidR="003E0989" w:rsidRPr="00D01AFF" w:rsidRDefault="003E0989" w:rsidP="003E0989">
      <w:pPr>
        <w:pStyle w:val="Bullets1"/>
        <w:numPr>
          <w:ilvl w:val="0"/>
          <w:numId w:val="9"/>
        </w:numPr>
        <w:tabs>
          <w:tab w:val="clear" w:pos="567"/>
          <w:tab w:val="clear" w:pos="1134"/>
        </w:tabs>
        <w:ind w:left="709" w:right="0" w:hanging="284"/>
        <w:jc w:val="left"/>
      </w:pPr>
      <w:r w:rsidRPr="00D01AFF">
        <w:t>Amphibious responders (AmR)—plants which change their growth form in response to flooding and drying cycles;</w:t>
      </w:r>
    </w:p>
    <w:p w:rsidR="003E0989" w:rsidRPr="00D01AFF" w:rsidRDefault="003E0989" w:rsidP="003E0989">
      <w:pPr>
        <w:pStyle w:val="Bullets1"/>
        <w:numPr>
          <w:ilvl w:val="0"/>
          <w:numId w:val="9"/>
        </w:numPr>
        <w:tabs>
          <w:tab w:val="clear" w:pos="567"/>
          <w:tab w:val="clear" w:pos="1134"/>
        </w:tabs>
        <w:ind w:left="709" w:right="0" w:hanging="284"/>
        <w:jc w:val="left"/>
      </w:pPr>
      <w:r w:rsidRPr="00D01AFF">
        <w:t>Amphibious tolerators (AmT)—plants which tolerate flooding patterns without changing their growth form;</w:t>
      </w:r>
    </w:p>
    <w:p w:rsidR="003E0989" w:rsidRPr="00D01AFF" w:rsidRDefault="003E0989" w:rsidP="003E0989">
      <w:pPr>
        <w:pStyle w:val="Bullets1"/>
        <w:numPr>
          <w:ilvl w:val="0"/>
          <w:numId w:val="9"/>
        </w:numPr>
        <w:tabs>
          <w:tab w:val="clear" w:pos="567"/>
          <w:tab w:val="clear" w:pos="1134"/>
        </w:tabs>
        <w:ind w:left="709" w:right="0" w:hanging="284"/>
        <w:jc w:val="left"/>
      </w:pPr>
      <w:r w:rsidRPr="00D01AFF">
        <w:t>Terrestrial damp plants (Tda)—plants which are terrestrial species but tend to grow close to the water margin on damp soils; and</w:t>
      </w:r>
    </w:p>
    <w:p w:rsidR="003E0989" w:rsidRPr="00D01AFF" w:rsidRDefault="003E0989" w:rsidP="003E0989">
      <w:pPr>
        <w:pStyle w:val="Bullets1"/>
        <w:numPr>
          <w:ilvl w:val="0"/>
          <w:numId w:val="9"/>
        </w:numPr>
        <w:tabs>
          <w:tab w:val="clear" w:pos="567"/>
          <w:tab w:val="clear" w:pos="1134"/>
        </w:tabs>
        <w:spacing w:after="240"/>
        <w:ind w:left="709" w:right="0" w:hanging="284"/>
        <w:jc w:val="left"/>
      </w:pPr>
      <w:r w:rsidRPr="00D01AFF">
        <w:t xml:space="preserve">Terrestrial dry plants (Tdr)—those which are terrestrial species which don’t normally grow in wetlands but may encroach into the area due to prolonged drying.   </w:t>
      </w:r>
    </w:p>
    <w:p w:rsidR="003E0989" w:rsidRPr="00D01AFF" w:rsidRDefault="003E0989" w:rsidP="003E0989">
      <w:pPr>
        <w:rPr>
          <w:lang w:eastAsia="en-AU"/>
        </w:rPr>
      </w:pPr>
      <w:r w:rsidRPr="00D01AFF">
        <w:t xml:space="preserve">Changes in these functional groups were then compared between survey times using </w:t>
      </w:r>
      <w:r w:rsidR="009F07BD">
        <w:t>F</w:t>
      </w:r>
      <w:r w:rsidRPr="00D01AFF">
        <w:t xml:space="preserve">-tests to test for equality of variances and then </w:t>
      </w:r>
      <w:r w:rsidR="009F07BD">
        <w:t>T</w:t>
      </w:r>
      <w:r w:rsidRPr="00D01AFF">
        <w:t>-tests to test for differences in means.</w:t>
      </w:r>
    </w:p>
    <w:p w:rsidR="003E0989" w:rsidRDefault="003E0989" w:rsidP="003E0989">
      <w:r w:rsidRPr="00D01AFF">
        <w:rPr>
          <w:lang w:eastAsia="en-AU"/>
        </w:rPr>
        <w:t xml:space="preserve">Changes in vegetation cover were investigated using multivariate </w:t>
      </w:r>
      <w:r>
        <w:rPr>
          <w:lang w:eastAsia="en-AU"/>
        </w:rPr>
        <w:t>n</w:t>
      </w:r>
      <w:r w:rsidRPr="00D01AFF">
        <w:rPr>
          <w:lang w:eastAsia="en-AU"/>
        </w:rPr>
        <w:t xml:space="preserve">MDS plots with differences between the presence of environmental water, survey time and vegetation community assessed using PERMANOVA in Primer 6. </w:t>
      </w:r>
      <w:r w:rsidR="00311426">
        <w:rPr>
          <w:lang w:eastAsia="en-AU"/>
        </w:rPr>
        <w:t xml:space="preserve"> </w:t>
      </w:r>
      <w:r w:rsidRPr="00D01AFF">
        <w:rPr>
          <w:lang w:eastAsia="en-AU"/>
        </w:rPr>
        <w:t xml:space="preserve">SIMPER analysis was used to identify the species that were most responsible for driving patterns in the data, and follow up descriptive univariate analysis of these species were then undertaken.  </w:t>
      </w:r>
    </w:p>
    <w:p w:rsidR="003E0989" w:rsidRPr="00134EBF" w:rsidRDefault="003E0989" w:rsidP="005E0BB1">
      <w:pPr>
        <w:pStyle w:val="Heading8"/>
        <w:numPr>
          <w:ilvl w:val="7"/>
          <w:numId w:val="10"/>
        </w:numPr>
        <w:spacing w:after="120"/>
      </w:pPr>
      <w:r w:rsidRPr="00134EBF">
        <w:t>Multi-year comparison</w:t>
      </w:r>
    </w:p>
    <w:p w:rsidR="003E0989" w:rsidRDefault="009F07BD" w:rsidP="003E0989">
      <w:pPr>
        <w:rPr>
          <w:lang w:eastAsia="en-AU"/>
        </w:rPr>
      </w:pPr>
      <w:r>
        <w:t>Longer-</w:t>
      </w:r>
      <w:r w:rsidR="003E0989" w:rsidRPr="00D22FE4">
        <w:t xml:space="preserve">term changes in vegetation species richness were investigated using </w:t>
      </w:r>
      <w:r w:rsidR="003E0989">
        <w:t>factorial regression analysis</w:t>
      </w:r>
      <w:r w:rsidR="003E0989" w:rsidRPr="00D22FE4">
        <w:t xml:space="preserve"> on </w:t>
      </w:r>
      <w:r w:rsidR="003E0989">
        <w:t>species richness</w:t>
      </w:r>
      <w:r w:rsidR="003E0989" w:rsidRPr="00D22FE4">
        <w:t xml:space="preserve"> data </w:t>
      </w:r>
      <w:r w:rsidR="003E0989">
        <w:t xml:space="preserve">to </w:t>
      </w:r>
      <w:r w:rsidR="003E0989" w:rsidRPr="00D22FE4">
        <w:t xml:space="preserve">investigate the influence of inundation, survey time (February 2015, May 2015, October 2015, March 2016), and vegetation community. </w:t>
      </w:r>
      <w:r w:rsidR="00311426">
        <w:t xml:space="preserve"> </w:t>
      </w:r>
      <w:r w:rsidR="003E0989" w:rsidRPr="00D22FE4">
        <w:rPr>
          <w:lang w:eastAsia="en-AU"/>
        </w:rPr>
        <w:t>Changes in vegetation cover</w:t>
      </w:r>
      <w:r w:rsidR="003E0989">
        <w:rPr>
          <w:lang w:eastAsia="en-AU"/>
        </w:rPr>
        <w:t xml:space="preserve"> over </w:t>
      </w:r>
      <w:r w:rsidR="00311426">
        <w:rPr>
          <w:lang w:eastAsia="en-AU"/>
        </w:rPr>
        <w:t>Y</w:t>
      </w:r>
      <w:r w:rsidR="003E0989">
        <w:rPr>
          <w:lang w:eastAsia="en-AU"/>
        </w:rPr>
        <w:t>ear 1 and 2 of the LTIM project</w:t>
      </w:r>
      <w:r w:rsidR="003E0989" w:rsidRPr="00D01AFF">
        <w:rPr>
          <w:lang w:eastAsia="en-AU"/>
        </w:rPr>
        <w:t xml:space="preserve"> were investigated using multivariate </w:t>
      </w:r>
      <w:r w:rsidR="003E0989">
        <w:rPr>
          <w:lang w:eastAsia="en-AU"/>
        </w:rPr>
        <w:t>n</w:t>
      </w:r>
      <w:r w:rsidR="003E0989" w:rsidRPr="00D01AFF">
        <w:rPr>
          <w:lang w:eastAsia="en-AU"/>
        </w:rPr>
        <w:t xml:space="preserve">MDS plots with differences between </w:t>
      </w:r>
      <w:r w:rsidR="003E0989">
        <w:rPr>
          <w:lang w:eastAsia="en-AU"/>
        </w:rPr>
        <w:t>inundation</w:t>
      </w:r>
      <w:r w:rsidR="003E0989" w:rsidRPr="00D01AFF">
        <w:rPr>
          <w:lang w:eastAsia="en-AU"/>
        </w:rPr>
        <w:t>, survey time and vegetation community assessed using PERMANOVA in Primer 6.</w:t>
      </w:r>
    </w:p>
    <w:p w:rsidR="003E0989" w:rsidRDefault="003E0989" w:rsidP="003E0989">
      <w:pPr>
        <w:rPr>
          <w:lang w:eastAsia="en-AU"/>
        </w:rPr>
      </w:pPr>
    </w:p>
    <w:p w:rsidR="003E0989" w:rsidRDefault="003E0989" w:rsidP="00421521">
      <w:pPr>
        <w:pStyle w:val="Caption"/>
      </w:pPr>
      <w:r>
        <w:rPr>
          <w:lang w:eastAsia="en-AU"/>
        </w:rPr>
        <w:br w:type="page"/>
      </w:r>
      <w:bookmarkStart w:id="114" w:name="_Ref454889171"/>
      <w:r>
        <w:t xml:space="preserve">Table </w:t>
      </w:r>
      <w:fldSimple w:instr=" STYLEREF 6 \s ">
        <w:r w:rsidR="005B3493">
          <w:rPr>
            <w:noProof/>
          </w:rPr>
          <w:t>K</w:t>
        </w:r>
      </w:fldSimple>
      <w:r w:rsidR="003D70DE">
        <w:noBreakHyphen/>
      </w:r>
      <w:fldSimple w:instr=" SEQ Table \* ARABIC \s 6 ">
        <w:r w:rsidR="005B3493">
          <w:rPr>
            <w:noProof/>
          </w:rPr>
          <w:t>1</w:t>
        </w:r>
      </w:fldSimple>
      <w:bookmarkEnd w:id="114"/>
      <w:r w:rsidR="00F81E76">
        <w:rPr>
          <w:noProof/>
        </w:rPr>
        <w:t>:</w:t>
      </w:r>
      <w:r w:rsidRPr="00BF0121">
        <w:t xml:space="preserve"> Sites surveyed in </w:t>
      </w:r>
      <w:r>
        <w:t>August 2015</w:t>
      </w:r>
      <w:r w:rsidRPr="00BF0121">
        <w:t xml:space="preserve"> and M</w:t>
      </w:r>
      <w:r>
        <w:t>arch</w:t>
      </w:r>
      <w:r w:rsidRPr="00BF0121">
        <w:t xml:space="preserve"> 201</w:t>
      </w:r>
      <w:r>
        <w:t>6</w:t>
      </w:r>
      <w:r w:rsidRPr="00BF0121">
        <w:t xml:space="preserve"> for vegetation diversity. Map projection </w:t>
      </w:r>
      <w:r w:rsidR="00293741">
        <w:t>GDA</w:t>
      </w:r>
      <w:r w:rsidRPr="00BF0121">
        <w:t>94 Zone 55.</w:t>
      </w:r>
    </w:p>
    <w:tbl>
      <w:tblPr>
        <w:tblW w:w="4703"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668"/>
        <w:gridCol w:w="969"/>
        <w:gridCol w:w="1248"/>
        <w:gridCol w:w="1109"/>
        <w:gridCol w:w="829"/>
        <w:gridCol w:w="831"/>
      </w:tblGrid>
      <w:tr w:rsidR="003E0989" w:rsidRPr="00430FF5" w:rsidTr="003E0989">
        <w:trPr>
          <w:trHeight w:val="369"/>
          <w:tblHeader/>
          <w:jc w:val="center"/>
        </w:trPr>
        <w:tc>
          <w:tcPr>
            <w:tcW w:w="2119" w:type="pct"/>
            <w:vMerge w:val="restart"/>
            <w:shd w:val="clear" w:color="auto" w:fill="D9D9D9"/>
            <w:vAlign w:val="center"/>
          </w:tcPr>
          <w:p w:rsidR="003E0989" w:rsidRPr="003444EE" w:rsidRDefault="003E0989" w:rsidP="003E0989">
            <w:pPr>
              <w:spacing w:before="60" w:after="60" w:line="240" w:lineRule="exact"/>
              <w:jc w:val="center"/>
              <w:rPr>
                <w:rFonts w:cs="Arial"/>
                <w:sz w:val="18"/>
                <w:szCs w:val="18"/>
                <w:lang w:eastAsia="en-AU"/>
              </w:rPr>
            </w:pPr>
            <w:r w:rsidRPr="003444EE">
              <w:rPr>
                <w:rFonts w:cs="Arial"/>
                <w:sz w:val="18"/>
                <w:szCs w:val="18"/>
                <w:lang w:eastAsia="en-AU"/>
              </w:rPr>
              <w:t>Vegetation communities</w:t>
            </w:r>
          </w:p>
        </w:tc>
        <w:tc>
          <w:tcPr>
            <w:tcW w:w="560" w:type="pct"/>
            <w:vMerge w:val="restart"/>
            <w:shd w:val="clear" w:color="auto" w:fill="D9D9D9"/>
            <w:noWrap/>
            <w:vAlign w:val="center"/>
            <w:hideMark/>
          </w:tcPr>
          <w:p w:rsidR="003E0989" w:rsidRPr="003444EE" w:rsidRDefault="003E0989" w:rsidP="003E0989">
            <w:pPr>
              <w:spacing w:before="60" w:after="60" w:line="240" w:lineRule="exact"/>
              <w:jc w:val="center"/>
              <w:rPr>
                <w:rFonts w:cs="Arial"/>
                <w:sz w:val="18"/>
                <w:szCs w:val="18"/>
                <w:lang w:eastAsia="en-AU"/>
              </w:rPr>
            </w:pPr>
            <w:r w:rsidRPr="003444EE">
              <w:rPr>
                <w:rFonts w:cs="Arial"/>
                <w:sz w:val="18"/>
                <w:szCs w:val="18"/>
                <w:lang w:eastAsia="en-AU"/>
              </w:rPr>
              <w:t>Sites</w:t>
            </w:r>
          </w:p>
        </w:tc>
        <w:tc>
          <w:tcPr>
            <w:tcW w:w="721" w:type="pct"/>
            <w:vMerge w:val="restart"/>
            <w:shd w:val="clear" w:color="auto" w:fill="D9D9D9"/>
            <w:vAlign w:val="center"/>
          </w:tcPr>
          <w:p w:rsidR="003E0989" w:rsidRPr="003444EE" w:rsidRDefault="003E0989" w:rsidP="003E0989">
            <w:pPr>
              <w:spacing w:before="60" w:after="60" w:line="240" w:lineRule="exact"/>
              <w:jc w:val="center"/>
              <w:rPr>
                <w:rFonts w:cs="Arial"/>
                <w:sz w:val="18"/>
                <w:szCs w:val="18"/>
                <w:lang w:eastAsia="en-AU"/>
              </w:rPr>
            </w:pPr>
            <w:r w:rsidRPr="003444EE">
              <w:rPr>
                <w:rFonts w:cs="Arial"/>
                <w:sz w:val="18"/>
                <w:szCs w:val="18"/>
                <w:lang w:eastAsia="en-AU"/>
              </w:rPr>
              <w:t>Easting</w:t>
            </w:r>
          </w:p>
        </w:tc>
        <w:tc>
          <w:tcPr>
            <w:tcW w:w="641" w:type="pct"/>
            <w:vMerge w:val="restart"/>
            <w:shd w:val="clear" w:color="auto" w:fill="D9D9D9"/>
            <w:vAlign w:val="center"/>
          </w:tcPr>
          <w:p w:rsidR="003E0989" w:rsidRPr="003444EE" w:rsidRDefault="003E0989" w:rsidP="003E0989">
            <w:pPr>
              <w:spacing w:before="60" w:after="60" w:line="240" w:lineRule="exact"/>
              <w:jc w:val="center"/>
              <w:rPr>
                <w:rFonts w:cs="Arial"/>
                <w:sz w:val="18"/>
                <w:szCs w:val="18"/>
                <w:lang w:eastAsia="en-AU"/>
              </w:rPr>
            </w:pPr>
            <w:r w:rsidRPr="003444EE">
              <w:rPr>
                <w:rFonts w:cs="Arial"/>
                <w:sz w:val="18"/>
                <w:szCs w:val="18"/>
                <w:lang w:eastAsia="en-AU"/>
              </w:rPr>
              <w:t>Northing</w:t>
            </w:r>
          </w:p>
        </w:tc>
        <w:tc>
          <w:tcPr>
            <w:tcW w:w="959" w:type="pct"/>
            <w:gridSpan w:val="2"/>
            <w:shd w:val="clear" w:color="auto" w:fill="D9D9D9"/>
            <w:vAlign w:val="center"/>
          </w:tcPr>
          <w:p w:rsidR="003E0989" w:rsidRPr="003444EE" w:rsidRDefault="003E0989" w:rsidP="003E0989">
            <w:pPr>
              <w:spacing w:before="60" w:after="60" w:line="240" w:lineRule="exact"/>
              <w:jc w:val="center"/>
              <w:rPr>
                <w:rFonts w:cs="Arial"/>
                <w:sz w:val="18"/>
                <w:szCs w:val="18"/>
                <w:lang w:eastAsia="en-AU"/>
              </w:rPr>
            </w:pPr>
            <w:r w:rsidRPr="003444EE">
              <w:rPr>
                <w:rFonts w:cs="Arial"/>
                <w:sz w:val="18"/>
                <w:szCs w:val="18"/>
                <w:lang w:eastAsia="en-AU"/>
              </w:rPr>
              <w:t>Inundation</w:t>
            </w:r>
          </w:p>
        </w:tc>
      </w:tr>
      <w:tr w:rsidR="003E0989" w:rsidRPr="00430FF5" w:rsidTr="003E0989">
        <w:trPr>
          <w:trHeight w:val="368"/>
          <w:tblHeader/>
          <w:jc w:val="center"/>
        </w:trPr>
        <w:tc>
          <w:tcPr>
            <w:tcW w:w="2119" w:type="pct"/>
            <w:vMerge/>
            <w:shd w:val="clear" w:color="auto" w:fill="D9D9D9"/>
            <w:vAlign w:val="center"/>
          </w:tcPr>
          <w:p w:rsidR="003E0989" w:rsidRPr="003444EE" w:rsidRDefault="003E0989" w:rsidP="003E0989">
            <w:pPr>
              <w:spacing w:before="60" w:after="60" w:line="240" w:lineRule="exact"/>
              <w:jc w:val="center"/>
              <w:rPr>
                <w:rFonts w:cs="Arial"/>
                <w:sz w:val="18"/>
                <w:szCs w:val="18"/>
                <w:lang w:eastAsia="en-AU"/>
              </w:rPr>
            </w:pPr>
          </w:p>
        </w:tc>
        <w:tc>
          <w:tcPr>
            <w:tcW w:w="560" w:type="pct"/>
            <w:vMerge/>
            <w:shd w:val="clear" w:color="auto" w:fill="D9D9D9"/>
            <w:noWrap/>
            <w:vAlign w:val="center"/>
          </w:tcPr>
          <w:p w:rsidR="003E0989" w:rsidRPr="003444EE" w:rsidRDefault="003E0989" w:rsidP="003E0989">
            <w:pPr>
              <w:spacing w:before="60" w:after="60" w:line="240" w:lineRule="exact"/>
              <w:jc w:val="center"/>
              <w:rPr>
                <w:rFonts w:cs="Arial"/>
                <w:sz w:val="18"/>
                <w:szCs w:val="18"/>
                <w:lang w:eastAsia="en-AU"/>
              </w:rPr>
            </w:pPr>
          </w:p>
        </w:tc>
        <w:tc>
          <w:tcPr>
            <w:tcW w:w="721" w:type="pct"/>
            <w:vMerge/>
            <w:shd w:val="clear" w:color="auto" w:fill="D9D9D9"/>
            <w:vAlign w:val="center"/>
          </w:tcPr>
          <w:p w:rsidR="003E0989" w:rsidRPr="003444EE" w:rsidRDefault="003E0989" w:rsidP="003E0989">
            <w:pPr>
              <w:spacing w:before="60" w:after="60" w:line="240" w:lineRule="exact"/>
              <w:jc w:val="center"/>
              <w:rPr>
                <w:rFonts w:cs="Arial"/>
                <w:sz w:val="18"/>
                <w:szCs w:val="18"/>
                <w:lang w:eastAsia="en-AU"/>
              </w:rPr>
            </w:pPr>
          </w:p>
        </w:tc>
        <w:tc>
          <w:tcPr>
            <w:tcW w:w="641" w:type="pct"/>
            <w:vMerge/>
            <w:shd w:val="clear" w:color="auto" w:fill="D9D9D9"/>
            <w:vAlign w:val="center"/>
          </w:tcPr>
          <w:p w:rsidR="003E0989" w:rsidRPr="003444EE" w:rsidRDefault="003E0989" w:rsidP="003E0989">
            <w:pPr>
              <w:spacing w:before="60" w:after="60" w:line="240" w:lineRule="exact"/>
              <w:jc w:val="center"/>
              <w:rPr>
                <w:rFonts w:cs="Arial"/>
                <w:sz w:val="18"/>
                <w:szCs w:val="18"/>
                <w:lang w:eastAsia="en-AU"/>
              </w:rPr>
            </w:pPr>
          </w:p>
        </w:tc>
        <w:tc>
          <w:tcPr>
            <w:tcW w:w="479" w:type="pct"/>
            <w:shd w:val="clear" w:color="auto" w:fill="D9D9D9"/>
            <w:vAlign w:val="center"/>
          </w:tcPr>
          <w:p w:rsidR="003E0989" w:rsidRPr="003444EE" w:rsidRDefault="003E0989" w:rsidP="003E0989">
            <w:pPr>
              <w:spacing w:before="60" w:after="60" w:line="240" w:lineRule="exact"/>
              <w:jc w:val="center"/>
              <w:rPr>
                <w:rFonts w:cs="Arial"/>
                <w:sz w:val="18"/>
                <w:szCs w:val="18"/>
                <w:lang w:eastAsia="en-AU"/>
              </w:rPr>
            </w:pPr>
            <w:r>
              <w:rPr>
                <w:rFonts w:cs="Arial"/>
                <w:sz w:val="18"/>
                <w:szCs w:val="18"/>
                <w:lang w:eastAsia="en-AU"/>
              </w:rPr>
              <w:t>Aug</w:t>
            </w:r>
            <w:r w:rsidRPr="003444EE">
              <w:rPr>
                <w:rFonts w:cs="Arial"/>
                <w:sz w:val="18"/>
                <w:szCs w:val="18"/>
                <w:lang w:eastAsia="en-AU"/>
              </w:rPr>
              <w:t>-15</w:t>
            </w:r>
          </w:p>
        </w:tc>
        <w:tc>
          <w:tcPr>
            <w:tcW w:w="480" w:type="pct"/>
            <w:shd w:val="clear" w:color="auto" w:fill="D9D9D9"/>
            <w:vAlign w:val="center"/>
          </w:tcPr>
          <w:p w:rsidR="003E0989" w:rsidRPr="003444EE" w:rsidRDefault="003E0989" w:rsidP="003E0989">
            <w:pPr>
              <w:spacing w:before="60" w:after="60" w:line="240" w:lineRule="exact"/>
              <w:jc w:val="center"/>
              <w:rPr>
                <w:rFonts w:cs="Arial"/>
                <w:sz w:val="18"/>
                <w:szCs w:val="18"/>
                <w:lang w:eastAsia="en-AU"/>
              </w:rPr>
            </w:pPr>
            <w:r>
              <w:rPr>
                <w:rFonts w:cs="Arial"/>
                <w:sz w:val="18"/>
                <w:szCs w:val="18"/>
                <w:lang w:eastAsia="en-AU"/>
              </w:rPr>
              <w:t>Mar-16</w:t>
            </w:r>
          </w:p>
        </w:tc>
      </w:tr>
      <w:tr w:rsidR="003E0989" w:rsidRPr="00430FF5" w:rsidTr="009020FF">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Coolibah-River Cooba-Lignum woodland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WD1.1</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6668758</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347881</w:t>
            </w:r>
          </w:p>
        </w:tc>
        <w:tc>
          <w:tcPr>
            <w:tcW w:w="479" w:type="pct"/>
            <w:shd w:val="clear" w:color="auto" w:fill="FFFF00"/>
            <w:vAlign w:val="center"/>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8DB3E2"/>
          </w:tcPr>
          <w:p w:rsidR="003E0989" w:rsidRPr="003444EE" w:rsidRDefault="003E0989" w:rsidP="003E0989">
            <w:pPr>
              <w:spacing w:before="60" w:after="60" w:line="240" w:lineRule="exact"/>
              <w:jc w:val="center"/>
              <w:rPr>
                <w:rFonts w:cs="Arial"/>
                <w:sz w:val="18"/>
                <w:szCs w:val="18"/>
              </w:rPr>
            </w:pPr>
            <w:r>
              <w:rPr>
                <w:rFonts w:cs="Arial"/>
                <w:sz w:val="18"/>
                <w:szCs w:val="18"/>
              </w:rPr>
              <w:t>Wet</w:t>
            </w:r>
          </w:p>
        </w:tc>
      </w:tr>
      <w:tr w:rsidR="003E0989" w:rsidRPr="00430FF5" w:rsidTr="003E0989">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Coolibah-River Cooba-Lignum woodland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WD1.2</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6668663</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347818</w:t>
            </w:r>
          </w:p>
        </w:tc>
        <w:tc>
          <w:tcPr>
            <w:tcW w:w="479"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r>
      <w:tr w:rsidR="003E0989" w:rsidRPr="00430FF5" w:rsidTr="003E0989">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Coolibah-River Cooba-Lignum woodland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WD1.3</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6668610</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347776</w:t>
            </w:r>
          </w:p>
        </w:tc>
        <w:tc>
          <w:tcPr>
            <w:tcW w:w="479"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r>
      <w:tr w:rsidR="003E0989" w:rsidRPr="00430FF5" w:rsidTr="003E0989">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Coolibah-River Cooba-Lignum woodland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WD2.1</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6667219</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347814</w:t>
            </w:r>
          </w:p>
        </w:tc>
        <w:tc>
          <w:tcPr>
            <w:tcW w:w="479"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r>
      <w:tr w:rsidR="003E0989" w:rsidRPr="00430FF5" w:rsidTr="003E0989">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Coolibah-River Cooba-Lignum woodland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WD2.2</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6667195</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347764</w:t>
            </w:r>
          </w:p>
        </w:tc>
        <w:tc>
          <w:tcPr>
            <w:tcW w:w="479"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r>
      <w:tr w:rsidR="003E0989" w:rsidRPr="00430FF5" w:rsidTr="003E0989">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Coolibah-River Cooba-Lignum woodland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WD2.3</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6667165</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347675</w:t>
            </w:r>
          </w:p>
        </w:tc>
        <w:tc>
          <w:tcPr>
            <w:tcW w:w="479"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r>
      <w:tr w:rsidR="003E0989" w:rsidRPr="00430FF5" w:rsidTr="003E0989">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Chenopod shrubland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WD3.1</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6658750</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343962</w:t>
            </w:r>
          </w:p>
        </w:tc>
        <w:tc>
          <w:tcPr>
            <w:tcW w:w="479"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r>
      <w:tr w:rsidR="003E0989" w:rsidRPr="00430FF5" w:rsidTr="003E0989">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Chenopod shrubland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WD3.2</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6658762</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343840</w:t>
            </w:r>
          </w:p>
        </w:tc>
        <w:tc>
          <w:tcPr>
            <w:tcW w:w="479"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r>
      <w:tr w:rsidR="003E0989" w:rsidRPr="00430FF5" w:rsidTr="003E0989">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Chenopod shrubland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WD3.3</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6658822</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343729</w:t>
            </w:r>
          </w:p>
        </w:tc>
        <w:tc>
          <w:tcPr>
            <w:tcW w:w="479"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r>
      <w:tr w:rsidR="003E0989" w:rsidRPr="00430FF5" w:rsidTr="003E0989">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Chenopod shrubland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WD4.1</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6660934</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347121</w:t>
            </w:r>
          </w:p>
        </w:tc>
        <w:tc>
          <w:tcPr>
            <w:tcW w:w="479"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r>
      <w:tr w:rsidR="003E0989" w:rsidRPr="00430FF5" w:rsidTr="003E0989">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Chenopod shrubland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WD4.2</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6661041</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347292</w:t>
            </w:r>
          </w:p>
        </w:tc>
        <w:tc>
          <w:tcPr>
            <w:tcW w:w="479"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r>
      <w:tr w:rsidR="003E0989" w:rsidRPr="00430FF5" w:rsidTr="003E0989">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Chenopod shrubland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WD4.3</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6660788</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347285</w:t>
            </w:r>
          </w:p>
        </w:tc>
        <w:tc>
          <w:tcPr>
            <w:tcW w:w="479"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r>
      <w:tr w:rsidR="003E0989" w:rsidRPr="00430FF5" w:rsidTr="003E0989">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Coolibah woodland wetland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WD5.1</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6654363</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341209</w:t>
            </w:r>
          </w:p>
        </w:tc>
        <w:tc>
          <w:tcPr>
            <w:tcW w:w="479"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r>
      <w:tr w:rsidR="003E0989" w:rsidRPr="00430FF5" w:rsidTr="003E0989">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Coolibah woodland wetland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WD5.2</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6654290</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341161</w:t>
            </w:r>
          </w:p>
        </w:tc>
        <w:tc>
          <w:tcPr>
            <w:tcW w:w="479"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r>
      <w:tr w:rsidR="003E0989" w:rsidRPr="00430FF5" w:rsidTr="003E0989">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Coolibah woodland wetland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WD5.3</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6654320</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341268</w:t>
            </w:r>
          </w:p>
        </w:tc>
        <w:tc>
          <w:tcPr>
            <w:tcW w:w="479"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r>
      <w:tr w:rsidR="003E0989" w:rsidRPr="00430FF5" w:rsidTr="009020FF">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Coolibah woodland wetland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WD6.1</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6665179</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347247</w:t>
            </w:r>
          </w:p>
        </w:tc>
        <w:tc>
          <w:tcPr>
            <w:tcW w:w="479"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8DB3E2"/>
          </w:tcPr>
          <w:p w:rsidR="003E0989" w:rsidRPr="003444EE" w:rsidRDefault="003E0989" w:rsidP="003E0989">
            <w:pPr>
              <w:spacing w:before="60" w:after="60" w:line="240" w:lineRule="exact"/>
              <w:jc w:val="center"/>
              <w:rPr>
                <w:rFonts w:cs="Arial"/>
                <w:sz w:val="18"/>
                <w:szCs w:val="18"/>
              </w:rPr>
            </w:pPr>
            <w:r>
              <w:rPr>
                <w:rFonts w:cs="Arial"/>
                <w:sz w:val="18"/>
                <w:szCs w:val="18"/>
              </w:rPr>
              <w:t>Wet</w:t>
            </w:r>
          </w:p>
        </w:tc>
      </w:tr>
      <w:tr w:rsidR="003E0989" w:rsidRPr="00430FF5" w:rsidTr="009020FF">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Coolibah woodland wetland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WD6.2</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6665221</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347382</w:t>
            </w:r>
          </w:p>
        </w:tc>
        <w:tc>
          <w:tcPr>
            <w:tcW w:w="479" w:type="pct"/>
            <w:shd w:val="clear" w:color="auto" w:fill="FFFF00"/>
            <w:vAlign w:val="center"/>
          </w:tcPr>
          <w:p w:rsidR="003E0989" w:rsidRPr="003444EE" w:rsidRDefault="003E0989" w:rsidP="003E0989">
            <w:pPr>
              <w:spacing w:before="60" w:after="60" w:line="240" w:lineRule="exact"/>
              <w:jc w:val="center"/>
              <w:rPr>
                <w:rFonts w:cs="Arial"/>
                <w:sz w:val="18"/>
                <w:szCs w:val="18"/>
              </w:rPr>
            </w:pPr>
            <w:r>
              <w:rPr>
                <w:rFonts w:cs="Arial"/>
                <w:sz w:val="18"/>
                <w:szCs w:val="18"/>
              </w:rPr>
              <w:t>Dry</w:t>
            </w:r>
          </w:p>
        </w:tc>
        <w:tc>
          <w:tcPr>
            <w:tcW w:w="480" w:type="pct"/>
            <w:shd w:val="clear" w:color="auto" w:fill="8DB3E2"/>
          </w:tcPr>
          <w:p w:rsidR="003E0989" w:rsidRPr="003444EE" w:rsidRDefault="003E0989" w:rsidP="003E0989">
            <w:pPr>
              <w:spacing w:before="60" w:after="60" w:line="240" w:lineRule="exact"/>
              <w:jc w:val="center"/>
              <w:rPr>
                <w:rFonts w:cs="Arial"/>
                <w:sz w:val="18"/>
                <w:szCs w:val="18"/>
              </w:rPr>
            </w:pPr>
            <w:r>
              <w:rPr>
                <w:rFonts w:cs="Arial"/>
                <w:sz w:val="18"/>
                <w:szCs w:val="18"/>
              </w:rPr>
              <w:t>Wet</w:t>
            </w:r>
          </w:p>
        </w:tc>
      </w:tr>
      <w:tr w:rsidR="003E0989" w:rsidRPr="00430FF5" w:rsidTr="003E0989">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Coolibah woodland wetland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WD6.3</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6665082</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347402</w:t>
            </w:r>
          </w:p>
        </w:tc>
        <w:tc>
          <w:tcPr>
            <w:tcW w:w="479" w:type="pct"/>
            <w:shd w:val="clear" w:color="auto" w:fill="FFFF00"/>
            <w:vAlign w:val="center"/>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r>
      <w:tr w:rsidR="003E0989" w:rsidRPr="00430FF5" w:rsidTr="009020FF">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Lignum shrubland wetland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WD7.1</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6668699</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347679</w:t>
            </w:r>
          </w:p>
        </w:tc>
        <w:tc>
          <w:tcPr>
            <w:tcW w:w="479" w:type="pct"/>
            <w:shd w:val="clear" w:color="auto" w:fill="FFFF00"/>
          </w:tcPr>
          <w:p w:rsidR="003E0989" w:rsidRPr="003444EE" w:rsidRDefault="003E0989" w:rsidP="003E0989">
            <w:pPr>
              <w:spacing w:before="60" w:after="60" w:line="240" w:lineRule="exact"/>
              <w:jc w:val="center"/>
              <w:rPr>
                <w:rFonts w:cs="Arial"/>
                <w:sz w:val="18"/>
                <w:szCs w:val="18"/>
              </w:rPr>
            </w:pPr>
            <w:r>
              <w:rPr>
                <w:rFonts w:cs="Arial"/>
                <w:sz w:val="18"/>
                <w:szCs w:val="18"/>
              </w:rPr>
              <w:t>Dry</w:t>
            </w:r>
          </w:p>
        </w:tc>
        <w:tc>
          <w:tcPr>
            <w:tcW w:w="480" w:type="pct"/>
            <w:shd w:val="clear" w:color="auto" w:fill="8DB3E2"/>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Wet</w:t>
            </w:r>
          </w:p>
        </w:tc>
      </w:tr>
      <w:tr w:rsidR="003E0989" w:rsidRPr="00430FF5" w:rsidTr="009020FF">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Lignum shrubland wetland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WD7.2</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6668693</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347608</w:t>
            </w:r>
          </w:p>
        </w:tc>
        <w:tc>
          <w:tcPr>
            <w:tcW w:w="479" w:type="pct"/>
            <w:shd w:val="clear" w:color="auto" w:fill="8DB3E2"/>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Wet</w:t>
            </w:r>
          </w:p>
        </w:tc>
        <w:tc>
          <w:tcPr>
            <w:tcW w:w="480" w:type="pct"/>
            <w:shd w:val="clear" w:color="auto" w:fill="8DB3E2"/>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Wet</w:t>
            </w:r>
          </w:p>
        </w:tc>
      </w:tr>
      <w:tr w:rsidR="003E0989" w:rsidRPr="00430FF5" w:rsidTr="009020FF">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Lignum shrubland wetland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WD7.3</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6668627</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347613</w:t>
            </w:r>
          </w:p>
        </w:tc>
        <w:tc>
          <w:tcPr>
            <w:tcW w:w="479" w:type="pct"/>
            <w:shd w:val="clear" w:color="auto" w:fill="8DB3E2"/>
            <w:vAlign w:val="center"/>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Wet</w:t>
            </w:r>
          </w:p>
        </w:tc>
        <w:tc>
          <w:tcPr>
            <w:tcW w:w="480" w:type="pct"/>
            <w:shd w:val="clear" w:color="auto" w:fill="8DB3E2"/>
            <w:vAlign w:val="center"/>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Wet</w:t>
            </w:r>
          </w:p>
        </w:tc>
      </w:tr>
      <w:tr w:rsidR="003E0989" w:rsidRPr="00430FF5" w:rsidTr="003E0989">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Lignum shrubland wetland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WD8.1</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6667685</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348087</w:t>
            </w:r>
          </w:p>
        </w:tc>
        <w:tc>
          <w:tcPr>
            <w:tcW w:w="479"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r>
      <w:tr w:rsidR="003E0989" w:rsidRPr="00430FF5" w:rsidTr="003E0989">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Lignum shrubland wetland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WD8.2</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6667780</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348055</w:t>
            </w:r>
          </w:p>
        </w:tc>
        <w:tc>
          <w:tcPr>
            <w:tcW w:w="479"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r>
      <w:tr w:rsidR="003E0989" w:rsidRPr="00430FF5" w:rsidTr="003E0989">
        <w:trPr>
          <w:trHeight w:val="300"/>
          <w:jc w:val="center"/>
        </w:trPr>
        <w:tc>
          <w:tcPr>
            <w:tcW w:w="2119" w:type="pct"/>
            <w:vAlign w:val="center"/>
          </w:tcPr>
          <w:p w:rsidR="003E0989" w:rsidRPr="003444EE" w:rsidRDefault="003E0989" w:rsidP="003E0989">
            <w:pPr>
              <w:spacing w:before="60" w:after="60" w:line="240" w:lineRule="exact"/>
              <w:jc w:val="left"/>
              <w:rPr>
                <w:rFonts w:cs="Arial"/>
                <w:color w:val="000000"/>
                <w:sz w:val="18"/>
                <w:szCs w:val="18"/>
              </w:rPr>
            </w:pPr>
            <w:r w:rsidRPr="003444EE">
              <w:rPr>
                <w:rFonts w:cs="Arial"/>
                <w:color w:val="000000"/>
                <w:sz w:val="18"/>
                <w:szCs w:val="18"/>
              </w:rPr>
              <w:t>Lignum shrubland wetland</w:t>
            </w:r>
          </w:p>
        </w:tc>
        <w:tc>
          <w:tcPr>
            <w:tcW w:w="560" w:type="pct"/>
            <w:shd w:val="clear" w:color="auto" w:fill="auto"/>
            <w:noWrap/>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WD8.3</w:t>
            </w:r>
          </w:p>
        </w:tc>
        <w:tc>
          <w:tcPr>
            <w:tcW w:w="72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6667585</w:t>
            </w:r>
          </w:p>
        </w:tc>
        <w:tc>
          <w:tcPr>
            <w:tcW w:w="641" w:type="pct"/>
            <w:vAlign w:val="center"/>
          </w:tcPr>
          <w:p w:rsidR="003E0989" w:rsidRPr="003444EE" w:rsidRDefault="003E0989" w:rsidP="003E0989">
            <w:pPr>
              <w:spacing w:before="60" w:after="60" w:line="240" w:lineRule="exact"/>
              <w:jc w:val="center"/>
              <w:rPr>
                <w:rFonts w:cs="Arial"/>
                <w:color w:val="000000"/>
                <w:sz w:val="18"/>
                <w:szCs w:val="18"/>
              </w:rPr>
            </w:pPr>
            <w:r w:rsidRPr="003444EE">
              <w:rPr>
                <w:rFonts w:cs="Arial"/>
                <w:color w:val="000000"/>
                <w:sz w:val="18"/>
                <w:szCs w:val="18"/>
              </w:rPr>
              <w:t>348039</w:t>
            </w:r>
          </w:p>
        </w:tc>
        <w:tc>
          <w:tcPr>
            <w:tcW w:w="479"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c>
          <w:tcPr>
            <w:tcW w:w="480" w:type="pct"/>
            <w:shd w:val="clear" w:color="auto" w:fill="FFFF00"/>
          </w:tcPr>
          <w:p w:rsidR="003E0989" w:rsidRPr="003444EE" w:rsidRDefault="003E0989" w:rsidP="003E0989">
            <w:pPr>
              <w:spacing w:before="60" w:after="60" w:line="240" w:lineRule="exact"/>
              <w:jc w:val="center"/>
              <w:rPr>
                <w:rFonts w:cs="Arial"/>
                <w:sz w:val="18"/>
                <w:szCs w:val="18"/>
              </w:rPr>
            </w:pPr>
            <w:r w:rsidRPr="003444EE">
              <w:rPr>
                <w:rFonts w:cs="Arial"/>
                <w:sz w:val="18"/>
                <w:szCs w:val="18"/>
              </w:rPr>
              <w:t>Dry</w:t>
            </w:r>
          </w:p>
        </w:tc>
      </w:tr>
    </w:tbl>
    <w:p w:rsidR="003E0989" w:rsidRPr="00430FF5" w:rsidRDefault="003E0989" w:rsidP="003E0989">
      <w:pPr>
        <w:pStyle w:val="Caption"/>
        <w:rPr>
          <w:highlight w:val="yellow"/>
        </w:rPr>
      </w:pPr>
    </w:p>
    <w:p w:rsidR="003E0989" w:rsidRDefault="002B131F" w:rsidP="003E0989">
      <w:pPr>
        <w:pStyle w:val="Caption"/>
        <w:keepNext/>
      </w:pPr>
      <w:bookmarkStart w:id="115" w:name="_Ref426484826"/>
      <w:r w:rsidRPr="004F65C2">
        <w:rPr>
          <w:noProof/>
          <w:lang w:eastAsia="en-AU"/>
        </w:rPr>
        <w:drawing>
          <wp:inline distT="0" distB="0" distL="0" distR="0">
            <wp:extent cx="5953125" cy="7696200"/>
            <wp:effectExtent l="0" t="0" r="9525" b="0"/>
            <wp:docPr id="66" name="Picture 11" descr="\\ecoarmdc\gis\ProjectGIS\1115 WD LTIM Stg 2 (inc 434 Stg1)\Maps\Final Report Maps 2015-2016\Fig H-2 Veg 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coarmdc\gis\ProjectGIS\1115 WD LTIM Stg 2 (inc 434 Stg1)\Maps\Final Report Maps 2015-2016\Fig H-2 Veg sites.jpg"/>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5953125" cy="7696200"/>
                    </a:xfrm>
                    <a:prstGeom prst="rect">
                      <a:avLst/>
                    </a:prstGeom>
                    <a:noFill/>
                    <a:ln>
                      <a:noFill/>
                    </a:ln>
                  </pic:spPr>
                </pic:pic>
              </a:graphicData>
            </a:graphic>
          </wp:inline>
        </w:drawing>
      </w:r>
    </w:p>
    <w:p w:rsidR="003E0989" w:rsidRDefault="003E0989" w:rsidP="003E0989">
      <w:pPr>
        <w:pStyle w:val="Caption"/>
      </w:pPr>
      <w:bookmarkStart w:id="116" w:name="_Ref454889146"/>
      <w:r>
        <w:t xml:space="preserve">Figure </w:t>
      </w:r>
      <w:fldSimple w:instr=" STYLEREF 6 \s ">
        <w:r w:rsidR="005B3493">
          <w:rPr>
            <w:noProof/>
          </w:rPr>
          <w:t>K</w:t>
        </w:r>
      </w:fldSimple>
      <w:r w:rsidR="001415DC">
        <w:noBreakHyphen/>
      </w:r>
      <w:fldSimple w:instr=" SEQ Figure \* ARABIC \s 6 ">
        <w:r w:rsidR="005B3493">
          <w:rPr>
            <w:noProof/>
          </w:rPr>
          <w:t>2</w:t>
        </w:r>
      </w:fldSimple>
      <w:bookmarkEnd w:id="116"/>
      <w:r w:rsidR="00F81E76">
        <w:rPr>
          <w:noProof/>
        </w:rPr>
        <w:t>:</w:t>
      </w:r>
      <w:r w:rsidRPr="003444EE">
        <w:t xml:space="preserve"> Location of vegetation monitoring sites in the Western Floodplain zone.</w:t>
      </w:r>
      <w:r>
        <w:t xml:space="preserve"> Maximum modelled inundation level (2.54 m at Boera Dam) also represented.</w:t>
      </w:r>
    </w:p>
    <w:p w:rsidR="003E0989" w:rsidRDefault="003E0989" w:rsidP="003E0989">
      <w:pPr>
        <w:rPr>
          <w:highlight w:val="yellow"/>
        </w:rPr>
      </w:pPr>
    </w:p>
    <w:p w:rsidR="003E0989" w:rsidRPr="004B766B" w:rsidRDefault="003E0989" w:rsidP="003E0989">
      <w:pPr>
        <w:rPr>
          <w:highlight w:val="yellow"/>
        </w:rPr>
      </w:pPr>
    </w:p>
    <w:bookmarkEnd w:id="115"/>
    <w:p w:rsidR="003E0989" w:rsidRDefault="003E0989" w:rsidP="000C2E81">
      <w:pPr>
        <w:pStyle w:val="Heading7"/>
      </w:pPr>
      <w:r w:rsidRPr="00C15E42">
        <w:t>Results</w:t>
      </w:r>
    </w:p>
    <w:p w:rsidR="003E0989" w:rsidRPr="00BC69C1" w:rsidRDefault="003E0989" w:rsidP="005E0BB1">
      <w:pPr>
        <w:pStyle w:val="Heading8"/>
        <w:numPr>
          <w:ilvl w:val="7"/>
          <w:numId w:val="10"/>
        </w:numPr>
        <w:spacing w:after="120"/>
      </w:pPr>
      <w:r>
        <w:t>2015-16 water year</w:t>
      </w:r>
    </w:p>
    <w:p w:rsidR="003E0989" w:rsidRPr="005E0BB1" w:rsidRDefault="003E0989" w:rsidP="005E0BB1">
      <w:pPr>
        <w:spacing w:before="240" w:after="120"/>
        <w:rPr>
          <w:b/>
          <w:i/>
        </w:rPr>
      </w:pPr>
      <w:r w:rsidRPr="005E0BB1">
        <w:rPr>
          <w:b/>
          <w:i/>
        </w:rPr>
        <w:t>Species richness</w:t>
      </w:r>
    </w:p>
    <w:p w:rsidR="003E0989" w:rsidRDefault="003E0989" w:rsidP="003E0989">
      <w:pPr>
        <w:rPr>
          <w:lang w:eastAsia="en-AU"/>
        </w:rPr>
      </w:pPr>
      <w:r w:rsidRPr="00C15E42">
        <w:rPr>
          <w:lang w:eastAsia="en-AU"/>
        </w:rPr>
        <w:t>A total of 132 species</w:t>
      </w:r>
      <w:r>
        <w:rPr>
          <w:lang w:eastAsia="en-AU"/>
        </w:rPr>
        <w:t xml:space="preserve"> </w:t>
      </w:r>
      <w:r w:rsidRPr="00C15E42">
        <w:rPr>
          <w:lang w:eastAsia="en-AU"/>
        </w:rPr>
        <w:t xml:space="preserve">from 38 families were recorded across all vegetation plots.  The </w:t>
      </w:r>
      <w:r>
        <w:rPr>
          <w:lang w:eastAsia="en-AU"/>
        </w:rPr>
        <w:t>mean</w:t>
      </w:r>
      <w:r w:rsidRPr="00C15E42">
        <w:rPr>
          <w:lang w:eastAsia="en-AU"/>
        </w:rPr>
        <w:t xml:space="preserve"> species </w:t>
      </w:r>
      <w:r>
        <w:rPr>
          <w:lang w:eastAsia="en-AU"/>
        </w:rPr>
        <w:t xml:space="preserve">richness </w:t>
      </w:r>
      <w:r w:rsidRPr="00C15E42">
        <w:rPr>
          <w:lang w:eastAsia="en-AU"/>
        </w:rPr>
        <w:t xml:space="preserve">recorded at each location during each survey period was </w:t>
      </w:r>
      <w:r>
        <w:rPr>
          <w:lang w:eastAsia="en-AU"/>
        </w:rPr>
        <w:t>17.5</w:t>
      </w:r>
      <w:r w:rsidRPr="00C15E42">
        <w:rPr>
          <w:lang w:eastAsia="en-AU"/>
        </w:rPr>
        <w:t xml:space="preserve">.  The lowest </w:t>
      </w:r>
      <w:r>
        <w:rPr>
          <w:lang w:eastAsia="en-AU"/>
        </w:rPr>
        <w:t>mean</w:t>
      </w:r>
      <w:r w:rsidRPr="00C15E42">
        <w:rPr>
          <w:lang w:eastAsia="en-AU"/>
        </w:rPr>
        <w:t xml:space="preserve"> species richness was </w:t>
      </w:r>
      <w:r w:rsidRPr="00BC667A">
        <w:rPr>
          <w:lang w:eastAsia="en-AU"/>
        </w:rPr>
        <w:t xml:space="preserve">10.7, recorded at WD5 in March 2016, while the highest </w:t>
      </w:r>
      <w:r>
        <w:rPr>
          <w:lang w:eastAsia="en-AU"/>
        </w:rPr>
        <w:t>was</w:t>
      </w:r>
      <w:r w:rsidRPr="00BC667A">
        <w:rPr>
          <w:lang w:eastAsia="en-AU"/>
        </w:rPr>
        <w:t xml:space="preserve"> 27.3 </w:t>
      </w:r>
      <w:r w:rsidRPr="0061243F">
        <w:rPr>
          <w:lang w:eastAsia="en-AU"/>
        </w:rPr>
        <w:t>species, recorded at WD8 in August 2015 (</w:t>
      </w:r>
      <w:r w:rsidR="00311426">
        <w:rPr>
          <w:lang w:eastAsia="en-AU"/>
        </w:rPr>
        <w:fldChar w:fldCharType="begin"/>
      </w:r>
      <w:r w:rsidR="00311426">
        <w:rPr>
          <w:lang w:eastAsia="en-AU"/>
        </w:rPr>
        <w:instrText xml:space="preserve"> REF _Ref454281847 \h </w:instrText>
      </w:r>
      <w:r w:rsidR="00311426">
        <w:rPr>
          <w:lang w:eastAsia="en-AU"/>
        </w:rPr>
      </w:r>
      <w:r w:rsidR="00311426">
        <w:rPr>
          <w:lang w:eastAsia="en-AU"/>
        </w:rPr>
        <w:fldChar w:fldCharType="separate"/>
      </w:r>
      <w:r w:rsidR="005B3493">
        <w:t xml:space="preserve">Figure </w:t>
      </w:r>
      <w:r w:rsidR="005B3493">
        <w:rPr>
          <w:noProof/>
        </w:rPr>
        <w:t>K</w:t>
      </w:r>
      <w:r w:rsidR="005B3493">
        <w:noBreakHyphen/>
      </w:r>
      <w:r w:rsidR="005B3493">
        <w:rPr>
          <w:noProof/>
        </w:rPr>
        <w:t>3</w:t>
      </w:r>
      <w:r w:rsidR="00311426">
        <w:rPr>
          <w:lang w:eastAsia="en-AU"/>
        </w:rPr>
        <w:fldChar w:fldCharType="end"/>
      </w:r>
      <w:r w:rsidRPr="00CD6D56">
        <w:rPr>
          <w:lang w:eastAsia="en-AU"/>
        </w:rPr>
        <w:t xml:space="preserve">). </w:t>
      </w:r>
      <w:r w:rsidR="00311426">
        <w:rPr>
          <w:lang w:eastAsia="en-AU"/>
        </w:rPr>
        <w:t xml:space="preserve"> </w:t>
      </w:r>
      <w:r w:rsidRPr="00CD6D56">
        <w:rPr>
          <w:lang w:eastAsia="en-AU"/>
        </w:rPr>
        <w:t>Mean</w:t>
      </w:r>
      <w:r>
        <w:rPr>
          <w:lang w:eastAsia="en-AU"/>
        </w:rPr>
        <w:t xml:space="preserve"> species richness was significantly higher in August 2015 (20.5 species)</w:t>
      </w:r>
      <w:r>
        <w:t>, than in March 2016 (14.6 species; F1,4</w:t>
      </w:r>
      <w:r w:rsidR="00E97059">
        <w:t>0=29.607, p</w:t>
      </w:r>
      <w:r>
        <w:t xml:space="preserve">&lt;0.005). </w:t>
      </w:r>
      <w:r w:rsidR="00311426">
        <w:t xml:space="preserve"> </w:t>
      </w:r>
      <w:r>
        <w:rPr>
          <w:lang w:eastAsia="en-AU"/>
        </w:rPr>
        <w:t>Plots located in the l</w:t>
      </w:r>
      <w:r w:rsidRPr="00B145AD">
        <w:rPr>
          <w:lang w:eastAsia="en-AU"/>
        </w:rPr>
        <w:t>ignum shrubland wetland</w:t>
      </w:r>
      <w:r>
        <w:rPr>
          <w:lang w:eastAsia="en-AU"/>
        </w:rPr>
        <w:t xml:space="preserve"> community</w:t>
      </w:r>
      <w:r w:rsidRPr="00B145AD">
        <w:rPr>
          <w:lang w:eastAsia="en-AU"/>
        </w:rPr>
        <w:t xml:space="preserve"> had an average of 19.7 species, followed by chenopod shrubland </w:t>
      </w:r>
      <w:r>
        <w:rPr>
          <w:lang w:eastAsia="en-AU"/>
        </w:rPr>
        <w:t>(</w:t>
      </w:r>
      <w:r w:rsidRPr="00B145AD">
        <w:rPr>
          <w:lang w:eastAsia="en-AU"/>
        </w:rPr>
        <w:t>18.9</w:t>
      </w:r>
      <w:r>
        <w:rPr>
          <w:lang w:eastAsia="en-AU"/>
        </w:rPr>
        <w:t xml:space="preserve"> species)</w:t>
      </w:r>
      <w:r w:rsidRPr="00B145AD">
        <w:rPr>
          <w:lang w:eastAsia="en-AU"/>
        </w:rPr>
        <w:t xml:space="preserve">, </w:t>
      </w:r>
      <w:r>
        <w:rPr>
          <w:lang w:eastAsia="en-AU"/>
        </w:rPr>
        <w:t xml:space="preserve">and </w:t>
      </w:r>
      <w:r w:rsidR="000F1ECD">
        <w:rPr>
          <w:lang w:eastAsia="en-AU"/>
        </w:rPr>
        <w:t>coolibah</w:t>
      </w:r>
      <w:r>
        <w:rPr>
          <w:lang w:eastAsia="en-AU"/>
        </w:rPr>
        <w:t xml:space="preserve"> </w:t>
      </w:r>
      <w:r w:rsidRPr="00B145AD">
        <w:rPr>
          <w:lang w:eastAsia="en-AU"/>
        </w:rPr>
        <w:t>-</w:t>
      </w:r>
      <w:r>
        <w:rPr>
          <w:lang w:eastAsia="en-AU"/>
        </w:rPr>
        <w:t xml:space="preserve"> r</w:t>
      </w:r>
      <w:r w:rsidRPr="00B145AD">
        <w:rPr>
          <w:lang w:eastAsia="en-AU"/>
        </w:rPr>
        <w:t xml:space="preserve">iver </w:t>
      </w:r>
      <w:r>
        <w:rPr>
          <w:lang w:eastAsia="en-AU"/>
        </w:rPr>
        <w:t>c</w:t>
      </w:r>
      <w:r w:rsidRPr="00B145AD">
        <w:rPr>
          <w:lang w:eastAsia="en-AU"/>
        </w:rPr>
        <w:t>ooba</w:t>
      </w:r>
      <w:r>
        <w:rPr>
          <w:lang w:eastAsia="en-AU"/>
        </w:rPr>
        <w:t xml:space="preserve"> </w:t>
      </w:r>
      <w:r w:rsidRPr="00B145AD">
        <w:rPr>
          <w:lang w:eastAsia="en-AU"/>
        </w:rPr>
        <w:t>-</w:t>
      </w:r>
      <w:r>
        <w:rPr>
          <w:lang w:eastAsia="en-AU"/>
        </w:rPr>
        <w:t xml:space="preserve"> l</w:t>
      </w:r>
      <w:r w:rsidRPr="00B145AD">
        <w:rPr>
          <w:lang w:eastAsia="en-AU"/>
        </w:rPr>
        <w:t xml:space="preserve">ignum woodland </w:t>
      </w:r>
      <w:r>
        <w:rPr>
          <w:lang w:eastAsia="en-AU"/>
        </w:rPr>
        <w:t>(</w:t>
      </w:r>
      <w:r w:rsidRPr="00B145AD">
        <w:rPr>
          <w:lang w:eastAsia="en-AU"/>
        </w:rPr>
        <w:t>16.4</w:t>
      </w:r>
      <w:r>
        <w:rPr>
          <w:lang w:eastAsia="en-AU"/>
        </w:rPr>
        <w:t xml:space="preserve"> species)</w:t>
      </w:r>
      <w:r w:rsidR="00311426">
        <w:rPr>
          <w:lang w:eastAsia="en-AU"/>
        </w:rPr>
        <w:t xml:space="preserve">. </w:t>
      </w:r>
      <w:r>
        <w:rPr>
          <w:lang w:eastAsia="en-AU"/>
        </w:rPr>
        <w:t xml:space="preserve"> C</w:t>
      </w:r>
      <w:r w:rsidRPr="00B145AD">
        <w:rPr>
          <w:lang w:eastAsia="en-AU"/>
        </w:rPr>
        <w:t xml:space="preserve">oolibah woodland wetland </w:t>
      </w:r>
      <w:r>
        <w:rPr>
          <w:lang w:eastAsia="en-AU"/>
        </w:rPr>
        <w:t xml:space="preserve">communities had significantly lower mean species richness with </w:t>
      </w:r>
      <w:r w:rsidRPr="00B145AD">
        <w:rPr>
          <w:lang w:eastAsia="en-AU"/>
        </w:rPr>
        <w:t>15.2</w:t>
      </w:r>
      <w:r>
        <w:rPr>
          <w:lang w:eastAsia="en-AU"/>
        </w:rPr>
        <w:t xml:space="preserve"> s</w:t>
      </w:r>
      <w:r w:rsidR="00E97059">
        <w:rPr>
          <w:lang w:eastAsia="en-AU"/>
        </w:rPr>
        <w:t>pecies per plot (F3,40=3.861, p</w:t>
      </w:r>
      <w:r>
        <w:rPr>
          <w:lang w:eastAsia="en-AU"/>
        </w:rPr>
        <w:t>&lt;0.05)</w:t>
      </w:r>
      <w:r w:rsidRPr="00B145AD">
        <w:rPr>
          <w:lang w:eastAsia="en-AU"/>
        </w:rPr>
        <w:t>.</w:t>
      </w:r>
    </w:p>
    <w:p w:rsidR="003E0989" w:rsidRPr="00430FF5" w:rsidRDefault="003E0989" w:rsidP="003E0989">
      <w:pPr>
        <w:rPr>
          <w:highlight w:val="yellow"/>
          <w:lang w:eastAsia="en-AU"/>
        </w:rPr>
      </w:pPr>
      <w:r w:rsidRPr="00B145AD">
        <w:rPr>
          <w:lang w:eastAsia="en-AU"/>
        </w:rPr>
        <w:t xml:space="preserve">Sites that were wet during sampling </w:t>
      </w:r>
      <w:r>
        <w:rPr>
          <w:lang w:eastAsia="en-AU"/>
        </w:rPr>
        <w:t xml:space="preserve">had </w:t>
      </w:r>
      <w:r w:rsidRPr="00B145AD">
        <w:rPr>
          <w:lang w:eastAsia="en-AU"/>
        </w:rPr>
        <w:t xml:space="preserve">marginally lower </w:t>
      </w:r>
      <w:r w:rsidR="009F07BD">
        <w:rPr>
          <w:lang w:eastAsia="en-AU"/>
        </w:rPr>
        <w:t xml:space="preserve">mean </w:t>
      </w:r>
      <w:r w:rsidRPr="00B145AD">
        <w:rPr>
          <w:lang w:eastAsia="en-AU"/>
        </w:rPr>
        <w:t>species richness (16.6</w:t>
      </w:r>
      <w:r w:rsidR="009F07BD">
        <w:rPr>
          <w:lang w:eastAsia="en-AU"/>
        </w:rPr>
        <w:t xml:space="preserve"> species</w:t>
      </w:r>
      <w:r w:rsidRPr="00B145AD">
        <w:rPr>
          <w:lang w:eastAsia="en-AU"/>
        </w:rPr>
        <w:t>) than those that were dry (17.7)</w:t>
      </w:r>
      <w:r>
        <w:rPr>
          <w:lang w:eastAsia="en-AU"/>
        </w:rPr>
        <w:t>, though this difference wa</w:t>
      </w:r>
      <w:r w:rsidR="00E97059">
        <w:rPr>
          <w:lang w:eastAsia="en-AU"/>
        </w:rPr>
        <w:t>s non-significant (t=0.90, p</w:t>
      </w:r>
      <w:r>
        <w:rPr>
          <w:lang w:eastAsia="en-AU"/>
        </w:rPr>
        <w:t>=0.38)</w:t>
      </w:r>
      <w:r w:rsidRPr="00B145AD">
        <w:rPr>
          <w:lang w:eastAsia="en-AU"/>
        </w:rPr>
        <w:t xml:space="preserve">. </w:t>
      </w:r>
      <w:r w:rsidR="00311426">
        <w:rPr>
          <w:lang w:eastAsia="en-AU"/>
        </w:rPr>
        <w:t xml:space="preserve"> </w:t>
      </w:r>
      <w:r w:rsidRPr="00242744">
        <w:rPr>
          <w:lang w:eastAsia="en-AU"/>
        </w:rPr>
        <w:t xml:space="preserve">Inundated sites had a higher presence of species within the terrestrial damp plants (Tda) </w:t>
      </w:r>
      <w:r>
        <w:rPr>
          <w:lang w:eastAsia="en-AU"/>
        </w:rPr>
        <w:t xml:space="preserve">and amphibious tolerator (AmT) </w:t>
      </w:r>
      <w:r w:rsidRPr="008F33DE">
        <w:rPr>
          <w:szCs w:val="20"/>
          <w:lang w:eastAsia="en-AU"/>
        </w:rPr>
        <w:t>functional groups (</w:t>
      </w:r>
      <w:r w:rsidR="00311426" w:rsidRPr="008F33DE">
        <w:rPr>
          <w:szCs w:val="20"/>
          <w:highlight w:val="yellow"/>
          <w:lang w:eastAsia="en-AU"/>
        </w:rPr>
        <w:fldChar w:fldCharType="begin"/>
      </w:r>
      <w:r w:rsidR="00311426" w:rsidRPr="008F33DE">
        <w:rPr>
          <w:szCs w:val="20"/>
          <w:lang w:eastAsia="en-AU"/>
        </w:rPr>
        <w:instrText xml:space="preserve"> REF _Ref454289913 \h </w:instrText>
      </w:r>
      <w:r w:rsidR="008F33DE">
        <w:rPr>
          <w:szCs w:val="20"/>
          <w:highlight w:val="yellow"/>
          <w:lang w:eastAsia="en-AU"/>
        </w:rPr>
        <w:instrText xml:space="preserve"> \* MERGEFORMAT </w:instrText>
      </w:r>
      <w:r w:rsidR="00311426" w:rsidRPr="008F33DE">
        <w:rPr>
          <w:szCs w:val="20"/>
          <w:highlight w:val="yellow"/>
          <w:lang w:eastAsia="en-AU"/>
        </w:rPr>
      </w:r>
      <w:r w:rsidR="00311426" w:rsidRPr="008F33DE">
        <w:rPr>
          <w:szCs w:val="20"/>
          <w:highlight w:val="yellow"/>
          <w:lang w:eastAsia="en-AU"/>
        </w:rPr>
        <w:fldChar w:fldCharType="separate"/>
      </w:r>
      <w:r w:rsidR="005B3493" w:rsidRPr="005B3493">
        <w:rPr>
          <w:szCs w:val="20"/>
        </w:rPr>
        <w:t xml:space="preserve">Figure </w:t>
      </w:r>
      <w:r w:rsidR="005B3493" w:rsidRPr="005B3493">
        <w:rPr>
          <w:noProof/>
          <w:szCs w:val="20"/>
        </w:rPr>
        <w:t>K</w:t>
      </w:r>
      <w:r w:rsidR="005B3493" w:rsidRPr="005B3493">
        <w:rPr>
          <w:noProof/>
          <w:szCs w:val="20"/>
        </w:rPr>
        <w:noBreakHyphen/>
        <w:t>4</w:t>
      </w:r>
      <w:r w:rsidR="00311426" w:rsidRPr="008F33DE">
        <w:rPr>
          <w:szCs w:val="20"/>
          <w:highlight w:val="yellow"/>
          <w:lang w:eastAsia="en-AU"/>
        </w:rPr>
        <w:fldChar w:fldCharType="end"/>
      </w:r>
      <w:r w:rsidRPr="008F33DE">
        <w:rPr>
          <w:szCs w:val="20"/>
          <w:lang w:eastAsia="en-AU"/>
        </w:rPr>
        <w:t>).</w:t>
      </w:r>
      <w:r>
        <w:rPr>
          <w:lang w:eastAsia="en-AU"/>
        </w:rPr>
        <w:t xml:space="preserve"> </w:t>
      </w:r>
      <w:r w:rsidR="00311426">
        <w:rPr>
          <w:lang w:eastAsia="en-AU"/>
        </w:rPr>
        <w:t xml:space="preserve"> </w:t>
      </w:r>
      <w:r w:rsidRPr="00A24082">
        <w:rPr>
          <w:lang w:eastAsia="en-AU"/>
        </w:rPr>
        <w:t xml:space="preserve">Sites that remained dry had a higher presence of species within the terrestrial dry plants (Tdr) functional group </w:t>
      </w:r>
      <w:r w:rsidRPr="00242744">
        <w:rPr>
          <w:lang w:eastAsia="en-AU"/>
        </w:rPr>
        <w:t>(</w:t>
      </w:r>
      <w:r w:rsidR="00311426">
        <w:rPr>
          <w:highlight w:val="yellow"/>
          <w:lang w:eastAsia="en-AU"/>
        </w:rPr>
        <w:fldChar w:fldCharType="begin"/>
      </w:r>
      <w:r w:rsidR="00311426">
        <w:rPr>
          <w:lang w:eastAsia="en-AU"/>
        </w:rPr>
        <w:instrText xml:space="preserve"> REF _Ref454289913 \h </w:instrText>
      </w:r>
      <w:r w:rsidR="00311426">
        <w:rPr>
          <w:highlight w:val="yellow"/>
          <w:lang w:eastAsia="en-AU"/>
        </w:rPr>
      </w:r>
      <w:r w:rsidR="00311426">
        <w:rPr>
          <w:highlight w:val="yellow"/>
          <w:lang w:eastAsia="en-AU"/>
        </w:rPr>
        <w:fldChar w:fldCharType="separate"/>
      </w:r>
      <w:r w:rsidR="005B3493">
        <w:t xml:space="preserve">Figure </w:t>
      </w:r>
      <w:r w:rsidR="005B3493">
        <w:rPr>
          <w:noProof/>
        </w:rPr>
        <w:t>K</w:t>
      </w:r>
      <w:r w:rsidR="005B3493">
        <w:noBreakHyphen/>
      </w:r>
      <w:r w:rsidR="005B3493">
        <w:rPr>
          <w:noProof/>
        </w:rPr>
        <w:t>4</w:t>
      </w:r>
      <w:r w:rsidR="00311426">
        <w:rPr>
          <w:highlight w:val="yellow"/>
          <w:lang w:eastAsia="en-AU"/>
        </w:rPr>
        <w:fldChar w:fldCharType="end"/>
      </w:r>
      <w:r w:rsidRPr="00242744">
        <w:rPr>
          <w:lang w:eastAsia="en-AU"/>
        </w:rPr>
        <w:t>)</w:t>
      </w:r>
      <w:r>
        <w:rPr>
          <w:lang w:eastAsia="en-AU"/>
        </w:rPr>
        <w:t xml:space="preserve">. </w:t>
      </w:r>
      <w:r w:rsidR="00311426">
        <w:rPr>
          <w:lang w:eastAsia="en-AU"/>
        </w:rPr>
        <w:t xml:space="preserve"> </w:t>
      </w:r>
      <w:r w:rsidRPr="00242744">
        <w:rPr>
          <w:lang w:eastAsia="en-AU"/>
        </w:rPr>
        <w:t xml:space="preserve">Changes </w:t>
      </w:r>
      <w:r>
        <w:rPr>
          <w:lang w:eastAsia="en-AU"/>
        </w:rPr>
        <w:t>within the</w:t>
      </w:r>
      <w:r w:rsidRPr="00242744">
        <w:rPr>
          <w:lang w:eastAsia="en-AU"/>
        </w:rPr>
        <w:t xml:space="preserve"> amphibious </w:t>
      </w:r>
      <w:r>
        <w:rPr>
          <w:lang w:eastAsia="en-AU"/>
        </w:rPr>
        <w:t>responder (AmR) functional group</w:t>
      </w:r>
      <w:r w:rsidRPr="00242744">
        <w:rPr>
          <w:lang w:eastAsia="en-AU"/>
        </w:rPr>
        <w:t xml:space="preserve"> were negligible across all sites</w:t>
      </w:r>
      <w:r>
        <w:rPr>
          <w:lang w:eastAsia="en-AU"/>
        </w:rPr>
        <w:t xml:space="preserve"> regardless of time or inundation status</w:t>
      </w:r>
      <w:r w:rsidRPr="00242744">
        <w:rPr>
          <w:lang w:eastAsia="en-AU"/>
        </w:rPr>
        <w:t>.</w:t>
      </w:r>
      <w:r>
        <w:rPr>
          <w:lang w:eastAsia="en-AU"/>
        </w:rPr>
        <w:t xml:space="preserve"> </w:t>
      </w:r>
      <w:r w:rsidR="00311426">
        <w:rPr>
          <w:lang w:eastAsia="en-AU"/>
        </w:rPr>
        <w:t xml:space="preserve"> </w:t>
      </w:r>
      <w:r>
        <w:rPr>
          <w:lang w:eastAsia="en-AU"/>
        </w:rPr>
        <w:t>S</w:t>
      </w:r>
      <w:r w:rsidRPr="00A24082">
        <w:rPr>
          <w:lang w:eastAsia="en-AU"/>
        </w:rPr>
        <w:t xml:space="preserve">ites that were dry during August 2015 and then wet in March 2016 </w:t>
      </w:r>
      <w:r>
        <w:rPr>
          <w:lang w:eastAsia="en-AU"/>
        </w:rPr>
        <w:t>decreased</w:t>
      </w:r>
      <w:r w:rsidRPr="00A24082">
        <w:rPr>
          <w:lang w:eastAsia="en-AU"/>
        </w:rPr>
        <w:t xml:space="preserve"> in species </w:t>
      </w:r>
      <w:r>
        <w:rPr>
          <w:lang w:eastAsia="en-AU"/>
        </w:rPr>
        <w:t>richness</w:t>
      </w:r>
      <w:r w:rsidRPr="00A24082">
        <w:rPr>
          <w:lang w:eastAsia="en-AU"/>
        </w:rPr>
        <w:t xml:space="preserve"> across the </w:t>
      </w:r>
      <w:r>
        <w:rPr>
          <w:lang w:eastAsia="en-AU"/>
        </w:rPr>
        <w:t>three</w:t>
      </w:r>
      <w:r w:rsidRPr="00A24082">
        <w:rPr>
          <w:lang w:eastAsia="en-AU"/>
        </w:rPr>
        <w:t xml:space="preserve"> functional groups </w:t>
      </w:r>
      <w:r>
        <w:rPr>
          <w:lang w:eastAsia="en-AU"/>
        </w:rPr>
        <w:t xml:space="preserve">present </w:t>
      </w:r>
      <w:r w:rsidRPr="00A24082">
        <w:rPr>
          <w:lang w:eastAsia="en-AU"/>
        </w:rPr>
        <w:t>with time, however these decreases were n</w:t>
      </w:r>
      <w:r>
        <w:rPr>
          <w:lang w:eastAsia="en-AU"/>
        </w:rPr>
        <w:t>on-</w:t>
      </w:r>
      <w:r w:rsidRPr="00A24082">
        <w:rPr>
          <w:lang w:eastAsia="en-AU"/>
        </w:rPr>
        <w:t xml:space="preserve">significant </w:t>
      </w:r>
      <w:r w:rsidR="00E97059">
        <w:rPr>
          <w:lang w:eastAsia="en-AU"/>
        </w:rPr>
        <w:t>(t=1.09, p</w:t>
      </w:r>
      <w:r>
        <w:rPr>
          <w:lang w:eastAsia="en-AU"/>
        </w:rPr>
        <w:t xml:space="preserve">=0.32; </w:t>
      </w:r>
      <w:r w:rsidR="00311426">
        <w:rPr>
          <w:highlight w:val="yellow"/>
          <w:lang w:eastAsia="en-AU"/>
        </w:rPr>
        <w:fldChar w:fldCharType="begin"/>
      </w:r>
      <w:r w:rsidR="00311426">
        <w:rPr>
          <w:lang w:eastAsia="en-AU"/>
        </w:rPr>
        <w:instrText xml:space="preserve"> REF _Ref454285411 \h </w:instrText>
      </w:r>
      <w:r w:rsidR="00311426">
        <w:rPr>
          <w:highlight w:val="yellow"/>
          <w:lang w:eastAsia="en-AU"/>
        </w:rPr>
      </w:r>
      <w:r w:rsidR="00311426">
        <w:rPr>
          <w:highlight w:val="yellow"/>
          <w:lang w:eastAsia="en-AU"/>
        </w:rPr>
        <w:fldChar w:fldCharType="separate"/>
      </w:r>
      <w:r w:rsidR="005B3493">
        <w:t xml:space="preserve">Figure </w:t>
      </w:r>
      <w:r w:rsidR="005B3493">
        <w:rPr>
          <w:noProof/>
        </w:rPr>
        <w:t>K</w:t>
      </w:r>
      <w:r w:rsidR="005B3493">
        <w:noBreakHyphen/>
      </w:r>
      <w:r w:rsidR="005B3493">
        <w:rPr>
          <w:noProof/>
        </w:rPr>
        <w:t>5</w:t>
      </w:r>
      <w:r w:rsidR="00311426">
        <w:rPr>
          <w:highlight w:val="yellow"/>
          <w:lang w:eastAsia="en-AU"/>
        </w:rPr>
        <w:fldChar w:fldCharType="end"/>
      </w:r>
      <w:r w:rsidRPr="00A24082">
        <w:rPr>
          <w:lang w:eastAsia="en-AU"/>
        </w:rPr>
        <w:t>).</w:t>
      </w:r>
    </w:p>
    <w:p w:rsidR="003E0989" w:rsidRDefault="002B131F" w:rsidP="003E0989">
      <w:pPr>
        <w:keepNext/>
        <w:spacing w:line="240" w:lineRule="auto"/>
        <w:jc w:val="center"/>
      </w:pPr>
      <w:r w:rsidRPr="004F65C2">
        <w:rPr>
          <w:noProof/>
          <w:lang w:eastAsia="en-AU"/>
        </w:rPr>
        <w:drawing>
          <wp:inline distT="0" distB="0" distL="0" distR="0">
            <wp:extent cx="5648325" cy="3467100"/>
            <wp:effectExtent l="0" t="0" r="9525" b="0"/>
            <wp:docPr id="6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5648325" cy="3467100"/>
                    </a:xfrm>
                    <a:prstGeom prst="rect">
                      <a:avLst/>
                    </a:prstGeom>
                    <a:noFill/>
                    <a:ln>
                      <a:noFill/>
                    </a:ln>
                  </pic:spPr>
                </pic:pic>
              </a:graphicData>
            </a:graphic>
          </wp:inline>
        </w:drawing>
      </w:r>
    </w:p>
    <w:p w:rsidR="003E0989" w:rsidRDefault="003E0989" w:rsidP="003E0989">
      <w:pPr>
        <w:pStyle w:val="Caption"/>
      </w:pPr>
      <w:bookmarkStart w:id="117" w:name="_Ref454281847"/>
      <w:r>
        <w:t xml:space="preserve">Figure </w:t>
      </w:r>
      <w:fldSimple w:instr=" STYLEREF 6 \s ">
        <w:r w:rsidR="005B3493">
          <w:rPr>
            <w:noProof/>
          </w:rPr>
          <w:t>K</w:t>
        </w:r>
      </w:fldSimple>
      <w:r w:rsidR="001415DC">
        <w:noBreakHyphen/>
      </w:r>
      <w:fldSimple w:instr=" SEQ Figure \* ARABIC \s 6 ">
        <w:r w:rsidR="005B3493">
          <w:rPr>
            <w:noProof/>
          </w:rPr>
          <w:t>3</w:t>
        </w:r>
      </w:fldSimple>
      <w:bookmarkEnd w:id="117"/>
      <w:r w:rsidR="00F81E76">
        <w:rPr>
          <w:noProof/>
        </w:rPr>
        <w:t>:</w:t>
      </w:r>
      <w:r>
        <w:t xml:space="preserve"> </w:t>
      </w:r>
      <w:r w:rsidRPr="00430FF5">
        <w:t xml:space="preserve">Mean </w:t>
      </w:r>
      <w:r>
        <w:t>species richness</w:t>
      </w:r>
      <w:r w:rsidRPr="00430FF5">
        <w:t xml:space="preserve"> recorded at each site during the </w:t>
      </w:r>
      <w:r>
        <w:t>August</w:t>
      </w:r>
      <w:r w:rsidRPr="00430FF5">
        <w:t xml:space="preserve"> 2015 and M</w:t>
      </w:r>
      <w:r>
        <w:t>arch</w:t>
      </w:r>
      <w:r w:rsidRPr="00430FF5">
        <w:t xml:space="preserve"> 201</w:t>
      </w:r>
      <w:r>
        <w:t>6</w:t>
      </w:r>
      <w:r w:rsidRPr="00430FF5">
        <w:t xml:space="preserve"> surveys.</w:t>
      </w:r>
    </w:p>
    <w:p w:rsidR="003E0989" w:rsidRDefault="003E0989" w:rsidP="003E0989"/>
    <w:p w:rsidR="003E0989" w:rsidRDefault="003E0989" w:rsidP="003E0989"/>
    <w:p w:rsidR="003E0989" w:rsidRDefault="002B131F" w:rsidP="003E0989">
      <w:pPr>
        <w:spacing w:line="240" w:lineRule="auto"/>
      </w:pPr>
      <w:r w:rsidRPr="004F65C2">
        <w:rPr>
          <w:noProof/>
          <w:lang w:eastAsia="en-AU"/>
        </w:rPr>
        <w:drawing>
          <wp:inline distT="0" distB="0" distL="0" distR="0">
            <wp:extent cx="5753100" cy="3343275"/>
            <wp:effectExtent l="0" t="0" r="0" b="9525"/>
            <wp:docPr id="6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5753100" cy="3343275"/>
                    </a:xfrm>
                    <a:prstGeom prst="rect">
                      <a:avLst/>
                    </a:prstGeom>
                    <a:noFill/>
                    <a:ln>
                      <a:noFill/>
                    </a:ln>
                  </pic:spPr>
                </pic:pic>
              </a:graphicData>
            </a:graphic>
          </wp:inline>
        </w:drawing>
      </w:r>
    </w:p>
    <w:p w:rsidR="003E0989" w:rsidRDefault="003E0989" w:rsidP="003E0989">
      <w:pPr>
        <w:keepNext/>
        <w:spacing w:line="240" w:lineRule="auto"/>
        <w:jc w:val="center"/>
      </w:pPr>
    </w:p>
    <w:p w:rsidR="003E0989" w:rsidRPr="00430FF5" w:rsidRDefault="003E0989" w:rsidP="0084230D">
      <w:pPr>
        <w:pStyle w:val="Caption"/>
        <w:rPr>
          <w:highlight w:val="yellow"/>
        </w:rPr>
      </w:pPr>
      <w:bookmarkStart w:id="118" w:name="_Ref454289913"/>
      <w:r>
        <w:t xml:space="preserve">Figure </w:t>
      </w:r>
      <w:fldSimple w:instr=" STYLEREF 6 \s ">
        <w:r w:rsidR="005B3493">
          <w:rPr>
            <w:noProof/>
          </w:rPr>
          <w:t>K</w:t>
        </w:r>
      </w:fldSimple>
      <w:r w:rsidR="001415DC">
        <w:noBreakHyphen/>
      </w:r>
      <w:fldSimple w:instr=" SEQ Figure \* ARABIC \s 6 ">
        <w:r w:rsidR="005B3493">
          <w:rPr>
            <w:noProof/>
          </w:rPr>
          <w:t>4</w:t>
        </w:r>
      </w:fldSimple>
      <w:bookmarkEnd w:id="118"/>
      <w:r w:rsidR="00F81E76" w:rsidRPr="00F81E76">
        <w:rPr>
          <w:noProof/>
        </w:rPr>
        <w:t>:</w:t>
      </w:r>
      <w:r w:rsidRPr="00F05084">
        <w:t xml:space="preserve"> Mean number of species recorded in each functional group during </w:t>
      </w:r>
      <w:r>
        <w:t>August</w:t>
      </w:r>
      <w:r w:rsidRPr="00F05084">
        <w:t xml:space="preserve"> 2015</w:t>
      </w:r>
      <w:r>
        <w:t xml:space="preserve"> and March 2016</w:t>
      </w:r>
      <w:r w:rsidRPr="00F05084">
        <w:t xml:space="preserve"> survey periods at sites that were inundated versus those that remained dry.</w:t>
      </w:r>
      <w:r w:rsidR="002A1709">
        <w:t xml:space="preserve"> From left to right, </w:t>
      </w:r>
      <w:r w:rsidR="002A1709" w:rsidRPr="00A24082">
        <w:rPr>
          <w:lang w:eastAsia="en-AU"/>
        </w:rPr>
        <w:t>Tdr</w:t>
      </w:r>
      <w:r w:rsidR="002A1709">
        <w:rPr>
          <w:lang w:eastAsia="en-AU"/>
        </w:rPr>
        <w:t xml:space="preserve"> =</w:t>
      </w:r>
      <w:r w:rsidR="002A1709" w:rsidRPr="00A24082">
        <w:rPr>
          <w:lang w:eastAsia="en-AU"/>
        </w:rPr>
        <w:t xml:space="preserve"> terrestrial dry plants</w:t>
      </w:r>
      <w:r w:rsidR="002A1709">
        <w:rPr>
          <w:lang w:eastAsia="en-AU"/>
        </w:rPr>
        <w:t xml:space="preserve">, </w:t>
      </w:r>
      <w:r w:rsidR="002A1709" w:rsidRPr="00242744">
        <w:rPr>
          <w:lang w:eastAsia="en-AU"/>
        </w:rPr>
        <w:t xml:space="preserve">Tda </w:t>
      </w:r>
      <w:r w:rsidR="002A1709">
        <w:rPr>
          <w:lang w:eastAsia="en-AU"/>
        </w:rPr>
        <w:t xml:space="preserve">= </w:t>
      </w:r>
      <w:r w:rsidR="002A1709" w:rsidRPr="00242744">
        <w:rPr>
          <w:lang w:eastAsia="en-AU"/>
        </w:rPr>
        <w:t>terrestrial damp plants</w:t>
      </w:r>
      <w:r w:rsidR="002A1709">
        <w:rPr>
          <w:lang w:eastAsia="en-AU"/>
        </w:rPr>
        <w:t>, AmT = amphibious tolerator, AmR</w:t>
      </w:r>
      <w:r w:rsidR="002A1709" w:rsidRPr="00242744">
        <w:rPr>
          <w:lang w:eastAsia="en-AU"/>
        </w:rPr>
        <w:t xml:space="preserve"> </w:t>
      </w:r>
      <w:r w:rsidR="002A1709">
        <w:rPr>
          <w:lang w:eastAsia="en-AU"/>
        </w:rPr>
        <w:t xml:space="preserve">= </w:t>
      </w:r>
      <w:r w:rsidR="002A1709" w:rsidRPr="00242744">
        <w:rPr>
          <w:lang w:eastAsia="en-AU"/>
        </w:rPr>
        <w:t xml:space="preserve">amphibious </w:t>
      </w:r>
      <w:r w:rsidR="002A1709">
        <w:rPr>
          <w:lang w:eastAsia="en-AU"/>
        </w:rPr>
        <w:t>responder.</w:t>
      </w:r>
    </w:p>
    <w:p w:rsidR="003E0989" w:rsidRDefault="003E0989" w:rsidP="003E0989"/>
    <w:p w:rsidR="003E0989" w:rsidRDefault="002B131F" w:rsidP="003E0989">
      <w:pPr>
        <w:keepNext/>
        <w:spacing w:line="240" w:lineRule="auto"/>
        <w:jc w:val="center"/>
      </w:pPr>
      <w:r w:rsidRPr="004F65C2">
        <w:rPr>
          <w:noProof/>
          <w:lang w:eastAsia="en-AU"/>
        </w:rPr>
        <w:drawing>
          <wp:inline distT="0" distB="0" distL="0" distR="0">
            <wp:extent cx="4572000" cy="2743200"/>
            <wp:effectExtent l="0" t="0" r="0" b="0"/>
            <wp:docPr id="6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rsidR="003E0989" w:rsidRPr="00430FF5" w:rsidRDefault="003E0989" w:rsidP="001B375B">
      <w:pPr>
        <w:pStyle w:val="Caption"/>
        <w:spacing w:after="360"/>
        <w:jc w:val="left"/>
        <w:rPr>
          <w:highlight w:val="yellow"/>
        </w:rPr>
      </w:pPr>
      <w:bookmarkStart w:id="119" w:name="_Ref454285411"/>
      <w:r>
        <w:t xml:space="preserve">Figure </w:t>
      </w:r>
      <w:fldSimple w:instr=" STYLEREF 6 \s ">
        <w:r w:rsidR="005B3493">
          <w:rPr>
            <w:noProof/>
          </w:rPr>
          <w:t>K</w:t>
        </w:r>
      </w:fldSimple>
      <w:r w:rsidR="001415DC">
        <w:noBreakHyphen/>
      </w:r>
      <w:fldSimple w:instr=" SEQ Figure \* ARABIC \s 6 ">
        <w:r w:rsidR="005B3493">
          <w:rPr>
            <w:noProof/>
          </w:rPr>
          <w:t>5</w:t>
        </w:r>
      </w:fldSimple>
      <w:bookmarkEnd w:id="119"/>
      <w:r w:rsidR="00F81E76">
        <w:rPr>
          <w:noProof/>
        </w:rPr>
        <w:t>:</w:t>
      </w:r>
      <w:r w:rsidRPr="00D955B0">
        <w:t xml:space="preserve"> Mean number </w:t>
      </w:r>
      <w:r>
        <w:t xml:space="preserve">of </w:t>
      </w:r>
      <w:r w:rsidRPr="00D955B0">
        <w:t xml:space="preserve">species recorded within each functional group at sites that were </w:t>
      </w:r>
      <w:r>
        <w:t xml:space="preserve">dry in August </w:t>
      </w:r>
      <w:r w:rsidRPr="00D955B0">
        <w:t xml:space="preserve">2015 and </w:t>
      </w:r>
      <w:r>
        <w:t>wet</w:t>
      </w:r>
      <w:r w:rsidRPr="00D955B0">
        <w:t xml:space="preserve"> in </w:t>
      </w:r>
      <w:r>
        <w:t>March 2016</w:t>
      </w:r>
      <w:r w:rsidRPr="00D955B0">
        <w:t>.</w:t>
      </w:r>
    </w:p>
    <w:p w:rsidR="003E0989" w:rsidRDefault="003E0989" w:rsidP="003E0989">
      <w:pPr>
        <w:rPr>
          <w:highlight w:val="yellow"/>
          <w:lang w:eastAsia="en-AU"/>
        </w:rPr>
      </w:pPr>
      <w:r w:rsidRPr="00C70F58">
        <w:rPr>
          <w:lang w:eastAsia="en-AU"/>
        </w:rPr>
        <w:t xml:space="preserve">Forbs were the most </w:t>
      </w:r>
      <w:r>
        <w:rPr>
          <w:lang w:eastAsia="en-AU"/>
        </w:rPr>
        <w:t>abundant</w:t>
      </w:r>
      <w:r w:rsidRPr="00C70F58">
        <w:rPr>
          <w:lang w:eastAsia="en-AU"/>
        </w:rPr>
        <w:t xml:space="preserve"> </w:t>
      </w:r>
      <w:r>
        <w:rPr>
          <w:lang w:eastAsia="en-AU"/>
        </w:rPr>
        <w:t xml:space="preserve">plant </w:t>
      </w:r>
      <w:r w:rsidRPr="00C70F58">
        <w:rPr>
          <w:lang w:eastAsia="en-AU"/>
        </w:rPr>
        <w:t xml:space="preserve">growth form across both survey periods; </w:t>
      </w:r>
      <w:r w:rsidRPr="00253862">
        <w:rPr>
          <w:lang w:eastAsia="en-AU"/>
        </w:rPr>
        <w:t>74 species were recorded in August 2015 and 49 species were recorded in March 2016 (</w:t>
      </w:r>
      <w:r w:rsidR="00311426">
        <w:rPr>
          <w:highlight w:val="yellow"/>
          <w:lang w:eastAsia="en-AU"/>
        </w:rPr>
        <w:fldChar w:fldCharType="begin"/>
      </w:r>
      <w:r w:rsidR="00311426">
        <w:rPr>
          <w:lang w:eastAsia="en-AU"/>
        </w:rPr>
        <w:instrText xml:space="preserve"> REF _Ref454348667 \h </w:instrText>
      </w:r>
      <w:r w:rsidR="00311426">
        <w:rPr>
          <w:highlight w:val="yellow"/>
          <w:lang w:eastAsia="en-AU"/>
        </w:rPr>
      </w:r>
      <w:r w:rsidR="00311426">
        <w:rPr>
          <w:highlight w:val="yellow"/>
          <w:lang w:eastAsia="en-AU"/>
        </w:rPr>
        <w:fldChar w:fldCharType="separate"/>
      </w:r>
      <w:r w:rsidR="005B3493">
        <w:t xml:space="preserve">Figure </w:t>
      </w:r>
      <w:r w:rsidR="005B3493">
        <w:rPr>
          <w:noProof/>
        </w:rPr>
        <w:t>K</w:t>
      </w:r>
      <w:r w:rsidR="005B3493">
        <w:noBreakHyphen/>
      </w:r>
      <w:r w:rsidR="005B3493">
        <w:rPr>
          <w:noProof/>
        </w:rPr>
        <w:t>6</w:t>
      </w:r>
      <w:r w:rsidR="00311426">
        <w:rPr>
          <w:highlight w:val="yellow"/>
          <w:lang w:eastAsia="en-AU"/>
        </w:rPr>
        <w:fldChar w:fldCharType="end"/>
      </w:r>
      <w:r w:rsidRPr="006A0A1F">
        <w:rPr>
          <w:lang w:eastAsia="en-AU"/>
        </w:rPr>
        <w:t xml:space="preserve">). </w:t>
      </w:r>
      <w:r w:rsidR="00311426">
        <w:rPr>
          <w:lang w:eastAsia="en-AU"/>
        </w:rPr>
        <w:t xml:space="preserve"> </w:t>
      </w:r>
      <w:r>
        <w:rPr>
          <w:lang w:eastAsia="en-AU"/>
        </w:rPr>
        <w:t>Additionally, f</w:t>
      </w:r>
      <w:r w:rsidRPr="006A0A1F">
        <w:rPr>
          <w:lang w:eastAsia="en-AU"/>
        </w:rPr>
        <w:t>orb species diversity displayed the greatest reduction over the sampling period</w:t>
      </w:r>
      <w:r w:rsidRPr="00A15CD7">
        <w:rPr>
          <w:lang w:eastAsia="en-AU"/>
        </w:rPr>
        <w:t xml:space="preserve">, falling by 25 species (34%). </w:t>
      </w:r>
      <w:r w:rsidR="00311426">
        <w:rPr>
          <w:lang w:eastAsia="en-AU"/>
        </w:rPr>
        <w:t xml:space="preserve"> </w:t>
      </w:r>
      <w:r w:rsidRPr="00A15CD7">
        <w:rPr>
          <w:lang w:eastAsia="en-AU"/>
        </w:rPr>
        <w:t xml:space="preserve">The reduction of forb species richness was largely driven by reductions </w:t>
      </w:r>
      <w:r w:rsidRPr="00EF7C1E">
        <w:rPr>
          <w:lang w:eastAsia="en-AU"/>
        </w:rPr>
        <w:t>in the Tdr and Tda functional groups (</w:t>
      </w:r>
      <w:r w:rsidR="00311426">
        <w:rPr>
          <w:highlight w:val="yellow"/>
          <w:lang w:eastAsia="en-AU"/>
        </w:rPr>
        <w:fldChar w:fldCharType="begin"/>
      </w:r>
      <w:r w:rsidR="00311426">
        <w:rPr>
          <w:lang w:eastAsia="en-AU"/>
        </w:rPr>
        <w:instrText xml:space="preserve"> REF _Ref454351576 \h </w:instrText>
      </w:r>
      <w:r w:rsidR="00311426">
        <w:rPr>
          <w:highlight w:val="yellow"/>
          <w:lang w:eastAsia="en-AU"/>
        </w:rPr>
      </w:r>
      <w:r w:rsidR="00311426">
        <w:rPr>
          <w:highlight w:val="yellow"/>
          <w:lang w:eastAsia="en-AU"/>
        </w:rPr>
        <w:fldChar w:fldCharType="separate"/>
      </w:r>
      <w:r w:rsidR="005B3493">
        <w:t xml:space="preserve">Figure </w:t>
      </w:r>
      <w:r w:rsidR="005B3493">
        <w:rPr>
          <w:noProof/>
        </w:rPr>
        <w:t>K</w:t>
      </w:r>
      <w:r w:rsidR="005B3493">
        <w:noBreakHyphen/>
      </w:r>
      <w:r w:rsidR="005B3493">
        <w:rPr>
          <w:noProof/>
        </w:rPr>
        <w:t>7</w:t>
      </w:r>
      <w:r w:rsidR="00311426">
        <w:rPr>
          <w:highlight w:val="yellow"/>
          <w:lang w:eastAsia="en-AU"/>
        </w:rPr>
        <w:fldChar w:fldCharType="end"/>
      </w:r>
      <w:r w:rsidRPr="00EF7C1E">
        <w:rPr>
          <w:lang w:eastAsia="en-AU"/>
        </w:rPr>
        <w:t>).</w:t>
      </w:r>
      <w:r w:rsidRPr="00430FF5">
        <w:rPr>
          <w:highlight w:val="yellow"/>
          <w:lang w:eastAsia="en-AU"/>
        </w:rPr>
        <w:t xml:space="preserve"> </w:t>
      </w:r>
    </w:p>
    <w:p w:rsidR="003E0989" w:rsidRDefault="003E0989" w:rsidP="003E0989">
      <w:pPr>
        <w:rPr>
          <w:highlight w:val="yellow"/>
          <w:lang w:eastAsia="en-AU"/>
        </w:rPr>
      </w:pPr>
    </w:p>
    <w:p w:rsidR="003E0989" w:rsidRDefault="002B131F" w:rsidP="001B375B">
      <w:pPr>
        <w:keepNext/>
        <w:spacing w:line="240" w:lineRule="auto"/>
        <w:jc w:val="left"/>
      </w:pPr>
      <w:r w:rsidRPr="004F65C2">
        <w:rPr>
          <w:noProof/>
          <w:lang w:eastAsia="en-AU"/>
        </w:rPr>
        <w:drawing>
          <wp:inline distT="0" distB="0" distL="0" distR="0">
            <wp:extent cx="5819775" cy="3333750"/>
            <wp:effectExtent l="0" t="0" r="9525" b="0"/>
            <wp:docPr id="70"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5819775" cy="3333750"/>
                    </a:xfrm>
                    <a:prstGeom prst="rect">
                      <a:avLst/>
                    </a:prstGeom>
                    <a:noFill/>
                    <a:ln>
                      <a:noFill/>
                    </a:ln>
                  </pic:spPr>
                </pic:pic>
              </a:graphicData>
            </a:graphic>
          </wp:inline>
        </w:drawing>
      </w:r>
    </w:p>
    <w:p w:rsidR="003E0989" w:rsidRDefault="003E0989" w:rsidP="003E0989">
      <w:pPr>
        <w:pStyle w:val="Caption"/>
      </w:pPr>
      <w:bookmarkStart w:id="120" w:name="_Ref454348667"/>
      <w:r>
        <w:t xml:space="preserve">Figure </w:t>
      </w:r>
      <w:fldSimple w:instr=" STYLEREF 6 \s ">
        <w:r w:rsidR="005B3493">
          <w:rPr>
            <w:noProof/>
          </w:rPr>
          <w:t>K</w:t>
        </w:r>
      </w:fldSimple>
      <w:r w:rsidR="001415DC">
        <w:noBreakHyphen/>
      </w:r>
      <w:fldSimple w:instr=" SEQ Figure \* ARABIC \s 6 ">
        <w:r w:rsidR="005B3493">
          <w:rPr>
            <w:noProof/>
          </w:rPr>
          <w:t>6</w:t>
        </w:r>
      </w:fldSimple>
      <w:bookmarkEnd w:id="120"/>
      <w:r w:rsidR="00F81E76">
        <w:rPr>
          <w:noProof/>
        </w:rPr>
        <w:t>:</w:t>
      </w:r>
      <w:r w:rsidRPr="005104B2">
        <w:t xml:space="preserve"> Total number of species and the distribution of different growth forms recorded across all vegetation plots in </w:t>
      </w:r>
      <w:r>
        <w:t>August</w:t>
      </w:r>
      <w:r w:rsidRPr="005104B2">
        <w:t xml:space="preserve"> 2015 and </w:t>
      </w:r>
      <w:r>
        <w:t>March 2016</w:t>
      </w:r>
      <w:r w:rsidRPr="005104B2">
        <w:t>.</w:t>
      </w:r>
    </w:p>
    <w:p w:rsidR="001B375B" w:rsidRPr="001B375B" w:rsidRDefault="001B375B" w:rsidP="001B375B"/>
    <w:p w:rsidR="003E0989" w:rsidRDefault="002B131F" w:rsidP="003E0989">
      <w:pPr>
        <w:keepNext/>
        <w:spacing w:line="276" w:lineRule="auto"/>
        <w:jc w:val="center"/>
      </w:pPr>
      <w:bookmarkStart w:id="121" w:name="_Ref418784660"/>
      <w:r w:rsidRPr="004F65C2">
        <w:rPr>
          <w:noProof/>
          <w:lang w:eastAsia="en-AU"/>
        </w:rPr>
        <w:drawing>
          <wp:inline distT="0" distB="0" distL="0" distR="0">
            <wp:extent cx="4819650" cy="3495675"/>
            <wp:effectExtent l="0" t="0" r="0" b="9525"/>
            <wp:docPr id="7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4819650" cy="3495675"/>
                    </a:xfrm>
                    <a:prstGeom prst="rect">
                      <a:avLst/>
                    </a:prstGeom>
                    <a:noFill/>
                    <a:ln>
                      <a:noFill/>
                    </a:ln>
                  </pic:spPr>
                </pic:pic>
              </a:graphicData>
            </a:graphic>
          </wp:inline>
        </w:drawing>
      </w:r>
    </w:p>
    <w:p w:rsidR="00AA0F64" w:rsidRDefault="003E0989" w:rsidP="003E0989">
      <w:pPr>
        <w:pStyle w:val="Caption"/>
      </w:pPr>
      <w:bookmarkStart w:id="122" w:name="_Ref454351576"/>
      <w:r>
        <w:t xml:space="preserve">Figure </w:t>
      </w:r>
      <w:fldSimple w:instr=" STYLEREF 6 \s ">
        <w:r w:rsidR="005B3493">
          <w:rPr>
            <w:noProof/>
          </w:rPr>
          <w:t>K</w:t>
        </w:r>
      </w:fldSimple>
      <w:r w:rsidR="001415DC">
        <w:noBreakHyphen/>
      </w:r>
      <w:fldSimple w:instr=" SEQ Figure \* ARABIC \s 6 ">
        <w:r w:rsidR="005B3493">
          <w:rPr>
            <w:noProof/>
          </w:rPr>
          <w:t>7</w:t>
        </w:r>
      </w:fldSimple>
      <w:bookmarkEnd w:id="122"/>
      <w:r w:rsidR="00F81E76">
        <w:rPr>
          <w:noProof/>
        </w:rPr>
        <w:t>:</w:t>
      </w:r>
      <w:r w:rsidRPr="005104B2">
        <w:t xml:space="preserve"> Total number of species and the proportion of different functional groups recorded across all vegetation plots in August 2015 and March 2016.</w:t>
      </w:r>
    </w:p>
    <w:p w:rsidR="003E0989" w:rsidRPr="00AA0F64" w:rsidRDefault="001B375B" w:rsidP="00AA0F64">
      <w:pPr>
        <w:rPr>
          <w:b/>
          <w:i/>
        </w:rPr>
      </w:pPr>
      <w:r>
        <w:br w:type="page"/>
      </w:r>
      <w:bookmarkStart w:id="123" w:name="_Toc426839288"/>
      <w:bookmarkEnd w:id="121"/>
      <w:r w:rsidR="003E0989" w:rsidRPr="00AA0F64">
        <w:rPr>
          <w:b/>
          <w:i/>
        </w:rPr>
        <w:t>Vegetation composition</w:t>
      </w:r>
    </w:p>
    <w:p w:rsidR="003E0989" w:rsidRPr="000B0518" w:rsidRDefault="003E0989" w:rsidP="003E0989">
      <w:pPr>
        <w:rPr>
          <w:rFonts w:cs="Arial"/>
          <w:szCs w:val="20"/>
        </w:rPr>
      </w:pPr>
      <w:r w:rsidRPr="000B0518">
        <w:rPr>
          <w:rFonts w:cs="Arial"/>
          <w:szCs w:val="20"/>
        </w:rPr>
        <w:t xml:space="preserve">To further </w:t>
      </w:r>
      <w:r>
        <w:rPr>
          <w:rFonts w:cs="Arial"/>
          <w:szCs w:val="20"/>
        </w:rPr>
        <w:t>describe</w:t>
      </w:r>
      <w:r w:rsidRPr="000B0518">
        <w:rPr>
          <w:rFonts w:cs="Arial"/>
          <w:szCs w:val="20"/>
        </w:rPr>
        <w:t xml:space="preserve"> patterns in vegetation community composition, multivariate analyses were undertaken on species abundance data.  From the nMDS plots, there appeared to be separation of the data when grouped by vegetation type and inundation</w:t>
      </w:r>
      <w:r>
        <w:rPr>
          <w:rFonts w:cs="Arial"/>
          <w:szCs w:val="20"/>
        </w:rPr>
        <w:t xml:space="preserve"> (</w:t>
      </w:r>
      <w:r w:rsidR="00311426">
        <w:rPr>
          <w:rFonts w:cs="Arial"/>
          <w:szCs w:val="20"/>
        </w:rPr>
        <w:fldChar w:fldCharType="begin"/>
      </w:r>
      <w:r w:rsidR="00311426">
        <w:rPr>
          <w:rFonts w:cs="Arial"/>
          <w:szCs w:val="20"/>
        </w:rPr>
        <w:instrText xml:space="preserve"> REF _Ref457470232 \h </w:instrText>
      </w:r>
      <w:r w:rsidR="00311426">
        <w:rPr>
          <w:rFonts w:cs="Arial"/>
          <w:szCs w:val="20"/>
        </w:rPr>
      </w:r>
      <w:r w:rsidR="00311426">
        <w:rPr>
          <w:rFonts w:cs="Arial"/>
          <w:szCs w:val="20"/>
        </w:rPr>
        <w:fldChar w:fldCharType="separate"/>
      </w:r>
      <w:r w:rsidR="005B3493">
        <w:t xml:space="preserve">Figure </w:t>
      </w:r>
      <w:r w:rsidR="005B3493">
        <w:rPr>
          <w:noProof/>
        </w:rPr>
        <w:t>K</w:t>
      </w:r>
      <w:r w:rsidR="005B3493">
        <w:noBreakHyphen/>
      </w:r>
      <w:r w:rsidR="005B3493">
        <w:rPr>
          <w:noProof/>
        </w:rPr>
        <w:t>8</w:t>
      </w:r>
      <w:r w:rsidR="00311426">
        <w:rPr>
          <w:rFonts w:cs="Arial"/>
          <w:szCs w:val="20"/>
        </w:rPr>
        <w:fldChar w:fldCharType="end"/>
      </w:r>
      <w:r w:rsidR="00311426">
        <w:rPr>
          <w:rFonts w:cs="Arial"/>
          <w:szCs w:val="20"/>
        </w:rPr>
        <w:t xml:space="preserve"> </w:t>
      </w:r>
      <w:r>
        <w:rPr>
          <w:rFonts w:cs="Arial"/>
          <w:szCs w:val="20"/>
        </w:rPr>
        <w:t>)</w:t>
      </w:r>
      <w:r w:rsidRPr="000B0518">
        <w:rPr>
          <w:rFonts w:cs="Arial"/>
          <w:szCs w:val="20"/>
        </w:rPr>
        <w:t xml:space="preserve">, but little separation when grouped by </w:t>
      </w:r>
      <w:r w:rsidRPr="002117ED">
        <w:rPr>
          <w:rFonts w:cs="Arial"/>
          <w:szCs w:val="20"/>
        </w:rPr>
        <w:t xml:space="preserve">survey </w:t>
      </w:r>
      <w:r w:rsidRPr="00311426">
        <w:rPr>
          <w:rFonts w:cs="Arial"/>
          <w:szCs w:val="20"/>
        </w:rPr>
        <w:t>time (</w:t>
      </w:r>
      <w:r w:rsidR="00311426" w:rsidRPr="00311426">
        <w:rPr>
          <w:rFonts w:cs="Arial"/>
          <w:szCs w:val="20"/>
        </w:rPr>
        <w:fldChar w:fldCharType="begin"/>
      </w:r>
      <w:r w:rsidR="00311426" w:rsidRPr="00311426">
        <w:rPr>
          <w:rFonts w:cs="Arial"/>
          <w:szCs w:val="20"/>
        </w:rPr>
        <w:instrText xml:space="preserve"> REF _Ref457470249 \h  \* MERGEFORMAT </w:instrText>
      </w:r>
      <w:r w:rsidR="00311426" w:rsidRPr="00311426">
        <w:rPr>
          <w:rFonts w:cs="Arial"/>
          <w:szCs w:val="20"/>
        </w:rPr>
      </w:r>
      <w:r w:rsidR="00311426" w:rsidRPr="00311426">
        <w:rPr>
          <w:rFonts w:cs="Arial"/>
          <w:szCs w:val="20"/>
        </w:rPr>
        <w:fldChar w:fldCharType="separate"/>
      </w:r>
      <w:r w:rsidR="005B3493" w:rsidRPr="005B3493">
        <w:rPr>
          <w:szCs w:val="20"/>
        </w:rPr>
        <w:t xml:space="preserve">Figure </w:t>
      </w:r>
      <w:r w:rsidR="005B3493" w:rsidRPr="005B3493">
        <w:rPr>
          <w:noProof/>
          <w:szCs w:val="20"/>
        </w:rPr>
        <w:t>K</w:t>
      </w:r>
      <w:r w:rsidR="005B3493" w:rsidRPr="005B3493">
        <w:rPr>
          <w:noProof/>
          <w:szCs w:val="20"/>
        </w:rPr>
        <w:noBreakHyphen/>
        <w:t>9</w:t>
      </w:r>
      <w:r w:rsidR="00311426" w:rsidRPr="00311426">
        <w:rPr>
          <w:rFonts w:cs="Arial"/>
          <w:szCs w:val="20"/>
        </w:rPr>
        <w:fldChar w:fldCharType="end"/>
      </w:r>
      <w:r w:rsidRPr="00311426">
        <w:rPr>
          <w:rFonts w:cs="Arial"/>
          <w:szCs w:val="20"/>
        </w:rPr>
        <w:t xml:space="preserve">). </w:t>
      </w:r>
      <w:r w:rsidR="00311426">
        <w:rPr>
          <w:rFonts w:cs="Arial"/>
          <w:szCs w:val="20"/>
        </w:rPr>
        <w:t xml:space="preserve"> </w:t>
      </w:r>
      <w:r w:rsidRPr="00311426">
        <w:rPr>
          <w:rFonts w:cs="Arial"/>
          <w:szCs w:val="20"/>
        </w:rPr>
        <w:t>PERMANOVA</w:t>
      </w:r>
      <w:r w:rsidRPr="002117ED">
        <w:rPr>
          <w:rFonts w:cs="Arial"/>
          <w:szCs w:val="20"/>
        </w:rPr>
        <w:t xml:space="preserve"> analysis confirmed this</w:t>
      </w:r>
      <w:r>
        <w:rPr>
          <w:rFonts w:cs="Arial"/>
          <w:szCs w:val="20"/>
        </w:rPr>
        <w:t>,</w:t>
      </w:r>
      <w:r w:rsidRPr="002117ED">
        <w:rPr>
          <w:rFonts w:cs="Arial"/>
          <w:szCs w:val="20"/>
        </w:rPr>
        <w:t xml:space="preserve"> </w:t>
      </w:r>
      <w:r w:rsidR="009F07BD">
        <w:rPr>
          <w:rFonts w:cs="Arial"/>
          <w:szCs w:val="20"/>
        </w:rPr>
        <w:t>with</w:t>
      </w:r>
      <w:r w:rsidRPr="002117ED">
        <w:rPr>
          <w:rFonts w:cs="Arial"/>
          <w:szCs w:val="20"/>
        </w:rPr>
        <w:t xml:space="preserve"> significant differences</w:t>
      </w:r>
      <w:r w:rsidRPr="000B0518">
        <w:rPr>
          <w:rFonts w:cs="Arial"/>
          <w:szCs w:val="20"/>
        </w:rPr>
        <w:t xml:space="preserve"> existed between vegetat</w:t>
      </w:r>
      <w:r w:rsidR="00E97059">
        <w:rPr>
          <w:rFonts w:cs="Arial"/>
          <w:szCs w:val="20"/>
        </w:rPr>
        <w:t>ion community (Pseudo-F=2.54, p</w:t>
      </w:r>
      <w:r w:rsidRPr="000B0518">
        <w:rPr>
          <w:rFonts w:cs="Arial"/>
          <w:szCs w:val="20"/>
        </w:rPr>
        <w:t xml:space="preserve">&lt;0.05) and inundation (Pseudo-F=4.306, Pr&lt;0.005), but not survey time (P=0.499). </w:t>
      </w:r>
      <w:r w:rsidR="00311426">
        <w:rPr>
          <w:rFonts w:cs="Arial"/>
          <w:szCs w:val="20"/>
        </w:rPr>
        <w:t xml:space="preserve"> </w:t>
      </w:r>
      <w:r w:rsidRPr="000B0518">
        <w:rPr>
          <w:rFonts w:cs="Arial"/>
          <w:szCs w:val="20"/>
        </w:rPr>
        <w:t>There was a significant interaction between vegetation community and inundation (Pseudo-F=1.76, Pr&lt;0.05), with differences observed between wet and dry lignum sites (t=2.27, Pr&lt;0.01).</w:t>
      </w:r>
    </w:p>
    <w:p w:rsidR="003E0989" w:rsidRDefault="003E0989" w:rsidP="003E0989">
      <w:pPr>
        <w:rPr>
          <w:rFonts w:cs="Arial"/>
          <w:szCs w:val="20"/>
          <w:lang w:eastAsia="en-AU"/>
        </w:rPr>
      </w:pPr>
      <w:r w:rsidRPr="000B0518">
        <w:rPr>
          <w:rFonts w:cs="Arial"/>
          <w:szCs w:val="20"/>
        </w:rPr>
        <w:t xml:space="preserve">SIMPER analysis suggested that the percentage cover of </w:t>
      </w:r>
      <w:r w:rsidR="00311426">
        <w:rPr>
          <w:rFonts w:cs="Arial"/>
          <w:szCs w:val="20"/>
        </w:rPr>
        <w:t>t</w:t>
      </w:r>
      <w:r w:rsidRPr="000B0518">
        <w:rPr>
          <w:rFonts w:cs="Arial"/>
          <w:szCs w:val="20"/>
        </w:rPr>
        <w:t>angled lignum</w:t>
      </w:r>
      <w:r w:rsidRPr="000B0518">
        <w:rPr>
          <w:rFonts w:cs="Arial"/>
          <w:i/>
          <w:szCs w:val="20"/>
          <w:lang w:eastAsia="en-AU"/>
        </w:rPr>
        <w:t xml:space="preserve"> (Meuhlenbeckia florulenta)</w:t>
      </w:r>
      <w:r w:rsidRPr="000B0518">
        <w:rPr>
          <w:rFonts w:cs="Arial"/>
          <w:szCs w:val="20"/>
          <w:lang w:eastAsia="en-AU"/>
        </w:rPr>
        <w:t xml:space="preserve"> and Coolibah</w:t>
      </w:r>
      <w:r w:rsidRPr="000B0518">
        <w:rPr>
          <w:rFonts w:cs="Arial"/>
          <w:i/>
          <w:szCs w:val="20"/>
          <w:lang w:eastAsia="en-AU"/>
        </w:rPr>
        <w:t xml:space="preserve"> (Eucalyptus coolabah) </w:t>
      </w:r>
      <w:r w:rsidRPr="000B0518">
        <w:rPr>
          <w:rFonts w:cs="Arial"/>
          <w:szCs w:val="20"/>
          <w:lang w:eastAsia="en-AU"/>
        </w:rPr>
        <w:t>had a large influence on grouping the data by vegetation community and inundation (</w:t>
      </w:r>
      <w:r w:rsidR="00311426">
        <w:rPr>
          <w:rFonts w:cs="Arial"/>
          <w:szCs w:val="20"/>
          <w:lang w:eastAsia="en-AU"/>
        </w:rPr>
        <w:fldChar w:fldCharType="begin"/>
      </w:r>
      <w:r w:rsidR="00311426">
        <w:rPr>
          <w:rFonts w:cs="Arial"/>
          <w:szCs w:val="20"/>
          <w:lang w:eastAsia="en-AU"/>
        </w:rPr>
        <w:instrText xml:space="preserve"> REF _Ref458772647 \h </w:instrText>
      </w:r>
      <w:r w:rsidR="00311426">
        <w:rPr>
          <w:rFonts w:cs="Arial"/>
          <w:szCs w:val="20"/>
          <w:lang w:eastAsia="en-AU"/>
        </w:rPr>
      </w:r>
      <w:r w:rsidR="00311426">
        <w:rPr>
          <w:rFonts w:cs="Arial"/>
          <w:szCs w:val="20"/>
          <w:lang w:eastAsia="en-AU"/>
        </w:rPr>
        <w:fldChar w:fldCharType="separate"/>
      </w:r>
      <w:r w:rsidR="005B3493">
        <w:t xml:space="preserve">Table </w:t>
      </w:r>
      <w:r w:rsidR="005B3493">
        <w:rPr>
          <w:noProof/>
        </w:rPr>
        <w:t>K</w:t>
      </w:r>
      <w:r w:rsidR="005B3493">
        <w:noBreakHyphen/>
      </w:r>
      <w:r w:rsidR="005B3493">
        <w:rPr>
          <w:noProof/>
        </w:rPr>
        <w:t>2</w:t>
      </w:r>
      <w:r w:rsidR="00311426">
        <w:rPr>
          <w:rFonts w:cs="Arial"/>
          <w:szCs w:val="20"/>
          <w:lang w:eastAsia="en-AU"/>
        </w:rPr>
        <w:fldChar w:fldCharType="end"/>
      </w:r>
      <w:r w:rsidRPr="000B0518">
        <w:rPr>
          <w:rFonts w:cs="Arial"/>
          <w:szCs w:val="20"/>
          <w:lang w:eastAsia="en-AU"/>
        </w:rPr>
        <w:t>).  For the sites that were inundated, forb species such as common nardoo (</w:t>
      </w:r>
      <w:r w:rsidRPr="000B0518">
        <w:rPr>
          <w:rFonts w:cs="Arial"/>
          <w:i/>
          <w:szCs w:val="20"/>
          <w:lang w:eastAsia="en-AU"/>
        </w:rPr>
        <w:t>Marsilea drummondii</w:t>
      </w:r>
      <w:r w:rsidRPr="000B0518">
        <w:rPr>
          <w:rFonts w:cs="Arial"/>
          <w:szCs w:val="20"/>
          <w:lang w:eastAsia="en-AU"/>
        </w:rPr>
        <w:t xml:space="preserve">), </w:t>
      </w:r>
      <w:r>
        <w:rPr>
          <w:rFonts w:cs="Arial"/>
          <w:szCs w:val="20"/>
          <w:lang w:eastAsia="en-AU"/>
        </w:rPr>
        <w:t>B</w:t>
      </w:r>
      <w:r w:rsidRPr="000B0518">
        <w:rPr>
          <w:rFonts w:cs="Arial"/>
          <w:szCs w:val="20"/>
          <w:lang w:eastAsia="en-AU"/>
        </w:rPr>
        <w:t>rassica species, spreading goodenia (</w:t>
      </w:r>
      <w:r w:rsidRPr="000B0518">
        <w:rPr>
          <w:rFonts w:cs="Arial"/>
          <w:i/>
          <w:color w:val="000000"/>
          <w:szCs w:val="20"/>
          <w:lang w:eastAsia="en-AU"/>
        </w:rPr>
        <w:t>Goodenia heteromera</w:t>
      </w:r>
      <w:r w:rsidRPr="000B0518">
        <w:rPr>
          <w:rFonts w:cs="Arial"/>
          <w:color w:val="000000"/>
          <w:szCs w:val="20"/>
          <w:lang w:eastAsia="en-AU"/>
        </w:rPr>
        <w:t>) and river mint (</w:t>
      </w:r>
      <w:r w:rsidRPr="000B0518">
        <w:rPr>
          <w:rFonts w:cs="Arial"/>
          <w:i/>
          <w:color w:val="000000"/>
          <w:szCs w:val="20"/>
          <w:lang w:eastAsia="en-AU"/>
        </w:rPr>
        <w:t>Mentha australis</w:t>
      </w:r>
      <w:r w:rsidRPr="000B0518">
        <w:rPr>
          <w:rFonts w:cs="Arial"/>
          <w:color w:val="000000"/>
          <w:szCs w:val="20"/>
          <w:lang w:eastAsia="en-AU"/>
        </w:rPr>
        <w:t>) influenced the grouping of inundated sites, along with Warrego grass (</w:t>
      </w:r>
      <w:r w:rsidRPr="000B0518">
        <w:rPr>
          <w:rFonts w:cs="Arial"/>
          <w:i/>
          <w:szCs w:val="20"/>
          <w:lang w:eastAsia="en-AU"/>
        </w:rPr>
        <w:t>Paspalidium jubiflorum</w:t>
      </w:r>
      <w:r w:rsidRPr="000B0518">
        <w:rPr>
          <w:rFonts w:cs="Arial"/>
          <w:szCs w:val="20"/>
          <w:lang w:eastAsia="en-AU"/>
        </w:rPr>
        <w:t>) that was the most abundant species recorded in the single river cooba site that was inundated (</w:t>
      </w:r>
      <w:r w:rsidR="00311426">
        <w:rPr>
          <w:rFonts w:cs="Arial"/>
          <w:szCs w:val="20"/>
          <w:lang w:eastAsia="en-AU"/>
        </w:rPr>
        <w:fldChar w:fldCharType="begin"/>
      </w:r>
      <w:r w:rsidR="00311426">
        <w:rPr>
          <w:rFonts w:cs="Arial"/>
          <w:szCs w:val="20"/>
          <w:lang w:eastAsia="en-AU"/>
        </w:rPr>
        <w:instrText xml:space="preserve"> REF _Ref458772647 \h </w:instrText>
      </w:r>
      <w:r w:rsidR="00311426">
        <w:rPr>
          <w:rFonts w:cs="Arial"/>
          <w:szCs w:val="20"/>
          <w:lang w:eastAsia="en-AU"/>
        </w:rPr>
      </w:r>
      <w:r w:rsidR="00311426">
        <w:rPr>
          <w:rFonts w:cs="Arial"/>
          <w:szCs w:val="20"/>
          <w:lang w:eastAsia="en-AU"/>
        </w:rPr>
        <w:fldChar w:fldCharType="separate"/>
      </w:r>
      <w:r w:rsidR="005B3493">
        <w:t xml:space="preserve">Table </w:t>
      </w:r>
      <w:r w:rsidR="005B3493">
        <w:rPr>
          <w:noProof/>
        </w:rPr>
        <w:t>K</w:t>
      </w:r>
      <w:r w:rsidR="005B3493">
        <w:noBreakHyphen/>
      </w:r>
      <w:r w:rsidR="005B3493">
        <w:rPr>
          <w:noProof/>
        </w:rPr>
        <w:t>2</w:t>
      </w:r>
      <w:r w:rsidR="00311426">
        <w:rPr>
          <w:rFonts w:cs="Arial"/>
          <w:szCs w:val="20"/>
          <w:lang w:eastAsia="en-AU"/>
        </w:rPr>
        <w:fldChar w:fldCharType="end"/>
      </w:r>
      <w:r w:rsidRPr="000B0518">
        <w:rPr>
          <w:rFonts w:cs="Arial"/>
          <w:szCs w:val="20"/>
          <w:lang w:eastAsia="en-AU"/>
        </w:rPr>
        <w:t>)</w:t>
      </w:r>
      <w:r>
        <w:rPr>
          <w:rFonts w:cs="Arial"/>
          <w:szCs w:val="20"/>
          <w:lang w:eastAsia="en-AU"/>
        </w:rPr>
        <w:t>.</w:t>
      </w:r>
    </w:p>
    <w:p w:rsidR="003E0989" w:rsidRPr="007567FF" w:rsidRDefault="003E0989" w:rsidP="009C0E68">
      <w:pPr>
        <w:spacing w:after="480"/>
        <w:rPr>
          <w:szCs w:val="20"/>
        </w:rPr>
      </w:pPr>
      <w:r w:rsidRPr="007567FF">
        <w:rPr>
          <w:szCs w:val="20"/>
        </w:rPr>
        <w:t>Vegetation cover (excluding bare ground and litter cover) was generally low across most sites (mean 22.25%), ranging from 1-50% cover. Vegetation cover was significantly higher in August 2015 (T=3.785, Pr&lt;0.005) than in March 2016 (</w:t>
      </w:r>
      <w:r w:rsidR="009F07BD">
        <w:rPr>
          <w:szCs w:val="20"/>
        </w:rPr>
        <w:fldChar w:fldCharType="begin"/>
      </w:r>
      <w:r w:rsidR="009F07BD">
        <w:rPr>
          <w:szCs w:val="20"/>
        </w:rPr>
        <w:instrText xml:space="preserve"> REF _Ref457486198 \h </w:instrText>
      </w:r>
      <w:r w:rsidR="009F07BD">
        <w:rPr>
          <w:szCs w:val="20"/>
        </w:rPr>
      </w:r>
      <w:r w:rsidR="009F07BD">
        <w:rPr>
          <w:szCs w:val="20"/>
        </w:rPr>
        <w:fldChar w:fldCharType="separate"/>
      </w:r>
      <w:r w:rsidR="005B3493">
        <w:t xml:space="preserve">Figure </w:t>
      </w:r>
      <w:r w:rsidR="005B3493">
        <w:rPr>
          <w:noProof/>
        </w:rPr>
        <w:t>K</w:t>
      </w:r>
      <w:r w:rsidR="005B3493">
        <w:noBreakHyphen/>
      </w:r>
      <w:r w:rsidR="005B3493">
        <w:rPr>
          <w:noProof/>
        </w:rPr>
        <w:t>10</w:t>
      </w:r>
      <w:r w:rsidR="009F07BD">
        <w:rPr>
          <w:szCs w:val="20"/>
        </w:rPr>
        <w:fldChar w:fldCharType="end"/>
      </w:r>
      <w:r>
        <w:rPr>
          <w:szCs w:val="20"/>
        </w:rPr>
        <w:t>)</w:t>
      </w:r>
      <w:r w:rsidRPr="007567FF">
        <w:rPr>
          <w:szCs w:val="20"/>
        </w:rPr>
        <w:t>, but there was no significant difference between wet and dry sites (Pr=0.177).</w:t>
      </w:r>
    </w:p>
    <w:p w:rsidR="003E0989" w:rsidRDefault="002B131F" w:rsidP="003E0989">
      <w:pPr>
        <w:keepNext/>
        <w:spacing w:after="0" w:line="240" w:lineRule="auto"/>
        <w:jc w:val="left"/>
      </w:pPr>
      <w:bookmarkStart w:id="124" w:name="_Ref453337847"/>
      <w:bookmarkStart w:id="125" w:name="_Ref453337831"/>
      <w:r w:rsidRPr="004F65C2">
        <w:rPr>
          <w:noProof/>
          <w:lang w:eastAsia="en-AU"/>
        </w:rPr>
        <w:drawing>
          <wp:inline distT="0" distB="0" distL="0" distR="0">
            <wp:extent cx="5562600" cy="4105275"/>
            <wp:effectExtent l="0" t="0" r="0" b="0"/>
            <wp:docPr id="72" name="Chart 10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3E0989" w:rsidRDefault="003E0989" w:rsidP="003E0989">
      <w:pPr>
        <w:pStyle w:val="Caption"/>
        <w:jc w:val="left"/>
      </w:pPr>
      <w:bookmarkStart w:id="126" w:name="_Ref457470232"/>
      <w:r>
        <w:t xml:space="preserve">Figure </w:t>
      </w:r>
      <w:fldSimple w:instr=" STYLEREF 6 \s ">
        <w:r w:rsidR="005B3493">
          <w:rPr>
            <w:noProof/>
          </w:rPr>
          <w:t>K</w:t>
        </w:r>
      </w:fldSimple>
      <w:r w:rsidR="001415DC">
        <w:noBreakHyphen/>
      </w:r>
      <w:fldSimple w:instr=" SEQ Figure \* ARABIC \s 6 ">
        <w:r w:rsidR="005B3493">
          <w:rPr>
            <w:noProof/>
          </w:rPr>
          <w:t>8</w:t>
        </w:r>
      </w:fldSimple>
      <w:bookmarkEnd w:id="126"/>
      <w:r w:rsidR="00F81E76">
        <w:rPr>
          <w:noProof/>
        </w:rPr>
        <w:t>:</w:t>
      </w:r>
      <w:r>
        <w:t xml:space="preserve"> </w:t>
      </w:r>
      <w:r w:rsidRPr="00CD6C3E">
        <w:t>nMDS plots with the data grouped by vegetation community and inundation status.</w:t>
      </w:r>
    </w:p>
    <w:p w:rsidR="003E0989" w:rsidRPr="00A000CA" w:rsidRDefault="002B131F" w:rsidP="003E0989">
      <w:pPr>
        <w:spacing w:after="0" w:line="240" w:lineRule="auto"/>
        <w:jc w:val="left"/>
        <w:rPr>
          <w:b/>
        </w:rPr>
      </w:pPr>
      <w:r w:rsidRPr="004F65C2">
        <w:rPr>
          <w:noProof/>
          <w:lang w:eastAsia="en-AU"/>
        </w:rPr>
        <w:drawing>
          <wp:inline distT="0" distB="0" distL="0" distR="0">
            <wp:extent cx="5467350" cy="3905250"/>
            <wp:effectExtent l="0" t="0" r="0" b="0"/>
            <wp:docPr id="73" name="Chart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9C0E68" w:rsidRDefault="003E0989" w:rsidP="009C0E68">
      <w:pPr>
        <w:spacing w:after="0" w:line="240" w:lineRule="auto"/>
        <w:jc w:val="left"/>
        <w:rPr>
          <w:b/>
          <w:sz w:val="18"/>
          <w:szCs w:val="18"/>
        </w:rPr>
      </w:pPr>
      <w:bookmarkStart w:id="127" w:name="_Ref457470249"/>
      <w:r w:rsidRPr="002117ED">
        <w:rPr>
          <w:b/>
          <w:sz w:val="18"/>
          <w:szCs w:val="18"/>
        </w:rPr>
        <w:t xml:space="preserve">Figure </w:t>
      </w:r>
      <w:r w:rsidR="001415DC">
        <w:rPr>
          <w:b/>
          <w:sz w:val="18"/>
          <w:szCs w:val="18"/>
        </w:rPr>
        <w:fldChar w:fldCharType="begin"/>
      </w:r>
      <w:r w:rsidR="001415DC">
        <w:rPr>
          <w:b/>
          <w:sz w:val="18"/>
          <w:szCs w:val="18"/>
        </w:rPr>
        <w:instrText xml:space="preserve"> STYLEREF 6 \s </w:instrText>
      </w:r>
      <w:r w:rsidR="001415DC">
        <w:rPr>
          <w:b/>
          <w:sz w:val="18"/>
          <w:szCs w:val="18"/>
        </w:rPr>
        <w:fldChar w:fldCharType="separate"/>
      </w:r>
      <w:r w:rsidR="005B3493">
        <w:rPr>
          <w:b/>
          <w:noProof/>
          <w:sz w:val="18"/>
          <w:szCs w:val="18"/>
        </w:rPr>
        <w:t>K</w:t>
      </w:r>
      <w:r w:rsidR="001415DC">
        <w:rPr>
          <w:b/>
          <w:sz w:val="18"/>
          <w:szCs w:val="18"/>
        </w:rPr>
        <w:fldChar w:fldCharType="end"/>
      </w:r>
      <w:r w:rsidR="001415DC">
        <w:rPr>
          <w:b/>
          <w:sz w:val="18"/>
          <w:szCs w:val="18"/>
        </w:rPr>
        <w:noBreakHyphen/>
      </w:r>
      <w:r w:rsidR="001415DC">
        <w:rPr>
          <w:b/>
          <w:sz w:val="18"/>
          <w:szCs w:val="18"/>
        </w:rPr>
        <w:fldChar w:fldCharType="begin"/>
      </w:r>
      <w:r w:rsidR="001415DC">
        <w:rPr>
          <w:b/>
          <w:sz w:val="18"/>
          <w:szCs w:val="18"/>
        </w:rPr>
        <w:instrText xml:space="preserve"> SEQ Figure \* ARABIC \s 6 </w:instrText>
      </w:r>
      <w:r w:rsidR="001415DC">
        <w:rPr>
          <w:b/>
          <w:sz w:val="18"/>
          <w:szCs w:val="18"/>
        </w:rPr>
        <w:fldChar w:fldCharType="separate"/>
      </w:r>
      <w:r w:rsidR="005B3493">
        <w:rPr>
          <w:b/>
          <w:noProof/>
          <w:sz w:val="18"/>
          <w:szCs w:val="18"/>
        </w:rPr>
        <w:t>9</w:t>
      </w:r>
      <w:r w:rsidR="001415DC">
        <w:rPr>
          <w:b/>
          <w:sz w:val="18"/>
          <w:szCs w:val="18"/>
        </w:rPr>
        <w:fldChar w:fldCharType="end"/>
      </w:r>
      <w:bookmarkEnd w:id="124"/>
      <w:bookmarkEnd w:id="127"/>
      <w:r w:rsidR="00F81E76">
        <w:rPr>
          <w:b/>
          <w:sz w:val="18"/>
          <w:szCs w:val="18"/>
        </w:rPr>
        <w:t>:</w:t>
      </w:r>
      <w:r w:rsidRPr="002117ED">
        <w:rPr>
          <w:b/>
          <w:sz w:val="18"/>
          <w:szCs w:val="18"/>
        </w:rPr>
        <w:t xml:space="preserve"> nMDS plots with the data grouped by survey time and inundation status.</w:t>
      </w:r>
      <w:bookmarkStart w:id="128" w:name="_Ref454890705"/>
      <w:bookmarkEnd w:id="125"/>
    </w:p>
    <w:p w:rsidR="009F07BD" w:rsidRDefault="009F07BD">
      <w:pPr>
        <w:spacing w:after="0" w:line="240" w:lineRule="auto"/>
        <w:jc w:val="left"/>
      </w:pPr>
    </w:p>
    <w:p w:rsidR="009F07BD" w:rsidRDefault="002B131F" w:rsidP="009F07BD">
      <w:pPr>
        <w:spacing w:after="0" w:line="240" w:lineRule="auto"/>
        <w:jc w:val="center"/>
      </w:pPr>
      <w:r>
        <w:rPr>
          <w:noProof/>
          <w:lang w:eastAsia="en-AU"/>
        </w:rPr>
        <mc:AlternateContent>
          <mc:Choice Requires="wps">
            <w:drawing>
              <wp:anchor distT="0" distB="0" distL="114300" distR="114300" simplePos="0" relativeHeight="251683328" behindDoc="0" locked="0" layoutInCell="1" allowOverlap="1">
                <wp:simplePos x="0" y="0"/>
                <wp:positionH relativeFrom="column">
                  <wp:posOffset>9525</wp:posOffset>
                </wp:positionH>
                <wp:positionV relativeFrom="paragraph">
                  <wp:posOffset>1303655</wp:posOffset>
                </wp:positionV>
                <wp:extent cx="2124075" cy="525145"/>
                <wp:effectExtent l="723265" t="0" r="713740" b="0"/>
                <wp:wrapNone/>
                <wp:docPr id="31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124075" cy="525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C299E" w:rsidRPr="007567FF" w:rsidRDefault="007C299E" w:rsidP="009F07BD">
                            <w:pPr>
                              <w:spacing w:after="0"/>
                              <w:rPr>
                                <w:sz w:val="22"/>
                                <w:szCs w:val="22"/>
                              </w:rPr>
                            </w:pPr>
                            <w:r w:rsidRPr="007567FF">
                              <w:rPr>
                                <w:sz w:val="22"/>
                                <w:szCs w:val="22"/>
                              </w:rPr>
                              <w:t>Percent vegetation cover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 o:spid="_x0000_s1074" type="#_x0000_t202" style="position:absolute;left:0;text-align:left;margin-left:.75pt;margin-top:102.65pt;width:167.25pt;height:41.35pt;rotation:-90;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" filled="f" stroked="f" strokeweight=".5pt">
                <v:textbox style="layout-flow:vertical;mso-layout-flow-alt:bottom-to-top">
                  <w:txbxContent>
                    <w:p w:rsidR="007C299E" w:rsidRPr="007567FF" w:rsidRDefault="007C299E" w:rsidP="009F07BD">
                      <w:pPr>
                        <w:spacing w:after="0"/>
                        <w:rPr>
                          <w:sz w:val="22"/>
                          <w:szCs w:val="22"/>
                        </w:rPr>
                      </w:pPr>
                      <w:r w:rsidRPr="007567FF">
                        <w:rPr>
                          <w:sz w:val="22"/>
                          <w:szCs w:val="22"/>
                        </w:rPr>
                        <w:t>Percent vegetation cover</w:t>
                      </w:r>
                    </w:p>
                  </w:txbxContent>
                </v:textbox>
              </v:shape>
            </w:pict>
          </mc:Fallback>
        </mc:AlternateContent>
      </w:r>
      <w:r w:rsidRPr="009020FF">
        <w:rPr>
          <w:rFonts w:ascii="Times New Roman" w:hAnsi="Times New Roman"/>
          <w:noProof/>
          <w:sz w:val="24"/>
          <w:lang w:eastAsia="en-AU"/>
        </w:rPr>
        <w:drawing>
          <wp:inline distT="0" distB="0" distL="0" distR="0">
            <wp:extent cx="3609975" cy="3686175"/>
            <wp:effectExtent l="0" t="0" r="9525" b="9525"/>
            <wp:docPr id="74" name="Picture 28" descr="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raph"/>
                    <pic:cNvPicPr>
                      <a:picLocks noChangeAspect="1" noChangeArrowheads="1"/>
                    </pic:cNvPicPr>
                  </pic:nvPicPr>
                  <pic:blipFill>
                    <a:blip r:embed="rId159">
                      <a:extLst>
                        <a:ext uri="{28A0092B-C50C-407E-A947-70E740481C1C}">
                          <a14:useLocalDpi xmlns:a14="http://schemas.microsoft.com/office/drawing/2010/main"/>
                        </a:ext>
                      </a:extLst>
                    </a:blip>
                    <a:srcRect/>
                    <a:stretch>
                      <a:fillRect/>
                    </a:stretch>
                  </pic:blipFill>
                  <pic:spPr bwMode="auto">
                    <a:xfrm>
                      <a:off x="0" y="0"/>
                      <a:ext cx="3609975" cy="3686175"/>
                    </a:xfrm>
                    <a:prstGeom prst="rect">
                      <a:avLst/>
                    </a:prstGeom>
                    <a:noFill/>
                    <a:ln>
                      <a:noFill/>
                    </a:ln>
                  </pic:spPr>
                </pic:pic>
              </a:graphicData>
            </a:graphic>
          </wp:inline>
        </w:drawing>
      </w:r>
    </w:p>
    <w:p w:rsidR="009F07BD" w:rsidRDefault="009F07BD" w:rsidP="009F07BD">
      <w:pPr>
        <w:spacing w:after="0" w:line="240" w:lineRule="auto"/>
        <w:jc w:val="left"/>
      </w:pPr>
    </w:p>
    <w:p w:rsidR="009F07BD" w:rsidRDefault="009F07BD" w:rsidP="009F07BD">
      <w:pPr>
        <w:pStyle w:val="Caption"/>
        <w:spacing w:after="0"/>
        <w:jc w:val="left"/>
      </w:pPr>
      <w:bookmarkStart w:id="129" w:name="_Ref457486198"/>
      <w:r>
        <w:t xml:space="preserve">Figure </w:t>
      </w:r>
      <w:fldSimple w:instr=" STYLEREF 6 \s ">
        <w:r w:rsidR="005B3493">
          <w:rPr>
            <w:noProof/>
          </w:rPr>
          <w:t>K</w:t>
        </w:r>
      </w:fldSimple>
      <w:r>
        <w:noBreakHyphen/>
      </w:r>
      <w:fldSimple w:instr=" SEQ Figure \* ARABIC \s 6 ">
        <w:r w:rsidR="005B3493">
          <w:rPr>
            <w:noProof/>
          </w:rPr>
          <w:t>10</w:t>
        </w:r>
      </w:fldSimple>
      <w:bookmarkEnd w:id="129"/>
      <w:r w:rsidR="00F81E76">
        <w:rPr>
          <w:noProof/>
        </w:rPr>
        <w:t>:</w:t>
      </w:r>
      <w:r>
        <w:t xml:space="preserve"> Percent vegetation cover within monitoring plots surveyed in August 2015 and March 2016 on the Western Floodplain.</w:t>
      </w:r>
    </w:p>
    <w:p w:rsidR="009F07BD" w:rsidRDefault="009F07BD" w:rsidP="009F07BD">
      <w:pPr>
        <w:spacing w:after="0" w:line="240" w:lineRule="auto"/>
        <w:jc w:val="left"/>
      </w:pPr>
    </w:p>
    <w:p w:rsidR="009F07BD" w:rsidRDefault="009F07BD" w:rsidP="009F07BD">
      <w:pPr>
        <w:spacing w:after="0" w:line="240" w:lineRule="auto"/>
        <w:jc w:val="left"/>
      </w:pPr>
    </w:p>
    <w:p w:rsidR="003E0989" w:rsidRDefault="009F07BD" w:rsidP="0084230D">
      <w:pPr>
        <w:pStyle w:val="Caption"/>
      </w:pPr>
      <w:r>
        <w:br w:type="page"/>
      </w:r>
      <w:bookmarkStart w:id="130" w:name="_Ref458772647"/>
      <w:r w:rsidR="003E0989">
        <w:t xml:space="preserve">Table </w:t>
      </w:r>
      <w:fldSimple w:instr=" STYLEREF 6 \s ">
        <w:r w:rsidR="005B3493">
          <w:rPr>
            <w:noProof/>
          </w:rPr>
          <w:t>K</w:t>
        </w:r>
      </w:fldSimple>
      <w:r w:rsidR="003D70DE">
        <w:noBreakHyphen/>
      </w:r>
      <w:fldSimple w:instr=" SEQ Table \* ARABIC \s 6 ">
        <w:r w:rsidR="005B3493">
          <w:rPr>
            <w:noProof/>
          </w:rPr>
          <w:t>2</w:t>
        </w:r>
      </w:fldSimple>
      <w:bookmarkEnd w:id="128"/>
      <w:bookmarkEnd w:id="130"/>
      <w:r w:rsidR="00F81E76">
        <w:rPr>
          <w:noProof/>
        </w:rPr>
        <w:t>:</w:t>
      </w:r>
      <w:r w:rsidR="003E0989">
        <w:t xml:space="preserve"> </w:t>
      </w:r>
      <w:r w:rsidR="003E0989" w:rsidRPr="00664BE2">
        <w:t>Vegetation species contributing most of the similarity between groups based on vegetation community and inundation.</w:t>
      </w:r>
    </w:p>
    <w:tbl>
      <w:tblPr>
        <w:tblW w:w="5000" w:type="pct"/>
        <w:tblBorders>
          <w:top w:val="single" w:sz="2" w:space="0" w:color="000000"/>
          <w:bottom w:val="single" w:sz="2" w:space="0" w:color="000000"/>
          <w:insideH w:val="single" w:sz="2" w:space="0" w:color="000000"/>
          <w:insideV w:val="single" w:sz="2" w:space="0" w:color="000000"/>
        </w:tblBorders>
        <w:tblLook w:val="04A0" w:firstRow="1" w:lastRow="0" w:firstColumn="1" w:lastColumn="0" w:noHBand="0" w:noVBand="1"/>
      </w:tblPr>
      <w:tblGrid>
        <w:gridCol w:w="1879"/>
        <w:gridCol w:w="2611"/>
        <w:gridCol w:w="2402"/>
        <w:gridCol w:w="2308"/>
      </w:tblGrid>
      <w:tr w:rsidR="003E0989" w:rsidRPr="00F30E57" w:rsidTr="005C069C">
        <w:trPr>
          <w:trHeight w:val="308"/>
          <w:tblHeader/>
        </w:trPr>
        <w:tc>
          <w:tcPr>
            <w:tcW w:w="1159" w:type="pct"/>
            <w:shd w:val="clear" w:color="auto" w:fill="D9D9D9"/>
            <w:noWrap/>
            <w:vAlign w:val="center"/>
            <w:hideMark/>
          </w:tcPr>
          <w:p w:rsidR="003E0989" w:rsidRPr="009020FF" w:rsidRDefault="005E0BB1" w:rsidP="009020FF">
            <w:pPr>
              <w:spacing w:before="60" w:after="60"/>
              <w:jc w:val="center"/>
              <w:rPr>
                <w:rFonts w:cs="Arial"/>
                <w:color w:val="000000"/>
                <w:sz w:val="18"/>
                <w:szCs w:val="18"/>
                <w:lang w:eastAsia="en-AU"/>
              </w:rPr>
            </w:pPr>
            <w:r w:rsidRPr="009020FF">
              <w:rPr>
                <w:rFonts w:cs="Arial"/>
                <w:color w:val="000000"/>
                <w:sz w:val="18"/>
                <w:szCs w:val="18"/>
                <w:lang w:eastAsia="en-AU"/>
              </w:rPr>
              <w:t>G</w:t>
            </w:r>
            <w:r w:rsidR="003E0989" w:rsidRPr="009020FF">
              <w:rPr>
                <w:rFonts w:cs="Arial"/>
                <w:color w:val="000000"/>
                <w:sz w:val="18"/>
                <w:szCs w:val="18"/>
                <w:lang w:eastAsia="en-AU"/>
              </w:rPr>
              <w:t>rouping</w:t>
            </w:r>
          </w:p>
        </w:tc>
        <w:tc>
          <w:tcPr>
            <w:tcW w:w="1557" w:type="pct"/>
            <w:shd w:val="clear" w:color="auto" w:fill="D9D9D9"/>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Species</w:t>
            </w:r>
          </w:p>
        </w:tc>
        <w:tc>
          <w:tcPr>
            <w:tcW w:w="1443" w:type="pct"/>
            <w:shd w:val="clear" w:color="auto" w:fill="D9D9D9"/>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 contribution</w:t>
            </w:r>
          </w:p>
        </w:tc>
        <w:tc>
          <w:tcPr>
            <w:tcW w:w="841" w:type="pct"/>
            <w:shd w:val="clear" w:color="auto" w:fill="D9D9D9"/>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Cumulative % contribution</w:t>
            </w:r>
          </w:p>
        </w:tc>
      </w:tr>
      <w:tr w:rsidR="003E0989" w:rsidRPr="00F30E57" w:rsidTr="009020FF">
        <w:trPr>
          <w:trHeight w:val="300"/>
        </w:trPr>
        <w:tc>
          <w:tcPr>
            <w:tcW w:w="1159" w:type="pct"/>
            <w:vMerge w:val="restar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Coolibah x Dry</w:t>
            </w: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coolibah</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23.56</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23.56</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tangled lignum</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15.47</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39.03</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Warrego grass</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9.68</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48.71</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swamp starwort</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6.43</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55.14</w:t>
            </w:r>
          </w:p>
        </w:tc>
      </w:tr>
      <w:tr w:rsidR="003E0989" w:rsidRPr="00F30E57" w:rsidTr="009020FF">
        <w:trPr>
          <w:trHeight w:val="300"/>
        </w:trPr>
        <w:tc>
          <w:tcPr>
            <w:tcW w:w="1159" w:type="pct"/>
            <w:vMerge w:val="restar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Coolibah x Wet</w:t>
            </w: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tangled lignum</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15.44</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15.44</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coolibah</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12.28</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27.72</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river cooba</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10.33</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38.05</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brassica sp.</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10.33</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48.37</w:t>
            </w:r>
          </w:p>
        </w:tc>
      </w:tr>
      <w:tr w:rsidR="003E0989" w:rsidRPr="00F30E57" w:rsidTr="009020FF">
        <w:trPr>
          <w:trHeight w:val="300"/>
        </w:trPr>
        <w:tc>
          <w:tcPr>
            <w:tcW w:w="1159" w:type="pct"/>
            <w:vMerge w:val="restar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Lignum x Dry</w:t>
            </w: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tangled lignum</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16.47</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16.47</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coolibah</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8.4</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24.87</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spike-sedge</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8.32</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33.19</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swamp starwort</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7.71</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40.89</w:t>
            </w:r>
          </w:p>
        </w:tc>
      </w:tr>
      <w:tr w:rsidR="003E0989" w:rsidRPr="00F30E57" w:rsidTr="009020FF">
        <w:trPr>
          <w:trHeight w:val="300"/>
        </w:trPr>
        <w:tc>
          <w:tcPr>
            <w:tcW w:w="1159" w:type="pct"/>
            <w:vMerge w:val="restar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Lignum x Wet</w:t>
            </w: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tangled lignum</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16.6</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16.6</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spreading goodenia</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9.75</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26.35</w:t>
            </w:r>
          </w:p>
        </w:tc>
      </w:tr>
      <w:tr w:rsidR="003E0989" w:rsidRPr="00F30E57" w:rsidTr="009020FF">
        <w:trPr>
          <w:trHeight w:val="6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common nardoo</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9.15</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35.5</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river mint</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9.15</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44.66</w:t>
            </w:r>
          </w:p>
        </w:tc>
      </w:tr>
      <w:tr w:rsidR="003E0989" w:rsidRPr="00F30E57" w:rsidTr="009020FF">
        <w:trPr>
          <w:trHeight w:val="300"/>
        </w:trPr>
        <w:tc>
          <w:tcPr>
            <w:tcW w:w="1159" w:type="pct"/>
            <w:vMerge w:val="restar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River Cooba x Dry</w:t>
            </w: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tangled lignum</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20.78</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20.78</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river cooba</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14.53</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35.31</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Warrego grass</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10.44</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45.75</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swamp starwort</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7.05</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52.8</w:t>
            </w:r>
          </w:p>
        </w:tc>
      </w:tr>
      <w:tr w:rsidR="003E0989" w:rsidRPr="00F30E57" w:rsidTr="009020FF">
        <w:trPr>
          <w:trHeight w:val="300"/>
        </w:trPr>
        <w:tc>
          <w:tcPr>
            <w:tcW w:w="1159" w:type="pct"/>
            <w:vMerge w:val="restar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River Cooba x Wet</w:t>
            </w: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Warrego grass</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10*</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 </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river cooba</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6*</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 </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tangled lignum</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5*</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 </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coolibah</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4*</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 </w:t>
            </w:r>
          </w:p>
        </w:tc>
      </w:tr>
      <w:tr w:rsidR="003E0989" w:rsidRPr="00F30E57" w:rsidTr="009020FF">
        <w:trPr>
          <w:trHeight w:val="300"/>
        </w:trPr>
        <w:tc>
          <w:tcPr>
            <w:tcW w:w="1159" w:type="pct"/>
            <w:vMerge w:val="restar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Other Shrub x Dry</w:t>
            </w: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cotton fireweed</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10.8</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10.8</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black rolypoly</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8.93</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19.73</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Mexican poppy</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8.68</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28.4</w:t>
            </w:r>
          </w:p>
        </w:tc>
      </w:tr>
      <w:tr w:rsidR="003E0989" w:rsidRPr="00F30E57" w:rsidTr="009020FF">
        <w:trPr>
          <w:trHeight w:val="300"/>
        </w:trPr>
        <w:tc>
          <w:tcPr>
            <w:tcW w:w="1159" w:type="pct"/>
            <w:vMerge/>
            <w:shd w:val="clear" w:color="auto" w:fill="auto"/>
            <w:noWrap/>
            <w:vAlign w:val="center"/>
            <w:hideMark/>
          </w:tcPr>
          <w:p w:rsidR="003E0989" w:rsidRPr="009020FF" w:rsidRDefault="003E0989" w:rsidP="009020FF">
            <w:pPr>
              <w:spacing w:before="60" w:after="60"/>
              <w:jc w:val="left"/>
              <w:rPr>
                <w:rFonts w:cs="Arial"/>
                <w:color w:val="000000"/>
                <w:sz w:val="18"/>
                <w:szCs w:val="18"/>
                <w:lang w:eastAsia="en-AU"/>
              </w:rPr>
            </w:pPr>
          </w:p>
        </w:tc>
        <w:tc>
          <w:tcPr>
            <w:tcW w:w="1557"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spike-sedge</w:t>
            </w:r>
          </w:p>
        </w:tc>
        <w:tc>
          <w:tcPr>
            <w:tcW w:w="1443"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7.79</w:t>
            </w:r>
          </w:p>
        </w:tc>
        <w:tc>
          <w:tcPr>
            <w:tcW w:w="841" w:type="pct"/>
            <w:shd w:val="clear" w:color="auto" w:fill="auto"/>
            <w:noWrap/>
            <w:vAlign w:val="center"/>
            <w:hideMark/>
          </w:tcPr>
          <w:p w:rsidR="003E0989" w:rsidRPr="009020FF" w:rsidRDefault="003E0989" w:rsidP="009020FF">
            <w:pPr>
              <w:spacing w:before="60" w:after="60"/>
              <w:jc w:val="center"/>
              <w:rPr>
                <w:rFonts w:cs="Arial"/>
                <w:color w:val="000000"/>
                <w:sz w:val="18"/>
                <w:szCs w:val="18"/>
                <w:lang w:eastAsia="en-AU"/>
              </w:rPr>
            </w:pPr>
            <w:r w:rsidRPr="009020FF">
              <w:rPr>
                <w:rFonts w:cs="Arial"/>
                <w:color w:val="000000"/>
                <w:sz w:val="18"/>
                <w:szCs w:val="18"/>
                <w:lang w:eastAsia="en-AU"/>
              </w:rPr>
              <w:t>36.2</w:t>
            </w:r>
          </w:p>
        </w:tc>
      </w:tr>
    </w:tbl>
    <w:p w:rsidR="003E0989" w:rsidRPr="0084230D" w:rsidRDefault="003E0989" w:rsidP="003E0989">
      <w:pPr>
        <w:rPr>
          <w:sz w:val="18"/>
          <w:szCs w:val="18"/>
        </w:rPr>
      </w:pPr>
      <w:r w:rsidRPr="0084230D">
        <w:rPr>
          <w:sz w:val="18"/>
          <w:szCs w:val="18"/>
        </w:rPr>
        <w:t>* Values represent percentage cover of species within the single site in this grouping, where percentage contributions could not be calculated due to insufficient site numbers.</w:t>
      </w:r>
    </w:p>
    <w:p w:rsidR="003E0989" w:rsidRDefault="003E0989" w:rsidP="003E0989"/>
    <w:p w:rsidR="003E0989" w:rsidRDefault="003E0989" w:rsidP="005E0BB1">
      <w:pPr>
        <w:pStyle w:val="Heading8"/>
        <w:numPr>
          <w:ilvl w:val="7"/>
          <w:numId w:val="10"/>
        </w:numPr>
        <w:spacing w:after="120"/>
      </w:pPr>
      <w:r>
        <w:t>Multi-year Comparison</w:t>
      </w:r>
    </w:p>
    <w:p w:rsidR="003E0989" w:rsidRPr="005E0BB1" w:rsidRDefault="003E0989" w:rsidP="005E0BB1">
      <w:pPr>
        <w:spacing w:before="240" w:after="120"/>
        <w:rPr>
          <w:b/>
          <w:i/>
        </w:rPr>
      </w:pPr>
      <w:r w:rsidRPr="005E0BB1">
        <w:rPr>
          <w:b/>
          <w:i/>
        </w:rPr>
        <w:t>Species richness</w:t>
      </w:r>
    </w:p>
    <w:p w:rsidR="003E0989" w:rsidRDefault="003E0989" w:rsidP="003E0989">
      <w:r>
        <w:t xml:space="preserve">When data from the four surveys conducted in </w:t>
      </w:r>
      <w:r w:rsidR="00311426">
        <w:t>Year</w:t>
      </w:r>
      <w:r>
        <w:t xml:space="preserve"> 1 and 2 of the LTIM project was combined, species richness was shown to be significantly higher in the August 2015 survey time, compared to the other three</w:t>
      </w:r>
      <w:r w:rsidR="00E97059">
        <w:t xml:space="preserve"> survey periods (F3,80=8.425, p</w:t>
      </w:r>
      <w:r>
        <w:t xml:space="preserve">&lt;0.005; </w:t>
      </w:r>
      <w:r w:rsidR="00311426">
        <w:fldChar w:fldCharType="begin"/>
      </w:r>
      <w:r w:rsidR="00311426">
        <w:instrText xml:space="preserve"> REF _Ref457463070 \h </w:instrText>
      </w:r>
      <w:r w:rsidR="00311426">
        <w:fldChar w:fldCharType="separate"/>
      </w:r>
      <w:r w:rsidR="005B3493">
        <w:t xml:space="preserve">Figure </w:t>
      </w:r>
      <w:r w:rsidR="005B3493">
        <w:rPr>
          <w:noProof/>
        </w:rPr>
        <w:t>K</w:t>
      </w:r>
      <w:r w:rsidR="005B3493">
        <w:noBreakHyphen/>
      </w:r>
      <w:r w:rsidR="005B3493">
        <w:rPr>
          <w:noProof/>
        </w:rPr>
        <w:t>11</w:t>
      </w:r>
      <w:r w:rsidR="00311426">
        <w:fldChar w:fldCharType="end"/>
      </w:r>
      <w:r>
        <w:t xml:space="preserve">). </w:t>
      </w:r>
      <w:r w:rsidR="00311426">
        <w:t xml:space="preserve"> </w:t>
      </w:r>
      <w:r>
        <w:t>Similarly, significant differences were noted between vegeta</w:t>
      </w:r>
      <w:r w:rsidR="003961E3">
        <w:t>tion communities (F3,80=5.88, p</w:t>
      </w:r>
      <w:r>
        <w:t xml:space="preserve">&lt;0.005), with chenopod shrublands having significantly higher species richness than </w:t>
      </w:r>
      <w:r>
        <w:rPr>
          <w:lang w:eastAsia="en-AU"/>
        </w:rPr>
        <w:t>cool</w:t>
      </w:r>
      <w:r w:rsidR="00293741">
        <w:rPr>
          <w:lang w:eastAsia="en-AU"/>
        </w:rPr>
        <w:t>i</w:t>
      </w:r>
      <w:r>
        <w:rPr>
          <w:lang w:eastAsia="en-AU"/>
        </w:rPr>
        <w:t xml:space="preserve">bah </w:t>
      </w:r>
      <w:r w:rsidRPr="00B145AD">
        <w:rPr>
          <w:lang w:eastAsia="en-AU"/>
        </w:rPr>
        <w:t>-</w:t>
      </w:r>
      <w:r>
        <w:rPr>
          <w:lang w:eastAsia="en-AU"/>
        </w:rPr>
        <w:t xml:space="preserve"> r</w:t>
      </w:r>
      <w:r w:rsidRPr="00B145AD">
        <w:rPr>
          <w:lang w:eastAsia="en-AU"/>
        </w:rPr>
        <w:t xml:space="preserve">iver </w:t>
      </w:r>
      <w:r>
        <w:rPr>
          <w:lang w:eastAsia="en-AU"/>
        </w:rPr>
        <w:t>c</w:t>
      </w:r>
      <w:r w:rsidRPr="00B145AD">
        <w:rPr>
          <w:lang w:eastAsia="en-AU"/>
        </w:rPr>
        <w:t>ooba</w:t>
      </w:r>
      <w:r>
        <w:rPr>
          <w:lang w:eastAsia="en-AU"/>
        </w:rPr>
        <w:t xml:space="preserve"> </w:t>
      </w:r>
      <w:r w:rsidRPr="00B145AD">
        <w:rPr>
          <w:lang w:eastAsia="en-AU"/>
        </w:rPr>
        <w:t>-</w:t>
      </w:r>
      <w:r>
        <w:rPr>
          <w:lang w:eastAsia="en-AU"/>
        </w:rPr>
        <w:t xml:space="preserve"> l</w:t>
      </w:r>
      <w:r w:rsidRPr="00B145AD">
        <w:rPr>
          <w:lang w:eastAsia="en-AU"/>
        </w:rPr>
        <w:t>ignum woodland</w:t>
      </w:r>
      <w:r>
        <w:rPr>
          <w:lang w:eastAsia="en-AU"/>
        </w:rPr>
        <w:t>s and c</w:t>
      </w:r>
      <w:r w:rsidR="00293741">
        <w:rPr>
          <w:lang w:eastAsia="en-AU"/>
        </w:rPr>
        <w:t>oolibah woodlands</w:t>
      </w:r>
      <w:r>
        <w:rPr>
          <w:lang w:eastAsia="en-AU"/>
        </w:rPr>
        <w:t xml:space="preserve">. </w:t>
      </w:r>
      <w:r w:rsidR="00311426">
        <w:rPr>
          <w:lang w:eastAsia="en-AU"/>
        </w:rPr>
        <w:t xml:space="preserve"> </w:t>
      </w:r>
      <w:r>
        <w:rPr>
          <w:lang w:eastAsia="en-AU"/>
        </w:rPr>
        <w:t>Overall differences in species richness between wet and dr</w:t>
      </w:r>
      <w:r w:rsidR="003961E3">
        <w:rPr>
          <w:lang w:eastAsia="en-AU"/>
        </w:rPr>
        <w:t>y sites were non-significant (p</w:t>
      </w:r>
      <w:r>
        <w:rPr>
          <w:lang w:eastAsia="en-AU"/>
        </w:rPr>
        <w:t>=0.356).</w:t>
      </w:r>
    </w:p>
    <w:p w:rsidR="003E0989" w:rsidRDefault="003E0989" w:rsidP="003E0989"/>
    <w:p w:rsidR="003E0989" w:rsidRDefault="002B131F" w:rsidP="003E0989">
      <w:pPr>
        <w:keepNext/>
        <w:spacing w:line="240" w:lineRule="auto"/>
        <w:jc w:val="center"/>
      </w:pPr>
      <w:r>
        <w:rPr>
          <w:noProof/>
          <w:lang w:eastAsia="en-AU"/>
        </w:rPr>
        <mc:AlternateContent>
          <mc:Choice Requires="wps">
            <w:drawing>
              <wp:anchor distT="0" distB="0" distL="114300" distR="114300" simplePos="0" relativeHeight="251661824" behindDoc="0" locked="0" layoutInCell="1" allowOverlap="1">
                <wp:simplePos x="0" y="0"/>
                <wp:positionH relativeFrom="column">
                  <wp:posOffset>252730</wp:posOffset>
                </wp:positionH>
                <wp:positionV relativeFrom="paragraph">
                  <wp:posOffset>1640840</wp:posOffset>
                </wp:positionV>
                <wp:extent cx="1348105" cy="342900"/>
                <wp:effectExtent l="426403" t="0" r="411797" b="0"/>
                <wp:wrapNone/>
                <wp:docPr id="31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4810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C299E" w:rsidRPr="000A2413" w:rsidRDefault="007C299E" w:rsidP="003E0989">
                            <w:pPr>
                              <w:rPr>
                                <w:sz w:val="22"/>
                                <w:szCs w:val="22"/>
                              </w:rPr>
                            </w:pPr>
                            <w:r w:rsidRPr="000A2413">
                              <w:rPr>
                                <w:sz w:val="22"/>
                                <w:szCs w:val="22"/>
                              </w:rPr>
                              <w:t>Number of species</w:t>
                            </w:r>
                          </w:p>
                        </w:txbxContent>
                      </wps:txbx>
                      <wps:bodyPr rot="0" vert="vert270"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20" o:spid="_x0000_s1075" type="#_x0000_t202" style="position:absolute;left:0;text-align:left;margin-left:19.9pt;margin-top:129.2pt;width:106.15pt;height:27pt;rotation:-90;z-index:251661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" filled="f" stroked="f" strokeweight=".5pt">
                <v:textbox style="layout-flow:vertical;mso-layout-flow-alt:bottom-to-top">
                  <w:txbxContent>
                    <w:p w:rsidR="007C299E" w:rsidRPr="000A2413" w:rsidRDefault="007C299E" w:rsidP="003E0989">
                      <w:pPr>
                        <w:rPr>
                          <w:sz w:val="22"/>
                          <w:szCs w:val="22"/>
                        </w:rPr>
                      </w:pPr>
                      <w:r w:rsidRPr="000A2413">
                        <w:rPr>
                          <w:sz w:val="22"/>
                          <w:szCs w:val="22"/>
                        </w:rPr>
                        <w:t>Number of species</w:t>
                      </w:r>
                    </w:p>
                  </w:txbxContent>
                </v:textbox>
              </v:shape>
            </w:pict>
          </mc:Fallback>
        </mc:AlternateContent>
      </w:r>
      <w:r>
        <w:rPr>
          <w:noProof/>
          <w:lang w:eastAsia="en-AU"/>
        </w:rPr>
        <mc:AlternateContent>
          <mc:Choice Requires="wps">
            <w:drawing>
              <wp:anchor distT="0" distB="0" distL="114300" distR="114300" simplePos="0" relativeHeight="251658752" behindDoc="0" locked="0" layoutInCell="1" allowOverlap="1">
                <wp:simplePos x="0" y="0"/>
                <wp:positionH relativeFrom="column">
                  <wp:posOffset>2270125</wp:posOffset>
                </wp:positionH>
                <wp:positionV relativeFrom="paragraph">
                  <wp:posOffset>3471545</wp:posOffset>
                </wp:positionV>
                <wp:extent cx="762000" cy="466725"/>
                <wp:effectExtent l="0" t="0" r="0" b="0"/>
                <wp:wrapNone/>
                <wp:docPr id="30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466725"/>
                        </a:xfrm>
                        <a:prstGeom prst="rect">
                          <a:avLst/>
                        </a:prstGeom>
                        <a:noFill/>
                        <a:ln w="6350">
                          <a:noFill/>
                        </a:ln>
                      </wps:spPr>
                      <wps:txbx>
                        <w:txbxContent>
                          <w:p w:rsidR="007C299E" w:rsidRDefault="007C299E" w:rsidP="003E0989">
                            <w:pPr>
                              <w:spacing w:after="0"/>
                              <w:jc w:val="center"/>
                            </w:pPr>
                            <w:r>
                              <w:t>May</w:t>
                            </w:r>
                          </w:p>
                          <w:p w:rsidR="007C299E" w:rsidRDefault="007C299E" w:rsidP="003E0989">
                            <w:pPr>
                              <w:spacing w:after="0"/>
                              <w:jc w:val="center"/>
                            </w:pPr>
                            <w:r>
                              <w:t>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76" type="#_x0000_t202" style="position:absolute;left:0;text-align:left;margin-left:178.75pt;margin-top:273.35pt;width:60pt;height:36.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" filled="f" stroked="f" strokeweight=".5pt">
                <v:path arrowok="t"/>
                <v:textbox>
                  <w:txbxContent>
                    <w:p w:rsidR="007C299E" w:rsidRDefault="007C299E" w:rsidP="003E0989">
                      <w:pPr>
                        <w:spacing w:after="0"/>
                        <w:jc w:val="center"/>
                      </w:pPr>
                      <w:r>
                        <w:t>May</w:t>
                      </w:r>
                    </w:p>
                    <w:p w:rsidR="007C299E" w:rsidRDefault="007C299E" w:rsidP="003E0989">
                      <w:pPr>
                        <w:spacing w:after="0"/>
                        <w:jc w:val="center"/>
                      </w:pPr>
                      <w:r>
                        <w:t>2015</w:t>
                      </w:r>
                    </w:p>
                  </w:txbxContent>
                </v:textbox>
              </v:shape>
            </w:pict>
          </mc:Fallback>
        </mc:AlternateContent>
      </w:r>
      <w:r>
        <w:rPr>
          <w:noProof/>
          <w:lang w:eastAsia="en-AU"/>
        </w:rPr>
        <mc:AlternateContent>
          <mc:Choice Requires="wps">
            <w:drawing>
              <wp:anchor distT="0" distB="0" distL="114300" distR="114300" simplePos="0" relativeHeight="251659776" behindDoc="0" locked="0" layoutInCell="1" allowOverlap="1">
                <wp:simplePos x="0" y="0"/>
                <wp:positionH relativeFrom="column">
                  <wp:posOffset>2955925</wp:posOffset>
                </wp:positionH>
                <wp:positionV relativeFrom="paragraph">
                  <wp:posOffset>3471545</wp:posOffset>
                </wp:positionV>
                <wp:extent cx="762000" cy="466725"/>
                <wp:effectExtent l="0" t="0" r="0" b="0"/>
                <wp:wrapNone/>
                <wp:docPr id="1051" name="Text Box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466725"/>
                        </a:xfrm>
                        <a:prstGeom prst="rect">
                          <a:avLst/>
                        </a:prstGeom>
                        <a:noFill/>
                        <a:ln w="6350">
                          <a:noFill/>
                        </a:ln>
                      </wps:spPr>
                      <wps:txbx>
                        <w:txbxContent>
                          <w:p w:rsidR="007C299E" w:rsidRDefault="007C299E" w:rsidP="003E0989">
                            <w:pPr>
                              <w:spacing w:after="0"/>
                              <w:jc w:val="center"/>
                            </w:pPr>
                            <w:r>
                              <w:t>August</w:t>
                            </w:r>
                          </w:p>
                          <w:p w:rsidR="007C299E" w:rsidRDefault="007C299E" w:rsidP="003E0989">
                            <w:pPr>
                              <w:spacing w:after="0"/>
                              <w:jc w:val="center"/>
                            </w:pPr>
                            <w:r>
                              <w:t>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51" o:spid="_x0000_s1077" type="#_x0000_t202" style="position:absolute;left:0;text-align:left;margin-left:232.75pt;margin-top:273.35pt;width:60pt;height:36.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" filled="f" stroked="f" strokeweight=".5pt">
                <v:path arrowok="t"/>
                <v:textbox>
                  <w:txbxContent>
                    <w:p w:rsidR="007C299E" w:rsidRDefault="007C299E" w:rsidP="003E0989">
                      <w:pPr>
                        <w:spacing w:after="0"/>
                        <w:jc w:val="center"/>
                      </w:pPr>
                      <w:r>
                        <w:t>August</w:t>
                      </w:r>
                    </w:p>
                    <w:p w:rsidR="007C299E" w:rsidRDefault="007C299E" w:rsidP="003E0989">
                      <w:pPr>
                        <w:spacing w:after="0"/>
                        <w:jc w:val="center"/>
                      </w:pPr>
                      <w:r>
                        <w:t>2015</w:t>
                      </w:r>
                    </w:p>
                  </w:txbxContent>
                </v:textbox>
              </v:shape>
            </w:pict>
          </mc:Fallback>
        </mc:AlternateContent>
      </w:r>
      <w:r>
        <w:rPr>
          <w:noProof/>
          <w:lang w:eastAsia="en-AU"/>
        </w:rPr>
        <mc:AlternateContent>
          <mc:Choice Requires="wps">
            <w:drawing>
              <wp:anchor distT="0" distB="0" distL="114300" distR="114300" simplePos="0" relativeHeight="251660800" behindDoc="0" locked="0" layoutInCell="1" allowOverlap="1">
                <wp:simplePos x="0" y="0"/>
                <wp:positionH relativeFrom="column">
                  <wp:posOffset>3622675</wp:posOffset>
                </wp:positionH>
                <wp:positionV relativeFrom="paragraph">
                  <wp:posOffset>3471545</wp:posOffset>
                </wp:positionV>
                <wp:extent cx="762000" cy="466725"/>
                <wp:effectExtent l="0" t="0" r="0" b="0"/>
                <wp:wrapNone/>
                <wp:docPr id="30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466725"/>
                        </a:xfrm>
                        <a:prstGeom prst="rect">
                          <a:avLst/>
                        </a:prstGeom>
                        <a:noFill/>
                        <a:ln w="6350">
                          <a:noFill/>
                        </a:ln>
                      </wps:spPr>
                      <wps:txbx>
                        <w:txbxContent>
                          <w:p w:rsidR="007C299E" w:rsidRDefault="007C299E" w:rsidP="003E0989">
                            <w:pPr>
                              <w:spacing w:after="0"/>
                              <w:jc w:val="center"/>
                            </w:pPr>
                            <w:r>
                              <w:t>March</w:t>
                            </w:r>
                          </w:p>
                          <w:p w:rsidR="007C299E" w:rsidRDefault="007C299E" w:rsidP="003E0989">
                            <w:pPr>
                              <w:spacing w:after="0"/>
                              <w:jc w:val="center"/>
                            </w:pPr>
                            <w:r>
                              <w:t>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78" type="#_x0000_t202" style="position:absolute;left:0;text-align:left;margin-left:285.25pt;margin-top:273.35pt;width:60pt;height:36.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" filled="f" stroked="f" strokeweight=".5pt">
                <v:path arrowok="t"/>
                <v:textbox>
                  <w:txbxContent>
                    <w:p w:rsidR="007C299E" w:rsidRDefault="007C299E" w:rsidP="003E0989">
                      <w:pPr>
                        <w:spacing w:after="0"/>
                        <w:jc w:val="center"/>
                      </w:pPr>
                      <w:r>
                        <w:t>March</w:t>
                      </w:r>
                    </w:p>
                    <w:p w:rsidR="007C299E" w:rsidRDefault="007C299E" w:rsidP="003E0989">
                      <w:pPr>
                        <w:spacing w:after="0"/>
                        <w:jc w:val="center"/>
                      </w:pPr>
                      <w:r>
                        <w:t>2016</w:t>
                      </w:r>
                    </w:p>
                  </w:txbxContent>
                </v:textbox>
              </v:shape>
            </w:pict>
          </mc:Fallback>
        </mc:AlternateContent>
      </w:r>
      <w:r>
        <w:rPr>
          <w:noProof/>
          <w:lang w:eastAsia="en-AU"/>
        </w:rPr>
        <mc:AlternateContent>
          <mc:Choice Requires="wps">
            <w:drawing>
              <wp:anchor distT="0" distB="0" distL="114300" distR="114300" simplePos="0" relativeHeight="251657728" behindDoc="0" locked="0" layoutInCell="1" allowOverlap="1">
                <wp:simplePos x="0" y="0"/>
                <wp:positionH relativeFrom="column">
                  <wp:posOffset>1603375</wp:posOffset>
                </wp:positionH>
                <wp:positionV relativeFrom="paragraph">
                  <wp:posOffset>3471545</wp:posOffset>
                </wp:positionV>
                <wp:extent cx="762000" cy="466725"/>
                <wp:effectExtent l="0" t="0" r="0" b="0"/>
                <wp:wrapNone/>
                <wp:docPr id="1052" name="Text Box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466725"/>
                        </a:xfrm>
                        <a:prstGeom prst="rect">
                          <a:avLst/>
                        </a:prstGeom>
                        <a:noFill/>
                        <a:ln w="6350">
                          <a:noFill/>
                        </a:ln>
                      </wps:spPr>
                      <wps:txbx>
                        <w:txbxContent>
                          <w:p w:rsidR="007C299E" w:rsidRDefault="007C299E" w:rsidP="003E0989">
                            <w:pPr>
                              <w:spacing w:after="0"/>
                              <w:jc w:val="center"/>
                            </w:pPr>
                            <w:r>
                              <w:t>February</w:t>
                            </w:r>
                          </w:p>
                          <w:p w:rsidR="007C299E" w:rsidRDefault="007C299E" w:rsidP="003E0989">
                            <w:pPr>
                              <w:spacing w:after="0"/>
                              <w:jc w:val="center"/>
                            </w:pPr>
                            <w:r>
                              <w:t>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52" o:spid="_x0000_s1079" type="#_x0000_t202" style="position:absolute;left:0;text-align:left;margin-left:126.25pt;margin-top:273.35pt;width:60pt;height:36.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" filled="f" stroked="f" strokeweight=".5pt">
                <v:path arrowok="t"/>
                <v:textbox>
                  <w:txbxContent>
                    <w:p w:rsidR="007C299E" w:rsidRDefault="007C299E" w:rsidP="003E0989">
                      <w:pPr>
                        <w:spacing w:after="0"/>
                        <w:jc w:val="center"/>
                      </w:pPr>
                      <w:r>
                        <w:t>February</w:t>
                      </w:r>
                    </w:p>
                    <w:p w:rsidR="007C299E" w:rsidRDefault="007C299E" w:rsidP="003E0989">
                      <w:pPr>
                        <w:spacing w:after="0"/>
                        <w:jc w:val="center"/>
                      </w:pPr>
                      <w:r>
                        <w:t>2015</w:t>
                      </w:r>
                    </w:p>
                  </w:txbxContent>
                </v:textbox>
              </v:shape>
            </w:pict>
          </mc:Fallback>
        </mc:AlternateContent>
      </w:r>
      <w:r w:rsidRPr="009020FF">
        <w:rPr>
          <w:rFonts w:ascii="Times New Roman" w:hAnsi="Times New Roman"/>
          <w:noProof/>
          <w:sz w:val="24"/>
          <w:lang w:eastAsia="en-AU"/>
        </w:rPr>
        <w:drawing>
          <wp:inline distT="0" distB="0" distL="0" distR="0">
            <wp:extent cx="3600450" cy="3552825"/>
            <wp:effectExtent l="0" t="0" r="0" b="9525"/>
            <wp:docPr id="75" name="Picture 33" descr="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raph"/>
                    <pic:cNvPicPr>
                      <a:picLocks noChangeAspect="1" noChangeArrowheads="1"/>
                    </pic:cNvPicPr>
                  </pic:nvPicPr>
                  <pic:blipFill>
                    <a:blip r:embed="rId160">
                      <a:extLst>
                        <a:ext uri="{28A0092B-C50C-407E-A947-70E740481C1C}">
                          <a14:useLocalDpi xmlns:a14="http://schemas.microsoft.com/office/drawing/2010/main"/>
                        </a:ext>
                      </a:extLst>
                    </a:blip>
                    <a:srcRect/>
                    <a:stretch>
                      <a:fillRect/>
                    </a:stretch>
                  </pic:blipFill>
                  <pic:spPr bwMode="auto">
                    <a:xfrm>
                      <a:off x="0" y="0"/>
                      <a:ext cx="3600450" cy="3552825"/>
                    </a:xfrm>
                    <a:prstGeom prst="rect">
                      <a:avLst/>
                    </a:prstGeom>
                    <a:noFill/>
                    <a:ln>
                      <a:noFill/>
                    </a:ln>
                  </pic:spPr>
                </pic:pic>
              </a:graphicData>
            </a:graphic>
          </wp:inline>
        </w:drawing>
      </w:r>
    </w:p>
    <w:p w:rsidR="003E0989" w:rsidRDefault="003E0989" w:rsidP="003E0989">
      <w:pPr>
        <w:pStyle w:val="Caption"/>
        <w:jc w:val="center"/>
      </w:pPr>
    </w:p>
    <w:p w:rsidR="003E0989" w:rsidRDefault="003E0989" w:rsidP="00694B8A">
      <w:pPr>
        <w:pStyle w:val="Caption"/>
        <w:spacing w:before="240"/>
        <w:jc w:val="left"/>
      </w:pPr>
      <w:bookmarkStart w:id="131" w:name="_Ref457463070"/>
      <w:r>
        <w:t xml:space="preserve">Figure </w:t>
      </w:r>
      <w:fldSimple w:instr=" STYLEREF 6 \s ">
        <w:r w:rsidR="005B3493">
          <w:rPr>
            <w:noProof/>
          </w:rPr>
          <w:t>K</w:t>
        </w:r>
      </w:fldSimple>
      <w:r w:rsidR="001415DC">
        <w:noBreakHyphen/>
      </w:r>
      <w:fldSimple w:instr=" SEQ Figure \* ARABIC \s 6 ">
        <w:r w:rsidR="005B3493">
          <w:rPr>
            <w:noProof/>
          </w:rPr>
          <w:t>11</w:t>
        </w:r>
      </w:fldSimple>
      <w:bookmarkEnd w:id="131"/>
      <w:r w:rsidR="00F81E76">
        <w:rPr>
          <w:noProof/>
        </w:rPr>
        <w:t>:</w:t>
      </w:r>
      <w:r>
        <w:t xml:space="preserve"> Vegetation species richness recorded during surveys in year 1 and 2 of the project.</w:t>
      </w:r>
    </w:p>
    <w:p w:rsidR="003E0989" w:rsidRDefault="003E0989" w:rsidP="003E0989">
      <w:pPr>
        <w:spacing w:line="240" w:lineRule="auto"/>
        <w:jc w:val="center"/>
      </w:pPr>
    </w:p>
    <w:p w:rsidR="003E0989" w:rsidRPr="005E0BB1" w:rsidRDefault="003E0989" w:rsidP="005E0BB1">
      <w:pPr>
        <w:spacing w:before="240" w:after="120"/>
        <w:rPr>
          <w:b/>
          <w:i/>
        </w:rPr>
      </w:pPr>
      <w:r w:rsidRPr="005E0BB1">
        <w:rPr>
          <w:b/>
          <w:i/>
        </w:rPr>
        <w:t>Vegetation composition</w:t>
      </w:r>
    </w:p>
    <w:p w:rsidR="003E0989" w:rsidRDefault="003E0989" w:rsidP="003E0989">
      <w:r>
        <w:t>W</w:t>
      </w:r>
      <w:r w:rsidR="00311426">
        <w:t>hen the data collected in both Y</w:t>
      </w:r>
      <w:r>
        <w:t xml:space="preserve">ear 1 and 2 was plotted in multidimensional space, </w:t>
      </w:r>
      <w:r w:rsidR="009F07BD">
        <w:t>no significant grouping</w:t>
      </w:r>
      <w:r>
        <w:t xml:space="preserve"> of the data was evident between sampling times (</w:t>
      </w:r>
      <w:r w:rsidR="00311426">
        <w:fldChar w:fldCharType="begin"/>
      </w:r>
      <w:r w:rsidR="00311426">
        <w:instrText xml:space="preserve"> REF _Ref454357734 \h </w:instrText>
      </w:r>
      <w:r w:rsidR="00311426">
        <w:fldChar w:fldCharType="separate"/>
      </w:r>
      <w:r w:rsidR="005B3493">
        <w:t xml:space="preserve">Figure </w:t>
      </w:r>
      <w:r w:rsidR="005B3493">
        <w:rPr>
          <w:noProof/>
        </w:rPr>
        <w:t>K</w:t>
      </w:r>
      <w:r w:rsidR="005B3493">
        <w:noBreakHyphen/>
      </w:r>
      <w:r w:rsidR="005B3493">
        <w:rPr>
          <w:noProof/>
        </w:rPr>
        <w:t>12</w:t>
      </w:r>
      <w:r w:rsidR="00311426">
        <w:fldChar w:fldCharType="end"/>
      </w:r>
      <w:r w:rsidR="00311426">
        <w:t xml:space="preserve"> </w:t>
      </w:r>
      <w:r>
        <w:t xml:space="preserve">). </w:t>
      </w:r>
      <w:r w:rsidR="00311426">
        <w:t xml:space="preserve"> </w:t>
      </w:r>
      <w:r>
        <w:t xml:space="preserve">Inundated sites tended to group closer together </w:t>
      </w:r>
      <w:r w:rsidR="009F07BD">
        <w:t>that</w:t>
      </w:r>
      <w:r>
        <w:t xml:space="preserve"> suggests </w:t>
      </w:r>
      <w:r w:rsidR="009F07BD">
        <w:t>t</w:t>
      </w:r>
      <w:r>
        <w:t>heir species composition was more similar than sites that were not inundated.</w:t>
      </w:r>
      <w:r w:rsidR="00311426">
        <w:t xml:space="preserve">  </w:t>
      </w:r>
      <w:r>
        <w:t>In contrast to the species richness results reported above, PER</w:t>
      </w:r>
      <w:r w:rsidR="00293741">
        <w:t>M</w:t>
      </w:r>
      <w:r>
        <w:t xml:space="preserve">ANOVA model results </w:t>
      </w:r>
      <w:r w:rsidR="009F07BD">
        <w:t>identify</w:t>
      </w:r>
      <w:r>
        <w:t xml:space="preserve"> that inundation was the only factor significantly influencing patterns in the data </w:t>
      </w:r>
      <w:r w:rsidRPr="00A000CA">
        <w:t>(Pseudo-F=</w:t>
      </w:r>
      <w:r>
        <w:t>3.08</w:t>
      </w:r>
      <w:r w:rsidRPr="00A000CA">
        <w:t xml:space="preserve">, </w:t>
      </w:r>
      <w:r>
        <w:t>Pr</w:t>
      </w:r>
      <w:r w:rsidRPr="00A000CA">
        <w:t>&lt;0.</w:t>
      </w:r>
      <w:r>
        <w:t>0</w:t>
      </w:r>
      <w:r w:rsidRPr="00A000CA">
        <w:t>05)</w:t>
      </w:r>
      <w:r>
        <w:t xml:space="preserve">, with sampling time (Pr=0.48) and vegetation community (Pr= 0.11) returning a non-significant result. </w:t>
      </w:r>
      <w:r w:rsidR="008F33DE">
        <w:t xml:space="preserve"> T</w:t>
      </w:r>
      <w:r>
        <w:t>his suggests that overall it is changes in percentage cover of species, more than the number of species, driving patterns in the vegetation composition with respect to the presence of inundation.</w:t>
      </w:r>
    </w:p>
    <w:p w:rsidR="003E0989" w:rsidRDefault="002B131F" w:rsidP="003E0989">
      <w:pPr>
        <w:keepNext/>
        <w:spacing w:line="240" w:lineRule="auto"/>
      </w:pPr>
      <w:r w:rsidRPr="004F65C2">
        <w:rPr>
          <w:noProof/>
          <w:lang w:eastAsia="en-AU"/>
        </w:rPr>
        <w:drawing>
          <wp:inline distT="0" distB="0" distL="0" distR="0">
            <wp:extent cx="5086350" cy="3667125"/>
            <wp:effectExtent l="0" t="0" r="0" b="0"/>
            <wp:docPr id="76" name="Chart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3E0989" w:rsidRDefault="003E0989" w:rsidP="003E0989">
      <w:pPr>
        <w:pStyle w:val="Caption"/>
      </w:pPr>
      <w:bookmarkStart w:id="132" w:name="_Ref454357734"/>
      <w:r>
        <w:t xml:space="preserve">Figure </w:t>
      </w:r>
      <w:fldSimple w:instr=" STYLEREF 6 \s ">
        <w:r w:rsidR="005B3493">
          <w:rPr>
            <w:noProof/>
          </w:rPr>
          <w:t>K</w:t>
        </w:r>
      </w:fldSimple>
      <w:r w:rsidR="001415DC">
        <w:noBreakHyphen/>
      </w:r>
      <w:fldSimple w:instr=" SEQ Figure \* ARABIC \s 6 ">
        <w:r w:rsidR="005B3493">
          <w:rPr>
            <w:noProof/>
          </w:rPr>
          <w:t>12</w:t>
        </w:r>
      </w:fldSimple>
      <w:bookmarkEnd w:id="132"/>
      <w:r w:rsidR="00F81E76">
        <w:rPr>
          <w:noProof/>
        </w:rPr>
        <w:t>:</w:t>
      </w:r>
      <w:r>
        <w:t xml:space="preserve"> nMDS plot of vegetation composition data grouped by the four sampling times surveyed and inundation on the Western Floodplain</w:t>
      </w:r>
      <w:r w:rsidR="00F82975">
        <w:t>.</w:t>
      </w:r>
    </w:p>
    <w:p w:rsidR="003E0989" w:rsidRPr="00BC69C1" w:rsidRDefault="003E0989" w:rsidP="003E0989"/>
    <w:bookmarkEnd w:id="123"/>
    <w:p w:rsidR="003E0989" w:rsidRPr="008A15BF" w:rsidRDefault="003E0989" w:rsidP="000C2E81">
      <w:pPr>
        <w:pStyle w:val="Heading7"/>
      </w:pPr>
      <w:r w:rsidRPr="008A15BF">
        <w:t>Discussion</w:t>
      </w:r>
    </w:p>
    <w:p w:rsidR="003E0989" w:rsidRDefault="003E0989" w:rsidP="003E0989">
      <w:r>
        <w:t xml:space="preserve">Vegetation patterns within the Western Floodplain were driven by changes in terrestrial forb species in the 2015-16 water year. </w:t>
      </w:r>
      <w:r w:rsidR="00311426">
        <w:t xml:space="preserve"> </w:t>
      </w:r>
      <w:r>
        <w:t xml:space="preserve">This is a similar result to patterns observed over the previous year (2014-15). </w:t>
      </w:r>
      <w:r w:rsidR="00311426">
        <w:t xml:space="preserve"> </w:t>
      </w:r>
      <w:r>
        <w:t xml:space="preserve">In contrast to the previous year, sampling time was a significant influence on both the </w:t>
      </w:r>
      <w:r w:rsidR="009F07BD">
        <w:t xml:space="preserve">species </w:t>
      </w:r>
      <w:r>
        <w:t xml:space="preserve">richness of vegetation communities and the amount of vegetation present within survey sites as measured by percent vegetation cover. </w:t>
      </w:r>
      <w:r w:rsidR="00311426">
        <w:t xml:space="preserve"> </w:t>
      </w:r>
      <w:r>
        <w:t xml:space="preserve">Similarly, significant variation was observed between sites within different vegetation communities. </w:t>
      </w:r>
      <w:r w:rsidR="00311426">
        <w:t xml:space="preserve"> </w:t>
      </w:r>
      <w:r>
        <w:t xml:space="preserve">The influence of inundation on both species richness and vegetation cover was less pronounced, with only 17% of sites being inundated during the year. </w:t>
      </w:r>
    </w:p>
    <w:p w:rsidR="003E0989" w:rsidRDefault="003E0989" w:rsidP="003E0989">
      <w:r>
        <w:t xml:space="preserve">The significant influence of sampling time was driven by higher species richness and cover during the August 2015 survey, which had the highest richness of any survey period conducted in the LTIM project. </w:t>
      </w:r>
      <w:r w:rsidR="00311426">
        <w:t xml:space="preserve"> </w:t>
      </w:r>
      <w:r>
        <w:t xml:space="preserve">This is most likely a reflection of the higher than average </w:t>
      </w:r>
      <w:r w:rsidR="009F07BD">
        <w:t xml:space="preserve">local </w:t>
      </w:r>
      <w:r>
        <w:t xml:space="preserve">rainfall which fell in the two months preceding this survey. </w:t>
      </w:r>
      <w:r w:rsidR="00311426">
        <w:t xml:space="preserve"> </w:t>
      </w:r>
      <w:r>
        <w:t>Rainfall in Jun</w:t>
      </w:r>
      <w:r w:rsidR="009F07BD">
        <w:t>e 2015 was three times the long-</w:t>
      </w:r>
      <w:r>
        <w:t xml:space="preserve">term average at Bourke and </w:t>
      </w:r>
      <w:r w:rsidR="009F07BD">
        <w:t>likely</w:t>
      </w:r>
      <w:r>
        <w:t xml:space="preserve"> stimulated growth of forb species at most sites compared to other sampling times. </w:t>
      </w:r>
      <w:r w:rsidR="00311426">
        <w:t xml:space="preserve"> </w:t>
      </w:r>
      <w:r>
        <w:t xml:space="preserve">The March 2016 survey was undertaken following two month of very low rainfall, and limited inundation, hence the reduced species richness observed was expected. </w:t>
      </w:r>
    </w:p>
    <w:p w:rsidR="003E0989" w:rsidRDefault="003E0989" w:rsidP="003E0989">
      <w:r>
        <w:t>While inundation did not appear to influenc</w:t>
      </w:r>
      <w:r w:rsidR="009F07BD">
        <w:t>e</w:t>
      </w:r>
      <w:r>
        <w:t xml:space="preserve"> species richness and cover during the 2015-16 water year, multivariate analysis suggests that the composition of communities was different at sites that were inundated. </w:t>
      </w:r>
      <w:r w:rsidR="00311426">
        <w:t xml:space="preserve"> </w:t>
      </w:r>
      <w:r>
        <w:t xml:space="preserve">This was particularly true within inundated lignum sites </w:t>
      </w:r>
      <w:r w:rsidR="00DB2C65">
        <w:t>that</w:t>
      </w:r>
      <w:r>
        <w:t xml:space="preserve"> contained forb species such as common nardoo and river mint, which tend to respond quickly to the moist conditions.</w:t>
      </w:r>
    </w:p>
    <w:p w:rsidR="003E0989" w:rsidRPr="00430FF5" w:rsidRDefault="003E0989" w:rsidP="003E0989">
      <w:pPr>
        <w:rPr>
          <w:highlight w:val="yellow"/>
        </w:rPr>
      </w:pPr>
      <w:r>
        <w:t>The influence of</w:t>
      </w:r>
      <w:r w:rsidRPr="000B675C">
        <w:t xml:space="preserve"> inundation </w:t>
      </w:r>
      <w:r>
        <w:t xml:space="preserve">was not found to be as strong as other factors such as vegetation community and survey time during the 2015-16 water year. </w:t>
      </w:r>
      <w:r w:rsidR="00311426">
        <w:t xml:space="preserve"> </w:t>
      </w:r>
      <w:r>
        <w:t xml:space="preserve">As was the case during the </w:t>
      </w:r>
      <w:r w:rsidR="00F82975">
        <w:t>previous</w:t>
      </w:r>
      <w:r>
        <w:t xml:space="preserve"> water year, t</w:t>
      </w:r>
      <w:r w:rsidRPr="00935264">
        <w:t>he low number of sites that were inundated on the Western Floodplain restrict</w:t>
      </w:r>
      <w:r w:rsidR="00F82975">
        <w:t>s</w:t>
      </w:r>
      <w:r w:rsidRPr="00935264">
        <w:t xml:space="preserve"> our ability to fully assess the influence of inundation on vegetation patterns in the Selected Area, given the </w:t>
      </w:r>
      <w:r w:rsidR="00F82975">
        <w:t xml:space="preserve">variation present between </w:t>
      </w:r>
      <w:r w:rsidRPr="00935264">
        <w:t>season</w:t>
      </w:r>
      <w:r w:rsidR="00F82975">
        <w:t>s</w:t>
      </w:r>
      <w:r w:rsidRPr="00935264">
        <w:t xml:space="preserve"> and </w:t>
      </w:r>
      <w:r w:rsidR="00F82975">
        <w:t xml:space="preserve">vegetation </w:t>
      </w:r>
      <w:r w:rsidRPr="00935264">
        <w:t>communit</w:t>
      </w:r>
      <w:r w:rsidR="00F82975">
        <w:t>ies</w:t>
      </w:r>
      <w:r w:rsidRPr="00935264">
        <w:t xml:space="preserve">. </w:t>
      </w:r>
      <w:r w:rsidR="008F33DE">
        <w:t xml:space="preserve"> </w:t>
      </w:r>
      <w:r w:rsidRPr="0099343F">
        <w:t xml:space="preserve">However, </w:t>
      </w:r>
      <w:r>
        <w:t>the data collected so far in the LTIM project provides</w:t>
      </w:r>
      <w:r w:rsidRPr="0099343F">
        <w:t xml:space="preserve"> substantial baseline data </w:t>
      </w:r>
      <w:r>
        <w:t xml:space="preserve">with </w:t>
      </w:r>
      <w:r w:rsidRPr="0099343F">
        <w:t xml:space="preserve">which </w:t>
      </w:r>
      <w:r>
        <w:t>to assess the influence of Commonwealth environmental water delivered to the Western Floodplain</w:t>
      </w:r>
      <w:r w:rsidRPr="0099343F">
        <w:t xml:space="preserve">.  </w:t>
      </w:r>
    </w:p>
    <w:p w:rsidR="003E0989" w:rsidRPr="0099343F" w:rsidRDefault="003E0989" w:rsidP="000C2E81">
      <w:pPr>
        <w:pStyle w:val="Heading7"/>
      </w:pPr>
      <w:r w:rsidRPr="0099343F">
        <w:t>Conclusion</w:t>
      </w:r>
    </w:p>
    <w:p w:rsidR="003E0989" w:rsidRPr="00430FF5" w:rsidRDefault="003E0989" w:rsidP="003E0989">
      <w:pPr>
        <w:rPr>
          <w:highlight w:val="yellow"/>
        </w:rPr>
      </w:pPr>
      <w:r>
        <w:t xml:space="preserve">No Commonwealth environmental water was delivered to the Western Floodplain during the 2015-16 water year. </w:t>
      </w:r>
      <w:r w:rsidR="00311426">
        <w:t xml:space="preserve"> </w:t>
      </w:r>
      <w:r>
        <w:t>A small number of sites were inundated from overflow to the floodplain from Boera Dam, and this influence</w:t>
      </w:r>
      <w:r w:rsidR="00F82975">
        <w:t xml:space="preserve">d </w:t>
      </w:r>
      <w:r>
        <w:t xml:space="preserve">vegetation community composition at these sites. </w:t>
      </w:r>
      <w:r w:rsidR="00311426">
        <w:t xml:space="preserve"> </w:t>
      </w:r>
      <w:r>
        <w:t xml:space="preserve">It appears that </w:t>
      </w:r>
      <w:r w:rsidR="00F82975">
        <w:t xml:space="preserve">the </w:t>
      </w:r>
      <w:r>
        <w:t xml:space="preserve">above average rainfall </w:t>
      </w:r>
      <w:r w:rsidR="00F82975">
        <w:t>that</w:t>
      </w:r>
      <w:r>
        <w:t xml:space="preserve"> preceded vegetation surveys in August 2015 increased both species richness and vegetation cover at most sites, though these parameters returned to levels similar to those recorded in year 1 of the project later in the season. </w:t>
      </w:r>
      <w:r w:rsidR="00311426">
        <w:t xml:space="preserve"> </w:t>
      </w:r>
      <w:r>
        <w:t xml:space="preserve">Given the limited inundation </w:t>
      </w:r>
      <w:r w:rsidR="00F82975">
        <w:t>of</w:t>
      </w:r>
      <w:r>
        <w:t xml:space="preserve"> the Western Floodplain during the first two years of the LTIM project, vegetation diversity data collected </w:t>
      </w:r>
      <w:r w:rsidR="00F82975">
        <w:t>to date</w:t>
      </w:r>
      <w:r>
        <w:t xml:space="preserve"> will form useful baseline data to compare the influence of future Commonwealth environmental water use and management in the future.</w:t>
      </w:r>
    </w:p>
    <w:p w:rsidR="003E0989" w:rsidRPr="00134EBF" w:rsidRDefault="003E0989" w:rsidP="000C2E81">
      <w:pPr>
        <w:pStyle w:val="Heading7"/>
      </w:pPr>
      <w:r w:rsidRPr="00134EBF">
        <w:t>References</w:t>
      </w:r>
    </w:p>
    <w:p w:rsidR="003E0989" w:rsidRPr="00134EBF" w:rsidRDefault="000F1A86" w:rsidP="003E0989">
      <w:pPr>
        <w:rPr>
          <w:szCs w:val="20"/>
        </w:rPr>
      </w:pPr>
      <w:r>
        <w:rPr>
          <w:szCs w:val="20"/>
        </w:rPr>
        <w:t xml:space="preserve">Brock, M.A. and Casanova, M.T. </w:t>
      </w:r>
      <w:r w:rsidR="003E0989" w:rsidRPr="00134EBF">
        <w:rPr>
          <w:szCs w:val="20"/>
        </w:rPr>
        <w:t>19</w:t>
      </w:r>
      <w:r>
        <w:rPr>
          <w:szCs w:val="20"/>
        </w:rPr>
        <w:t>97.</w:t>
      </w:r>
      <w:r w:rsidR="003E0989" w:rsidRPr="00134EBF">
        <w:rPr>
          <w:szCs w:val="20"/>
        </w:rPr>
        <w:t xml:space="preserve"> Plant life at the edge of wetlands: ecological responses to wetting and drying patterns. </w:t>
      </w:r>
      <w:r w:rsidR="003E0989" w:rsidRPr="000F1A86">
        <w:rPr>
          <w:szCs w:val="20"/>
        </w:rPr>
        <w:t xml:space="preserve">In </w:t>
      </w:r>
      <w:r w:rsidRPr="00134EBF">
        <w:rPr>
          <w:szCs w:val="20"/>
        </w:rPr>
        <w:t>N</w:t>
      </w:r>
      <w:r>
        <w:rPr>
          <w:szCs w:val="20"/>
        </w:rPr>
        <w:t xml:space="preserve">. </w:t>
      </w:r>
      <w:r w:rsidRPr="00134EBF">
        <w:rPr>
          <w:szCs w:val="20"/>
        </w:rPr>
        <w:t>Klomp and L</w:t>
      </w:r>
      <w:r>
        <w:rPr>
          <w:szCs w:val="20"/>
        </w:rPr>
        <w:t>unt (Eds.),</w:t>
      </w:r>
      <w:r w:rsidRPr="00134EBF">
        <w:rPr>
          <w:szCs w:val="20"/>
        </w:rPr>
        <w:t xml:space="preserve"> </w:t>
      </w:r>
      <w:r w:rsidR="003E0989" w:rsidRPr="000F1A86">
        <w:rPr>
          <w:i/>
          <w:szCs w:val="20"/>
        </w:rPr>
        <w:t>Frontiers of Ecology; Building the Links</w:t>
      </w:r>
      <w:r>
        <w:rPr>
          <w:i/>
          <w:szCs w:val="20"/>
        </w:rPr>
        <w:t xml:space="preserve"> </w:t>
      </w:r>
      <w:r>
        <w:rPr>
          <w:szCs w:val="20"/>
        </w:rPr>
        <w:t>(p</w:t>
      </w:r>
      <w:r w:rsidRPr="00134EBF">
        <w:rPr>
          <w:szCs w:val="20"/>
        </w:rPr>
        <w:t>p. 181–192</w:t>
      </w:r>
      <w:r>
        <w:rPr>
          <w:szCs w:val="20"/>
        </w:rPr>
        <w:t>)</w:t>
      </w:r>
      <w:r w:rsidR="003E0989" w:rsidRPr="00134EBF">
        <w:rPr>
          <w:szCs w:val="20"/>
        </w:rPr>
        <w:t xml:space="preserve">. </w:t>
      </w:r>
      <w:r>
        <w:rPr>
          <w:szCs w:val="20"/>
        </w:rPr>
        <w:t xml:space="preserve">Oxford, England: Elsevier Science. </w:t>
      </w:r>
    </w:p>
    <w:p w:rsidR="003E0989" w:rsidRDefault="000F1A86" w:rsidP="003E0989">
      <w:pPr>
        <w:rPr>
          <w:szCs w:val="20"/>
        </w:rPr>
      </w:pPr>
      <w:r>
        <w:rPr>
          <w:szCs w:val="20"/>
        </w:rPr>
        <w:t xml:space="preserve">Capon, S </w:t>
      </w:r>
      <w:r w:rsidR="003E0989">
        <w:rPr>
          <w:szCs w:val="20"/>
        </w:rPr>
        <w:t xml:space="preserve">2009. </w:t>
      </w:r>
      <w:r w:rsidR="003E0989" w:rsidRPr="00134EBF">
        <w:rPr>
          <w:i/>
          <w:szCs w:val="20"/>
        </w:rPr>
        <w:t xml:space="preserve">Flow dependent Ecosystems of Toorale Station: Ecological character, condition and issues associated with the decommissioning </w:t>
      </w:r>
      <w:r w:rsidR="003E0989">
        <w:rPr>
          <w:i/>
          <w:szCs w:val="20"/>
        </w:rPr>
        <w:t>w</w:t>
      </w:r>
      <w:r w:rsidR="003E0989" w:rsidRPr="00134EBF">
        <w:rPr>
          <w:i/>
          <w:szCs w:val="20"/>
        </w:rPr>
        <w:t>ater resources infrastructure.</w:t>
      </w:r>
      <w:r w:rsidR="003E0989">
        <w:rPr>
          <w:szCs w:val="20"/>
        </w:rPr>
        <w:t xml:space="preserve"> Australian Rivers Institute, Griffith University</w:t>
      </w:r>
    </w:p>
    <w:p w:rsidR="003E0989" w:rsidRPr="00134EBF" w:rsidRDefault="000F1A86" w:rsidP="003E0989">
      <w:pPr>
        <w:rPr>
          <w:szCs w:val="20"/>
        </w:rPr>
      </w:pPr>
      <w:r>
        <w:rPr>
          <w:szCs w:val="20"/>
        </w:rPr>
        <w:t>Commonwealth of Australia 2015.</w:t>
      </w:r>
      <w:r w:rsidR="003E0989" w:rsidRPr="00134EBF">
        <w:rPr>
          <w:szCs w:val="20"/>
        </w:rPr>
        <w:t xml:space="preserve"> </w:t>
      </w:r>
      <w:r w:rsidR="003E0989" w:rsidRPr="000F1A86">
        <w:rPr>
          <w:i/>
          <w:szCs w:val="20"/>
        </w:rPr>
        <w:t>Commonwealth Water Office Long Term Intervention Monitoring Project; Junction of the Warrego a</w:t>
      </w:r>
      <w:r w:rsidRPr="000F1A86">
        <w:rPr>
          <w:i/>
          <w:szCs w:val="20"/>
        </w:rPr>
        <w:t>nd Darling rivers Selected Area.</w:t>
      </w:r>
      <w:r>
        <w:rPr>
          <w:szCs w:val="20"/>
        </w:rPr>
        <w:t xml:space="preserve"> Commonwealth of Australia, </w:t>
      </w:r>
      <w:r w:rsidRPr="00134EBF">
        <w:rPr>
          <w:szCs w:val="20"/>
        </w:rPr>
        <w:t>Canberra</w:t>
      </w:r>
      <w:r>
        <w:rPr>
          <w:szCs w:val="20"/>
        </w:rPr>
        <w:t>.</w:t>
      </w:r>
      <w:r w:rsidR="003E0989" w:rsidRPr="00134EBF">
        <w:rPr>
          <w:szCs w:val="20"/>
        </w:rPr>
        <w:t xml:space="preserve"> </w:t>
      </w:r>
    </w:p>
    <w:p w:rsidR="003E0989" w:rsidRPr="000F1A86" w:rsidRDefault="003E0989" w:rsidP="000F1A86">
      <w:pPr>
        <w:rPr>
          <w:lang w:eastAsia="en-AU"/>
        </w:rPr>
      </w:pPr>
      <w:r w:rsidRPr="00134EBF">
        <w:rPr>
          <w:lang w:eastAsia="en-AU"/>
        </w:rPr>
        <w:t>Hale, J., Roberts, J., Page, K. and Kobryn, H. 2008</w:t>
      </w:r>
      <w:r w:rsidR="000F1A86">
        <w:rPr>
          <w:lang w:eastAsia="en-AU"/>
        </w:rPr>
        <w:t>.</w:t>
      </w:r>
      <w:r w:rsidRPr="00134EBF">
        <w:rPr>
          <w:lang w:eastAsia="en-AU"/>
        </w:rPr>
        <w:t xml:space="preserve"> </w:t>
      </w:r>
      <w:r w:rsidRPr="000F1A86">
        <w:rPr>
          <w:i/>
          <w:lang w:eastAsia="en-AU"/>
        </w:rPr>
        <w:t>Riparian Zone Management in the Western Catchment Phase 2: Intersecting Stream</w:t>
      </w:r>
      <w:r w:rsidR="000F1A86">
        <w:rPr>
          <w:i/>
          <w:lang w:eastAsia="en-AU"/>
        </w:rPr>
        <w:t>.</w:t>
      </w:r>
      <w:r w:rsidRPr="00134EBF">
        <w:rPr>
          <w:lang w:eastAsia="en-AU"/>
        </w:rPr>
        <w:t xml:space="preserve"> A report to the Western Catchment Management Authority.</w:t>
      </w:r>
    </w:p>
    <w:p w:rsidR="00694B8A" w:rsidRDefault="003E0989" w:rsidP="003E0989">
      <w:r w:rsidRPr="00134EBF">
        <w:rPr>
          <w:szCs w:val="20"/>
        </w:rPr>
        <w:t>Hale</w:t>
      </w:r>
      <w:r w:rsidR="000F1A86">
        <w:rPr>
          <w:szCs w:val="20"/>
        </w:rPr>
        <w:t>,</w:t>
      </w:r>
      <w:r w:rsidRPr="00134EBF">
        <w:rPr>
          <w:szCs w:val="20"/>
        </w:rPr>
        <w:t xml:space="preserve"> J., Stoffels</w:t>
      </w:r>
      <w:r w:rsidR="000F1A86">
        <w:rPr>
          <w:szCs w:val="20"/>
        </w:rPr>
        <w:t>,</w:t>
      </w:r>
      <w:r w:rsidRPr="00134EBF">
        <w:rPr>
          <w:szCs w:val="20"/>
        </w:rPr>
        <w:t xml:space="preserve"> R., Butcher</w:t>
      </w:r>
      <w:r w:rsidR="000F1A86">
        <w:rPr>
          <w:szCs w:val="20"/>
        </w:rPr>
        <w:t>,</w:t>
      </w:r>
      <w:r w:rsidRPr="00134EBF">
        <w:rPr>
          <w:szCs w:val="20"/>
        </w:rPr>
        <w:t xml:space="preserve"> R., Shackleton</w:t>
      </w:r>
      <w:r w:rsidR="000F1A86">
        <w:rPr>
          <w:szCs w:val="20"/>
        </w:rPr>
        <w:t>,</w:t>
      </w:r>
      <w:r w:rsidRPr="00134EBF">
        <w:rPr>
          <w:szCs w:val="20"/>
        </w:rPr>
        <w:t xml:space="preserve"> M., Brooks</w:t>
      </w:r>
      <w:r w:rsidR="000F1A86">
        <w:rPr>
          <w:szCs w:val="20"/>
        </w:rPr>
        <w:t>,</w:t>
      </w:r>
      <w:r w:rsidRPr="00134EBF">
        <w:rPr>
          <w:szCs w:val="20"/>
        </w:rPr>
        <w:t xml:space="preserve"> S. &amp; Gawne</w:t>
      </w:r>
      <w:r w:rsidR="000F1A86">
        <w:rPr>
          <w:szCs w:val="20"/>
        </w:rPr>
        <w:t>, B. 2013</w:t>
      </w:r>
      <w:r w:rsidRPr="00134EBF">
        <w:rPr>
          <w:szCs w:val="20"/>
        </w:rPr>
        <w:t xml:space="preserve">. </w:t>
      </w:r>
      <w:r w:rsidRPr="000F1A86">
        <w:rPr>
          <w:i/>
          <w:szCs w:val="20"/>
        </w:rPr>
        <w:t>Commonwealth Environmental Water Office Long Term Intervention Monitoring Project – Standard Methods.</w:t>
      </w:r>
      <w:r w:rsidRPr="00134EBF">
        <w:rPr>
          <w:szCs w:val="20"/>
        </w:rPr>
        <w:t xml:space="preserve"> Final Report prepared for the Commonwealth Environmental Water Office by The Murray Darling Freshwater Research Centre, MDFRC Publica</w:t>
      </w:r>
      <w:r>
        <w:rPr>
          <w:szCs w:val="20"/>
        </w:rPr>
        <w:t>tion 29.2/2014, January, 182 pp.</w:t>
      </w:r>
      <w:bookmarkEnd w:id="112"/>
      <w:r w:rsidRPr="000D2CF9">
        <w:t xml:space="preserve"> </w:t>
      </w:r>
    </w:p>
    <w:p w:rsidR="00694B8A" w:rsidRDefault="00694B8A" w:rsidP="003E0989">
      <w:pPr>
        <w:sectPr w:rsidR="00694B8A" w:rsidSect="00A31601">
          <w:headerReference w:type="default" r:id="rId162"/>
          <w:pgSz w:w="11899" w:h="16838" w:code="9"/>
          <w:pgMar w:top="1508" w:right="1219" w:bottom="1457" w:left="1480" w:header="811" w:footer="306" w:gutter="0"/>
          <w:pgNumType w:start="1" w:chapStyle="6"/>
          <w:cols w:space="708"/>
        </w:sectPr>
      </w:pPr>
    </w:p>
    <w:p w:rsidR="003E0989" w:rsidRPr="00694B8A" w:rsidRDefault="00694B8A" w:rsidP="000C2E81">
      <w:pPr>
        <w:pStyle w:val="Heading6"/>
      </w:pPr>
      <w:r w:rsidRPr="00694B8A">
        <w:t>Fish (River)</w:t>
      </w:r>
    </w:p>
    <w:p w:rsidR="00694B8A" w:rsidRPr="00694B8A" w:rsidRDefault="00694B8A" w:rsidP="000C2E81">
      <w:pPr>
        <w:pStyle w:val="Heading7"/>
      </w:pPr>
      <w:r w:rsidRPr="00694B8A">
        <w:t>Introduction</w:t>
      </w:r>
    </w:p>
    <w:p w:rsidR="00694B8A" w:rsidRDefault="00694B8A" w:rsidP="00694B8A">
      <w:r>
        <w:t xml:space="preserve">The aim of </w:t>
      </w:r>
      <w:r w:rsidR="00F22FC1">
        <w:t>th</w:t>
      </w:r>
      <w:r w:rsidR="00805D77">
        <w:t>e Fish (river) indicator is</w:t>
      </w:r>
      <w:r>
        <w:t xml:space="preserve"> to assess the effects of water releases on fish abundance, biomass and community health within the </w:t>
      </w:r>
      <w:r w:rsidR="00805D77">
        <w:t xml:space="preserve">Junction of the </w:t>
      </w:r>
      <w:r>
        <w:t xml:space="preserve">Warrego </w:t>
      </w:r>
      <w:r w:rsidR="00805D77">
        <w:t xml:space="preserve">and Darling rivers </w:t>
      </w:r>
      <w:r>
        <w:t>Selected Area (</w:t>
      </w:r>
      <w:r w:rsidR="00805D77">
        <w:t>Selected Area</w:t>
      </w:r>
      <w:r>
        <w:t xml:space="preserve">). </w:t>
      </w:r>
      <w:r w:rsidR="00311426">
        <w:t xml:space="preserve"> </w:t>
      </w:r>
      <w:r>
        <w:t>Several specific questions were posed in relation to this indicator:</w:t>
      </w:r>
    </w:p>
    <w:p w:rsidR="00694B8A" w:rsidRDefault="00694B8A" w:rsidP="00694B8A">
      <w:pPr>
        <w:pStyle w:val="Bullets1"/>
        <w:numPr>
          <w:ilvl w:val="0"/>
          <w:numId w:val="9"/>
        </w:numPr>
        <w:tabs>
          <w:tab w:val="clear" w:pos="567"/>
          <w:tab w:val="clear" w:pos="1134"/>
        </w:tabs>
        <w:ind w:left="709" w:right="0" w:hanging="284"/>
        <w:jc w:val="left"/>
      </w:pPr>
      <w:r>
        <w:t xml:space="preserve">What did Commonwealth environmental water contribute to native fish community resilience? </w:t>
      </w:r>
    </w:p>
    <w:p w:rsidR="00694B8A" w:rsidRDefault="00694B8A" w:rsidP="00694B8A">
      <w:pPr>
        <w:pStyle w:val="Bullets1"/>
        <w:numPr>
          <w:ilvl w:val="0"/>
          <w:numId w:val="9"/>
        </w:numPr>
        <w:tabs>
          <w:tab w:val="clear" w:pos="567"/>
          <w:tab w:val="clear" w:pos="1134"/>
        </w:tabs>
        <w:ind w:left="709" w:right="0" w:hanging="284"/>
        <w:jc w:val="left"/>
      </w:pPr>
      <w:r>
        <w:t xml:space="preserve">What did Commonwealth environmental water contribute to native fish survival? </w:t>
      </w:r>
    </w:p>
    <w:p w:rsidR="00694B8A" w:rsidRDefault="00694B8A" w:rsidP="00694B8A">
      <w:pPr>
        <w:pStyle w:val="Bullets1"/>
        <w:numPr>
          <w:ilvl w:val="0"/>
          <w:numId w:val="9"/>
        </w:numPr>
        <w:tabs>
          <w:tab w:val="clear" w:pos="567"/>
          <w:tab w:val="clear" w:pos="1134"/>
        </w:tabs>
        <w:ind w:left="709" w:right="0" w:hanging="284"/>
        <w:jc w:val="left"/>
      </w:pPr>
      <w:r>
        <w:t xml:space="preserve">What did Commonwealth environmental water contribute to native fish populations? </w:t>
      </w:r>
    </w:p>
    <w:p w:rsidR="002C18C0" w:rsidRDefault="00694B8A" w:rsidP="001D194C">
      <w:pPr>
        <w:pStyle w:val="Bullets1"/>
        <w:numPr>
          <w:ilvl w:val="0"/>
          <w:numId w:val="9"/>
        </w:numPr>
        <w:tabs>
          <w:tab w:val="clear" w:pos="567"/>
          <w:tab w:val="clear" w:pos="1134"/>
        </w:tabs>
        <w:spacing w:after="360"/>
        <w:ind w:left="709" w:right="0" w:hanging="284"/>
        <w:jc w:val="left"/>
      </w:pPr>
      <w:r>
        <w:t>What did Commonwealth environmental water contribute to native fish diversity?</w:t>
      </w:r>
    </w:p>
    <w:p w:rsidR="00694B8A" w:rsidRDefault="00694B8A" w:rsidP="00694B8A">
      <w:pPr>
        <w:pStyle w:val="Heading8"/>
        <w:numPr>
          <w:ilvl w:val="7"/>
          <w:numId w:val="10"/>
        </w:numPr>
        <w:spacing w:after="120"/>
      </w:pPr>
      <w:r w:rsidRPr="00694B8A">
        <w:t>Environmental watering in 2015-16</w:t>
      </w:r>
    </w:p>
    <w:p w:rsidR="00694B8A" w:rsidRDefault="00694B8A" w:rsidP="00694B8A">
      <w:r>
        <w:t xml:space="preserve">Unlike other Selected Areas, environmental water is not specifically delivered to the Junction of the Warrego and Darling rivers Selected Area, rather, Commonwealth environmental water is held as unregulated entitlements and its use and influence is thus reliant on flows out of upstream catchments.  Decisions surrounding the management of entitlements are as important as the amount of entitlements held in influencing ecological outcomes. </w:t>
      </w:r>
    </w:p>
    <w:p w:rsidR="00694B8A" w:rsidRDefault="00E31E3A" w:rsidP="00694B8A">
      <w:r>
        <w:t>Four small to moderate flow events containing environmental water flowed down the Darling River during the 2015-16 water year.  These occurred in July</w:t>
      </w:r>
      <w:r w:rsidR="008F33DE">
        <w:t xml:space="preserve"> – </w:t>
      </w:r>
      <w:r>
        <w:t xml:space="preserve">October 2015, November 2015, January – March 2016 and June 2016. </w:t>
      </w:r>
      <w:r w:rsidR="008F33DE">
        <w:t xml:space="preserve"> </w:t>
      </w:r>
      <w:r>
        <w:t>No environmental water was accounted for in the Warrego River or on the Western Floodplain in the Selected Area.  However, a small flow event containing around 4% Commonwealth environmental water from the upper Warrego catchment flowed into t</w:t>
      </w:r>
      <w:r w:rsidR="00A8292D">
        <w:t xml:space="preserve">he Selected Area during January – </w:t>
      </w:r>
      <w:r>
        <w:t xml:space="preserve">March 2016.  While this event was too small to trigger Toorale licences, the gates at Boera Dam were opened and water flowed through the </w:t>
      </w:r>
      <w:r w:rsidR="00B643D4">
        <w:t>lower</w:t>
      </w:r>
      <w:r>
        <w:t xml:space="preserve"> Warrego channel refilling waterholes and connecti</w:t>
      </w:r>
      <w:r w:rsidR="00805D77">
        <w:t>ng to</w:t>
      </w:r>
      <w:r>
        <w:t xml:space="preserve"> the Darling River.  Natural flows </w:t>
      </w:r>
      <w:r w:rsidR="00232520">
        <w:t xml:space="preserve">derived from localised rainfall, resulted in </w:t>
      </w:r>
      <w:r>
        <w:t xml:space="preserve">three separate inundation events on the Western Floodplain during the 2015-16 water year </w:t>
      </w:r>
      <w:r w:rsidR="00694B8A">
        <w:t>(</w:t>
      </w:r>
      <w:r w:rsidR="00311426">
        <w:fldChar w:fldCharType="begin"/>
      </w:r>
      <w:r w:rsidR="00311426">
        <w:instrText xml:space="preserve"> REF _Ref458773458 \h </w:instrText>
      </w:r>
      <w:r w:rsidR="00311426">
        <w:fldChar w:fldCharType="separate"/>
      </w:r>
      <w:r w:rsidR="005B3493">
        <w:t xml:space="preserve">Figure </w:t>
      </w:r>
      <w:r w:rsidR="005B3493">
        <w:rPr>
          <w:noProof/>
        </w:rPr>
        <w:t>L</w:t>
      </w:r>
      <w:r w:rsidR="005B3493">
        <w:noBreakHyphen/>
      </w:r>
      <w:r w:rsidR="005B3493">
        <w:rPr>
          <w:noProof/>
        </w:rPr>
        <w:t>1</w:t>
      </w:r>
      <w:r w:rsidR="00311426">
        <w:fldChar w:fldCharType="end"/>
      </w:r>
      <w:r w:rsidR="00694B8A">
        <w:t>).</w:t>
      </w:r>
    </w:p>
    <w:p w:rsidR="00694B8A" w:rsidRDefault="00694B8A" w:rsidP="00694B8A">
      <w:r>
        <w:t xml:space="preserve">A moderate pulse in the Darling River began in June 2016 reaching 4,818 ML/d at the Bourke Town gauge (NSW425003) by the 30 June 2016, and peaking at 8,542 ML/d on 7 July 2016. </w:t>
      </w:r>
      <w:r w:rsidR="00311426">
        <w:t xml:space="preserve"> </w:t>
      </w:r>
      <w:r>
        <w:t xml:space="preserve">Flow events of this size occur less than 20% of the time. </w:t>
      </w:r>
      <w:r w:rsidR="00311426">
        <w:t xml:space="preserve"> Given the reporting period for Y</w:t>
      </w:r>
      <w:r>
        <w:t>ear 2 of the LTIM project is the 2015-16 wa</w:t>
      </w:r>
      <w:r w:rsidR="00311426">
        <w:t>ter year, the flow level at 30</w:t>
      </w:r>
      <w:r>
        <w:t xml:space="preserve"> June 2016 was considered as the maximum flow level for the associated analysis.</w:t>
      </w:r>
      <w:r w:rsidR="00F22FC1">
        <w:t xml:space="preserve"> </w:t>
      </w:r>
      <w:r>
        <w:t xml:space="preserve"> Analysis for the full flow event will be undertaken in the 2016-17 annual report.</w:t>
      </w:r>
    </w:p>
    <w:p w:rsidR="00694B8A" w:rsidRDefault="00694B8A" w:rsidP="00694B8A">
      <w:pPr>
        <w:spacing w:line="240" w:lineRule="auto"/>
      </w:pPr>
      <w:r>
        <w:t xml:space="preserve"> </w:t>
      </w:r>
      <w:r w:rsidR="002B131F" w:rsidRPr="004F65C2">
        <w:rPr>
          <w:noProof/>
          <w:lang w:eastAsia="en-AU"/>
        </w:rPr>
        <w:drawing>
          <wp:inline distT="0" distB="0" distL="0" distR="0">
            <wp:extent cx="5843905" cy="3465195"/>
            <wp:effectExtent l="0" t="0" r="4445" b="1905"/>
            <wp:docPr id="77" name="Chart 5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311426" w:rsidRDefault="00311426" w:rsidP="00311426">
      <w:pPr>
        <w:pStyle w:val="Caption"/>
      </w:pPr>
      <w:bookmarkStart w:id="133" w:name="_Ref458773458"/>
      <w:r>
        <w:t xml:space="preserve">Figure </w:t>
      </w:r>
      <w:fldSimple w:instr=" STYLEREF 6 \s ">
        <w:r w:rsidR="005B3493">
          <w:rPr>
            <w:noProof/>
          </w:rPr>
          <w:t>L</w:t>
        </w:r>
      </w:fldSimple>
      <w:r w:rsidR="001415DC">
        <w:noBreakHyphen/>
      </w:r>
      <w:fldSimple w:instr=" SEQ Figure \* ARABIC \s 6 ">
        <w:r w:rsidR="005B3493">
          <w:rPr>
            <w:noProof/>
          </w:rPr>
          <w:t>1</w:t>
        </w:r>
      </w:fldSimple>
      <w:bookmarkEnd w:id="133"/>
      <w:r>
        <w:t>: Gauge heights in Boera and Dicks dam and periods of connection down the lower Warrego channel in 2015-16 water year.  All available data plotted for Warrego at Dicks Dam gauging station.</w:t>
      </w:r>
    </w:p>
    <w:p w:rsidR="00694B8A" w:rsidRDefault="00694B8A" w:rsidP="00694B8A">
      <w:pPr>
        <w:pStyle w:val="Heading8"/>
        <w:numPr>
          <w:ilvl w:val="7"/>
          <w:numId w:val="10"/>
        </w:numPr>
        <w:spacing w:after="120"/>
      </w:pPr>
      <w:r w:rsidRPr="00C21FFC">
        <w:t>Previous monitoring</w:t>
      </w:r>
    </w:p>
    <w:p w:rsidR="00293741" w:rsidRPr="00293741" w:rsidRDefault="00293741" w:rsidP="00293741">
      <w:r>
        <w:t xml:space="preserve">The fish assemblages of the Warrego valley are considered to be in a generally degraded condition.  The Sustainable Rivers Audit (SRA) integrates three primary indicators of fish assemblage condition (Expectedness, Nativeness, and Recruitment) to produce an overall Sustainable Rivers – Fish Index (SR-FI).  In the SRA No. 2 report, the Warrego Valley scored an overall rating of ‘Poor’, primarily reflecting very poor recruitment and poor to very poor fish body condition (Murray-Darling Basin Authority 2012).  However, indicators relating to native fish diversity and the extent to which pre-European fish assemblages remained intact returned more positive results.  </w:t>
      </w:r>
      <w:r w:rsidR="00F82975">
        <w:t>In particular, the Warrego V</w:t>
      </w:r>
      <w:r>
        <w:t>alley attained a ‘Good’ rating for ‘Nativeness’ (the proportion of total abundance, biomass, and species present that are native), although total biomass was dominated by alien species, particularly common carp (</w:t>
      </w:r>
      <w:r w:rsidRPr="00805D77">
        <w:rPr>
          <w:i/>
        </w:rPr>
        <w:t>Cyprinus carpio</w:t>
      </w:r>
      <w:r>
        <w:t>).  The number of native species observed during sampling from the SRA No. 2 report differed moderately from that expected under a pre-European reference condition.  In summary, the SRA No. 2 report found that the contemporary presence of native species characteristic of the Warrego River’s pre-European fish assemblages was outweighed by an apparent paucity of recent fish reproductive activity.</w:t>
      </w:r>
    </w:p>
    <w:p w:rsidR="00694B8A" w:rsidRDefault="00694B8A" w:rsidP="00694B8A">
      <w:r>
        <w:t xml:space="preserve">There have been limited studies of the fish communities within the Warrego River, particularly across the lower sections of the system. Balcombe </w:t>
      </w:r>
      <w:r w:rsidR="008C0161" w:rsidRPr="008C0161">
        <w:rPr>
          <w:i/>
        </w:rPr>
        <w:t>et al</w:t>
      </w:r>
      <w:r w:rsidRPr="004D30F0">
        <w:rPr>
          <w:i/>
        </w:rPr>
        <w:t>.</w:t>
      </w:r>
      <w:r>
        <w:t xml:space="preserve"> (2006) studied fish assemblages in 15 waterholes distributed along four reaches of the upper Warrego in Queensland between October 2001 and April 2002.</w:t>
      </w:r>
      <w:r w:rsidR="00311426">
        <w:t xml:space="preserve"> </w:t>
      </w:r>
      <w:r>
        <w:t xml:space="preserve"> As with the current study, sampling encompassed periods before and after watering events. </w:t>
      </w:r>
      <w:r w:rsidR="00311426">
        <w:t xml:space="preserve"> </w:t>
      </w:r>
      <w:r>
        <w:t xml:space="preserve">All up, ten native species from eight families, and three alien species from two families were </w:t>
      </w:r>
      <w:r w:rsidR="00F22FC1">
        <w:t>found</w:t>
      </w:r>
      <w:r>
        <w:t xml:space="preserve">. </w:t>
      </w:r>
      <w:r w:rsidR="00311426">
        <w:t xml:space="preserve"> </w:t>
      </w:r>
      <w:r>
        <w:t>The most abundant and widespread species, under all watering conditions, was the bony herring (</w:t>
      </w:r>
      <w:r>
        <w:rPr>
          <w:i/>
        </w:rPr>
        <w:t>Nematalosa erebi</w:t>
      </w:r>
      <w:r w:rsidR="00F22FC1">
        <w:t>). Hyrtl</w:t>
      </w:r>
      <w:r>
        <w:t>’s tandan (</w:t>
      </w:r>
      <w:r>
        <w:rPr>
          <w:i/>
        </w:rPr>
        <w:t>Neosilurus hyrtlii</w:t>
      </w:r>
      <w:r>
        <w:t>) was also abundant, as was golden perch (</w:t>
      </w:r>
      <w:r>
        <w:rPr>
          <w:i/>
        </w:rPr>
        <w:t>Macquaria ambigua</w:t>
      </w:r>
      <w:r>
        <w:t xml:space="preserve">) (Balcombe </w:t>
      </w:r>
      <w:r w:rsidR="008C0161" w:rsidRPr="008C0161">
        <w:rPr>
          <w:i/>
        </w:rPr>
        <w:t>et al</w:t>
      </w:r>
      <w:r w:rsidRPr="004D30F0">
        <w:rPr>
          <w:i/>
        </w:rPr>
        <w:t>.</w:t>
      </w:r>
      <w:r>
        <w:t xml:space="preserve"> 2006).</w:t>
      </w:r>
    </w:p>
    <w:p w:rsidR="00694B8A" w:rsidRDefault="00694B8A" w:rsidP="00694B8A">
      <w:r>
        <w:t xml:space="preserve">As with many dryland rivers, fish assemblages in the upper Warrego were characterised by marked fluctuations in abundance (Balcombe </w:t>
      </w:r>
      <w:r w:rsidR="008C0161" w:rsidRPr="008C0161">
        <w:rPr>
          <w:i/>
        </w:rPr>
        <w:t>et al</w:t>
      </w:r>
      <w:r w:rsidRPr="004D30F0">
        <w:rPr>
          <w:i/>
        </w:rPr>
        <w:t>.</w:t>
      </w:r>
      <w:r>
        <w:t xml:space="preserve"> 2006).  For example, abundance of </w:t>
      </w:r>
      <w:r w:rsidRPr="00040CCE">
        <w:t>bony herring</w:t>
      </w:r>
      <w:r>
        <w:t>, spangled perch (</w:t>
      </w:r>
      <w:r>
        <w:rPr>
          <w:i/>
        </w:rPr>
        <w:t>Leiopotherapon unicolor</w:t>
      </w:r>
      <w:r>
        <w:t>) and the alien species’ common carp and goldfish (</w:t>
      </w:r>
      <w:r>
        <w:rPr>
          <w:i/>
        </w:rPr>
        <w:t>Carassius auratus</w:t>
      </w:r>
      <w:r>
        <w:t>), underwent an 8,500% decline in abundance in three waterholes over the course of</w:t>
      </w:r>
      <w:r w:rsidR="00F22FC1">
        <w:t xml:space="preserve"> the</w:t>
      </w:r>
      <w:r>
        <w:t xml:space="preserve"> Balcombe </w:t>
      </w:r>
      <w:r w:rsidR="008C0161" w:rsidRPr="008C0161">
        <w:rPr>
          <w:i/>
        </w:rPr>
        <w:t>et al</w:t>
      </w:r>
      <w:r w:rsidRPr="00040CCE">
        <w:rPr>
          <w:i/>
        </w:rPr>
        <w:t>.</w:t>
      </w:r>
      <w:r>
        <w:t xml:space="preserve"> (2006) study. </w:t>
      </w:r>
      <w:r w:rsidR="00311426">
        <w:t xml:space="preserve"> </w:t>
      </w:r>
      <w:r>
        <w:t xml:space="preserve">In contrast, </w:t>
      </w:r>
      <w:r w:rsidR="00F22FC1">
        <w:t>Hyrtl</w:t>
      </w:r>
      <w:r w:rsidRPr="00040CCE">
        <w:t>’s tandan</w:t>
      </w:r>
      <w:r>
        <w:rPr>
          <w:i/>
        </w:rPr>
        <w:t xml:space="preserve"> </w:t>
      </w:r>
      <w:r>
        <w:t xml:space="preserve">abundance underwent a 4,150% increase in abundance across the same three waterholes over the same period. </w:t>
      </w:r>
      <w:r w:rsidR="00311426">
        <w:t xml:space="preserve"> </w:t>
      </w:r>
      <w:r>
        <w:t xml:space="preserve">Fish abundance appeared to primarily reflect habitat attributes at the waterhole scale (Balcombe </w:t>
      </w:r>
      <w:r w:rsidR="008C0161" w:rsidRPr="008C0161">
        <w:rPr>
          <w:i/>
        </w:rPr>
        <w:t>et al</w:t>
      </w:r>
      <w:r w:rsidRPr="004D30F0">
        <w:rPr>
          <w:i/>
        </w:rPr>
        <w:t>.</w:t>
      </w:r>
      <w:r>
        <w:t xml:space="preserve"> 2006). </w:t>
      </w:r>
      <w:r w:rsidR="00311426">
        <w:t xml:space="preserve"> </w:t>
      </w:r>
      <w:r>
        <w:t xml:space="preserve">In particular, fish abundances were higher in relatively broad, shallow waterholes featuring in-stream woody debris and overhanging vegetation, and lower in deeply-incised waterholes, although the latter provide important drought refuges for large-bodied fish species (Balcombe </w:t>
      </w:r>
      <w:r w:rsidR="008C0161" w:rsidRPr="008C0161">
        <w:rPr>
          <w:i/>
        </w:rPr>
        <w:t>et al</w:t>
      </w:r>
      <w:r w:rsidRPr="00C81A81">
        <w:rPr>
          <w:i/>
        </w:rPr>
        <w:t>.</w:t>
      </w:r>
      <w:r>
        <w:t xml:space="preserve"> 2006). </w:t>
      </w:r>
    </w:p>
    <w:p w:rsidR="00694B8A" w:rsidRDefault="00694B8A" w:rsidP="00694B8A">
      <w:r>
        <w:t xml:space="preserve">To what extent the patterns in fish assemblages observed by Balcombe </w:t>
      </w:r>
      <w:r w:rsidR="008C0161" w:rsidRPr="008C0161">
        <w:rPr>
          <w:i/>
        </w:rPr>
        <w:t>et al</w:t>
      </w:r>
      <w:r w:rsidRPr="004D30F0">
        <w:rPr>
          <w:i/>
        </w:rPr>
        <w:t>.</w:t>
      </w:r>
      <w:r w:rsidR="00805D77">
        <w:t xml:space="preserve"> (2006) persist in the river’s l</w:t>
      </w:r>
      <w:r>
        <w:t xml:space="preserve">owland zones (i.e. the current study sites) </w:t>
      </w:r>
      <w:r w:rsidR="00805D77">
        <w:t>is</w:t>
      </w:r>
      <w:r>
        <w:t xml:space="preserve"> unclear. </w:t>
      </w:r>
      <w:r w:rsidR="00311426">
        <w:t xml:space="preserve"> </w:t>
      </w:r>
      <w:r>
        <w:t>In particular, channel morphology varies markedly from the headwaters (i.e. above Cunnamulla in south-western Queensland) to the lower reaches, possibly driving differences in fish assemblages.</w:t>
      </w:r>
    </w:p>
    <w:p w:rsidR="00694B8A" w:rsidRDefault="00F82975" w:rsidP="00694B8A">
      <w:r>
        <w:t>S</w:t>
      </w:r>
      <w:r w:rsidR="00694B8A">
        <w:t>poradic s</w:t>
      </w:r>
      <w:r w:rsidR="00694B8A" w:rsidRPr="00053909">
        <w:t xml:space="preserve">ampling by Fisheries NSW </w:t>
      </w:r>
      <w:r w:rsidR="00694B8A">
        <w:t xml:space="preserve">between 2004 and 2014 </w:t>
      </w:r>
      <w:r w:rsidR="00694B8A" w:rsidRPr="00053909">
        <w:t>across the lower reaches of the</w:t>
      </w:r>
      <w:r w:rsidR="00694B8A">
        <w:t xml:space="preserve"> Warrego catchment within NSW </w:t>
      </w:r>
      <w:r w:rsidR="00694B8A" w:rsidRPr="00053909">
        <w:t>as part of</w:t>
      </w:r>
      <w:r w:rsidR="00694B8A">
        <w:t xml:space="preserve"> the SRA and the Carp Hotspots p</w:t>
      </w:r>
      <w:r w:rsidR="00694B8A" w:rsidRPr="00053909">
        <w:t>rogram</w:t>
      </w:r>
      <w:r w:rsidR="00694B8A">
        <w:t xml:space="preserve">s, returned catches of 12 species in varying abundances, for all sites combined. </w:t>
      </w:r>
      <w:r w:rsidR="00311426">
        <w:t xml:space="preserve"> </w:t>
      </w:r>
      <w:r w:rsidR="00694B8A">
        <w:t xml:space="preserve">Species sampled included three exotics and nine natives. </w:t>
      </w:r>
      <w:r w:rsidR="00A8292D">
        <w:t xml:space="preserve"> </w:t>
      </w:r>
      <w:r w:rsidR="00694B8A">
        <w:t xml:space="preserve">Within the boundaries of the Selected Area, two of the species </w:t>
      </w:r>
      <w:r>
        <w:t>recorded</w:t>
      </w:r>
      <w:r w:rsidR="00694B8A">
        <w:t xml:space="preserve"> upstream were not caught (freshwater catfish, </w:t>
      </w:r>
      <w:r w:rsidR="00694B8A">
        <w:rPr>
          <w:i/>
        </w:rPr>
        <w:t xml:space="preserve">Tandanus </w:t>
      </w:r>
      <w:r w:rsidR="00694B8A">
        <w:t xml:space="preserve">sp. and </w:t>
      </w:r>
      <w:r w:rsidR="00694B8A" w:rsidRPr="002C3FC3">
        <w:t>Australian smelt</w:t>
      </w:r>
      <w:r w:rsidR="00694B8A">
        <w:t xml:space="preserve">, </w:t>
      </w:r>
      <w:r w:rsidR="00694B8A" w:rsidRPr="002C3FC3">
        <w:rPr>
          <w:i/>
        </w:rPr>
        <w:t>Retropinna semoni</w:t>
      </w:r>
      <w:r w:rsidR="00694B8A">
        <w:t xml:space="preserve">). </w:t>
      </w:r>
      <w:r w:rsidR="00311426">
        <w:t xml:space="preserve"> </w:t>
      </w:r>
      <w:r w:rsidR="00694B8A">
        <w:t>However, a small number of the endangered native silver perch (</w:t>
      </w:r>
      <w:r w:rsidR="00694B8A">
        <w:rPr>
          <w:i/>
        </w:rPr>
        <w:t>Bidyanus bidyanus</w:t>
      </w:r>
      <w:r w:rsidR="00311426">
        <w:t>) were caught at Dick</w:t>
      </w:r>
      <w:r w:rsidR="00694B8A">
        <w:t>s Dam, located at the lower end of the Selected Area, whilst none were caught upstream in NSW.</w:t>
      </w:r>
    </w:p>
    <w:p w:rsidR="00694B8A" w:rsidRDefault="00694B8A" w:rsidP="000C2E81">
      <w:pPr>
        <w:pStyle w:val="Heading7"/>
      </w:pPr>
      <w:r>
        <w:t>Methods</w:t>
      </w:r>
    </w:p>
    <w:p w:rsidR="00694B8A" w:rsidRDefault="00694B8A" w:rsidP="00655738">
      <w:pPr>
        <w:pStyle w:val="Heading8"/>
        <w:numPr>
          <w:ilvl w:val="7"/>
          <w:numId w:val="10"/>
        </w:numPr>
        <w:spacing w:after="120"/>
      </w:pPr>
      <w:r>
        <w:t>Sampling sites</w:t>
      </w:r>
    </w:p>
    <w:p w:rsidR="00694B8A" w:rsidRPr="00E57961" w:rsidRDefault="00694B8A" w:rsidP="00694B8A">
      <w:r w:rsidRPr="00E57961">
        <w:t>Data w</w:t>
      </w:r>
      <w:r w:rsidR="00F82975">
        <w:t>ere</w:t>
      </w:r>
      <w:r w:rsidRPr="00E57961">
        <w:t xml:space="preserve"> collected from five sites and over two sampling events (her</w:t>
      </w:r>
      <w:r w:rsidR="00F22FC1">
        <w:t>e</w:t>
      </w:r>
      <w:r w:rsidRPr="00E57961">
        <w:t xml:space="preserve">by referred to as Sample 1 and Sample 2) across the lower Warrego River Basin for </w:t>
      </w:r>
      <w:r w:rsidRPr="00E57961">
        <w:rPr>
          <w:i/>
        </w:rPr>
        <w:t xml:space="preserve">Cat 3 Fish River </w:t>
      </w:r>
      <w:r w:rsidRPr="00E57961">
        <w:t>analyses. The five sites were Ross Billabong, Dick’s Dam, Toorale Homestead, Booka Dam and Boera Dam (</w:t>
      </w:r>
      <w:r w:rsidR="00311426">
        <w:fldChar w:fldCharType="begin"/>
      </w:r>
      <w:r w:rsidR="00311426">
        <w:instrText xml:space="preserve"> REF _Ref458773717 \h </w:instrText>
      </w:r>
      <w:r w:rsidR="00311426">
        <w:fldChar w:fldCharType="separate"/>
      </w:r>
      <w:r w:rsidR="005B3493">
        <w:t xml:space="preserve">Figure </w:t>
      </w:r>
      <w:r w:rsidR="005B3493">
        <w:rPr>
          <w:noProof/>
        </w:rPr>
        <w:t>L</w:t>
      </w:r>
      <w:r w:rsidR="005B3493">
        <w:noBreakHyphen/>
      </w:r>
      <w:r w:rsidR="005B3493">
        <w:rPr>
          <w:noProof/>
        </w:rPr>
        <w:t>2</w:t>
      </w:r>
      <w:r w:rsidR="00311426">
        <w:fldChar w:fldCharType="end"/>
      </w:r>
      <w:r w:rsidRPr="00E57961">
        <w:t xml:space="preserve">; </w:t>
      </w:r>
      <w:r w:rsidR="00311426">
        <w:fldChar w:fldCharType="begin"/>
      </w:r>
      <w:r w:rsidR="00311426">
        <w:instrText xml:space="preserve"> REF _Ref458773886 \h </w:instrText>
      </w:r>
      <w:r w:rsidR="00311426">
        <w:fldChar w:fldCharType="separate"/>
      </w:r>
      <w:r w:rsidR="005B3493">
        <w:t xml:space="preserve">Figure </w:t>
      </w:r>
      <w:r w:rsidR="005B3493">
        <w:rPr>
          <w:noProof/>
        </w:rPr>
        <w:t>L</w:t>
      </w:r>
      <w:r w:rsidR="005B3493">
        <w:noBreakHyphen/>
      </w:r>
      <w:r w:rsidR="005B3493">
        <w:rPr>
          <w:noProof/>
        </w:rPr>
        <w:t>3</w:t>
      </w:r>
      <w:r w:rsidR="00311426">
        <w:fldChar w:fldCharType="end"/>
      </w:r>
      <w:r w:rsidR="00311426">
        <w:t xml:space="preserve">; </w:t>
      </w:r>
      <w:r w:rsidR="00311426">
        <w:fldChar w:fldCharType="begin"/>
      </w:r>
      <w:r w:rsidR="00311426">
        <w:instrText xml:space="preserve"> REF _Ref458773889 \h </w:instrText>
      </w:r>
      <w:r w:rsidR="00311426">
        <w:fldChar w:fldCharType="separate"/>
      </w:r>
      <w:r w:rsidR="005B3493">
        <w:t xml:space="preserve">Figure </w:t>
      </w:r>
      <w:r w:rsidR="005B3493">
        <w:rPr>
          <w:noProof/>
        </w:rPr>
        <w:t>L</w:t>
      </w:r>
      <w:r w:rsidR="005B3493">
        <w:noBreakHyphen/>
      </w:r>
      <w:r w:rsidR="005B3493">
        <w:rPr>
          <w:noProof/>
        </w:rPr>
        <w:t>4</w:t>
      </w:r>
      <w:r w:rsidR="00311426">
        <w:fldChar w:fldCharType="end"/>
      </w:r>
      <w:r w:rsidR="00A8292D">
        <w:t>;</w:t>
      </w:r>
      <w:r w:rsidR="00311426">
        <w:t xml:space="preserve"> </w:t>
      </w:r>
      <w:r w:rsidR="00311426">
        <w:fldChar w:fldCharType="begin"/>
      </w:r>
      <w:r w:rsidR="00311426">
        <w:instrText xml:space="preserve"> REF _Ref458773735 \h </w:instrText>
      </w:r>
      <w:r w:rsidR="00311426">
        <w:fldChar w:fldCharType="separate"/>
      </w:r>
      <w:r w:rsidR="005B3493">
        <w:t xml:space="preserve">Table </w:t>
      </w:r>
      <w:r w:rsidR="005B3493">
        <w:rPr>
          <w:noProof/>
        </w:rPr>
        <w:t>L</w:t>
      </w:r>
      <w:r w:rsidR="005B3493">
        <w:noBreakHyphen/>
      </w:r>
      <w:r w:rsidR="005B3493">
        <w:rPr>
          <w:noProof/>
        </w:rPr>
        <w:t>1</w:t>
      </w:r>
      <w:r w:rsidR="00311426">
        <w:fldChar w:fldCharType="end"/>
      </w:r>
      <w:r w:rsidRPr="00E57961">
        <w:t xml:space="preserve">). </w:t>
      </w:r>
      <w:r w:rsidR="00311426">
        <w:t xml:space="preserve"> </w:t>
      </w:r>
      <w:r w:rsidRPr="00E57961">
        <w:t xml:space="preserve">Sample 1 was undertaken from the 7 to the 11 of October 2015 and Sample 2 was undertaken from the 30 </w:t>
      </w:r>
      <w:r>
        <w:t>March</w:t>
      </w:r>
      <w:r w:rsidRPr="00E57961">
        <w:t xml:space="preserve"> to the 3 April 2016. The five sites were all located </w:t>
      </w:r>
      <w:r>
        <w:t>Within the Warrego River zone of the Selected Area</w:t>
      </w:r>
      <w:r w:rsidRPr="00E57961">
        <w:t xml:space="preserve">. </w:t>
      </w:r>
      <w:r w:rsidR="00311426">
        <w:t xml:space="preserve"> </w:t>
      </w:r>
      <w:r w:rsidRPr="00E57961">
        <w:t xml:space="preserve">The lowest site (Ross Billabong) was approximately 5 km above the </w:t>
      </w:r>
      <w:r w:rsidR="00805D77">
        <w:t>confluence</w:t>
      </w:r>
      <w:r w:rsidRPr="00E57961">
        <w:t xml:space="preserve"> of the Warrego and Darling rivers, whilst the top site</w:t>
      </w:r>
      <w:r w:rsidR="00805D77">
        <w:t xml:space="preserve"> (Boera Dam)</w:t>
      </w:r>
      <w:r w:rsidRPr="00E57961">
        <w:t xml:space="preserve"> was approximately 45 km upstream</w:t>
      </w:r>
      <w:r>
        <w:t xml:space="preserve"> of</w:t>
      </w:r>
      <w:r w:rsidR="00805D77">
        <w:t xml:space="preserve"> the junction</w:t>
      </w:r>
      <w:r w:rsidRPr="00E57961">
        <w:t xml:space="preserve">. </w:t>
      </w:r>
      <w:r w:rsidR="00311426">
        <w:t xml:space="preserve"> </w:t>
      </w:r>
      <w:r w:rsidRPr="00E57961">
        <w:t xml:space="preserve">The Warrego is considered intermittent and almost ephemeral across the lower end of the system, ending in a series of </w:t>
      </w:r>
      <w:r w:rsidR="00805D77">
        <w:t xml:space="preserve">constructed </w:t>
      </w:r>
      <w:r w:rsidRPr="00E57961">
        <w:t xml:space="preserve">water storages immediately upstream of the Warrego-Darling junction.      </w:t>
      </w:r>
    </w:p>
    <w:p w:rsidR="00AA0F64" w:rsidRDefault="00694B8A" w:rsidP="00694B8A">
      <w:r w:rsidRPr="00E57961">
        <w:t>Of the five sampling sites, four were</w:t>
      </w:r>
      <w:r>
        <w:t xml:space="preserve"> within</w:t>
      </w:r>
      <w:r w:rsidRPr="00E57961">
        <w:t xml:space="preserve"> water </w:t>
      </w:r>
      <w:r>
        <w:t>storages,</w:t>
      </w:r>
      <w:r w:rsidR="00311426">
        <w:t xml:space="preserve"> with Ross</w:t>
      </w:r>
      <w:r w:rsidRPr="00E57961">
        <w:t xml:space="preserve"> Billabong the only natural </w:t>
      </w:r>
      <w:r>
        <w:t>section of the waterway sampled</w:t>
      </w:r>
      <w:r w:rsidRPr="00E57961">
        <w:t xml:space="preserve">. Ross’ Billabong is around 4-5 km in length and at its maximum holds around 13,000 </w:t>
      </w:r>
      <w:r>
        <w:t>ML</w:t>
      </w:r>
      <w:r w:rsidRPr="00E57961">
        <w:t xml:space="preserve">. </w:t>
      </w:r>
      <w:r w:rsidR="00311426">
        <w:t xml:space="preserve"> </w:t>
      </w:r>
      <w:r w:rsidRPr="00E57961">
        <w:t>The four dams var</w:t>
      </w:r>
      <w:r>
        <w:t xml:space="preserve">ied </w:t>
      </w:r>
      <w:r w:rsidRPr="00E57961">
        <w:t>in size and capacity</w:t>
      </w:r>
      <w:r w:rsidRPr="00E57961">
        <w:rPr>
          <w:lang w:val="en"/>
        </w:rPr>
        <w:t>.</w:t>
      </w:r>
      <w:r w:rsidRPr="00E57961">
        <w:t xml:space="preserve"> </w:t>
      </w:r>
      <w:r w:rsidR="00311426">
        <w:t xml:space="preserve"> </w:t>
      </w:r>
      <w:r>
        <w:t xml:space="preserve">No water was running through the system </w:t>
      </w:r>
      <w:r w:rsidRPr="00E57961">
        <w:t xml:space="preserve">during </w:t>
      </w:r>
      <w:r>
        <w:t>either sampling event and a</w:t>
      </w:r>
      <w:r w:rsidRPr="00E57961">
        <w:t xml:space="preserve">ll five sampling sites were </w:t>
      </w:r>
      <w:r>
        <w:t xml:space="preserve">in effect </w:t>
      </w:r>
      <w:r w:rsidRPr="00E57961">
        <w:t xml:space="preserve">isolated pools. </w:t>
      </w:r>
      <w:r w:rsidR="00311426">
        <w:t xml:space="preserve"> </w:t>
      </w:r>
      <w:r w:rsidR="007565B5">
        <w:t>The water</w:t>
      </w:r>
      <w:r w:rsidRPr="00E57961">
        <w:t xml:space="preserve"> at all sites tended to be turbid and relatively shallow, ranging up to a maximum of only ~1-2 m</w:t>
      </w:r>
      <w:r>
        <w:t xml:space="preserve"> in depth</w:t>
      </w:r>
      <w:r w:rsidRPr="00E57961">
        <w:t>.</w:t>
      </w:r>
      <w:r w:rsidR="00311426">
        <w:t xml:space="preserve"> </w:t>
      </w:r>
      <w:r w:rsidRPr="00E57961">
        <w:t xml:space="preserve"> In-stream habitat </w:t>
      </w:r>
      <w:r>
        <w:t xml:space="preserve">for fish </w:t>
      </w:r>
      <w:r w:rsidRPr="00E57961">
        <w:t xml:space="preserve">was generally sparse, with mainly small and the </w:t>
      </w:r>
      <w:r w:rsidR="00F82975" w:rsidRPr="00E57961">
        <w:t>o</w:t>
      </w:r>
      <w:r w:rsidR="00F82975">
        <w:t>ccasional</w:t>
      </w:r>
      <w:r w:rsidRPr="00E57961">
        <w:t xml:space="preserve"> large woody debris, as well as fringing undercut banks, providing the majority of cover.</w:t>
      </w:r>
      <w:r w:rsidR="00311426">
        <w:t xml:space="preserve"> </w:t>
      </w:r>
      <w:r w:rsidRPr="00E57961">
        <w:t xml:space="preserve"> The substratum at all sites was dominated by mud, sand and silt. </w:t>
      </w:r>
      <w:r w:rsidR="00311426">
        <w:t xml:space="preserve"> </w:t>
      </w:r>
      <w:r>
        <w:t>Most</w:t>
      </w:r>
      <w:r w:rsidRPr="00E57961">
        <w:t xml:space="preserve"> sites were fringed by </w:t>
      </w:r>
      <w:r>
        <w:t xml:space="preserve">only </w:t>
      </w:r>
      <w:r w:rsidRPr="00E57961">
        <w:t xml:space="preserve">a sparse riparian zone, dominated by large native trees such as river red gums </w:t>
      </w:r>
      <w:r w:rsidRPr="007F776D">
        <w:t>(</w:t>
      </w:r>
      <w:r w:rsidRPr="007F776D">
        <w:rPr>
          <w:bCs/>
          <w:i/>
          <w:iCs/>
          <w:lang w:val="en"/>
        </w:rPr>
        <w:t>Eucalyptus camaldulensis</w:t>
      </w:r>
      <w:r w:rsidRPr="007F776D">
        <w:rPr>
          <w:bCs/>
          <w:iCs/>
          <w:lang w:val="en"/>
        </w:rPr>
        <w:t>)</w:t>
      </w:r>
      <w:r w:rsidRPr="007F776D">
        <w:t xml:space="preserve"> and black box (</w:t>
      </w:r>
      <w:r w:rsidRPr="007F776D">
        <w:rPr>
          <w:bCs/>
          <w:i/>
          <w:iCs/>
          <w:lang w:val="en"/>
        </w:rPr>
        <w:t>Eucalyptus largiflorens</w:t>
      </w:r>
      <w:r w:rsidRPr="007F776D">
        <w:rPr>
          <w:bCs/>
          <w:iCs/>
          <w:lang w:val="en"/>
        </w:rPr>
        <w:t>)</w:t>
      </w:r>
      <w:r w:rsidRPr="007F776D">
        <w:t xml:space="preserve"> </w:t>
      </w:r>
      <w:r>
        <w:t>and</w:t>
      </w:r>
      <w:r w:rsidRPr="00E57961">
        <w:t xml:space="preserve"> </w:t>
      </w:r>
      <w:r>
        <w:t xml:space="preserve">small numbers of </w:t>
      </w:r>
      <w:r w:rsidRPr="00E57961">
        <w:t>a variety of native shrubs</w:t>
      </w:r>
      <w:r>
        <w:t xml:space="preserve"> &lt;2 m in height</w:t>
      </w:r>
      <w:r w:rsidRPr="00E57961">
        <w:t>.</w:t>
      </w:r>
    </w:p>
    <w:p w:rsidR="00694B8A" w:rsidRDefault="00694B8A" w:rsidP="0084230D">
      <w:pPr>
        <w:spacing w:line="240" w:lineRule="auto"/>
      </w:pPr>
      <w:r>
        <w:br w:type="page"/>
      </w:r>
      <w:r w:rsidR="002B131F" w:rsidRPr="009020FF">
        <w:rPr>
          <w:noProof/>
          <w:sz w:val="16"/>
          <w:szCs w:val="16"/>
          <w:lang w:eastAsia="en-AU"/>
        </w:rPr>
        <w:drawing>
          <wp:inline distT="0" distB="0" distL="0" distR="0">
            <wp:extent cx="5791200" cy="4448175"/>
            <wp:effectExtent l="0" t="0" r="0" b="9525"/>
            <wp:docPr id="78"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5791200" cy="4448175"/>
                    </a:xfrm>
                    <a:prstGeom prst="rect">
                      <a:avLst/>
                    </a:prstGeom>
                    <a:noFill/>
                    <a:ln>
                      <a:noFill/>
                    </a:ln>
                  </pic:spPr>
                </pic:pic>
              </a:graphicData>
            </a:graphic>
          </wp:inline>
        </w:drawing>
      </w:r>
    </w:p>
    <w:p w:rsidR="00694B8A" w:rsidRPr="00E57961" w:rsidRDefault="00694B8A" w:rsidP="00694B8A">
      <w:pPr>
        <w:pStyle w:val="Caption"/>
      </w:pPr>
      <w:bookmarkStart w:id="134" w:name="_Ref458773717"/>
      <w:r>
        <w:t xml:space="preserve">Figure </w:t>
      </w:r>
      <w:fldSimple w:instr=" STYLEREF 6 \s ">
        <w:r w:rsidR="005B3493">
          <w:rPr>
            <w:noProof/>
          </w:rPr>
          <w:t>L</w:t>
        </w:r>
      </w:fldSimple>
      <w:r w:rsidR="001415DC">
        <w:noBreakHyphen/>
      </w:r>
      <w:fldSimple w:instr=" SEQ Figure \* ARABIC \s 6 ">
        <w:r w:rsidR="005B3493">
          <w:rPr>
            <w:noProof/>
          </w:rPr>
          <w:t>2</w:t>
        </w:r>
      </w:fldSimple>
      <w:bookmarkEnd w:id="134"/>
      <w:r>
        <w:t xml:space="preserve">: Location of the </w:t>
      </w:r>
      <w:r w:rsidR="007565B5">
        <w:t xml:space="preserve">dams in the </w:t>
      </w:r>
      <w:r w:rsidR="00B643D4">
        <w:t>lower</w:t>
      </w:r>
      <w:r w:rsidR="007565B5">
        <w:t xml:space="preserve"> Warrego River. See table L-1 for site locations.</w:t>
      </w:r>
    </w:p>
    <w:p w:rsidR="00694B8A" w:rsidRDefault="00694B8A" w:rsidP="00694B8A"/>
    <w:p w:rsidR="00655738" w:rsidRDefault="00655738" w:rsidP="00655738">
      <w:pPr>
        <w:pStyle w:val="Caption"/>
        <w:keepNext/>
      </w:pPr>
      <w:bookmarkStart w:id="135" w:name="_Ref458773735"/>
      <w:r>
        <w:t xml:space="preserve">Table </w:t>
      </w:r>
      <w:fldSimple w:instr=" STYLEREF 6 \s ">
        <w:r w:rsidR="005B3493">
          <w:rPr>
            <w:noProof/>
          </w:rPr>
          <w:t>L</w:t>
        </w:r>
      </w:fldSimple>
      <w:r w:rsidR="003D70DE">
        <w:noBreakHyphen/>
      </w:r>
      <w:fldSimple w:instr=" SEQ Table \* ARABIC \s 6 ">
        <w:r w:rsidR="005B3493">
          <w:rPr>
            <w:noProof/>
          </w:rPr>
          <w:t>1</w:t>
        </w:r>
      </w:fldSimple>
      <w:bookmarkEnd w:id="135"/>
      <w:r>
        <w:t>: Locations of the</w:t>
      </w:r>
      <w:r w:rsidR="00D93498">
        <w:t xml:space="preserve"> fish</w:t>
      </w:r>
      <w:r>
        <w:t xml:space="preserve"> sampling sites in the </w:t>
      </w:r>
      <w:r w:rsidR="00B643D4">
        <w:t>lower</w:t>
      </w:r>
      <w:r>
        <w:t xml:space="preserve"> Warrego River</w:t>
      </w:r>
      <w:r w:rsidR="007565B5">
        <w:t>.</w:t>
      </w:r>
      <w:r w:rsidR="009F07BD">
        <w:t xml:space="preserve"> </w:t>
      </w:r>
      <w:r w:rsidR="009F07BD" w:rsidRPr="00BF0121">
        <w:t xml:space="preserve">Map projection </w:t>
      </w:r>
      <w:r w:rsidR="009F07BD">
        <w:t>GDA</w:t>
      </w:r>
      <w:r w:rsidR="009F07BD" w:rsidRPr="00BF0121">
        <w:t>94 Zone 55.</w:t>
      </w:r>
    </w:p>
    <w:tbl>
      <w:tblPr>
        <w:tblW w:w="5000" w:type="pct"/>
        <w:tblBorders>
          <w:top w:val="single" w:sz="2" w:space="0" w:color="000000"/>
          <w:bottom w:val="single" w:sz="2" w:space="0" w:color="000000"/>
          <w:insideH w:val="single" w:sz="2" w:space="0" w:color="000000"/>
          <w:insideV w:val="single" w:sz="2" w:space="0" w:color="000000"/>
        </w:tblBorders>
        <w:tblLook w:val="04A0" w:firstRow="1" w:lastRow="0" w:firstColumn="1" w:lastColumn="0" w:noHBand="0" w:noVBand="1"/>
      </w:tblPr>
      <w:tblGrid>
        <w:gridCol w:w="1746"/>
        <w:gridCol w:w="1419"/>
        <w:gridCol w:w="1420"/>
        <w:gridCol w:w="1419"/>
        <w:gridCol w:w="1419"/>
        <w:gridCol w:w="1777"/>
      </w:tblGrid>
      <w:tr w:rsidR="00655738" w:rsidRPr="00705EB6" w:rsidTr="005C069C">
        <w:tc>
          <w:tcPr>
            <w:tcW w:w="949" w:type="pct"/>
            <w:shd w:val="clear" w:color="auto" w:fill="D9D9D9"/>
            <w:noWrap/>
            <w:vAlign w:val="center"/>
          </w:tcPr>
          <w:p w:rsidR="00655738" w:rsidRPr="009020FF" w:rsidRDefault="00655738" w:rsidP="009020FF">
            <w:pPr>
              <w:spacing w:before="60" w:after="60"/>
              <w:jc w:val="center"/>
              <w:rPr>
                <w:sz w:val="18"/>
                <w:szCs w:val="18"/>
              </w:rPr>
            </w:pPr>
            <w:r w:rsidRPr="009020FF">
              <w:rPr>
                <w:sz w:val="18"/>
                <w:szCs w:val="18"/>
              </w:rPr>
              <w:t>Site name</w:t>
            </w:r>
          </w:p>
        </w:tc>
        <w:tc>
          <w:tcPr>
            <w:tcW w:w="771" w:type="pct"/>
            <w:shd w:val="clear" w:color="auto" w:fill="D9D9D9"/>
            <w:noWrap/>
            <w:vAlign w:val="center"/>
          </w:tcPr>
          <w:p w:rsidR="00655738" w:rsidRPr="009020FF" w:rsidRDefault="00B55549" w:rsidP="009020FF">
            <w:pPr>
              <w:spacing w:before="60" w:after="60"/>
              <w:jc w:val="center"/>
              <w:rPr>
                <w:sz w:val="18"/>
                <w:szCs w:val="18"/>
              </w:rPr>
            </w:pPr>
            <w:r w:rsidRPr="009020FF">
              <w:rPr>
                <w:sz w:val="18"/>
                <w:szCs w:val="18"/>
              </w:rPr>
              <w:t>Easting</w:t>
            </w:r>
          </w:p>
        </w:tc>
        <w:tc>
          <w:tcPr>
            <w:tcW w:w="772" w:type="pct"/>
            <w:shd w:val="clear" w:color="auto" w:fill="D9D9D9"/>
            <w:noWrap/>
            <w:vAlign w:val="center"/>
          </w:tcPr>
          <w:p w:rsidR="00655738" w:rsidRPr="009020FF" w:rsidRDefault="00B55549" w:rsidP="009020FF">
            <w:pPr>
              <w:spacing w:before="60" w:after="60"/>
              <w:jc w:val="center"/>
              <w:rPr>
                <w:sz w:val="18"/>
                <w:szCs w:val="18"/>
              </w:rPr>
            </w:pPr>
            <w:r w:rsidRPr="009020FF">
              <w:rPr>
                <w:sz w:val="18"/>
                <w:szCs w:val="18"/>
              </w:rPr>
              <w:t>Northing</w:t>
            </w:r>
          </w:p>
        </w:tc>
        <w:tc>
          <w:tcPr>
            <w:tcW w:w="771" w:type="pct"/>
            <w:shd w:val="clear" w:color="auto" w:fill="D9D9D9"/>
            <w:noWrap/>
            <w:vAlign w:val="center"/>
          </w:tcPr>
          <w:p w:rsidR="00655738" w:rsidRPr="009020FF" w:rsidRDefault="00655738" w:rsidP="009020FF">
            <w:pPr>
              <w:spacing w:before="60" w:after="60"/>
              <w:jc w:val="center"/>
              <w:rPr>
                <w:sz w:val="18"/>
                <w:szCs w:val="18"/>
              </w:rPr>
            </w:pPr>
            <w:r w:rsidRPr="009020FF">
              <w:rPr>
                <w:sz w:val="18"/>
                <w:szCs w:val="18"/>
              </w:rPr>
              <w:t>Altitude</w:t>
            </w:r>
          </w:p>
        </w:tc>
        <w:tc>
          <w:tcPr>
            <w:tcW w:w="771" w:type="pct"/>
            <w:shd w:val="clear" w:color="auto" w:fill="D9D9D9"/>
            <w:noWrap/>
            <w:vAlign w:val="center"/>
          </w:tcPr>
          <w:p w:rsidR="00655738" w:rsidRPr="009020FF" w:rsidRDefault="00655738" w:rsidP="009020FF">
            <w:pPr>
              <w:spacing w:before="60" w:after="60"/>
              <w:jc w:val="center"/>
              <w:rPr>
                <w:sz w:val="18"/>
                <w:szCs w:val="18"/>
              </w:rPr>
            </w:pPr>
            <w:r w:rsidRPr="009020FF">
              <w:rPr>
                <w:sz w:val="18"/>
                <w:szCs w:val="18"/>
              </w:rPr>
              <w:t>Zone</w:t>
            </w:r>
          </w:p>
        </w:tc>
        <w:tc>
          <w:tcPr>
            <w:tcW w:w="966" w:type="pct"/>
            <w:shd w:val="clear" w:color="auto" w:fill="D9D9D9"/>
            <w:noWrap/>
            <w:vAlign w:val="center"/>
          </w:tcPr>
          <w:p w:rsidR="00655738" w:rsidRPr="009020FF" w:rsidRDefault="00655738" w:rsidP="009020FF">
            <w:pPr>
              <w:spacing w:before="60" w:after="60"/>
              <w:jc w:val="center"/>
              <w:rPr>
                <w:sz w:val="18"/>
                <w:szCs w:val="18"/>
              </w:rPr>
            </w:pPr>
            <w:r w:rsidRPr="009020FF">
              <w:rPr>
                <w:sz w:val="18"/>
                <w:szCs w:val="18"/>
              </w:rPr>
              <w:t>Electrofishing Effort</w:t>
            </w:r>
          </w:p>
        </w:tc>
      </w:tr>
      <w:tr w:rsidR="00FF6CE9" w:rsidRPr="00705EB6" w:rsidTr="009020FF">
        <w:tc>
          <w:tcPr>
            <w:tcW w:w="949" w:type="pct"/>
            <w:shd w:val="clear" w:color="auto" w:fill="auto"/>
            <w:noWrap/>
            <w:vAlign w:val="center"/>
          </w:tcPr>
          <w:p w:rsidR="00FF6CE9" w:rsidRPr="009020FF" w:rsidRDefault="00FF6CE9" w:rsidP="009020FF">
            <w:pPr>
              <w:spacing w:before="60" w:after="60"/>
              <w:rPr>
                <w:sz w:val="18"/>
                <w:szCs w:val="18"/>
              </w:rPr>
            </w:pPr>
            <w:r w:rsidRPr="009020FF">
              <w:rPr>
                <w:sz w:val="18"/>
                <w:szCs w:val="18"/>
              </w:rPr>
              <w:t>Ross Billabong</w:t>
            </w:r>
          </w:p>
        </w:tc>
        <w:tc>
          <w:tcPr>
            <w:tcW w:w="771" w:type="pct"/>
            <w:shd w:val="clear" w:color="auto" w:fill="auto"/>
            <w:noWrap/>
            <w:vAlign w:val="bottom"/>
          </w:tcPr>
          <w:p w:rsidR="00FF6CE9" w:rsidRPr="009020FF" w:rsidRDefault="00FF6CE9" w:rsidP="009020FF">
            <w:pPr>
              <w:spacing w:before="60" w:after="60"/>
              <w:jc w:val="center"/>
              <w:rPr>
                <w:sz w:val="18"/>
                <w:szCs w:val="18"/>
              </w:rPr>
            </w:pPr>
            <w:r w:rsidRPr="009020FF">
              <w:rPr>
                <w:rFonts w:cs="Arial"/>
                <w:color w:val="000000"/>
                <w:sz w:val="18"/>
                <w:szCs w:val="18"/>
              </w:rPr>
              <w:t>347066</w:t>
            </w:r>
          </w:p>
        </w:tc>
        <w:tc>
          <w:tcPr>
            <w:tcW w:w="772" w:type="pct"/>
            <w:shd w:val="clear" w:color="auto" w:fill="auto"/>
            <w:noWrap/>
            <w:vAlign w:val="center"/>
          </w:tcPr>
          <w:p w:rsidR="00FF6CE9" w:rsidRPr="009020FF" w:rsidRDefault="00FF6CE9" w:rsidP="009020FF">
            <w:pPr>
              <w:spacing w:before="60" w:after="60"/>
              <w:jc w:val="center"/>
              <w:rPr>
                <w:sz w:val="18"/>
                <w:szCs w:val="18"/>
              </w:rPr>
            </w:pPr>
            <w:r w:rsidRPr="009020FF">
              <w:rPr>
                <w:rFonts w:cs="Arial"/>
                <w:color w:val="000000"/>
                <w:sz w:val="18"/>
                <w:szCs w:val="18"/>
              </w:rPr>
              <w:t>6636891</w:t>
            </w:r>
          </w:p>
        </w:tc>
        <w:tc>
          <w:tcPr>
            <w:tcW w:w="771" w:type="pct"/>
            <w:shd w:val="clear" w:color="auto" w:fill="auto"/>
            <w:noWrap/>
            <w:vAlign w:val="center"/>
          </w:tcPr>
          <w:p w:rsidR="00FF6CE9" w:rsidRPr="009020FF" w:rsidRDefault="00FF6CE9" w:rsidP="009020FF">
            <w:pPr>
              <w:spacing w:before="60" w:after="60"/>
              <w:jc w:val="center"/>
              <w:rPr>
                <w:sz w:val="18"/>
                <w:szCs w:val="18"/>
              </w:rPr>
            </w:pPr>
            <w:r w:rsidRPr="009020FF">
              <w:rPr>
                <w:sz w:val="18"/>
                <w:szCs w:val="18"/>
              </w:rPr>
              <w:t>103</w:t>
            </w:r>
          </w:p>
        </w:tc>
        <w:tc>
          <w:tcPr>
            <w:tcW w:w="771" w:type="pct"/>
            <w:shd w:val="clear" w:color="auto" w:fill="auto"/>
            <w:noWrap/>
            <w:vAlign w:val="center"/>
          </w:tcPr>
          <w:p w:rsidR="00FF6CE9" w:rsidRPr="009020FF" w:rsidRDefault="00FF6CE9" w:rsidP="009020FF">
            <w:pPr>
              <w:spacing w:before="60" w:after="60"/>
              <w:rPr>
                <w:sz w:val="18"/>
                <w:szCs w:val="18"/>
              </w:rPr>
            </w:pPr>
            <w:r w:rsidRPr="009020FF">
              <w:rPr>
                <w:sz w:val="18"/>
                <w:szCs w:val="18"/>
              </w:rPr>
              <w:t>Lowland</w:t>
            </w:r>
          </w:p>
        </w:tc>
        <w:tc>
          <w:tcPr>
            <w:tcW w:w="966" w:type="pct"/>
            <w:shd w:val="clear" w:color="auto" w:fill="auto"/>
            <w:noWrap/>
            <w:vAlign w:val="center"/>
          </w:tcPr>
          <w:p w:rsidR="00FF6CE9" w:rsidRPr="009020FF" w:rsidRDefault="00FF6CE9" w:rsidP="009020FF">
            <w:pPr>
              <w:spacing w:before="60" w:after="60"/>
              <w:rPr>
                <w:sz w:val="18"/>
                <w:szCs w:val="18"/>
              </w:rPr>
            </w:pPr>
            <w:r w:rsidRPr="009020FF">
              <w:rPr>
                <w:sz w:val="18"/>
                <w:szCs w:val="18"/>
              </w:rPr>
              <w:t>Small boat</w:t>
            </w:r>
          </w:p>
        </w:tc>
      </w:tr>
      <w:tr w:rsidR="00FF6CE9" w:rsidRPr="00705EB6" w:rsidTr="009020FF">
        <w:tc>
          <w:tcPr>
            <w:tcW w:w="949" w:type="pct"/>
            <w:shd w:val="clear" w:color="auto" w:fill="auto"/>
            <w:noWrap/>
            <w:vAlign w:val="center"/>
          </w:tcPr>
          <w:p w:rsidR="00FF6CE9" w:rsidRPr="009020FF" w:rsidRDefault="00FF6CE9" w:rsidP="009020FF">
            <w:pPr>
              <w:spacing w:before="60" w:after="60"/>
              <w:rPr>
                <w:sz w:val="18"/>
                <w:szCs w:val="18"/>
              </w:rPr>
            </w:pPr>
            <w:r w:rsidRPr="009020FF">
              <w:rPr>
                <w:sz w:val="18"/>
                <w:szCs w:val="18"/>
              </w:rPr>
              <w:t>Dick’s Dam</w:t>
            </w:r>
          </w:p>
        </w:tc>
        <w:tc>
          <w:tcPr>
            <w:tcW w:w="771" w:type="pct"/>
            <w:shd w:val="clear" w:color="auto" w:fill="auto"/>
            <w:noWrap/>
            <w:vAlign w:val="bottom"/>
          </w:tcPr>
          <w:p w:rsidR="00FF6CE9" w:rsidRPr="009020FF" w:rsidRDefault="00FF6CE9" w:rsidP="009020FF">
            <w:pPr>
              <w:spacing w:before="60" w:after="60"/>
              <w:jc w:val="center"/>
              <w:rPr>
                <w:sz w:val="18"/>
                <w:szCs w:val="18"/>
              </w:rPr>
            </w:pPr>
            <w:r w:rsidRPr="009020FF">
              <w:rPr>
                <w:rFonts w:cs="Arial"/>
                <w:color w:val="000000"/>
                <w:sz w:val="18"/>
                <w:szCs w:val="18"/>
              </w:rPr>
              <w:t>342373</w:t>
            </w:r>
          </w:p>
        </w:tc>
        <w:tc>
          <w:tcPr>
            <w:tcW w:w="772" w:type="pct"/>
            <w:shd w:val="clear" w:color="auto" w:fill="auto"/>
            <w:noWrap/>
            <w:vAlign w:val="center"/>
          </w:tcPr>
          <w:p w:rsidR="00FF6CE9" w:rsidRPr="009020FF" w:rsidRDefault="00FF6CE9" w:rsidP="009020FF">
            <w:pPr>
              <w:spacing w:before="60" w:after="60"/>
              <w:jc w:val="center"/>
              <w:rPr>
                <w:sz w:val="18"/>
                <w:szCs w:val="18"/>
              </w:rPr>
            </w:pPr>
            <w:r w:rsidRPr="009020FF">
              <w:rPr>
                <w:rFonts w:cs="Arial"/>
                <w:color w:val="000000"/>
                <w:sz w:val="18"/>
                <w:szCs w:val="18"/>
              </w:rPr>
              <w:t>6645027</w:t>
            </w:r>
          </w:p>
        </w:tc>
        <w:tc>
          <w:tcPr>
            <w:tcW w:w="771" w:type="pct"/>
            <w:shd w:val="clear" w:color="auto" w:fill="auto"/>
            <w:noWrap/>
            <w:vAlign w:val="center"/>
          </w:tcPr>
          <w:p w:rsidR="00FF6CE9" w:rsidRPr="009020FF" w:rsidRDefault="00FF6CE9" w:rsidP="009020FF">
            <w:pPr>
              <w:spacing w:before="60" w:after="60"/>
              <w:jc w:val="center"/>
              <w:rPr>
                <w:sz w:val="18"/>
                <w:szCs w:val="18"/>
              </w:rPr>
            </w:pPr>
            <w:r w:rsidRPr="009020FF">
              <w:rPr>
                <w:sz w:val="18"/>
                <w:szCs w:val="18"/>
              </w:rPr>
              <w:t>99</w:t>
            </w:r>
          </w:p>
        </w:tc>
        <w:tc>
          <w:tcPr>
            <w:tcW w:w="771" w:type="pct"/>
            <w:shd w:val="clear" w:color="auto" w:fill="auto"/>
            <w:noWrap/>
            <w:vAlign w:val="center"/>
          </w:tcPr>
          <w:p w:rsidR="00FF6CE9" w:rsidRPr="009020FF" w:rsidRDefault="00FF6CE9" w:rsidP="009020FF">
            <w:pPr>
              <w:spacing w:before="60" w:after="60"/>
              <w:rPr>
                <w:sz w:val="18"/>
                <w:szCs w:val="18"/>
              </w:rPr>
            </w:pPr>
            <w:r w:rsidRPr="009020FF">
              <w:rPr>
                <w:sz w:val="18"/>
                <w:szCs w:val="18"/>
              </w:rPr>
              <w:t>Lowland</w:t>
            </w:r>
          </w:p>
        </w:tc>
        <w:tc>
          <w:tcPr>
            <w:tcW w:w="966" w:type="pct"/>
            <w:shd w:val="clear" w:color="auto" w:fill="auto"/>
            <w:noWrap/>
            <w:vAlign w:val="center"/>
          </w:tcPr>
          <w:p w:rsidR="00FF6CE9" w:rsidRPr="009020FF" w:rsidRDefault="00FF6CE9" w:rsidP="009020FF">
            <w:pPr>
              <w:spacing w:before="60" w:after="60"/>
              <w:rPr>
                <w:sz w:val="18"/>
                <w:szCs w:val="18"/>
              </w:rPr>
            </w:pPr>
            <w:r w:rsidRPr="009020FF">
              <w:rPr>
                <w:sz w:val="18"/>
                <w:szCs w:val="18"/>
              </w:rPr>
              <w:t>Backpack</w:t>
            </w:r>
          </w:p>
        </w:tc>
      </w:tr>
      <w:tr w:rsidR="00FF6CE9" w:rsidRPr="00705EB6" w:rsidTr="009020FF">
        <w:tc>
          <w:tcPr>
            <w:tcW w:w="949" w:type="pct"/>
            <w:shd w:val="clear" w:color="auto" w:fill="auto"/>
            <w:noWrap/>
            <w:vAlign w:val="center"/>
          </w:tcPr>
          <w:p w:rsidR="00FF6CE9" w:rsidRPr="009020FF" w:rsidRDefault="00FF6CE9" w:rsidP="009020FF">
            <w:pPr>
              <w:spacing w:before="60" w:after="60"/>
              <w:rPr>
                <w:sz w:val="18"/>
                <w:szCs w:val="18"/>
              </w:rPr>
            </w:pPr>
            <w:r w:rsidRPr="009020FF">
              <w:rPr>
                <w:sz w:val="18"/>
                <w:szCs w:val="18"/>
              </w:rPr>
              <w:t>Homestead</w:t>
            </w:r>
          </w:p>
        </w:tc>
        <w:tc>
          <w:tcPr>
            <w:tcW w:w="771" w:type="pct"/>
            <w:shd w:val="clear" w:color="auto" w:fill="auto"/>
            <w:noWrap/>
            <w:vAlign w:val="bottom"/>
          </w:tcPr>
          <w:p w:rsidR="00FF6CE9" w:rsidRPr="009020FF" w:rsidRDefault="00FF6CE9" w:rsidP="009020FF">
            <w:pPr>
              <w:spacing w:before="60" w:after="60"/>
              <w:jc w:val="center"/>
              <w:rPr>
                <w:sz w:val="18"/>
                <w:szCs w:val="18"/>
              </w:rPr>
            </w:pPr>
            <w:r w:rsidRPr="009020FF">
              <w:rPr>
                <w:rFonts w:cs="Arial"/>
                <w:color w:val="000000"/>
                <w:sz w:val="18"/>
                <w:szCs w:val="18"/>
              </w:rPr>
              <w:t>344068</w:t>
            </w:r>
          </w:p>
        </w:tc>
        <w:tc>
          <w:tcPr>
            <w:tcW w:w="772" w:type="pct"/>
            <w:shd w:val="clear" w:color="auto" w:fill="auto"/>
            <w:noWrap/>
            <w:vAlign w:val="center"/>
          </w:tcPr>
          <w:p w:rsidR="00FF6CE9" w:rsidRPr="009020FF" w:rsidRDefault="00FF6CE9" w:rsidP="009020FF">
            <w:pPr>
              <w:spacing w:before="60" w:after="60"/>
              <w:jc w:val="center"/>
              <w:rPr>
                <w:sz w:val="18"/>
                <w:szCs w:val="18"/>
              </w:rPr>
            </w:pPr>
            <w:r w:rsidRPr="009020FF">
              <w:rPr>
                <w:rFonts w:cs="Arial"/>
                <w:color w:val="000000"/>
                <w:sz w:val="18"/>
                <w:szCs w:val="18"/>
              </w:rPr>
              <w:t>6649148</w:t>
            </w:r>
          </w:p>
        </w:tc>
        <w:tc>
          <w:tcPr>
            <w:tcW w:w="771" w:type="pct"/>
            <w:shd w:val="clear" w:color="auto" w:fill="auto"/>
            <w:noWrap/>
            <w:vAlign w:val="center"/>
          </w:tcPr>
          <w:p w:rsidR="00FF6CE9" w:rsidRPr="009020FF" w:rsidRDefault="00FF6CE9" w:rsidP="009020FF">
            <w:pPr>
              <w:spacing w:before="60" w:after="60"/>
              <w:jc w:val="center"/>
              <w:rPr>
                <w:sz w:val="18"/>
                <w:szCs w:val="18"/>
              </w:rPr>
            </w:pPr>
            <w:r w:rsidRPr="009020FF">
              <w:rPr>
                <w:sz w:val="18"/>
                <w:szCs w:val="18"/>
              </w:rPr>
              <w:t>98</w:t>
            </w:r>
          </w:p>
        </w:tc>
        <w:tc>
          <w:tcPr>
            <w:tcW w:w="771" w:type="pct"/>
            <w:shd w:val="clear" w:color="auto" w:fill="auto"/>
            <w:noWrap/>
            <w:vAlign w:val="center"/>
          </w:tcPr>
          <w:p w:rsidR="00FF6CE9" w:rsidRPr="009020FF" w:rsidRDefault="00FF6CE9" w:rsidP="009020FF">
            <w:pPr>
              <w:spacing w:before="60" w:after="60"/>
              <w:rPr>
                <w:sz w:val="18"/>
                <w:szCs w:val="18"/>
              </w:rPr>
            </w:pPr>
            <w:r w:rsidRPr="009020FF">
              <w:rPr>
                <w:sz w:val="18"/>
                <w:szCs w:val="18"/>
              </w:rPr>
              <w:t>Lowland</w:t>
            </w:r>
          </w:p>
        </w:tc>
        <w:tc>
          <w:tcPr>
            <w:tcW w:w="966" w:type="pct"/>
            <w:shd w:val="clear" w:color="auto" w:fill="auto"/>
            <w:noWrap/>
            <w:vAlign w:val="center"/>
          </w:tcPr>
          <w:p w:rsidR="00FF6CE9" w:rsidRPr="009020FF" w:rsidRDefault="00FF6CE9" w:rsidP="009020FF">
            <w:pPr>
              <w:spacing w:before="60" w:after="60"/>
              <w:rPr>
                <w:sz w:val="18"/>
                <w:szCs w:val="18"/>
              </w:rPr>
            </w:pPr>
            <w:r w:rsidRPr="009020FF">
              <w:rPr>
                <w:sz w:val="18"/>
                <w:szCs w:val="18"/>
              </w:rPr>
              <w:t>Backpack</w:t>
            </w:r>
          </w:p>
        </w:tc>
      </w:tr>
      <w:tr w:rsidR="00FF6CE9" w:rsidRPr="00705EB6" w:rsidTr="009020FF">
        <w:tc>
          <w:tcPr>
            <w:tcW w:w="949" w:type="pct"/>
            <w:shd w:val="clear" w:color="auto" w:fill="auto"/>
            <w:noWrap/>
            <w:vAlign w:val="center"/>
          </w:tcPr>
          <w:p w:rsidR="00FF6CE9" w:rsidRPr="009020FF" w:rsidRDefault="00FF6CE9" w:rsidP="009020FF">
            <w:pPr>
              <w:spacing w:before="60" w:after="60"/>
              <w:rPr>
                <w:sz w:val="18"/>
                <w:szCs w:val="18"/>
              </w:rPr>
            </w:pPr>
            <w:r w:rsidRPr="009020FF">
              <w:rPr>
                <w:sz w:val="18"/>
                <w:szCs w:val="18"/>
              </w:rPr>
              <w:t>Booka Dam</w:t>
            </w:r>
          </w:p>
        </w:tc>
        <w:tc>
          <w:tcPr>
            <w:tcW w:w="771" w:type="pct"/>
            <w:shd w:val="clear" w:color="auto" w:fill="auto"/>
            <w:noWrap/>
            <w:vAlign w:val="bottom"/>
          </w:tcPr>
          <w:p w:rsidR="00FF6CE9" w:rsidRPr="009020FF" w:rsidRDefault="00FF6CE9" w:rsidP="009020FF">
            <w:pPr>
              <w:spacing w:before="60" w:after="60"/>
              <w:jc w:val="center"/>
              <w:rPr>
                <w:sz w:val="18"/>
                <w:szCs w:val="18"/>
              </w:rPr>
            </w:pPr>
            <w:r w:rsidRPr="009020FF">
              <w:rPr>
                <w:rFonts w:cs="Arial"/>
                <w:color w:val="000000"/>
                <w:sz w:val="18"/>
                <w:szCs w:val="18"/>
              </w:rPr>
              <w:t>349784</w:t>
            </w:r>
          </w:p>
        </w:tc>
        <w:tc>
          <w:tcPr>
            <w:tcW w:w="772" w:type="pct"/>
            <w:shd w:val="clear" w:color="auto" w:fill="auto"/>
            <w:noWrap/>
            <w:vAlign w:val="center"/>
          </w:tcPr>
          <w:p w:rsidR="00FF6CE9" w:rsidRPr="009020FF" w:rsidRDefault="00FF6CE9" w:rsidP="009020FF">
            <w:pPr>
              <w:spacing w:before="60" w:after="60"/>
              <w:jc w:val="center"/>
              <w:rPr>
                <w:sz w:val="18"/>
                <w:szCs w:val="18"/>
              </w:rPr>
            </w:pPr>
            <w:r w:rsidRPr="009020FF">
              <w:rPr>
                <w:rFonts w:cs="Arial"/>
                <w:color w:val="000000"/>
                <w:sz w:val="18"/>
                <w:szCs w:val="18"/>
              </w:rPr>
              <w:t>6659072</w:t>
            </w:r>
          </w:p>
        </w:tc>
        <w:tc>
          <w:tcPr>
            <w:tcW w:w="771" w:type="pct"/>
            <w:shd w:val="clear" w:color="auto" w:fill="auto"/>
            <w:noWrap/>
            <w:vAlign w:val="center"/>
          </w:tcPr>
          <w:p w:rsidR="00FF6CE9" w:rsidRPr="009020FF" w:rsidRDefault="00FF6CE9" w:rsidP="009020FF">
            <w:pPr>
              <w:spacing w:before="60" w:after="60"/>
              <w:jc w:val="center"/>
              <w:rPr>
                <w:sz w:val="18"/>
                <w:szCs w:val="18"/>
              </w:rPr>
            </w:pPr>
            <w:r w:rsidRPr="009020FF">
              <w:rPr>
                <w:sz w:val="18"/>
                <w:szCs w:val="18"/>
              </w:rPr>
              <w:t>98</w:t>
            </w:r>
          </w:p>
        </w:tc>
        <w:tc>
          <w:tcPr>
            <w:tcW w:w="771" w:type="pct"/>
            <w:shd w:val="clear" w:color="auto" w:fill="auto"/>
            <w:noWrap/>
            <w:vAlign w:val="center"/>
          </w:tcPr>
          <w:p w:rsidR="00FF6CE9" w:rsidRPr="009020FF" w:rsidRDefault="00FF6CE9" w:rsidP="009020FF">
            <w:pPr>
              <w:spacing w:before="60" w:after="60"/>
              <w:rPr>
                <w:sz w:val="18"/>
                <w:szCs w:val="18"/>
              </w:rPr>
            </w:pPr>
            <w:r w:rsidRPr="009020FF">
              <w:rPr>
                <w:sz w:val="18"/>
                <w:szCs w:val="18"/>
              </w:rPr>
              <w:t>Lowland</w:t>
            </w:r>
          </w:p>
        </w:tc>
        <w:tc>
          <w:tcPr>
            <w:tcW w:w="966" w:type="pct"/>
            <w:shd w:val="clear" w:color="auto" w:fill="auto"/>
            <w:noWrap/>
            <w:vAlign w:val="center"/>
          </w:tcPr>
          <w:p w:rsidR="00FF6CE9" w:rsidRPr="009020FF" w:rsidRDefault="00FF6CE9" w:rsidP="009020FF">
            <w:pPr>
              <w:spacing w:before="60" w:after="60"/>
              <w:rPr>
                <w:sz w:val="18"/>
                <w:szCs w:val="18"/>
              </w:rPr>
            </w:pPr>
            <w:r w:rsidRPr="009020FF">
              <w:rPr>
                <w:sz w:val="18"/>
                <w:szCs w:val="18"/>
              </w:rPr>
              <w:t>Small boat</w:t>
            </w:r>
          </w:p>
        </w:tc>
      </w:tr>
      <w:tr w:rsidR="00FF6CE9" w:rsidRPr="00705EB6" w:rsidTr="009020FF">
        <w:tc>
          <w:tcPr>
            <w:tcW w:w="949" w:type="pct"/>
            <w:shd w:val="clear" w:color="auto" w:fill="auto"/>
            <w:noWrap/>
            <w:vAlign w:val="center"/>
          </w:tcPr>
          <w:p w:rsidR="00FF6CE9" w:rsidRPr="009020FF" w:rsidRDefault="00FF6CE9" w:rsidP="009020FF">
            <w:pPr>
              <w:spacing w:before="60" w:after="60"/>
              <w:rPr>
                <w:sz w:val="18"/>
                <w:szCs w:val="18"/>
              </w:rPr>
            </w:pPr>
            <w:r w:rsidRPr="009020FF">
              <w:rPr>
                <w:sz w:val="18"/>
                <w:szCs w:val="18"/>
              </w:rPr>
              <w:t>Boera Dam</w:t>
            </w:r>
          </w:p>
        </w:tc>
        <w:tc>
          <w:tcPr>
            <w:tcW w:w="771" w:type="pct"/>
            <w:shd w:val="clear" w:color="auto" w:fill="auto"/>
            <w:noWrap/>
            <w:vAlign w:val="bottom"/>
          </w:tcPr>
          <w:p w:rsidR="00FF6CE9" w:rsidRPr="009020FF" w:rsidRDefault="00FF6CE9" w:rsidP="009020FF">
            <w:pPr>
              <w:spacing w:before="60" w:after="60"/>
              <w:jc w:val="center"/>
              <w:rPr>
                <w:sz w:val="18"/>
                <w:szCs w:val="18"/>
              </w:rPr>
            </w:pPr>
            <w:r w:rsidRPr="009020FF">
              <w:rPr>
                <w:rFonts w:cs="Arial"/>
                <w:color w:val="000000"/>
                <w:sz w:val="18"/>
                <w:szCs w:val="18"/>
              </w:rPr>
              <w:t>347722</w:t>
            </w:r>
          </w:p>
        </w:tc>
        <w:tc>
          <w:tcPr>
            <w:tcW w:w="772" w:type="pct"/>
            <w:shd w:val="clear" w:color="auto" w:fill="auto"/>
            <w:noWrap/>
            <w:vAlign w:val="center"/>
          </w:tcPr>
          <w:p w:rsidR="00FF6CE9" w:rsidRPr="009020FF" w:rsidRDefault="00FF6CE9" w:rsidP="009020FF">
            <w:pPr>
              <w:spacing w:before="60" w:after="60"/>
              <w:jc w:val="center"/>
              <w:rPr>
                <w:sz w:val="18"/>
                <w:szCs w:val="18"/>
              </w:rPr>
            </w:pPr>
            <w:r w:rsidRPr="009020FF">
              <w:rPr>
                <w:rFonts w:cs="Arial"/>
                <w:color w:val="000000"/>
                <w:sz w:val="18"/>
                <w:szCs w:val="18"/>
              </w:rPr>
              <w:t>6668881</w:t>
            </w:r>
          </w:p>
        </w:tc>
        <w:tc>
          <w:tcPr>
            <w:tcW w:w="771" w:type="pct"/>
            <w:shd w:val="clear" w:color="auto" w:fill="auto"/>
            <w:noWrap/>
            <w:vAlign w:val="center"/>
          </w:tcPr>
          <w:p w:rsidR="00FF6CE9" w:rsidRPr="009020FF" w:rsidRDefault="00FF6CE9" w:rsidP="009020FF">
            <w:pPr>
              <w:spacing w:before="60" w:after="60"/>
              <w:jc w:val="center"/>
              <w:rPr>
                <w:sz w:val="18"/>
                <w:szCs w:val="18"/>
              </w:rPr>
            </w:pPr>
            <w:r w:rsidRPr="009020FF">
              <w:rPr>
                <w:sz w:val="18"/>
                <w:szCs w:val="18"/>
              </w:rPr>
              <w:t>104</w:t>
            </w:r>
          </w:p>
        </w:tc>
        <w:tc>
          <w:tcPr>
            <w:tcW w:w="771" w:type="pct"/>
            <w:shd w:val="clear" w:color="auto" w:fill="auto"/>
            <w:noWrap/>
            <w:vAlign w:val="center"/>
          </w:tcPr>
          <w:p w:rsidR="00FF6CE9" w:rsidRPr="009020FF" w:rsidRDefault="00FF6CE9" w:rsidP="009020FF">
            <w:pPr>
              <w:spacing w:before="60" w:after="60"/>
              <w:rPr>
                <w:sz w:val="18"/>
                <w:szCs w:val="18"/>
              </w:rPr>
            </w:pPr>
            <w:r w:rsidRPr="009020FF">
              <w:rPr>
                <w:sz w:val="18"/>
                <w:szCs w:val="18"/>
              </w:rPr>
              <w:t>Lowland</w:t>
            </w:r>
          </w:p>
        </w:tc>
        <w:tc>
          <w:tcPr>
            <w:tcW w:w="966" w:type="pct"/>
            <w:shd w:val="clear" w:color="auto" w:fill="auto"/>
            <w:noWrap/>
            <w:vAlign w:val="center"/>
          </w:tcPr>
          <w:p w:rsidR="00FF6CE9" w:rsidRPr="009020FF" w:rsidRDefault="00FF6CE9" w:rsidP="009020FF">
            <w:pPr>
              <w:spacing w:before="60" w:after="60"/>
              <w:rPr>
                <w:sz w:val="18"/>
                <w:szCs w:val="18"/>
              </w:rPr>
            </w:pPr>
            <w:r w:rsidRPr="009020FF">
              <w:rPr>
                <w:sz w:val="18"/>
                <w:szCs w:val="18"/>
              </w:rPr>
              <w:t>Small boat</w:t>
            </w:r>
          </w:p>
        </w:tc>
      </w:tr>
    </w:tbl>
    <w:p w:rsidR="00655738" w:rsidRDefault="00655738" w:rsidP="00AA0F64">
      <w:pPr>
        <w:spacing w:line="240" w:lineRule="auto"/>
        <w:jc w:val="center"/>
      </w:pPr>
      <w:r>
        <w:br w:type="page"/>
      </w:r>
      <w:r w:rsidR="002B131F" w:rsidRPr="004F65C2">
        <w:rPr>
          <w:noProof/>
          <w:lang w:eastAsia="en-AU"/>
        </w:rPr>
        <w:drawing>
          <wp:inline distT="0" distB="0" distL="0" distR="0">
            <wp:extent cx="5324475" cy="3990975"/>
            <wp:effectExtent l="19050" t="19050" r="28575" b="28575"/>
            <wp:docPr id="7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5324475" cy="3990975"/>
                    </a:xfrm>
                    <a:prstGeom prst="rect">
                      <a:avLst/>
                    </a:prstGeom>
                    <a:noFill/>
                    <a:ln w="9525" cmpd="sng">
                      <a:solidFill>
                        <a:srgbClr val="7F7F7F"/>
                      </a:solidFill>
                      <a:miter lim="800000"/>
                      <a:headEnd/>
                      <a:tailEnd/>
                    </a:ln>
                    <a:effectLst/>
                  </pic:spPr>
                </pic:pic>
              </a:graphicData>
            </a:graphic>
          </wp:inline>
        </w:drawing>
      </w:r>
    </w:p>
    <w:p w:rsidR="00694B8A" w:rsidRDefault="00655738" w:rsidP="00655738">
      <w:pPr>
        <w:pStyle w:val="Caption"/>
      </w:pPr>
      <w:bookmarkStart w:id="136" w:name="_Ref458773886"/>
      <w:r>
        <w:t xml:space="preserve">Figure </w:t>
      </w:r>
      <w:fldSimple w:instr=" STYLEREF 6 \s ">
        <w:r w:rsidR="005B3493">
          <w:rPr>
            <w:noProof/>
          </w:rPr>
          <w:t>L</w:t>
        </w:r>
      </w:fldSimple>
      <w:r w:rsidR="001415DC">
        <w:noBreakHyphen/>
      </w:r>
      <w:fldSimple w:instr=" SEQ Figure \* ARABIC \s 6 ">
        <w:r w:rsidR="005B3493">
          <w:rPr>
            <w:noProof/>
          </w:rPr>
          <w:t>3</w:t>
        </w:r>
      </w:fldSimple>
      <w:bookmarkEnd w:id="136"/>
      <w:r>
        <w:t>: Ro</w:t>
      </w:r>
      <w:r w:rsidR="00311426">
        <w:t>s</w:t>
      </w:r>
      <w:r>
        <w:t>s Billabong sampling site</w:t>
      </w:r>
      <w:r w:rsidR="00D93498">
        <w:t>.</w:t>
      </w:r>
    </w:p>
    <w:p w:rsidR="00655738" w:rsidRDefault="002B131F" w:rsidP="00AA0F64">
      <w:pPr>
        <w:keepNext/>
        <w:spacing w:line="240" w:lineRule="auto"/>
        <w:jc w:val="center"/>
      </w:pPr>
      <w:r w:rsidRPr="004F65C2">
        <w:rPr>
          <w:noProof/>
          <w:lang w:eastAsia="en-AU"/>
        </w:rPr>
        <w:drawing>
          <wp:inline distT="0" distB="0" distL="0" distR="0">
            <wp:extent cx="5324475" cy="3990975"/>
            <wp:effectExtent l="19050" t="19050" r="28575" b="28575"/>
            <wp:docPr id="8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5324475" cy="3990975"/>
                    </a:xfrm>
                    <a:prstGeom prst="rect">
                      <a:avLst/>
                    </a:prstGeom>
                    <a:noFill/>
                    <a:ln w="9525" cmpd="sng">
                      <a:solidFill>
                        <a:srgbClr val="7F7F7F"/>
                      </a:solidFill>
                      <a:miter lim="800000"/>
                      <a:headEnd/>
                      <a:tailEnd/>
                    </a:ln>
                    <a:effectLst/>
                  </pic:spPr>
                </pic:pic>
              </a:graphicData>
            </a:graphic>
          </wp:inline>
        </w:drawing>
      </w:r>
    </w:p>
    <w:p w:rsidR="00AA0F64" w:rsidRDefault="00655738" w:rsidP="00655738">
      <w:pPr>
        <w:pStyle w:val="Caption"/>
      </w:pPr>
      <w:bookmarkStart w:id="137" w:name="_Ref458773889"/>
      <w:r>
        <w:t xml:space="preserve">Figure </w:t>
      </w:r>
      <w:fldSimple w:instr=" STYLEREF 6 \s ">
        <w:r w:rsidR="005B3493">
          <w:rPr>
            <w:noProof/>
          </w:rPr>
          <w:t>L</w:t>
        </w:r>
      </w:fldSimple>
      <w:r w:rsidR="001415DC">
        <w:noBreakHyphen/>
      </w:r>
      <w:fldSimple w:instr=" SEQ Figure \* ARABIC \s 6 ">
        <w:r w:rsidR="005B3493">
          <w:rPr>
            <w:noProof/>
          </w:rPr>
          <w:t>4</w:t>
        </w:r>
      </w:fldSimple>
      <w:bookmarkEnd w:id="137"/>
      <w:r>
        <w:t>: Booka Dam sampling site</w:t>
      </w:r>
      <w:r w:rsidR="00D93498">
        <w:t>.</w:t>
      </w:r>
    </w:p>
    <w:p w:rsidR="00655738" w:rsidRDefault="00655738" w:rsidP="00655738">
      <w:pPr>
        <w:pStyle w:val="Heading8"/>
        <w:numPr>
          <w:ilvl w:val="7"/>
          <w:numId w:val="10"/>
        </w:numPr>
        <w:spacing w:after="120"/>
      </w:pPr>
      <w:r>
        <w:t xml:space="preserve">Sampling protocols </w:t>
      </w:r>
    </w:p>
    <w:p w:rsidR="00655738" w:rsidRDefault="00655738" w:rsidP="00655738">
      <w:r>
        <w:t xml:space="preserve">Sampling effort at each site was a combination of electrofishing, baited and un-baited bait traps, small and large mesh fyke nets and seine netting. </w:t>
      </w:r>
      <w:r w:rsidR="00311426">
        <w:t xml:space="preserve"> </w:t>
      </w:r>
      <w:r>
        <w:t xml:space="preserve">Electrofishing used either a small boat (3.5 kw Smith-Root electrofisher unit), backpack (Smith-Root model LR20), or a combination of boat and backpack. </w:t>
      </w:r>
      <w:r w:rsidR="00311426">
        <w:t xml:space="preserve"> </w:t>
      </w:r>
      <w:r>
        <w:t xml:space="preserve">Boat electrofishing involved 12 x 90 second operations, while backpack electrofishing consisted of 8 x 150 second operations. </w:t>
      </w:r>
      <w:r w:rsidR="00311426">
        <w:t xml:space="preserve"> </w:t>
      </w:r>
      <w:r>
        <w:t>At sites where both boat and backpack sampling was required, the number of operations of each method used was proportional to the area of navigable versus wad</w:t>
      </w:r>
      <w:r w:rsidR="00311426">
        <w:t>e</w:t>
      </w:r>
      <w:r>
        <w:t xml:space="preserve">able habitat. </w:t>
      </w:r>
      <w:r w:rsidR="00311426">
        <w:t xml:space="preserve"> </w:t>
      </w:r>
      <w:r>
        <w:t xml:space="preserve">Boat electrofishing involved a series of ~10 sec power-on and power–off operations, with successive operations undertaken on alternate banks, whilst moving in an upstream direction. </w:t>
      </w:r>
      <w:r w:rsidR="00311426">
        <w:t xml:space="preserve"> </w:t>
      </w:r>
      <w:r>
        <w:t>Backpack electrofishing involved sampling all areas accessible to the stationary operator, before they would progressively move upstream around ~3 m before repeating the process.</w:t>
      </w:r>
      <w:r w:rsidR="00311426">
        <w:t xml:space="preserve"> </w:t>
      </w:r>
      <w:r>
        <w:t xml:space="preserve"> All boat and backpack electrofishing was undertaken by two operators. </w:t>
      </w:r>
    </w:p>
    <w:p w:rsidR="00655738" w:rsidRDefault="00655738" w:rsidP="00311426">
      <w:r>
        <w:t xml:space="preserve">Bait traps (n = 10 unbaited, n = 5 baited, ‘opera house’ style) were deployed haphazardly throughout the sites in depths of 0.5–1 m, and soaked for up to two hours during electrofishing operations. </w:t>
      </w:r>
      <w:r w:rsidR="00311426">
        <w:t xml:space="preserve"> </w:t>
      </w:r>
      <w:r>
        <w:t xml:space="preserve">Seine netting and fyke netting were undertaken on alternate days to electrofishing operations. </w:t>
      </w:r>
      <w:r w:rsidR="00311426">
        <w:t xml:space="preserve"> </w:t>
      </w:r>
      <w:r>
        <w:t xml:space="preserve">Each seine operation involved one sampler remaining stationary on the bank, whilst the other dragged the net at full extension from bank to bank in a semi-circle motion; starting downstream of the stationary sampler and working upstream into the flow.  The seine net was 5 m in length, 1.8 m in height and had 5 mm mesh. </w:t>
      </w:r>
      <w:r w:rsidR="00311426">
        <w:t xml:space="preserve"> </w:t>
      </w:r>
      <w:r>
        <w:t>Three double wing small mesh (3 mm mesh) and three large mesh (19 mm) single wing fyke nets were set overnight for a minimum of 12 h</w:t>
      </w:r>
      <w:r w:rsidR="00311426">
        <w:t>ou</w:t>
      </w:r>
      <w:r>
        <w:t>rs.</w:t>
      </w:r>
    </w:p>
    <w:p w:rsidR="00694B8A" w:rsidRDefault="00655738" w:rsidP="00311426">
      <w:r>
        <w:t>All fish captured were identified, counted, and measured to the nearest mm fork length (FL) for species with forked tails, and total length (TL) for all other species.</w:t>
      </w:r>
      <w:r w:rsidR="00311426">
        <w:t xml:space="preserve"> </w:t>
      </w:r>
      <w:r>
        <w:t xml:space="preserve"> If large numbers of one species were captured by a given gear type within a site, only the first 50 of that species were measured, with any subsequent captures counted only. </w:t>
      </w:r>
      <w:r w:rsidR="00311426">
        <w:t xml:space="preserve"> </w:t>
      </w:r>
      <w:r>
        <w:t xml:space="preserve">Fish that escaped capture but that could be positively identified were recorded as “observed”. </w:t>
      </w:r>
      <w:r w:rsidR="00311426">
        <w:t xml:space="preserve"> </w:t>
      </w:r>
      <w:r>
        <w:t xml:space="preserve">Voucher specimens were retained for all species that could not be positively identified in the field.  </w:t>
      </w:r>
    </w:p>
    <w:p w:rsidR="00655738" w:rsidRPr="008B2257" w:rsidRDefault="00655738" w:rsidP="00655738">
      <w:pPr>
        <w:pStyle w:val="Heading8"/>
        <w:numPr>
          <w:ilvl w:val="7"/>
          <w:numId w:val="10"/>
        </w:numPr>
        <w:spacing w:after="120"/>
      </w:pPr>
      <w:r>
        <w:t>Data analyses</w:t>
      </w:r>
    </w:p>
    <w:p w:rsidR="00655738" w:rsidRPr="00655738" w:rsidRDefault="00655738" w:rsidP="00655738">
      <w:pPr>
        <w:spacing w:before="240" w:after="120"/>
        <w:rPr>
          <w:b/>
          <w:i/>
        </w:rPr>
      </w:pPr>
      <w:r w:rsidRPr="00655738">
        <w:rPr>
          <w:b/>
          <w:i/>
        </w:rPr>
        <w:t>Fish community</w:t>
      </w:r>
    </w:p>
    <w:p w:rsidR="00655738" w:rsidRPr="0065447F" w:rsidRDefault="00655738" w:rsidP="00655738">
      <w:pPr>
        <w:rPr>
          <w:i/>
        </w:rPr>
      </w:pPr>
      <w:r>
        <w:t>E</w:t>
      </w:r>
      <w:r w:rsidRPr="0065447F">
        <w:t xml:space="preserve">lectrofishing and </w:t>
      </w:r>
      <w:r>
        <w:t>bait trapping data</w:t>
      </w:r>
      <w:r w:rsidRPr="0065447F">
        <w:t xml:space="preserve"> were combined for statistical analyses of the fish community. </w:t>
      </w:r>
      <w:r w:rsidR="00311426">
        <w:t xml:space="preserve"> </w:t>
      </w:r>
      <w:r w:rsidRPr="0065447F">
        <w:t xml:space="preserve">Non-parametric multivariate analysis of variances (PERMANOVA) was used to determine if there were differences between the fish assemblages </w:t>
      </w:r>
      <w:r>
        <w:t>in each of the four hydrological zones</w:t>
      </w:r>
      <w:r w:rsidRPr="0065447F">
        <w:t xml:space="preserve"> (PRIMER 6 &amp; PERMANOVA; Anderson </w:t>
      </w:r>
      <w:r w:rsidR="008C0161" w:rsidRPr="008C0161">
        <w:rPr>
          <w:i/>
        </w:rPr>
        <w:t>et al</w:t>
      </w:r>
      <w:r w:rsidRPr="0065447F">
        <w:t xml:space="preserve">. 2008). </w:t>
      </w:r>
      <w:r w:rsidR="00311426">
        <w:t xml:space="preserve"> </w:t>
      </w:r>
      <w:r w:rsidRPr="0065447F">
        <w:t xml:space="preserve">Prior to analyses, the data were initially fourth root transformed and the results used to produce a similarity matrix using the Bray-Curtis resemblance measure. </w:t>
      </w:r>
      <w:r w:rsidR="00311426">
        <w:t xml:space="preserve"> </w:t>
      </w:r>
      <w:r w:rsidRPr="0065447F">
        <w:t>All tests wer</w:t>
      </w:r>
      <w:r>
        <w:t xml:space="preserve">e considered significant at </w:t>
      </w:r>
      <w:r w:rsidRPr="00E32895">
        <w:t>P</w:t>
      </w:r>
      <w:r>
        <w:t xml:space="preserve"> &lt;</w:t>
      </w:r>
      <w:r w:rsidRPr="0065447F">
        <w:t xml:space="preserve">0.05.  Where differences were identified by PERMANOVA, pair-wise comparisons were used to determine which groups differed. </w:t>
      </w:r>
      <w:r w:rsidR="00311426">
        <w:t xml:space="preserve"> </w:t>
      </w:r>
      <w:r w:rsidRPr="0065447F">
        <w:t>Similarity percentage (SIMPER) tests were used to identify individual species contributions to average dissimilarities among groups.</w:t>
      </w:r>
    </w:p>
    <w:p w:rsidR="00655738" w:rsidRPr="00B263ED" w:rsidRDefault="00655738" w:rsidP="00655738">
      <w:pPr>
        <w:rPr>
          <w:i/>
          <w:vertAlign w:val="superscript"/>
        </w:rPr>
      </w:pPr>
      <w:r w:rsidRPr="00E5387E">
        <w:t xml:space="preserve">Non-parametric Kolmogorov-Smirnov Z tests were used to determine if there were differences in the lengths of </w:t>
      </w:r>
      <w:r>
        <w:t>the six more abundant small- and</w:t>
      </w:r>
      <w:r w:rsidRPr="00E5387E">
        <w:t xml:space="preserve"> large-bodied species in each of the four sub-catchments. </w:t>
      </w:r>
      <w:r w:rsidR="00311426">
        <w:t xml:space="preserve"> </w:t>
      </w:r>
      <w:r>
        <w:t xml:space="preserve">Prior to analysis, the data was initially sorted into equal bins of 10 mm for small-bodied and 50 mm for large-bodied species. </w:t>
      </w:r>
      <w:r w:rsidR="00311426">
        <w:t xml:space="preserve"> </w:t>
      </w:r>
      <w:r>
        <w:t xml:space="preserve">The results were then transformed to provide relative proportions (%) of each size class of fish for the four individual hydrological zones. </w:t>
      </w:r>
      <w:r w:rsidR="00311426">
        <w:t xml:space="preserve"> </w:t>
      </w:r>
      <w:r w:rsidR="00D93498">
        <w:t>Only zones where &gt;</w:t>
      </w:r>
      <w:r>
        <w:t xml:space="preserve">20 individuals were sampled were included in the </w:t>
      </w:r>
      <w:r w:rsidRPr="00B263ED">
        <w:t xml:space="preserve">analyses. Species included </w:t>
      </w:r>
      <w:r w:rsidR="00F22FC1">
        <w:t>in the analyses were: golden perch, spangled perch, bony herring, Hyrtl’s tandan and common carp</w:t>
      </w:r>
      <w:r w:rsidRPr="00B263ED">
        <w:t xml:space="preserve">. </w:t>
      </w:r>
    </w:p>
    <w:p w:rsidR="00655738" w:rsidRPr="00655738" w:rsidRDefault="00655738" w:rsidP="00655738">
      <w:pPr>
        <w:spacing w:before="240" w:after="120"/>
        <w:rPr>
          <w:b/>
          <w:i/>
        </w:rPr>
      </w:pPr>
      <w:r w:rsidRPr="00655738">
        <w:rPr>
          <w:b/>
          <w:i/>
        </w:rPr>
        <w:t>Health Metrics</w:t>
      </w:r>
    </w:p>
    <w:p w:rsidR="00655738" w:rsidRPr="00AA0F64" w:rsidRDefault="00655738" w:rsidP="00655738">
      <w:pPr>
        <w:pStyle w:val="SubHeading3-FinalReport"/>
        <w:numPr>
          <w:ilvl w:val="0"/>
          <w:numId w:val="0"/>
        </w:numPr>
        <w:spacing w:before="240" w:after="120" w:line="240" w:lineRule="atLeast"/>
        <w:ind w:left="1134" w:hanging="1134"/>
        <w:rPr>
          <w:rFonts w:ascii="Arial" w:hAnsi="Arial" w:cs="Arial"/>
          <w:sz w:val="20"/>
        </w:rPr>
      </w:pPr>
      <w:bookmarkStart w:id="138" w:name="_Toc268689817"/>
      <w:bookmarkStart w:id="139" w:name="_Toc338337658"/>
      <w:bookmarkStart w:id="140" w:name="_Toc338347470"/>
      <w:bookmarkStart w:id="141" w:name="_Toc338348457"/>
      <w:bookmarkStart w:id="142" w:name="_Toc392837064"/>
      <w:bookmarkStart w:id="143" w:name="_Toc421201804"/>
      <w:r w:rsidRPr="00AA0F64">
        <w:rPr>
          <w:rFonts w:ascii="Arial" w:hAnsi="Arial" w:cs="Arial"/>
          <w:sz w:val="20"/>
        </w:rPr>
        <w:t>Reference Condition</w:t>
      </w:r>
      <w:bookmarkEnd w:id="138"/>
      <w:r w:rsidRPr="00AA0F64">
        <w:rPr>
          <w:rFonts w:ascii="Arial" w:hAnsi="Arial" w:cs="Arial"/>
          <w:sz w:val="20"/>
        </w:rPr>
        <w:t xml:space="preserve"> </w:t>
      </w:r>
      <w:bookmarkEnd w:id="139"/>
      <w:bookmarkEnd w:id="140"/>
      <w:bookmarkEnd w:id="141"/>
      <w:bookmarkEnd w:id="142"/>
      <w:bookmarkEnd w:id="143"/>
    </w:p>
    <w:p w:rsidR="00655738" w:rsidRPr="0098074C" w:rsidRDefault="00655738" w:rsidP="00655738">
      <w:pPr>
        <w:rPr>
          <w:i/>
        </w:rPr>
      </w:pPr>
      <w:r w:rsidRPr="0065447F">
        <w:t xml:space="preserve">The predicted pre-European fish community of the </w:t>
      </w:r>
      <w:r>
        <w:t xml:space="preserve">lower Gwydir </w:t>
      </w:r>
      <w:r w:rsidRPr="0065447F">
        <w:t>Basin was derived using the Reference Condition for Fish (RC-F) approach used by the Sustainable Rivers Audit (SRA) and NSW Monitoring, Evaluation and Reporting (MER) programs (</w:t>
      </w:r>
      <w:r w:rsidR="00311426">
        <w:fldChar w:fldCharType="begin"/>
      </w:r>
      <w:r w:rsidR="00311426">
        <w:instrText xml:space="preserve"> REF _Ref458774164 \h </w:instrText>
      </w:r>
      <w:r w:rsidR="00311426">
        <w:fldChar w:fldCharType="separate"/>
      </w:r>
      <w:r w:rsidR="005B3493" w:rsidRPr="00F81E76">
        <w:t xml:space="preserve">Table </w:t>
      </w:r>
      <w:r w:rsidR="005B3493">
        <w:rPr>
          <w:noProof/>
        </w:rPr>
        <w:t>L</w:t>
      </w:r>
      <w:r w:rsidR="005B3493">
        <w:noBreakHyphen/>
      </w:r>
      <w:r w:rsidR="005B3493">
        <w:rPr>
          <w:noProof/>
        </w:rPr>
        <w:t>2</w:t>
      </w:r>
      <w:r w:rsidR="00311426">
        <w:fldChar w:fldCharType="end"/>
      </w:r>
      <w:r w:rsidR="00A8292D">
        <w:t xml:space="preserve">; </w:t>
      </w:r>
      <w:r w:rsidR="00311426">
        <w:fldChar w:fldCharType="begin"/>
      </w:r>
      <w:r w:rsidR="00311426">
        <w:instrText xml:space="preserve"> REF _Ref458774170 \h </w:instrText>
      </w:r>
      <w:r w:rsidR="00311426">
        <w:fldChar w:fldCharType="separate"/>
      </w:r>
      <w:r w:rsidR="005B3493">
        <w:t xml:space="preserve">Table </w:t>
      </w:r>
      <w:r w:rsidR="005B3493">
        <w:rPr>
          <w:noProof/>
        </w:rPr>
        <w:t>L</w:t>
      </w:r>
      <w:r w:rsidR="005B3493">
        <w:noBreakHyphen/>
      </w:r>
      <w:r w:rsidR="005B3493">
        <w:rPr>
          <w:noProof/>
        </w:rPr>
        <w:t>3</w:t>
      </w:r>
      <w:r w:rsidR="00311426">
        <w:fldChar w:fldCharType="end"/>
      </w:r>
      <w:r w:rsidRPr="0065447F">
        <w:t xml:space="preserve">). </w:t>
      </w:r>
      <w:r w:rsidR="00A8292D">
        <w:t xml:space="preserve"> </w:t>
      </w:r>
      <w:r w:rsidRPr="0065447F">
        <w:t xml:space="preserve">The RC-F process involves using available historical and contemporary data, museum collections and expert knowledge to estimate the probability of collecting each species at any randomly selected site within an altitude zone if it were sampled using the standard sampling protocol prior to 1770 (Davies </w:t>
      </w:r>
      <w:r w:rsidR="008C0161" w:rsidRPr="008C0161">
        <w:rPr>
          <w:i/>
        </w:rPr>
        <w:t>et al</w:t>
      </w:r>
      <w:r w:rsidRPr="0065447F">
        <w:t>. 2008</w:t>
      </w:r>
      <w:r w:rsidRPr="0098074C">
        <w:t xml:space="preserve">). </w:t>
      </w:r>
      <w:r w:rsidR="00A8292D">
        <w:t xml:space="preserve"> </w:t>
      </w:r>
      <w:r w:rsidRPr="0098074C">
        <w:t>Rare species were allocated a RC-F probability of capture of 0.1 (collected at 0 &lt; 0.2 of samples), occasional species (collected at 0.21 &lt; 0.7 of samples) an RC-F of 0.45 and common species (collected at 0.71 &lt; 1.0 samples) an RC-F of 0.85 (RC-F scores being the median capture probability within each category)</w:t>
      </w:r>
      <w:r>
        <w:t xml:space="preserve"> (</w:t>
      </w:r>
      <w:r w:rsidR="00311426">
        <w:fldChar w:fldCharType="begin"/>
      </w:r>
      <w:r w:rsidR="00311426">
        <w:instrText xml:space="preserve"> REF _Ref458774164 \h </w:instrText>
      </w:r>
      <w:r w:rsidR="00311426">
        <w:fldChar w:fldCharType="separate"/>
      </w:r>
      <w:r w:rsidR="005B3493" w:rsidRPr="00F81E76">
        <w:t xml:space="preserve">Table </w:t>
      </w:r>
      <w:r w:rsidR="005B3493">
        <w:rPr>
          <w:noProof/>
        </w:rPr>
        <w:t>L</w:t>
      </w:r>
      <w:r w:rsidR="005B3493">
        <w:noBreakHyphen/>
      </w:r>
      <w:r w:rsidR="005B3493">
        <w:rPr>
          <w:noProof/>
        </w:rPr>
        <w:t>2</w:t>
      </w:r>
      <w:r w:rsidR="00311426">
        <w:fldChar w:fldCharType="end"/>
      </w:r>
      <w:r>
        <w:t>)</w:t>
      </w:r>
      <w:r w:rsidRPr="0098074C">
        <w:t>.</w:t>
      </w:r>
    </w:p>
    <w:p w:rsidR="00655738" w:rsidRDefault="00655738" w:rsidP="00655738">
      <w:r w:rsidRPr="0065447F">
        <w:t xml:space="preserve">The definition of a recruit was derived using a similar process as that applied in the SRA and MER programs (Dean Gilligan unpublished data). </w:t>
      </w:r>
      <w:r w:rsidR="00A8292D">
        <w:t xml:space="preserve"> </w:t>
      </w:r>
      <w:r w:rsidRPr="0065447F">
        <w:t>For large-</w:t>
      </w:r>
      <w:r>
        <w:t>bodied and generally longer living</w:t>
      </w:r>
      <w:r w:rsidRPr="0065447F">
        <w:t xml:space="preserve"> species (&gt;three years), an individual was considered to be a recruit if its body length was less than that of a one-year-old of the same species. </w:t>
      </w:r>
      <w:r w:rsidR="00A8292D">
        <w:t xml:space="preserve"> </w:t>
      </w:r>
      <w:r w:rsidRPr="0065447F">
        <w:t xml:space="preserve">For small-bodied and generally short-lived species that reach sexual maturity in less than one year, recruits were considered to be those individuals that were less than the species known average length at sexual maturity. </w:t>
      </w:r>
      <w:r w:rsidR="00A8292D">
        <w:t xml:space="preserve"> </w:t>
      </w:r>
      <w:r w:rsidRPr="0065447F">
        <w:t>The recruitment lengths used for both large- and small-bodied species were derived from published scientific literature or by expert opinion where that was not available (</w:t>
      </w:r>
      <w:r w:rsidR="00311426">
        <w:fldChar w:fldCharType="begin"/>
      </w:r>
      <w:r w:rsidR="00311426">
        <w:instrText xml:space="preserve"> REF _Ref458774170 \h </w:instrText>
      </w:r>
      <w:r w:rsidR="00311426">
        <w:fldChar w:fldCharType="separate"/>
      </w:r>
      <w:r w:rsidR="005B3493">
        <w:t xml:space="preserve">Table </w:t>
      </w:r>
      <w:r w:rsidR="005B3493">
        <w:rPr>
          <w:noProof/>
        </w:rPr>
        <w:t>L</w:t>
      </w:r>
      <w:r w:rsidR="005B3493">
        <w:noBreakHyphen/>
      </w:r>
      <w:r w:rsidR="005B3493">
        <w:rPr>
          <w:noProof/>
        </w:rPr>
        <w:t>3</w:t>
      </w:r>
      <w:r w:rsidR="00311426">
        <w:fldChar w:fldCharType="end"/>
      </w:r>
      <w:r w:rsidRPr="0065447F">
        <w:t xml:space="preserve">). </w:t>
      </w:r>
    </w:p>
    <w:p w:rsidR="00311426" w:rsidRPr="00F81E76" w:rsidRDefault="00311426" w:rsidP="0084230D">
      <w:pPr>
        <w:pStyle w:val="Caption"/>
      </w:pPr>
      <w:bookmarkStart w:id="144" w:name="_Ref458774164"/>
      <w:r w:rsidRPr="00F81E76">
        <w:t xml:space="preserve">Table </w:t>
      </w:r>
      <w:fldSimple w:instr=" STYLEREF 6 \s ">
        <w:r w:rsidR="005B3493">
          <w:rPr>
            <w:noProof/>
          </w:rPr>
          <w:t>L</w:t>
        </w:r>
      </w:fldSimple>
      <w:r w:rsidR="003D70DE">
        <w:noBreakHyphen/>
      </w:r>
      <w:fldSimple w:instr=" SEQ Table \* ARABIC \s 6 ">
        <w:r w:rsidR="005B3493">
          <w:rPr>
            <w:noProof/>
          </w:rPr>
          <w:t>2</w:t>
        </w:r>
      </w:fldSimple>
      <w:bookmarkEnd w:id="144"/>
      <w:r w:rsidRPr="00F81E76">
        <w:t xml:space="preserve">: Native freshwater fish species predicted to have occurred across the lower Warrego River prior to European colonisation. Descriptions of predominance (occurrence) correspond to RC-F categories for the Murray Darling Basins Sustainable Rivers Audit program and are used to generate the fish condition </w:t>
      </w:r>
      <w:r w:rsidRPr="0084230D">
        <w:t>metrics</w:t>
      </w:r>
      <w:r w:rsidRPr="00F81E76">
        <w:t>.</w:t>
      </w:r>
    </w:p>
    <w:tbl>
      <w:tblPr>
        <w:tblW w:w="4951" w:type="pct"/>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4081"/>
        <w:gridCol w:w="3154"/>
        <w:gridCol w:w="1875"/>
      </w:tblGrid>
      <w:tr w:rsidR="00311426" w:rsidRPr="00655738" w:rsidTr="009020FF">
        <w:trPr>
          <w:trHeight w:val="331"/>
        </w:trPr>
        <w:tc>
          <w:tcPr>
            <w:tcW w:w="2240" w:type="pct"/>
            <w:shd w:val="clear" w:color="auto" w:fill="D9D9D9"/>
            <w:noWrap/>
            <w:vAlign w:val="bottom"/>
          </w:tcPr>
          <w:p w:rsidR="00311426" w:rsidRPr="00957F59" w:rsidRDefault="00311426" w:rsidP="00F22FC1">
            <w:pPr>
              <w:spacing w:before="60" w:after="60"/>
              <w:jc w:val="center"/>
              <w:rPr>
                <w:rFonts w:cs="Arial"/>
                <w:bCs/>
                <w:sz w:val="18"/>
                <w:szCs w:val="18"/>
              </w:rPr>
            </w:pPr>
            <w:r w:rsidRPr="00957F59">
              <w:rPr>
                <w:rFonts w:cs="Arial"/>
                <w:bCs/>
                <w:sz w:val="18"/>
                <w:szCs w:val="18"/>
              </w:rPr>
              <w:t>Species</w:t>
            </w:r>
          </w:p>
        </w:tc>
        <w:tc>
          <w:tcPr>
            <w:tcW w:w="1731" w:type="pct"/>
            <w:shd w:val="clear" w:color="auto" w:fill="D9D9D9"/>
            <w:noWrap/>
            <w:vAlign w:val="bottom"/>
          </w:tcPr>
          <w:p w:rsidR="00311426" w:rsidRPr="00957F59" w:rsidRDefault="00311426" w:rsidP="00F22FC1">
            <w:pPr>
              <w:spacing w:before="60" w:after="60"/>
              <w:jc w:val="center"/>
              <w:rPr>
                <w:rFonts w:cs="Arial"/>
                <w:bCs/>
                <w:sz w:val="18"/>
                <w:szCs w:val="18"/>
              </w:rPr>
            </w:pPr>
            <w:r w:rsidRPr="00957F59">
              <w:rPr>
                <w:rFonts w:cs="Arial"/>
                <w:bCs/>
                <w:sz w:val="18"/>
                <w:szCs w:val="18"/>
              </w:rPr>
              <w:t>Common name</w:t>
            </w:r>
          </w:p>
        </w:tc>
        <w:tc>
          <w:tcPr>
            <w:tcW w:w="1029" w:type="pct"/>
            <w:shd w:val="clear" w:color="auto" w:fill="D9D9D9"/>
            <w:noWrap/>
            <w:vAlign w:val="bottom"/>
          </w:tcPr>
          <w:p w:rsidR="00311426" w:rsidRPr="00957F59" w:rsidRDefault="00311426" w:rsidP="00F22FC1">
            <w:pPr>
              <w:spacing w:before="60" w:after="60"/>
              <w:jc w:val="center"/>
              <w:rPr>
                <w:rFonts w:cs="Arial"/>
                <w:bCs/>
                <w:sz w:val="18"/>
                <w:szCs w:val="18"/>
              </w:rPr>
            </w:pPr>
            <w:r w:rsidRPr="00957F59">
              <w:rPr>
                <w:rFonts w:cs="Arial"/>
                <w:bCs/>
                <w:sz w:val="18"/>
                <w:szCs w:val="18"/>
              </w:rPr>
              <w:t>Occurrence</w:t>
            </w:r>
          </w:p>
        </w:tc>
      </w:tr>
      <w:tr w:rsidR="00311426" w:rsidRPr="00655738" w:rsidTr="00F22FC1">
        <w:trPr>
          <w:trHeight w:val="391"/>
        </w:trPr>
        <w:tc>
          <w:tcPr>
            <w:tcW w:w="2240" w:type="pct"/>
            <w:shd w:val="clear" w:color="auto" w:fill="auto"/>
            <w:vAlign w:val="bottom"/>
          </w:tcPr>
          <w:p w:rsidR="00311426" w:rsidRPr="00655738" w:rsidRDefault="00311426" w:rsidP="00F22FC1">
            <w:pPr>
              <w:spacing w:before="60" w:after="60"/>
              <w:rPr>
                <w:rFonts w:cs="Arial"/>
                <w:i/>
                <w:color w:val="000000"/>
                <w:sz w:val="18"/>
                <w:szCs w:val="18"/>
              </w:rPr>
            </w:pPr>
            <w:r w:rsidRPr="00655738">
              <w:rPr>
                <w:rFonts w:cs="Arial"/>
                <w:i/>
                <w:color w:val="000000"/>
                <w:sz w:val="18"/>
                <w:szCs w:val="18"/>
              </w:rPr>
              <w:t>Ambassis agassizii</w:t>
            </w:r>
          </w:p>
        </w:tc>
        <w:tc>
          <w:tcPr>
            <w:tcW w:w="1731" w:type="pct"/>
            <w:shd w:val="clear" w:color="auto" w:fill="auto"/>
            <w:vAlign w:val="bottom"/>
          </w:tcPr>
          <w:p w:rsidR="00311426" w:rsidRPr="00655738" w:rsidRDefault="00311426" w:rsidP="00F22FC1">
            <w:pPr>
              <w:spacing w:before="60" w:after="60"/>
              <w:rPr>
                <w:rFonts w:cs="Arial"/>
                <w:color w:val="000000"/>
                <w:sz w:val="18"/>
                <w:szCs w:val="18"/>
              </w:rPr>
            </w:pPr>
            <w:r w:rsidRPr="00655738">
              <w:rPr>
                <w:rFonts w:cs="Arial"/>
                <w:color w:val="000000"/>
                <w:sz w:val="18"/>
                <w:szCs w:val="18"/>
              </w:rPr>
              <w:t>Olive perchlet</w:t>
            </w:r>
          </w:p>
        </w:tc>
        <w:tc>
          <w:tcPr>
            <w:tcW w:w="1029" w:type="pct"/>
            <w:shd w:val="clear" w:color="auto" w:fill="EAEAEA"/>
            <w:noWrap/>
            <w:vAlign w:val="bottom"/>
          </w:tcPr>
          <w:p w:rsidR="00311426" w:rsidRPr="00655738" w:rsidRDefault="00311426" w:rsidP="00F22FC1">
            <w:pPr>
              <w:spacing w:before="60" w:after="60"/>
              <w:jc w:val="center"/>
              <w:rPr>
                <w:rFonts w:cs="Arial"/>
                <w:sz w:val="18"/>
                <w:szCs w:val="18"/>
              </w:rPr>
            </w:pPr>
            <w:r w:rsidRPr="00655738">
              <w:rPr>
                <w:rFonts w:cs="Arial"/>
                <w:sz w:val="18"/>
                <w:szCs w:val="18"/>
              </w:rPr>
              <w:t>Occasional</w:t>
            </w:r>
          </w:p>
        </w:tc>
      </w:tr>
      <w:tr w:rsidR="00311426" w:rsidRPr="00655738" w:rsidTr="00F22FC1">
        <w:trPr>
          <w:trHeight w:val="391"/>
        </w:trPr>
        <w:tc>
          <w:tcPr>
            <w:tcW w:w="2240" w:type="pct"/>
            <w:shd w:val="clear" w:color="auto" w:fill="auto"/>
            <w:vAlign w:val="bottom"/>
          </w:tcPr>
          <w:p w:rsidR="00311426" w:rsidRPr="00655738" w:rsidRDefault="00311426" w:rsidP="00F22FC1">
            <w:pPr>
              <w:spacing w:before="60" w:after="60"/>
              <w:rPr>
                <w:rFonts w:cs="Arial"/>
                <w:bCs/>
                <w:i/>
                <w:sz w:val="18"/>
                <w:szCs w:val="18"/>
              </w:rPr>
            </w:pPr>
            <w:r w:rsidRPr="00655738">
              <w:rPr>
                <w:rFonts w:cs="Arial"/>
                <w:bCs/>
                <w:i/>
                <w:sz w:val="18"/>
                <w:szCs w:val="18"/>
              </w:rPr>
              <w:t>Bidyanus bidyanus</w:t>
            </w:r>
          </w:p>
        </w:tc>
        <w:tc>
          <w:tcPr>
            <w:tcW w:w="1731" w:type="pct"/>
            <w:shd w:val="clear" w:color="auto" w:fill="auto"/>
            <w:vAlign w:val="bottom"/>
          </w:tcPr>
          <w:p w:rsidR="00311426" w:rsidRPr="00655738" w:rsidRDefault="00311426" w:rsidP="00F22FC1">
            <w:pPr>
              <w:spacing w:before="60" w:after="60"/>
              <w:rPr>
                <w:rFonts w:cs="Arial"/>
                <w:bCs/>
                <w:sz w:val="18"/>
                <w:szCs w:val="18"/>
              </w:rPr>
            </w:pPr>
            <w:r w:rsidRPr="00655738">
              <w:rPr>
                <w:rFonts w:cs="Arial"/>
                <w:bCs/>
                <w:sz w:val="18"/>
                <w:szCs w:val="18"/>
              </w:rPr>
              <w:t>Silver perch</w:t>
            </w:r>
          </w:p>
        </w:tc>
        <w:tc>
          <w:tcPr>
            <w:tcW w:w="1029" w:type="pct"/>
            <w:shd w:val="clear" w:color="auto" w:fill="EAEAEA"/>
            <w:noWrap/>
          </w:tcPr>
          <w:p w:rsidR="00311426" w:rsidRPr="00655738" w:rsidRDefault="00311426" w:rsidP="00F22FC1">
            <w:pPr>
              <w:spacing w:before="60" w:after="60"/>
              <w:jc w:val="center"/>
              <w:rPr>
                <w:rFonts w:cs="Arial"/>
                <w:sz w:val="18"/>
                <w:szCs w:val="18"/>
              </w:rPr>
            </w:pPr>
            <w:r w:rsidRPr="00655738">
              <w:rPr>
                <w:rFonts w:cs="Arial"/>
                <w:sz w:val="18"/>
                <w:szCs w:val="18"/>
              </w:rPr>
              <w:t>Occasional</w:t>
            </w:r>
          </w:p>
        </w:tc>
      </w:tr>
      <w:tr w:rsidR="00311426" w:rsidRPr="00655738" w:rsidTr="00F22FC1">
        <w:trPr>
          <w:trHeight w:val="391"/>
        </w:trPr>
        <w:tc>
          <w:tcPr>
            <w:tcW w:w="2240" w:type="pct"/>
            <w:shd w:val="clear" w:color="auto" w:fill="auto"/>
            <w:vAlign w:val="bottom"/>
          </w:tcPr>
          <w:p w:rsidR="00311426" w:rsidRPr="00655738" w:rsidRDefault="00311426" w:rsidP="00F22FC1">
            <w:pPr>
              <w:spacing w:before="60" w:after="60"/>
              <w:rPr>
                <w:rFonts w:cs="Arial"/>
                <w:i/>
                <w:color w:val="000000"/>
                <w:sz w:val="18"/>
                <w:szCs w:val="18"/>
              </w:rPr>
            </w:pPr>
            <w:r w:rsidRPr="00655738">
              <w:rPr>
                <w:rFonts w:cs="Arial"/>
                <w:i/>
                <w:sz w:val="18"/>
                <w:szCs w:val="18"/>
              </w:rPr>
              <w:t>Craterocephalus stercusmuscarum fulvus</w:t>
            </w:r>
          </w:p>
        </w:tc>
        <w:tc>
          <w:tcPr>
            <w:tcW w:w="1731" w:type="pct"/>
            <w:shd w:val="clear" w:color="auto" w:fill="auto"/>
            <w:vAlign w:val="bottom"/>
          </w:tcPr>
          <w:p w:rsidR="00311426" w:rsidRPr="00655738" w:rsidRDefault="00311426" w:rsidP="00F22FC1">
            <w:pPr>
              <w:spacing w:before="60" w:after="60"/>
              <w:rPr>
                <w:rFonts w:cs="Arial"/>
                <w:color w:val="000000"/>
                <w:sz w:val="18"/>
                <w:szCs w:val="18"/>
              </w:rPr>
            </w:pPr>
            <w:r w:rsidRPr="00655738">
              <w:rPr>
                <w:rFonts w:cs="Arial"/>
                <w:color w:val="000000"/>
                <w:sz w:val="18"/>
                <w:szCs w:val="18"/>
              </w:rPr>
              <w:t>Un-specked hardyhead</w:t>
            </w:r>
          </w:p>
        </w:tc>
        <w:tc>
          <w:tcPr>
            <w:tcW w:w="1029" w:type="pct"/>
            <w:shd w:val="clear" w:color="auto" w:fill="EAEAEA"/>
            <w:noWrap/>
            <w:vAlign w:val="bottom"/>
          </w:tcPr>
          <w:p w:rsidR="00311426" w:rsidRPr="00655738" w:rsidRDefault="00311426" w:rsidP="00F22FC1">
            <w:pPr>
              <w:spacing w:before="60" w:after="60"/>
              <w:jc w:val="center"/>
              <w:rPr>
                <w:rFonts w:cs="Arial"/>
                <w:sz w:val="18"/>
                <w:szCs w:val="18"/>
              </w:rPr>
            </w:pPr>
            <w:r w:rsidRPr="00655738">
              <w:rPr>
                <w:rFonts w:cs="Arial"/>
                <w:sz w:val="18"/>
                <w:szCs w:val="18"/>
              </w:rPr>
              <w:t>Rare</w:t>
            </w:r>
          </w:p>
        </w:tc>
      </w:tr>
      <w:tr w:rsidR="00311426" w:rsidRPr="00655738" w:rsidTr="00F22FC1">
        <w:trPr>
          <w:trHeight w:val="391"/>
        </w:trPr>
        <w:tc>
          <w:tcPr>
            <w:tcW w:w="2240" w:type="pct"/>
            <w:shd w:val="clear" w:color="auto" w:fill="auto"/>
            <w:vAlign w:val="bottom"/>
          </w:tcPr>
          <w:p w:rsidR="00311426" w:rsidRPr="00655738" w:rsidRDefault="00311426" w:rsidP="00F22FC1">
            <w:pPr>
              <w:spacing w:before="60" w:after="60"/>
              <w:rPr>
                <w:rFonts w:cs="Arial"/>
                <w:i/>
                <w:color w:val="000000"/>
                <w:sz w:val="18"/>
                <w:szCs w:val="18"/>
              </w:rPr>
            </w:pPr>
            <w:r w:rsidRPr="00655738">
              <w:rPr>
                <w:rFonts w:cs="Arial"/>
                <w:i/>
                <w:color w:val="000000"/>
                <w:sz w:val="18"/>
                <w:szCs w:val="18"/>
              </w:rPr>
              <w:t xml:space="preserve">Hypseleotris </w:t>
            </w:r>
            <w:r w:rsidRPr="00655738">
              <w:rPr>
                <w:rFonts w:cs="Arial"/>
                <w:color w:val="000000"/>
                <w:sz w:val="18"/>
                <w:szCs w:val="18"/>
              </w:rPr>
              <w:t>sp.</w:t>
            </w:r>
          </w:p>
        </w:tc>
        <w:tc>
          <w:tcPr>
            <w:tcW w:w="1731" w:type="pct"/>
            <w:shd w:val="clear" w:color="auto" w:fill="auto"/>
            <w:vAlign w:val="bottom"/>
          </w:tcPr>
          <w:p w:rsidR="00311426" w:rsidRPr="00655738" w:rsidRDefault="00311426" w:rsidP="00F22FC1">
            <w:pPr>
              <w:spacing w:before="60" w:after="60"/>
              <w:rPr>
                <w:rFonts w:cs="Arial"/>
                <w:color w:val="000000"/>
                <w:sz w:val="18"/>
                <w:szCs w:val="18"/>
              </w:rPr>
            </w:pPr>
            <w:r w:rsidRPr="00655738">
              <w:rPr>
                <w:rFonts w:cs="Arial"/>
                <w:color w:val="000000"/>
                <w:sz w:val="18"/>
                <w:szCs w:val="18"/>
              </w:rPr>
              <w:t>Carp-gudgeon</w:t>
            </w:r>
          </w:p>
        </w:tc>
        <w:tc>
          <w:tcPr>
            <w:tcW w:w="1029" w:type="pct"/>
            <w:shd w:val="clear" w:color="auto" w:fill="EAEAEA"/>
            <w:noWrap/>
            <w:vAlign w:val="bottom"/>
          </w:tcPr>
          <w:p w:rsidR="00311426" w:rsidRPr="00655738" w:rsidRDefault="00311426" w:rsidP="00F22FC1">
            <w:pPr>
              <w:spacing w:before="60" w:after="60"/>
              <w:jc w:val="center"/>
              <w:rPr>
                <w:rFonts w:cs="Arial"/>
                <w:sz w:val="18"/>
                <w:szCs w:val="18"/>
              </w:rPr>
            </w:pPr>
            <w:r w:rsidRPr="00655738">
              <w:rPr>
                <w:rFonts w:cs="Arial"/>
                <w:sz w:val="18"/>
                <w:szCs w:val="18"/>
              </w:rPr>
              <w:t>Common</w:t>
            </w:r>
          </w:p>
        </w:tc>
      </w:tr>
      <w:tr w:rsidR="00311426" w:rsidRPr="00655738" w:rsidTr="00F22FC1">
        <w:trPr>
          <w:trHeight w:val="391"/>
        </w:trPr>
        <w:tc>
          <w:tcPr>
            <w:tcW w:w="2240" w:type="pct"/>
            <w:shd w:val="clear" w:color="auto" w:fill="auto"/>
            <w:vAlign w:val="bottom"/>
          </w:tcPr>
          <w:p w:rsidR="00311426" w:rsidRPr="00655738" w:rsidRDefault="00311426" w:rsidP="00F22FC1">
            <w:pPr>
              <w:spacing w:before="60" w:after="60"/>
              <w:rPr>
                <w:rFonts w:cs="Arial"/>
                <w:bCs/>
                <w:i/>
                <w:sz w:val="18"/>
                <w:szCs w:val="18"/>
              </w:rPr>
            </w:pPr>
            <w:r w:rsidRPr="00655738">
              <w:rPr>
                <w:rFonts w:cs="Arial"/>
                <w:bCs/>
                <w:i/>
                <w:sz w:val="18"/>
                <w:szCs w:val="18"/>
              </w:rPr>
              <w:t>Leiopotherapon unicolor</w:t>
            </w:r>
          </w:p>
        </w:tc>
        <w:tc>
          <w:tcPr>
            <w:tcW w:w="1731" w:type="pct"/>
            <w:shd w:val="clear" w:color="auto" w:fill="auto"/>
            <w:vAlign w:val="bottom"/>
          </w:tcPr>
          <w:p w:rsidR="00311426" w:rsidRPr="00655738" w:rsidRDefault="00311426" w:rsidP="00F22FC1">
            <w:pPr>
              <w:spacing w:before="60" w:after="60"/>
              <w:rPr>
                <w:rFonts w:cs="Arial"/>
                <w:bCs/>
                <w:sz w:val="18"/>
                <w:szCs w:val="18"/>
              </w:rPr>
            </w:pPr>
            <w:r w:rsidRPr="00655738">
              <w:rPr>
                <w:rFonts w:cs="Arial"/>
                <w:bCs/>
                <w:sz w:val="18"/>
                <w:szCs w:val="18"/>
              </w:rPr>
              <w:t>Spangled perch</w:t>
            </w:r>
          </w:p>
        </w:tc>
        <w:tc>
          <w:tcPr>
            <w:tcW w:w="1029" w:type="pct"/>
            <w:shd w:val="clear" w:color="auto" w:fill="EAEAEA"/>
            <w:noWrap/>
          </w:tcPr>
          <w:p w:rsidR="00311426" w:rsidRPr="00655738" w:rsidRDefault="00311426" w:rsidP="00F22FC1">
            <w:pPr>
              <w:spacing w:before="60" w:after="60"/>
              <w:jc w:val="center"/>
              <w:rPr>
                <w:rFonts w:cs="Arial"/>
                <w:sz w:val="18"/>
                <w:szCs w:val="18"/>
              </w:rPr>
            </w:pPr>
            <w:r w:rsidRPr="00655738">
              <w:rPr>
                <w:rFonts w:cs="Arial"/>
                <w:sz w:val="18"/>
                <w:szCs w:val="18"/>
              </w:rPr>
              <w:t>Common</w:t>
            </w:r>
          </w:p>
        </w:tc>
      </w:tr>
      <w:tr w:rsidR="00311426" w:rsidRPr="00655738" w:rsidTr="00F22FC1">
        <w:trPr>
          <w:trHeight w:val="391"/>
        </w:trPr>
        <w:tc>
          <w:tcPr>
            <w:tcW w:w="2240" w:type="pct"/>
            <w:shd w:val="clear" w:color="auto" w:fill="auto"/>
            <w:vAlign w:val="bottom"/>
          </w:tcPr>
          <w:p w:rsidR="00311426" w:rsidRPr="00655738" w:rsidRDefault="00311426" w:rsidP="00F22FC1">
            <w:pPr>
              <w:spacing w:before="60" w:after="60"/>
              <w:rPr>
                <w:rFonts w:cs="Arial"/>
                <w:i/>
                <w:color w:val="000000"/>
                <w:sz w:val="18"/>
                <w:szCs w:val="18"/>
              </w:rPr>
            </w:pPr>
            <w:r w:rsidRPr="00655738">
              <w:rPr>
                <w:rFonts w:cs="Arial"/>
                <w:i/>
                <w:color w:val="000000"/>
                <w:sz w:val="18"/>
                <w:szCs w:val="18"/>
              </w:rPr>
              <w:t>Melanotaenia fluviatilis</w:t>
            </w:r>
          </w:p>
        </w:tc>
        <w:tc>
          <w:tcPr>
            <w:tcW w:w="1731" w:type="pct"/>
            <w:shd w:val="clear" w:color="auto" w:fill="auto"/>
            <w:vAlign w:val="bottom"/>
          </w:tcPr>
          <w:p w:rsidR="00311426" w:rsidRPr="00655738" w:rsidRDefault="00311426" w:rsidP="00F22FC1">
            <w:pPr>
              <w:spacing w:before="60" w:after="60"/>
              <w:rPr>
                <w:rFonts w:cs="Arial"/>
                <w:color w:val="000000"/>
                <w:sz w:val="18"/>
                <w:szCs w:val="18"/>
              </w:rPr>
            </w:pPr>
            <w:r w:rsidRPr="00655738">
              <w:rPr>
                <w:rFonts w:cs="Arial"/>
                <w:color w:val="000000"/>
                <w:sz w:val="18"/>
                <w:szCs w:val="18"/>
              </w:rPr>
              <w:t>Murray-Darling rainbowfish</w:t>
            </w:r>
          </w:p>
        </w:tc>
        <w:tc>
          <w:tcPr>
            <w:tcW w:w="1029" w:type="pct"/>
            <w:shd w:val="clear" w:color="auto" w:fill="EAEAEA"/>
            <w:noWrap/>
          </w:tcPr>
          <w:p w:rsidR="00311426" w:rsidRPr="00655738" w:rsidRDefault="00311426" w:rsidP="00F22FC1">
            <w:pPr>
              <w:spacing w:before="60" w:after="60"/>
              <w:jc w:val="center"/>
              <w:rPr>
                <w:rFonts w:cs="Arial"/>
                <w:sz w:val="18"/>
                <w:szCs w:val="18"/>
              </w:rPr>
            </w:pPr>
            <w:r w:rsidRPr="00655738">
              <w:rPr>
                <w:rFonts w:cs="Arial"/>
                <w:sz w:val="18"/>
                <w:szCs w:val="18"/>
              </w:rPr>
              <w:t>Common</w:t>
            </w:r>
          </w:p>
        </w:tc>
      </w:tr>
      <w:tr w:rsidR="00311426" w:rsidRPr="00655738" w:rsidTr="00F22FC1">
        <w:trPr>
          <w:trHeight w:val="391"/>
        </w:trPr>
        <w:tc>
          <w:tcPr>
            <w:tcW w:w="2240" w:type="pct"/>
            <w:shd w:val="clear" w:color="auto" w:fill="auto"/>
          </w:tcPr>
          <w:p w:rsidR="00311426" w:rsidRPr="00655738" w:rsidRDefault="00311426" w:rsidP="00F22FC1">
            <w:pPr>
              <w:spacing w:before="60" w:after="60"/>
              <w:rPr>
                <w:rFonts w:cs="Arial"/>
                <w:i/>
                <w:sz w:val="18"/>
                <w:szCs w:val="18"/>
              </w:rPr>
            </w:pPr>
            <w:r w:rsidRPr="00655738">
              <w:rPr>
                <w:rFonts w:cs="Arial"/>
                <w:i/>
                <w:sz w:val="18"/>
                <w:szCs w:val="18"/>
              </w:rPr>
              <w:t>Melanotaenia splendida tatei</w:t>
            </w:r>
          </w:p>
        </w:tc>
        <w:tc>
          <w:tcPr>
            <w:tcW w:w="1731" w:type="pct"/>
            <w:shd w:val="clear" w:color="auto" w:fill="auto"/>
          </w:tcPr>
          <w:p w:rsidR="00311426" w:rsidRPr="00655738" w:rsidRDefault="00311426" w:rsidP="00F22FC1">
            <w:pPr>
              <w:spacing w:before="60" w:after="60"/>
              <w:rPr>
                <w:rFonts w:cs="Arial"/>
                <w:sz w:val="18"/>
                <w:szCs w:val="18"/>
              </w:rPr>
            </w:pPr>
            <w:r w:rsidRPr="00655738">
              <w:rPr>
                <w:rFonts w:cs="Arial"/>
                <w:sz w:val="18"/>
                <w:szCs w:val="18"/>
              </w:rPr>
              <w:t>Desert rainbowfish</w:t>
            </w:r>
          </w:p>
        </w:tc>
        <w:tc>
          <w:tcPr>
            <w:tcW w:w="1029" w:type="pct"/>
            <w:shd w:val="clear" w:color="auto" w:fill="EAEAEA"/>
            <w:noWrap/>
            <w:vAlign w:val="bottom"/>
          </w:tcPr>
          <w:p w:rsidR="00311426" w:rsidRPr="00655738" w:rsidRDefault="00311426" w:rsidP="00F22FC1">
            <w:pPr>
              <w:spacing w:before="60" w:after="60"/>
              <w:jc w:val="center"/>
              <w:rPr>
                <w:rFonts w:cs="Arial"/>
                <w:sz w:val="18"/>
                <w:szCs w:val="18"/>
              </w:rPr>
            </w:pPr>
            <w:r w:rsidRPr="00655738">
              <w:rPr>
                <w:rFonts w:cs="Arial"/>
                <w:sz w:val="18"/>
                <w:szCs w:val="18"/>
              </w:rPr>
              <w:t>Rare</w:t>
            </w:r>
          </w:p>
        </w:tc>
      </w:tr>
      <w:tr w:rsidR="00311426" w:rsidRPr="00655738" w:rsidTr="00F22FC1">
        <w:trPr>
          <w:trHeight w:val="391"/>
        </w:trPr>
        <w:tc>
          <w:tcPr>
            <w:tcW w:w="2240" w:type="pct"/>
            <w:shd w:val="clear" w:color="auto" w:fill="auto"/>
          </w:tcPr>
          <w:p w:rsidR="00311426" w:rsidRPr="00655738" w:rsidRDefault="00311426" w:rsidP="00F22FC1">
            <w:pPr>
              <w:spacing w:before="60" w:after="60"/>
              <w:rPr>
                <w:rFonts w:cs="Arial"/>
                <w:sz w:val="18"/>
                <w:szCs w:val="18"/>
              </w:rPr>
            </w:pPr>
            <w:r w:rsidRPr="00655738">
              <w:rPr>
                <w:rFonts w:cs="Arial"/>
                <w:i/>
                <w:sz w:val="18"/>
                <w:szCs w:val="18"/>
              </w:rPr>
              <w:t>Mogurnda adspersa</w:t>
            </w:r>
          </w:p>
        </w:tc>
        <w:tc>
          <w:tcPr>
            <w:tcW w:w="1731" w:type="pct"/>
            <w:shd w:val="clear" w:color="auto" w:fill="auto"/>
          </w:tcPr>
          <w:p w:rsidR="00311426" w:rsidRPr="00655738" w:rsidRDefault="00311426" w:rsidP="00F22FC1">
            <w:pPr>
              <w:spacing w:before="60" w:after="60"/>
              <w:rPr>
                <w:rFonts w:cs="Arial"/>
                <w:sz w:val="18"/>
                <w:szCs w:val="18"/>
              </w:rPr>
            </w:pPr>
            <w:r w:rsidRPr="00655738">
              <w:rPr>
                <w:rFonts w:cs="Arial"/>
                <w:sz w:val="18"/>
                <w:szCs w:val="18"/>
              </w:rPr>
              <w:t xml:space="preserve">Southern purple-spotted gudgeon </w:t>
            </w:r>
          </w:p>
        </w:tc>
        <w:tc>
          <w:tcPr>
            <w:tcW w:w="1029" w:type="pct"/>
            <w:shd w:val="clear" w:color="auto" w:fill="EAEAEA"/>
            <w:noWrap/>
            <w:vAlign w:val="bottom"/>
          </w:tcPr>
          <w:p w:rsidR="00311426" w:rsidRPr="00655738" w:rsidRDefault="00311426" w:rsidP="00F22FC1">
            <w:pPr>
              <w:spacing w:before="60" w:after="60"/>
              <w:jc w:val="center"/>
              <w:rPr>
                <w:rFonts w:cs="Arial"/>
                <w:sz w:val="18"/>
                <w:szCs w:val="18"/>
              </w:rPr>
            </w:pPr>
            <w:r w:rsidRPr="00655738">
              <w:rPr>
                <w:rFonts w:cs="Arial"/>
                <w:sz w:val="18"/>
                <w:szCs w:val="18"/>
              </w:rPr>
              <w:t>Rare</w:t>
            </w:r>
          </w:p>
        </w:tc>
      </w:tr>
      <w:tr w:rsidR="00311426" w:rsidRPr="00655738" w:rsidTr="00F22FC1">
        <w:trPr>
          <w:trHeight w:val="391"/>
        </w:trPr>
        <w:tc>
          <w:tcPr>
            <w:tcW w:w="2240" w:type="pct"/>
            <w:shd w:val="clear" w:color="auto" w:fill="auto"/>
            <w:vAlign w:val="bottom"/>
          </w:tcPr>
          <w:p w:rsidR="00311426" w:rsidRPr="00655738" w:rsidRDefault="00311426" w:rsidP="00F22FC1">
            <w:pPr>
              <w:spacing w:before="60" w:after="60"/>
              <w:rPr>
                <w:rFonts w:cs="Arial"/>
                <w:bCs/>
                <w:sz w:val="18"/>
                <w:szCs w:val="18"/>
              </w:rPr>
            </w:pPr>
            <w:r w:rsidRPr="00655738">
              <w:rPr>
                <w:rFonts w:cs="Arial"/>
                <w:i/>
                <w:sz w:val="18"/>
                <w:szCs w:val="18"/>
              </w:rPr>
              <w:t>Nematolosa erebi</w:t>
            </w:r>
          </w:p>
        </w:tc>
        <w:tc>
          <w:tcPr>
            <w:tcW w:w="1731" w:type="pct"/>
            <w:shd w:val="clear" w:color="auto" w:fill="auto"/>
            <w:vAlign w:val="bottom"/>
          </w:tcPr>
          <w:p w:rsidR="00311426" w:rsidRPr="00655738" w:rsidRDefault="00311426" w:rsidP="00F22FC1">
            <w:pPr>
              <w:spacing w:before="60" w:after="60"/>
              <w:rPr>
                <w:rFonts w:cs="Arial"/>
                <w:bCs/>
                <w:sz w:val="18"/>
                <w:szCs w:val="18"/>
              </w:rPr>
            </w:pPr>
            <w:r w:rsidRPr="00655738">
              <w:rPr>
                <w:rFonts w:cs="Arial"/>
                <w:bCs/>
                <w:sz w:val="18"/>
                <w:szCs w:val="18"/>
              </w:rPr>
              <w:t>Bony herring</w:t>
            </w:r>
          </w:p>
        </w:tc>
        <w:tc>
          <w:tcPr>
            <w:tcW w:w="1029" w:type="pct"/>
            <w:shd w:val="clear" w:color="auto" w:fill="EAEAEA"/>
            <w:noWrap/>
          </w:tcPr>
          <w:p w:rsidR="00311426" w:rsidRPr="00655738" w:rsidRDefault="00311426" w:rsidP="00F22FC1">
            <w:pPr>
              <w:spacing w:before="60" w:after="60"/>
              <w:jc w:val="center"/>
              <w:rPr>
                <w:rFonts w:cs="Arial"/>
                <w:sz w:val="18"/>
                <w:szCs w:val="18"/>
              </w:rPr>
            </w:pPr>
            <w:r w:rsidRPr="00655738">
              <w:rPr>
                <w:rFonts w:cs="Arial"/>
                <w:sz w:val="18"/>
                <w:szCs w:val="18"/>
              </w:rPr>
              <w:t>Common</w:t>
            </w:r>
          </w:p>
        </w:tc>
      </w:tr>
      <w:tr w:rsidR="00311426" w:rsidRPr="00655738" w:rsidTr="00F22FC1">
        <w:trPr>
          <w:trHeight w:val="391"/>
        </w:trPr>
        <w:tc>
          <w:tcPr>
            <w:tcW w:w="2240" w:type="pct"/>
            <w:shd w:val="clear" w:color="auto" w:fill="auto"/>
            <w:vAlign w:val="bottom"/>
          </w:tcPr>
          <w:p w:rsidR="00311426" w:rsidRPr="00655738" w:rsidRDefault="00311426" w:rsidP="00F22FC1">
            <w:pPr>
              <w:spacing w:before="60" w:after="60"/>
              <w:rPr>
                <w:rFonts w:cs="Arial"/>
                <w:bCs/>
                <w:sz w:val="18"/>
                <w:szCs w:val="18"/>
              </w:rPr>
            </w:pPr>
            <w:r w:rsidRPr="00655738">
              <w:rPr>
                <w:rFonts w:cs="Arial"/>
                <w:i/>
                <w:sz w:val="18"/>
                <w:szCs w:val="18"/>
              </w:rPr>
              <w:t>Maccullochella peelii</w:t>
            </w:r>
          </w:p>
        </w:tc>
        <w:tc>
          <w:tcPr>
            <w:tcW w:w="1731" w:type="pct"/>
            <w:shd w:val="clear" w:color="auto" w:fill="auto"/>
            <w:vAlign w:val="bottom"/>
          </w:tcPr>
          <w:p w:rsidR="00311426" w:rsidRPr="00655738" w:rsidRDefault="00311426" w:rsidP="00F22FC1">
            <w:pPr>
              <w:spacing w:before="60" w:after="60"/>
              <w:rPr>
                <w:rFonts w:cs="Arial"/>
                <w:bCs/>
                <w:sz w:val="18"/>
                <w:szCs w:val="18"/>
              </w:rPr>
            </w:pPr>
            <w:r w:rsidRPr="00655738">
              <w:rPr>
                <w:rFonts w:cs="Arial"/>
                <w:bCs/>
                <w:sz w:val="18"/>
                <w:szCs w:val="18"/>
              </w:rPr>
              <w:t>Murray cod</w:t>
            </w:r>
          </w:p>
        </w:tc>
        <w:tc>
          <w:tcPr>
            <w:tcW w:w="1029" w:type="pct"/>
            <w:shd w:val="clear" w:color="auto" w:fill="EAEAEA"/>
            <w:noWrap/>
            <w:vAlign w:val="bottom"/>
          </w:tcPr>
          <w:p w:rsidR="00311426" w:rsidRPr="00655738" w:rsidRDefault="00311426" w:rsidP="00F22FC1">
            <w:pPr>
              <w:spacing w:before="60" w:after="60"/>
              <w:jc w:val="center"/>
              <w:rPr>
                <w:rFonts w:cs="Arial"/>
                <w:sz w:val="18"/>
                <w:szCs w:val="18"/>
              </w:rPr>
            </w:pPr>
            <w:r w:rsidRPr="00655738">
              <w:rPr>
                <w:rFonts w:cs="Arial"/>
                <w:sz w:val="18"/>
                <w:szCs w:val="18"/>
              </w:rPr>
              <w:t>Occasional</w:t>
            </w:r>
          </w:p>
        </w:tc>
      </w:tr>
      <w:tr w:rsidR="00311426" w:rsidRPr="00655738" w:rsidTr="00F22FC1">
        <w:trPr>
          <w:trHeight w:val="391"/>
        </w:trPr>
        <w:tc>
          <w:tcPr>
            <w:tcW w:w="2240" w:type="pct"/>
            <w:shd w:val="clear" w:color="auto" w:fill="auto"/>
            <w:vAlign w:val="bottom"/>
          </w:tcPr>
          <w:p w:rsidR="00311426" w:rsidRPr="00655738" w:rsidRDefault="00311426" w:rsidP="00F22FC1">
            <w:pPr>
              <w:spacing w:before="60" w:after="60"/>
              <w:rPr>
                <w:rFonts w:cs="Arial"/>
                <w:bCs/>
                <w:sz w:val="18"/>
                <w:szCs w:val="18"/>
              </w:rPr>
            </w:pPr>
            <w:r w:rsidRPr="00655738">
              <w:rPr>
                <w:rFonts w:cs="Arial"/>
                <w:i/>
                <w:sz w:val="18"/>
                <w:szCs w:val="18"/>
              </w:rPr>
              <w:t>Macquaria ambigua</w:t>
            </w:r>
          </w:p>
        </w:tc>
        <w:tc>
          <w:tcPr>
            <w:tcW w:w="1731" w:type="pct"/>
            <w:shd w:val="clear" w:color="auto" w:fill="auto"/>
            <w:vAlign w:val="bottom"/>
          </w:tcPr>
          <w:p w:rsidR="00311426" w:rsidRPr="00655738" w:rsidRDefault="00311426" w:rsidP="00F22FC1">
            <w:pPr>
              <w:spacing w:before="60" w:after="60"/>
              <w:rPr>
                <w:rFonts w:cs="Arial"/>
                <w:bCs/>
                <w:sz w:val="18"/>
                <w:szCs w:val="18"/>
              </w:rPr>
            </w:pPr>
            <w:r w:rsidRPr="00655738">
              <w:rPr>
                <w:rFonts w:cs="Arial"/>
                <w:bCs/>
                <w:sz w:val="18"/>
                <w:szCs w:val="18"/>
              </w:rPr>
              <w:t>Golden perch</w:t>
            </w:r>
          </w:p>
        </w:tc>
        <w:tc>
          <w:tcPr>
            <w:tcW w:w="1029" w:type="pct"/>
            <w:shd w:val="clear" w:color="auto" w:fill="EAEAEA"/>
            <w:noWrap/>
          </w:tcPr>
          <w:p w:rsidR="00311426" w:rsidRPr="00655738" w:rsidRDefault="00311426" w:rsidP="00F22FC1">
            <w:pPr>
              <w:spacing w:before="60" w:after="60"/>
              <w:jc w:val="center"/>
              <w:rPr>
                <w:rFonts w:cs="Arial"/>
                <w:sz w:val="18"/>
                <w:szCs w:val="18"/>
              </w:rPr>
            </w:pPr>
            <w:r w:rsidRPr="00655738">
              <w:rPr>
                <w:rFonts w:cs="Arial"/>
                <w:sz w:val="18"/>
                <w:szCs w:val="18"/>
              </w:rPr>
              <w:t>Common</w:t>
            </w:r>
          </w:p>
        </w:tc>
      </w:tr>
      <w:tr w:rsidR="00311426" w:rsidRPr="00655738" w:rsidTr="00F22FC1">
        <w:trPr>
          <w:trHeight w:val="391"/>
        </w:trPr>
        <w:tc>
          <w:tcPr>
            <w:tcW w:w="2240" w:type="pct"/>
            <w:shd w:val="clear" w:color="auto" w:fill="auto"/>
            <w:vAlign w:val="bottom"/>
          </w:tcPr>
          <w:p w:rsidR="00311426" w:rsidRPr="00655738" w:rsidRDefault="00311426" w:rsidP="00F22FC1">
            <w:pPr>
              <w:spacing w:before="60" w:after="60"/>
              <w:rPr>
                <w:rFonts w:cs="Arial"/>
                <w:i/>
                <w:color w:val="000000"/>
                <w:sz w:val="18"/>
                <w:szCs w:val="18"/>
              </w:rPr>
            </w:pPr>
            <w:r w:rsidRPr="00655738">
              <w:rPr>
                <w:rFonts w:cs="Arial"/>
                <w:i/>
                <w:color w:val="000000"/>
                <w:sz w:val="18"/>
                <w:szCs w:val="18"/>
              </w:rPr>
              <w:t>Neosilurus hyrtlii</w:t>
            </w:r>
          </w:p>
        </w:tc>
        <w:tc>
          <w:tcPr>
            <w:tcW w:w="1731" w:type="pct"/>
            <w:shd w:val="clear" w:color="auto" w:fill="auto"/>
            <w:vAlign w:val="bottom"/>
          </w:tcPr>
          <w:p w:rsidR="00311426" w:rsidRPr="00655738" w:rsidRDefault="00311426" w:rsidP="00F22FC1">
            <w:pPr>
              <w:spacing w:before="60" w:after="60"/>
              <w:rPr>
                <w:rFonts w:cs="Arial"/>
                <w:color w:val="000000"/>
                <w:sz w:val="18"/>
                <w:szCs w:val="18"/>
              </w:rPr>
            </w:pPr>
            <w:r w:rsidRPr="00655738">
              <w:rPr>
                <w:rFonts w:cs="Arial"/>
                <w:sz w:val="18"/>
                <w:szCs w:val="18"/>
              </w:rPr>
              <w:t>Hyrtl’s tandan</w:t>
            </w:r>
          </w:p>
        </w:tc>
        <w:tc>
          <w:tcPr>
            <w:tcW w:w="1029" w:type="pct"/>
            <w:shd w:val="clear" w:color="auto" w:fill="EAEAEA"/>
            <w:noWrap/>
          </w:tcPr>
          <w:p w:rsidR="00311426" w:rsidRPr="00655738" w:rsidRDefault="00311426" w:rsidP="00F22FC1">
            <w:pPr>
              <w:spacing w:before="60" w:after="60"/>
              <w:jc w:val="center"/>
              <w:rPr>
                <w:rFonts w:cs="Arial"/>
                <w:sz w:val="18"/>
                <w:szCs w:val="18"/>
              </w:rPr>
            </w:pPr>
            <w:r w:rsidRPr="00655738">
              <w:rPr>
                <w:rFonts w:cs="Arial"/>
                <w:sz w:val="18"/>
                <w:szCs w:val="18"/>
              </w:rPr>
              <w:t>Occasional</w:t>
            </w:r>
          </w:p>
        </w:tc>
      </w:tr>
      <w:tr w:rsidR="00311426" w:rsidRPr="00655738" w:rsidTr="00F22FC1">
        <w:trPr>
          <w:trHeight w:val="391"/>
        </w:trPr>
        <w:tc>
          <w:tcPr>
            <w:tcW w:w="2240" w:type="pct"/>
            <w:shd w:val="clear" w:color="auto" w:fill="auto"/>
            <w:vAlign w:val="bottom"/>
          </w:tcPr>
          <w:p w:rsidR="00311426" w:rsidRPr="00655738" w:rsidRDefault="00311426" w:rsidP="00F22FC1">
            <w:pPr>
              <w:spacing w:before="60" w:after="60"/>
              <w:rPr>
                <w:rFonts w:cs="Arial"/>
                <w:i/>
                <w:color w:val="000000"/>
                <w:sz w:val="18"/>
                <w:szCs w:val="18"/>
              </w:rPr>
            </w:pPr>
            <w:r w:rsidRPr="00655738">
              <w:rPr>
                <w:rFonts w:cs="Arial"/>
                <w:i/>
                <w:color w:val="000000"/>
                <w:sz w:val="18"/>
                <w:szCs w:val="18"/>
              </w:rPr>
              <w:t>Retropinna semoni</w:t>
            </w:r>
          </w:p>
        </w:tc>
        <w:tc>
          <w:tcPr>
            <w:tcW w:w="1731" w:type="pct"/>
            <w:shd w:val="clear" w:color="auto" w:fill="auto"/>
            <w:vAlign w:val="bottom"/>
          </w:tcPr>
          <w:p w:rsidR="00311426" w:rsidRPr="00655738" w:rsidRDefault="00311426" w:rsidP="00F22FC1">
            <w:pPr>
              <w:spacing w:before="60" w:after="60"/>
              <w:rPr>
                <w:rFonts w:cs="Arial"/>
                <w:color w:val="000000"/>
                <w:sz w:val="18"/>
                <w:szCs w:val="18"/>
              </w:rPr>
            </w:pPr>
            <w:r w:rsidRPr="00655738">
              <w:rPr>
                <w:rFonts w:cs="Arial"/>
                <w:color w:val="000000"/>
                <w:sz w:val="18"/>
                <w:szCs w:val="18"/>
              </w:rPr>
              <w:t>Australian smelt</w:t>
            </w:r>
          </w:p>
        </w:tc>
        <w:tc>
          <w:tcPr>
            <w:tcW w:w="1029" w:type="pct"/>
            <w:shd w:val="clear" w:color="auto" w:fill="EAEAEA"/>
            <w:noWrap/>
          </w:tcPr>
          <w:p w:rsidR="00311426" w:rsidRPr="00655738" w:rsidRDefault="00311426" w:rsidP="00F22FC1">
            <w:pPr>
              <w:spacing w:before="60" w:after="60"/>
              <w:jc w:val="center"/>
              <w:rPr>
                <w:rFonts w:cs="Arial"/>
                <w:sz w:val="18"/>
                <w:szCs w:val="18"/>
              </w:rPr>
            </w:pPr>
            <w:r w:rsidRPr="00655738">
              <w:rPr>
                <w:rFonts w:cs="Arial"/>
                <w:sz w:val="18"/>
                <w:szCs w:val="18"/>
              </w:rPr>
              <w:t>Common</w:t>
            </w:r>
          </w:p>
        </w:tc>
      </w:tr>
      <w:tr w:rsidR="00311426" w:rsidRPr="00655738" w:rsidTr="00F22FC1">
        <w:trPr>
          <w:trHeight w:val="258"/>
        </w:trPr>
        <w:tc>
          <w:tcPr>
            <w:tcW w:w="2240" w:type="pct"/>
            <w:shd w:val="clear" w:color="auto" w:fill="auto"/>
            <w:vAlign w:val="bottom"/>
          </w:tcPr>
          <w:p w:rsidR="00311426" w:rsidRPr="00655738" w:rsidRDefault="00311426" w:rsidP="00F22FC1">
            <w:pPr>
              <w:spacing w:before="60" w:after="60"/>
              <w:rPr>
                <w:rFonts w:cs="Arial"/>
                <w:bCs/>
                <w:i/>
                <w:sz w:val="18"/>
                <w:szCs w:val="18"/>
              </w:rPr>
            </w:pPr>
            <w:r w:rsidRPr="00655738">
              <w:rPr>
                <w:rFonts w:cs="Arial"/>
                <w:bCs/>
                <w:i/>
                <w:sz w:val="18"/>
                <w:szCs w:val="18"/>
              </w:rPr>
              <w:t xml:space="preserve">Tandanus </w:t>
            </w:r>
            <w:r w:rsidRPr="00655738">
              <w:rPr>
                <w:rFonts w:cs="Arial"/>
                <w:bCs/>
                <w:sz w:val="18"/>
                <w:szCs w:val="18"/>
              </w:rPr>
              <w:t>sp. (MDB)</w:t>
            </w:r>
          </w:p>
        </w:tc>
        <w:tc>
          <w:tcPr>
            <w:tcW w:w="1731" w:type="pct"/>
            <w:shd w:val="clear" w:color="auto" w:fill="auto"/>
            <w:vAlign w:val="bottom"/>
          </w:tcPr>
          <w:p w:rsidR="00311426" w:rsidRPr="00655738" w:rsidRDefault="00311426" w:rsidP="00F22FC1">
            <w:pPr>
              <w:spacing w:before="60" w:after="60"/>
              <w:rPr>
                <w:rFonts w:cs="Arial"/>
                <w:bCs/>
                <w:sz w:val="18"/>
                <w:szCs w:val="18"/>
              </w:rPr>
            </w:pPr>
            <w:r w:rsidRPr="00655738">
              <w:rPr>
                <w:rFonts w:cs="Arial"/>
                <w:bCs/>
                <w:sz w:val="18"/>
                <w:szCs w:val="18"/>
              </w:rPr>
              <w:t>Freshwater catfish</w:t>
            </w:r>
          </w:p>
        </w:tc>
        <w:tc>
          <w:tcPr>
            <w:tcW w:w="1029" w:type="pct"/>
            <w:shd w:val="clear" w:color="auto" w:fill="EAEAEA"/>
            <w:noWrap/>
          </w:tcPr>
          <w:p w:rsidR="00311426" w:rsidRPr="00655738" w:rsidRDefault="00311426" w:rsidP="00F22FC1">
            <w:pPr>
              <w:spacing w:before="60" w:after="60"/>
              <w:jc w:val="center"/>
              <w:rPr>
                <w:rFonts w:cs="Arial"/>
                <w:sz w:val="18"/>
                <w:szCs w:val="18"/>
              </w:rPr>
            </w:pPr>
            <w:r w:rsidRPr="00655738">
              <w:rPr>
                <w:rFonts w:cs="Arial"/>
                <w:sz w:val="18"/>
                <w:szCs w:val="18"/>
              </w:rPr>
              <w:t>Common</w:t>
            </w:r>
          </w:p>
        </w:tc>
      </w:tr>
    </w:tbl>
    <w:p w:rsidR="00311426" w:rsidRDefault="00311426" w:rsidP="00311426"/>
    <w:p w:rsidR="00311426" w:rsidRPr="007B3BF8" w:rsidRDefault="00311426" w:rsidP="00311426">
      <w:pPr>
        <w:spacing w:after="0" w:line="240" w:lineRule="auto"/>
        <w:ind w:left="720" w:hanging="720"/>
        <w:rPr>
          <w:sz w:val="4"/>
          <w:szCs w:val="4"/>
        </w:rPr>
      </w:pPr>
    </w:p>
    <w:p w:rsidR="00311426" w:rsidRDefault="00311426" w:rsidP="0084230D">
      <w:pPr>
        <w:pStyle w:val="Caption"/>
        <w:spacing w:before="0"/>
      </w:pPr>
      <w:bookmarkStart w:id="145" w:name="_Ref458774170"/>
      <w:r>
        <w:t xml:space="preserve">Table </w:t>
      </w:r>
      <w:fldSimple w:instr=" STYLEREF 6 \s ">
        <w:r w:rsidR="005B3493">
          <w:rPr>
            <w:noProof/>
          </w:rPr>
          <w:t>L</w:t>
        </w:r>
      </w:fldSimple>
      <w:r w:rsidR="003D70DE">
        <w:noBreakHyphen/>
      </w:r>
      <w:fldSimple w:instr=" SEQ Table \* ARABIC \s 6 ">
        <w:r w:rsidR="005B3493">
          <w:rPr>
            <w:noProof/>
          </w:rPr>
          <w:t>3</w:t>
        </w:r>
      </w:fldSimple>
      <w:bookmarkEnd w:id="145"/>
      <w:r>
        <w:t>: Sizes used to distinguish new recruits for species likely to be sampled in</w:t>
      </w:r>
      <w:r w:rsidRPr="00171FA7">
        <w:t xml:space="preserve"> the </w:t>
      </w:r>
      <w:r>
        <w:t>lower Warrego River. Values represent the length at 1 year-of-age for longer-lived species or the age at sexual maturity for species that reach maturity within 1 year.</w:t>
      </w:r>
    </w:p>
    <w:tbl>
      <w:tblPr>
        <w:tblW w:w="9492" w:type="dxa"/>
        <w:tblBorders>
          <w:top w:val="single" w:sz="8" w:space="0" w:color="000000"/>
          <w:bottom w:val="single" w:sz="8" w:space="0" w:color="000000"/>
          <w:insideH w:val="single" w:sz="8" w:space="0" w:color="000000"/>
          <w:insideV w:val="single" w:sz="8" w:space="0" w:color="000000"/>
        </w:tblBorders>
        <w:tblLayout w:type="fixed"/>
        <w:tblLook w:val="04A0" w:firstRow="1" w:lastRow="0" w:firstColumn="1" w:lastColumn="0" w:noHBand="0" w:noVBand="1"/>
      </w:tblPr>
      <w:tblGrid>
        <w:gridCol w:w="2802"/>
        <w:gridCol w:w="3685"/>
        <w:gridCol w:w="751"/>
        <w:gridCol w:w="751"/>
        <w:gridCol w:w="751"/>
        <w:gridCol w:w="752"/>
      </w:tblGrid>
      <w:tr w:rsidR="00311426" w:rsidRPr="00AA0F64" w:rsidTr="005C069C">
        <w:trPr>
          <w:trHeight w:val="207"/>
        </w:trPr>
        <w:tc>
          <w:tcPr>
            <w:tcW w:w="2802" w:type="dxa"/>
            <w:vMerge w:val="restart"/>
            <w:shd w:val="clear" w:color="auto" w:fill="D9D9D9"/>
            <w:noWrap/>
            <w:vAlign w:val="center"/>
          </w:tcPr>
          <w:p w:rsidR="00311426" w:rsidRPr="00AA0F64" w:rsidRDefault="00311426" w:rsidP="009020FF">
            <w:pPr>
              <w:spacing w:before="60" w:after="60"/>
              <w:jc w:val="center"/>
              <w:rPr>
                <w:rFonts w:cs="Arial"/>
                <w:b/>
                <w:bCs/>
                <w:sz w:val="18"/>
                <w:szCs w:val="18"/>
              </w:rPr>
            </w:pPr>
            <w:r w:rsidRPr="00AA0F64">
              <w:rPr>
                <w:rFonts w:cs="Arial"/>
                <w:bCs/>
                <w:sz w:val="18"/>
                <w:szCs w:val="18"/>
              </w:rPr>
              <w:t>Species</w:t>
            </w:r>
          </w:p>
        </w:tc>
        <w:tc>
          <w:tcPr>
            <w:tcW w:w="3685" w:type="dxa"/>
            <w:vMerge w:val="restart"/>
            <w:shd w:val="clear" w:color="auto" w:fill="D9D9D9"/>
            <w:noWrap/>
            <w:vAlign w:val="center"/>
          </w:tcPr>
          <w:p w:rsidR="00311426" w:rsidRPr="00AA0F64" w:rsidRDefault="00311426" w:rsidP="009020FF">
            <w:pPr>
              <w:spacing w:before="60" w:after="60"/>
              <w:jc w:val="center"/>
              <w:rPr>
                <w:rFonts w:cs="Arial"/>
                <w:b/>
                <w:bCs/>
                <w:sz w:val="18"/>
                <w:szCs w:val="18"/>
              </w:rPr>
            </w:pPr>
            <w:r w:rsidRPr="00AA0F64">
              <w:rPr>
                <w:rFonts w:cs="Arial"/>
                <w:bCs/>
                <w:sz w:val="18"/>
                <w:szCs w:val="18"/>
              </w:rPr>
              <w:t>Estimated size at 1 year old or at sexual maturity (fork or total length)</w:t>
            </w:r>
          </w:p>
        </w:tc>
        <w:tc>
          <w:tcPr>
            <w:tcW w:w="1502" w:type="dxa"/>
            <w:gridSpan w:val="2"/>
            <w:shd w:val="clear" w:color="auto" w:fill="D9D9D9"/>
          </w:tcPr>
          <w:p w:rsidR="00311426" w:rsidRPr="00AA0F64" w:rsidRDefault="00311426" w:rsidP="009020FF">
            <w:pPr>
              <w:spacing w:before="60" w:after="60"/>
              <w:jc w:val="center"/>
              <w:rPr>
                <w:rFonts w:cs="Arial"/>
                <w:b/>
                <w:bCs/>
                <w:sz w:val="18"/>
                <w:szCs w:val="18"/>
              </w:rPr>
            </w:pPr>
            <w:r w:rsidRPr="00AA0F64">
              <w:rPr>
                <w:rFonts w:cs="Arial"/>
                <w:bCs/>
                <w:sz w:val="18"/>
                <w:szCs w:val="18"/>
              </w:rPr>
              <w:t>Sample 1</w:t>
            </w:r>
          </w:p>
        </w:tc>
        <w:tc>
          <w:tcPr>
            <w:tcW w:w="1503" w:type="dxa"/>
            <w:gridSpan w:val="2"/>
            <w:shd w:val="clear" w:color="auto" w:fill="D9D9D9"/>
          </w:tcPr>
          <w:p w:rsidR="00311426" w:rsidRPr="00AA0F64" w:rsidRDefault="00311426" w:rsidP="009020FF">
            <w:pPr>
              <w:spacing w:before="60" w:after="60"/>
              <w:jc w:val="center"/>
              <w:rPr>
                <w:rFonts w:cs="Arial"/>
                <w:b/>
                <w:bCs/>
                <w:sz w:val="18"/>
                <w:szCs w:val="18"/>
              </w:rPr>
            </w:pPr>
            <w:r w:rsidRPr="00AA0F64">
              <w:rPr>
                <w:rFonts w:cs="Arial"/>
                <w:bCs/>
                <w:sz w:val="18"/>
                <w:szCs w:val="18"/>
              </w:rPr>
              <w:t>Sample 2</w:t>
            </w:r>
          </w:p>
        </w:tc>
      </w:tr>
      <w:tr w:rsidR="00311426" w:rsidRPr="00AA0F64" w:rsidTr="005C069C">
        <w:trPr>
          <w:trHeight w:val="211"/>
        </w:trPr>
        <w:tc>
          <w:tcPr>
            <w:tcW w:w="2802" w:type="dxa"/>
            <w:vMerge/>
            <w:shd w:val="clear" w:color="auto" w:fill="D9D9D9"/>
            <w:noWrap/>
          </w:tcPr>
          <w:p w:rsidR="00311426" w:rsidRPr="00AA0F64" w:rsidRDefault="00311426" w:rsidP="009020FF">
            <w:pPr>
              <w:spacing w:before="60" w:after="60"/>
              <w:jc w:val="center"/>
              <w:rPr>
                <w:rFonts w:cs="Arial"/>
                <w:b/>
                <w:bCs/>
                <w:sz w:val="18"/>
                <w:szCs w:val="18"/>
              </w:rPr>
            </w:pPr>
          </w:p>
        </w:tc>
        <w:tc>
          <w:tcPr>
            <w:tcW w:w="3685" w:type="dxa"/>
            <w:vMerge/>
            <w:shd w:val="clear" w:color="auto" w:fill="D9D9D9"/>
            <w:noWrap/>
          </w:tcPr>
          <w:p w:rsidR="00311426" w:rsidRPr="00AA0F64" w:rsidRDefault="00311426" w:rsidP="009020FF">
            <w:pPr>
              <w:spacing w:before="60" w:after="60"/>
              <w:jc w:val="center"/>
              <w:rPr>
                <w:rFonts w:cs="Arial"/>
                <w:sz w:val="18"/>
                <w:szCs w:val="18"/>
              </w:rPr>
            </w:pPr>
          </w:p>
        </w:tc>
        <w:tc>
          <w:tcPr>
            <w:tcW w:w="751" w:type="dxa"/>
            <w:shd w:val="clear" w:color="auto" w:fill="D9D9D9"/>
          </w:tcPr>
          <w:p w:rsidR="00311426" w:rsidRPr="00AA0F64" w:rsidRDefault="00311426" w:rsidP="009020FF">
            <w:pPr>
              <w:spacing w:before="60" w:after="60"/>
              <w:jc w:val="center"/>
              <w:rPr>
                <w:rFonts w:cs="Arial"/>
                <w:sz w:val="18"/>
                <w:szCs w:val="18"/>
              </w:rPr>
            </w:pPr>
            <w:r w:rsidRPr="00AA0F64">
              <w:rPr>
                <w:rFonts w:cs="Arial"/>
                <w:sz w:val="18"/>
                <w:szCs w:val="18"/>
              </w:rPr>
              <w:t>Adult</w:t>
            </w:r>
          </w:p>
        </w:tc>
        <w:tc>
          <w:tcPr>
            <w:tcW w:w="751" w:type="dxa"/>
            <w:shd w:val="clear" w:color="auto" w:fill="D9D9D9"/>
          </w:tcPr>
          <w:p w:rsidR="00311426" w:rsidRPr="00AA0F64" w:rsidRDefault="00311426" w:rsidP="009020FF">
            <w:pPr>
              <w:spacing w:before="60" w:after="60"/>
              <w:jc w:val="center"/>
              <w:rPr>
                <w:rFonts w:cs="Arial"/>
                <w:sz w:val="18"/>
                <w:szCs w:val="18"/>
              </w:rPr>
            </w:pPr>
            <w:r w:rsidRPr="00AA0F64">
              <w:rPr>
                <w:rFonts w:cs="Arial"/>
                <w:sz w:val="18"/>
                <w:szCs w:val="18"/>
              </w:rPr>
              <w:t>Juv.</w:t>
            </w:r>
          </w:p>
        </w:tc>
        <w:tc>
          <w:tcPr>
            <w:tcW w:w="751" w:type="dxa"/>
            <w:shd w:val="clear" w:color="auto" w:fill="D9D9D9"/>
          </w:tcPr>
          <w:p w:rsidR="00311426" w:rsidRPr="00AA0F64" w:rsidRDefault="00311426" w:rsidP="009020FF">
            <w:pPr>
              <w:spacing w:before="60" w:after="60"/>
              <w:jc w:val="center"/>
              <w:rPr>
                <w:rFonts w:cs="Arial"/>
                <w:sz w:val="18"/>
                <w:szCs w:val="18"/>
              </w:rPr>
            </w:pPr>
            <w:r w:rsidRPr="00AA0F64">
              <w:rPr>
                <w:rFonts w:cs="Arial"/>
                <w:sz w:val="18"/>
                <w:szCs w:val="18"/>
              </w:rPr>
              <w:t>Adult</w:t>
            </w:r>
          </w:p>
        </w:tc>
        <w:tc>
          <w:tcPr>
            <w:tcW w:w="752" w:type="dxa"/>
            <w:shd w:val="clear" w:color="auto" w:fill="D9D9D9"/>
          </w:tcPr>
          <w:p w:rsidR="00311426" w:rsidRPr="00AA0F64" w:rsidRDefault="00311426" w:rsidP="009020FF">
            <w:pPr>
              <w:spacing w:before="60" w:after="60"/>
              <w:jc w:val="center"/>
              <w:rPr>
                <w:rFonts w:cs="Arial"/>
                <w:sz w:val="18"/>
                <w:szCs w:val="18"/>
              </w:rPr>
            </w:pPr>
            <w:r w:rsidRPr="00AA0F64">
              <w:rPr>
                <w:rFonts w:cs="Arial"/>
                <w:sz w:val="18"/>
                <w:szCs w:val="18"/>
              </w:rPr>
              <w:t>Juv.</w:t>
            </w:r>
          </w:p>
        </w:tc>
      </w:tr>
      <w:tr w:rsidR="00311426" w:rsidRPr="00AA0F64" w:rsidTr="005C069C">
        <w:tc>
          <w:tcPr>
            <w:tcW w:w="9492" w:type="dxa"/>
            <w:gridSpan w:val="6"/>
            <w:shd w:val="clear" w:color="auto" w:fill="F2F2F2"/>
            <w:noWrap/>
            <w:vAlign w:val="center"/>
          </w:tcPr>
          <w:p w:rsidR="00311426" w:rsidRPr="00AA0F64" w:rsidRDefault="00311426" w:rsidP="009020FF">
            <w:pPr>
              <w:spacing w:before="60" w:after="60"/>
              <w:jc w:val="left"/>
              <w:rPr>
                <w:rFonts w:cs="Arial"/>
                <w:b/>
                <w:bCs/>
                <w:sz w:val="18"/>
                <w:szCs w:val="18"/>
              </w:rPr>
            </w:pPr>
            <w:r w:rsidRPr="00AA0F64">
              <w:rPr>
                <w:rFonts w:cs="Arial"/>
                <w:bCs/>
                <w:i/>
                <w:sz w:val="18"/>
                <w:szCs w:val="18"/>
              </w:rPr>
              <w:t>Native species</w:t>
            </w:r>
          </w:p>
        </w:tc>
      </w:tr>
      <w:tr w:rsidR="00311426" w:rsidRPr="00AA0F64" w:rsidTr="009020FF">
        <w:tc>
          <w:tcPr>
            <w:tcW w:w="2802" w:type="dxa"/>
            <w:shd w:val="clear" w:color="auto" w:fill="auto"/>
            <w:noWrap/>
          </w:tcPr>
          <w:p w:rsidR="00311426" w:rsidRPr="00AA0F64" w:rsidRDefault="00311426" w:rsidP="009020FF">
            <w:pPr>
              <w:spacing w:before="60" w:after="60"/>
              <w:rPr>
                <w:rFonts w:cs="Arial"/>
                <w:b/>
                <w:bCs/>
                <w:sz w:val="18"/>
                <w:szCs w:val="18"/>
              </w:rPr>
            </w:pPr>
            <w:r w:rsidRPr="00AA0F64">
              <w:rPr>
                <w:rFonts w:cs="Arial"/>
                <w:bCs/>
                <w:sz w:val="18"/>
                <w:szCs w:val="18"/>
              </w:rPr>
              <w:t>Olive perchlet</w:t>
            </w:r>
          </w:p>
        </w:tc>
        <w:tc>
          <w:tcPr>
            <w:tcW w:w="3685" w:type="dxa"/>
            <w:shd w:val="clear" w:color="auto" w:fill="auto"/>
            <w:noWrap/>
          </w:tcPr>
          <w:p w:rsidR="00311426" w:rsidRPr="00AA0F64" w:rsidRDefault="00311426" w:rsidP="009020FF">
            <w:pPr>
              <w:spacing w:before="60" w:after="60"/>
              <w:rPr>
                <w:rFonts w:cs="Arial"/>
                <w:sz w:val="18"/>
                <w:szCs w:val="18"/>
              </w:rPr>
            </w:pPr>
            <w:r w:rsidRPr="00AA0F64">
              <w:rPr>
                <w:rFonts w:cs="Arial"/>
                <w:sz w:val="18"/>
                <w:szCs w:val="18"/>
              </w:rPr>
              <w:t xml:space="preserve">26 mm (Pusey </w:t>
            </w:r>
            <w:r w:rsidR="008C0161" w:rsidRPr="008C0161">
              <w:rPr>
                <w:rFonts w:cs="Arial"/>
                <w:i/>
                <w:sz w:val="18"/>
                <w:szCs w:val="18"/>
              </w:rPr>
              <w:t>et al</w:t>
            </w:r>
            <w:r w:rsidRPr="00AA0F64">
              <w:rPr>
                <w:rFonts w:cs="Arial"/>
                <w:sz w:val="18"/>
                <w:szCs w:val="18"/>
              </w:rPr>
              <w:t>. 2004)</w:t>
            </w:r>
          </w:p>
        </w:tc>
        <w:tc>
          <w:tcPr>
            <w:tcW w:w="751" w:type="dxa"/>
            <w:shd w:val="clear" w:color="auto" w:fill="auto"/>
            <w:vAlign w:val="center"/>
          </w:tcPr>
          <w:p w:rsidR="00311426" w:rsidRPr="00AA0F64" w:rsidRDefault="00311426" w:rsidP="009020FF">
            <w:pPr>
              <w:spacing w:before="60" w:after="60"/>
              <w:jc w:val="center"/>
              <w:rPr>
                <w:rFonts w:cs="Arial"/>
                <w:sz w:val="18"/>
                <w:szCs w:val="18"/>
              </w:rPr>
            </w:pPr>
          </w:p>
        </w:tc>
        <w:tc>
          <w:tcPr>
            <w:tcW w:w="751" w:type="dxa"/>
            <w:shd w:val="clear" w:color="auto" w:fill="auto"/>
            <w:vAlign w:val="center"/>
          </w:tcPr>
          <w:p w:rsidR="00311426" w:rsidRPr="00AA0F64" w:rsidRDefault="00311426" w:rsidP="009020FF">
            <w:pPr>
              <w:spacing w:before="60" w:after="60"/>
              <w:jc w:val="center"/>
              <w:rPr>
                <w:rFonts w:cs="Arial"/>
                <w:sz w:val="18"/>
                <w:szCs w:val="18"/>
              </w:rPr>
            </w:pPr>
          </w:p>
        </w:tc>
        <w:tc>
          <w:tcPr>
            <w:tcW w:w="751" w:type="dxa"/>
            <w:shd w:val="clear" w:color="auto" w:fill="auto"/>
            <w:vAlign w:val="center"/>
          </w:tcPr>
          <w:p w:rsidR="00311426" w:rsidRPr="00AA0F64" w:rsidRDefault="00311426" w:rsidP="009020FF">
            <w:pPr>
              <w:spacing w:before="60" w:after="60"/>
              <w:jc w:val="center"/>
              <w:rPr>
                <w:rFonts w:cs="Arial"/>
                <w:sz w:val="18"/>
                <w:szCs w:val="18"/>
              </w:rPr>
            </w:pPr>
          </w:p>
        </w:tc>
        <w:tc>
          <w:tcPr>
            <w:tcW w:w="752" w:type="dxa"/>
            <w:shd w:val="clear" w:color="auto" w:fill="auto"/>
            <w:vAlign w:val="center"/>
          </w:tcPr>
          <w:p w:rsidR="00311426" w:rsidRPr="00AA0F64" w:rsidRDefault="00311426" w:rsidP="009020FF">
            <w:pPr>
              <w:spacing w:before="60" w:after="60"/>
              <w:jc w:val="center"/>
              <w:rPr>
                <w:rFonts w:cs="Arial"/>
                <w:sz w:val="18"/>
                <w:szCs w:val="18"/>
              </w:rPr>
            </w:pPr>
          </w:p>
        </w:tc>
      </w:tr>
      <w:tr w:rsidR="00311426" w:rsidRPr="00AA0F64" w:rsidTr="009020FF">
        <w:tc>
          <w:tcPr>
            <w:tcW w:w="2802" w:type="dxa"/>
            <w:shd w:val="clear" w:color="auto" w:fill="auto"/>
            <w:noWrap/>
          </w:tcPr>
          <w:p w:rsidR="00311426" w:rsidRPr="00AA0F64" w:rsidRDefault="00311426" w:rsidP="009020FF">
            <w:pPr>
              <w:spacing w:before="60" w:after="60"/>
              <w:rPr>
                <w:rFonts w:cs="Arial"/>
                <w:b/>
                <w:bCs/>
                <w:sz w:val="18"/>
                <w:szCs w:val="18"/>
              </w:rPr>
            </w:pPr>
            <w:r w:rsidRPr="00AA0F64">
              <w:rPr>
                <w:rFonts w:cs="Arial"/>
                <w:bCs/>
                <w:sz w:val="18"/>
                <w:szCs w:val="18"/>
              </w:rPr>
              <w:t>Silver perch</w:t>
            </w:r>
          </w:p>
        </w:tc>
        <w:tc>
          <w:tcPr>
            <w:tcW w:w="3685" w:type="dxa"/>
            <w:shd w:val="clear" w:color="auto" w:fill="auto"/>
            <w:noWrap/>
          </w:tcPr>
          <w:p w:rsidR="00311426" w:rsidRPr="00AA0F64" w:rsidRDefault="00311426" w:rsidP="009020FF">
            <w:pPr>
              <w:spacing w:before="60" w:after="60"/>
              <w:rPr>
                <w:rFonts w:cs="Arial"/>
                <w:sz w:val="18"/>
                <w:szCs w:val="18"/>
              </w:rPr>
            </w:pPr>
            <w:r w:rsidRPr="00AA0F64">
              <w:rPr>
                <w:rFonts w:cs="Arial"/>
                <w:sz w:val="18"/>
                <w:szCs w:val="18"/>
              </w:rPr>
              <w:t>75 mm (Mallen-Cooper 1996)</w:t>
            </w:r>
          </w:p>
        </w:tc>
        <w:tc>
          <w:tcPr>
            <w:tcW w:w="751" w:type="dxa"/>
            <w:shd w:val="clear" w:color="auto" w:fill="auto"/>
            <w:vAlign w:val="center"/>
          </w:tcPr>
          <w:p w:rsidR="00311426" w:rsidRPr="00AA0F64" w:rsidRDefault="00311426" w:rsidP="009020FF">
            <w:pPr>
              <w:spacing w:before="60" w:after="60"/>
              <w:jc w:val="center"/>
              <w:rPr>
                <w:rFonts w:cs="Arial"/>
                <w:sz w:val="18"/>
                <w:szCs w:val="18"/>
              </w:rPr>
            </w:pPr>
          </w:p>
        </w:tc>
        <w:tc>
          <w:tcPr>
            <w:tcW w:w="751" w:type="dxa"/>
            <w:shd w:val="clear" w:color="auto" w:fill="auto"/>
            <w:vAlign w:val="center"/>
          </w:tcPr>
          <w:p w:rsidR="00311426" w:rsidRPr="00AA0F64" w:rsidRDefault="00311426" w:rsidP="009020FF">
            <w:pPr>
              <w:spacing w:before="60" w:after="60"/>
              <w:jc w:val="center"/>
              <w:rPr>
                <w:rFonts w:cs="Arial"/>
                <w:sz w:val="18"/>
                <w:szCs w:val="18"/>
              </w:rPr>
            </w:pPr>
          </w:p>
        </w:tc>
        <w:tc>
          <w:tcPr>
            <w:tcW w:w="751" w:type="dxa"/>
            <w:shd w:val="clear" w:color="auto" w:fill="auto"/>
            <w:vAlign w:val="center"/>
          </w:tcPr>
          <w:p w:rsidR="00311426" w:rsidRPr="00AA0F64" w:rsidRDefault="00311426" w:rsidP="009020FF">
            <w:pPr>
              <w:spacing w:before="60" w:after="60"/>
              <w:jc w:val="center"/>
              <w:rPr>
                <w:rFonts w:cs="Arial"/>
                <w:sz w:val="18"/>
                <w:szCs w:val="18"/>
              </w:rPr>
            </w:pPr>
          </w:p>
        </w:tc>
        <w:tc>
          <w:tcPr>
            <w:tcW w:w="752" w:type="dxa"/>
            <w:shd w:val="clear" w:color="auto" w:fill="auto"/>
            <w:vAlign w:val="center"/>
          </w:tcPr>
          <w:p w:rsidR="00311426" w:rsidRPr="00AA0F64" w:rsidRDefault="00311426" w:rsidP="009020FF">
            <w:pPr>
              <w:spacing w:before="60" w:after="60"/>
              <w:jc w:val="center"/>
              <w:rPr>
                <w:rFonts w:cs="Arial"/>
                <w:sz w:val="18"/>
                <w:szCs w:val="18"/>
              </w:rPr>
            </w:pPr>
          </w:p>
        </w:tc>
      </w:tr>
      <w:tr w:rsidR="00311426" w:rsidRPr="00AA0F64" w:rsidTr="009020FF">
        <w:tc>
          <w:tcPr>
            <w:tcW w:w="2802" w:type="dxa"/>
            <w:shd w:val="clear" w:color="auto" w:fill="auto"/>
            <w:noWrap/>
          </w:tcPr>
          <w:p w:rsidR="00311426" w:rsidRPr="00AA0F64" w:rsidRDefault="00311426" w:rsidP="009020FF">
            <w:pPr>
              <w:spacing w:before="60" w:after="60"/>
              <w:rPr>
                <w:rFonts w:cs="Arial"/>
                <w:b/>
                <w:bCs/>
                <w:sz w:val="18"/>
                <w:szCs w:val="18"/>
              </w:rPr>
            </w:pPr>
            <w:r w:rsidRPr="00AA0F64">
              <w:rPr>
                <w:rFonts w:cs="Arial"/>
                <w:bCs/>
                <w:sz w:val="18"/>
                <w:szCs w:val="18"/>
              </w:rPr>
              <w:t>Un-specked hardyhead</w:t>
            </w:r>
          </w:p>
        </w:tc>
        <w:tc>
          <w:tcPr>
            <w:tcW w:w="3685" w:type="dxa"/>
            <w:shd w:val="clear" w:color="auto" w:fill="auto"/>
            <w:noWrap/>
          </w:tcPr>
          <w:p w:rsidR="00311426" w:rsidRPr="00AA0F64" w:rsidRDefault="00311426" w:rsidP="009020FF">
            <w:pPr>
              <w:spacing w:before="60" w:after="60"/>
              <w:rPr>
                <w:rFonts w:cs="Arial"/>
                <w:sz w:val="18"/>
                <w:szCs w:val="18"/>
              </w:rPr>
            </w:pPr>
            <w:r w:rsidRPr="00AA0F64">
              <w:rPr>
                <w:rFonts w:cs="Arial"/>
                <w:sz w:val="18"/>
                <w:szCs w:val="18"/>
              </w:rPr>
              <w:t xml:space="preserve">38 mm (Pusey </w:t>
            </w:r>
            <w:r w:rsidR="008C0161" w:rsidRPr="008C0161">
              <w:rPr>
                <w:rFonts w:cs="Arial"/>
                <w:i/>
                <w:sz w:val="18"/>
                <w:szCs w:val="18"/>
              </w:rPr>
              <w:t>et al</w:t>
            </w:r>
            <w:r w:rsidRPr="00AA0F64">
              <w:rPr>
                <w:rFonts w:cs="Arial"/>
                <w:sz w:val="18"/>
                <w:szCs w:val="18"/>
              </w:rPr>
              <w:t>. 2004)</w:t>
            </w:r>
          </w:p>
        </w:tc>
        <w:tc>
          <w:tcPr>
            <w:tcW w:w="751" w:type="dxa"/>
            <w:shd w:val="clear" w:color="auto" w:fill="auto"/>
            <w:vAlign w:val="center"/>
          </w:tcPr>
          <w:p w:rsidR="00311426" w:rsidRPr="00AA0F64" w:rsidRDefault="00311426" w:rsidP="009020FF">
            <w:pPr>
              <w:spacing w:before="60" w:after="60"/>
              <w:jc w:val="center"/>
              <w:rPr>
                <w:rFonts w:cs="Arial"/>
                <w:b/>
                <w:sz w:val="18"/>
                <w:szCs w:val="18"/>
              </w:rPr>
            </w:pPr>
          </w:p>
        </w:tc>
        <w:tc>
          <w:tcPr>
            <w:tcW w:w="751" w:type="dxa"/>
            <w:shd w:val="clear" w:color="auto" w:fill="auto"/>
            <w:vAlign w:val="center"/>
          </w:tcPr>
          <w:p w:rsidR="00311426" w:rsidRPr="00AA0F64" w:rsidRDefault="00311426" w:rsidP="009020FF">
            <w:pPr>
              <w:spacing w:before="60" w:after="60"/>
              <w:jc w:val="center"/>
              <w:rPr>
                <w:rFonts w:cs="Arial"/>
                <w:b/>
                <w:sz w:val="18"/>
                <w:szCs w:val="18"/>
              </w:rPr>
            </w:pPr>
          </w:p>
        </w:tc>
        <w:tc>
          <w:tcPr>
            <w:tcW w:w="751" w:type="dxa"/>
            <w:shd w:val="clear" w:color="auto" w:fill="auto"/>
            <w:vAlign w:val="center"/>
          </w:tcPr>
          <w:p w:rsidR="00311426" w:rsidRPr="00AA0F64" w:rsidRDefault="00311426" w:rsidP="009020FF">
            <w:pPr>
              <w:spacing w:before="60" w:after="60"/>
              <w:jc w:val="center"/>
              <w:rPr>
                <w:rFonts w:cs="Arial"/>
                <w:b/>
                <w:sz w:val="18"/>
                <w:szCs w:val="18"/>
              </w:rPr>
            </w:pPr>
          </w:p>
        </w:tc>
        <w:tc>
          <w:tcPr>
            <w:tcW w:w="752" w:type="dxa"/>
            <w:shd w:val="clear" w:color="auto" w:fill="auto"/>
            <w:vAlign w:val="center"/>
          </w:tcPr>
          <w:p w:rsidR="00311426" w:rsidRPr="00AA0F64" w:rsidRDefault="00311426" w:rsidP="009020FF">
            <w:pPr>
              <w:spacing w:before="60" w:after="60"/>
              <w:jc w:val="center"/>
              <w:rPr>
                <w:rFonts w:cs="Arial"/>
                <w:b/>
                <w:sz w:val="18"/>
                <w:szCs w:val="18"/>
              </w:rPr>
            </w:pPr>
          </w:p>
        </w:tc>
      </w:tr>
      <w:tr w:rsidR="00311426" w:rsidRPr="00AA0F64" w:rsidTr="009020FF">
        <w:tc>
          <w:tcPr>
            <w:tcW w:w="2802" w:type="dxa"/>
            <w:shd w:val="clear" w:color="auto" w:fill="auto"/>
            <w:noWrap/>
          </w:tcPr>
          <w:p w:rsidR="00311426" w:rsidRPr="00AA0F64" w:rsidRDefault="00311426" w:rsidP="009020FF">
            <w:pPr>
              <w:spacing w:before="60" w:after="60"/>
              <w:rPr>
                <w:rFonts w:cs="Arial"/>
                <w:b/>
                <w:bCs/>
                <w:sz w:val="18"/>
                <w:szCs w:val="18"/>
              </w:rPr>
            </w:pPr>
            <w:r w:rsidRPr="00AA0F64">
              <w:rPr>
                <w:rFonts w:cs="Arial"/>
                <w:bCs/>
                <w:sz w:val="18"/>
                <w:szCs w:val="18"/>
              </w:rPr>
              <w:t>Carp gudgeon</w:t>
            </w:r>
          </w:p>
        </w:tc>
        <w:tc>
          <w:tcPr>
            <w:tcW w:w="3685" w:type="dxa"/>
            <w:shd w:val="clear" w:color="auto" w:fill="auto"/>
            <w:noWrap/>
          </w:tcPr>
          <w:p w:rsidR="00311426" w:rsidRPr="00AA0F64" w:rsidRDefault="00311426" w:rsidP="009020FF">
            <w:pPr>
              <w:spacing w:before="60" w:after="60"/>
              <w:rPr>
                <w:rFonts w:cs="Arial"/>
                <w:sz w:val="18"/>
                <w:szCs w:val="18"/>
              </w:rPr>
            </w:pPr>
            <w:r w:rsidRPr="00AA0F64">
              <w:rPr>
                <w:rFonts w:cs="Arial"/>
                <w:sz w:val="18"/>
                <w:szCs w:val="18"/>
              </w:rPr>
              <w:t xml:space="preserve">35 mm (Pusey </w:t>
            </w:r>
            <w:r w:rsidR="008C0161" w:rsidRPr="008C0161">
              <w:rPr>
                <w:rFonts w:cs="Arial"/>
                <w:i/>
                <w:sz w:val="18"/>
                <w:szCs w:val="18"/>
              </w:rPr>
              <w:t>et al</w:t>
            </w:r>
            <w:r w:rsidRPr="00AA0F64">
              <w:rPr>
                <w:rFonts w:cs="Arial"/>
                <w:sz w:val="18"/>
                <w:szCs w:val="18"/>
              </w:rPr>
              <w:t>. 2004)</w:t>
            </w:r>
          </w:p>
        </w:tc>
        <w:tc>
          <w:tcPr>
            <w:tcW w:w="751" w:type="dxa"/>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c>
          <w:tcPr>
            <w:tcW w:w="751" w:type="dxa"/>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c>
          <w:tcPr>
            <w:tcW w:w="751" w:type="dxa"/>
            <w:shd w:val="clear" w:color="auto" w:fill="auto"/>
          </w:tcPr>
          <w:p w:rsidR="00311426" w:rsidRPr="00AA0F64" w:rsidRDefault="00311426" w:rsidP="009020FF">
            <w:pPr>
              <w:spacing w:before="60" w:after="60"/>
              <w:jc w:val="center"/>
              <w:rPr>
                <w:rFonts w:cs="Arial"/>
                <w:sz w:val="18"/>
                <w:szCs w:val="18"/>
              </w:rPr>
            </w:pPr>
          </w:p>
        </w:tc>
        <w:tc>
          <w:tcPr>
            <w:tcW w:w="752" w:type="dxa"/>
            <w:shd w:val="clear" w:color="auto" w:fill="auto"/>
          </w:tcPr>
          <w:p w:rsidR="00311426" w:rsidRPr="00AA0F64" w:rsidRDefault="00311426" w:rsidP="009020FF">
            <w:pPr>
              <w:spacing w:before="60" w:after="60"/>
              <w:jc w:val="center"/>
              <w:rPr>
                <w:rFonts w:cs="Arial"/>
                <w:sz w:val="18"/>
                <w:szCs w:val="18"/>
              </w:rPr>
            </w:pPr>
          </w:p>
        </w:tc>
      </w:tr>
      <w:tr w:rsidR="00311426" w:rsidRPr="00AA0F64" w:rsidTr="009020FF">
        <w:tc>
          <w:tcPr>
            <w:tcW w:w="2802" w:type="dxa"/>
            <w:shd w:val="clear" w:color="auto" w:fill="auto"/>
            <w:noWrap/>
          </w:tcPr>
          <w:p w:rsidR="00311426" w:rsidRPr="00AA0F64" w:rsidRDefault="00311426" w:rsidP="009020FF">
            <w:pPr>
              <w:spacing w:before="60" w:after="60"/>
              <w:rPr>
                <w:rFonts w:cs="Arial"/>
                <w:b/>
                <w:bCs/>
                <w:sz w:val="18"/>
                <w:szCs w:val="18"/>
              </w:rPr>
            </w:pPr>
            <w:r w:rsidRPr="00AA0F64">
              <w:rPr>
                <w:rFonts w:cs="Arial"/>
                <w:sz w:val="18"/>
                <w:szCs w:val="18"/>
              </w:rPr>
              <w:t>Spangled perch</w:t>
            </w:r>
          </w:p>
        </w:tc>
        <w:tc>
          <w:tcPr>
            <w:tcW w:w="3685" w:type="dxa"/>
            <w:shd w:val="clear" w:color="auto" w:fill="auto"/>
            <w:noWrap/>
          </w:tcPr>
          <w:p w:rsidR="00311426" w:rsidRPr="00AA0F64" w:rsidRDefault="00311426" w:rsidP="009020FF">
            <w:pPr>
              <w:spacing w:before="60" w:after="60"/>
              <w:rPr>
                <w:rFonts w:cs="Arial"/>
                <w:sz w:val="18"/>
                <w:szCs w:val="18"/>
              </w:rPr>
            </w:pPr>
            <w:r w:rsidRPr="00AA0F64">
              <w:rPr>
                <w:rFonts w:cs="Arial"/>
                <w:sz w:val="18"/>
                <w:szCs w:val="18"/>
              </w:rPr>
              <w:t>68 mm ( Leggett &amp; Merrick 1987)</w:t>
            </w:r>
          </w:p>
        </w:tc>
        <w:tc>
          <w:tcPr>
            <w:tcW w:w="751" w:type="dxa"/>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c>
          <w:tcPr>
            <w:tcW w:w="751" w:type="dxa"/>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c>
          <w:tcPr>
            <w:tcW w:w="751" w:type="dxa"/>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c>
          <w:tcPr>
            <w:tcW w:w="752" w:type="dxa"/>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r>
      <w:tr w:rsidR="00311426" w:rsidRPr="00AA0F64" w:rsidTr="009020FF">
        <w:tc>
          <w:tcPr>
            <w:tcW w:w="2802" w:type="dxa"/>
            <w:shd w:val="clear" w:color="auto" w:fill="auto"/>
            <w:noWrap/>
          </w:tcPr>
          <w:p w:rsidR="00311426" w:rsidRPr="00AA0F64" w:rsidRDefault="00311426" w:rsidP="009020FF">
            <w:pPr>
              <w:spacing w:before="60" w:after="60"/>
              <w:rPr>
                <w:rFonts w:cs="Arial"/>
                <w:b/>
                <w:bCs/>
                <w:sz w:val="18"/>
                <w:szCs w:val="18"/>
              </w:rPr>
            </w:pPr>
            <w:r w:rsidRPr="00AA0F64">
              <w:rPr>
                <w:rFonts w:cs="Arial"/>
                <w:bCs/>
                <w:sz w:val="18"/>
                <w:szCs w:val="18"/>
              </w:rPr>
              <w:t>Murray-Darling rainbowfish</w:t>
            </w:r>
          </w:p>
        </w:tc>
        <w:tc>
          <w:tcPr>
            <w:tcW w:w="3685" w:type="dxa"/>
            <w:shd w:val="clear" w:color="auto" w:fill="auto"/>
            <w:noWrap/>
          </w:tcPr>
          <w:p w:rsidR="00311426" w:rsidRPr="00AA0F64" w:rsidRDefault="00311426" w:rsidP="009020FF">
            <w:pPr>
              <w:spacing w:before="60" w:after="60"/>
              <w:rPr>
                <w:rFonts w:cs="Arial"/>
                <w:sz w:val="18"/>
                <w:szCs w:val="18"/>
              </w:rPr>
            </w:pPr>
            <w:r w:rsidRPr="00AA0F64">
              <w:rPr>
                <w:rFonts w:cs="Arial"/>
                <w:sz w:val="18"/>
                <w:szCs w:val="18"/>
              </w:rPr>
              <w:t xml:space="preserve">45 mm (Pusey </w:t>
            </w:r>
            <w:r w:rsidR="008C0161" w:rsidRPr="008C0161">
              <w:rPr>
                <w:rFonts w:cs="Arial"/>
                <w:i/>
                <w:sz w:val="18"/>
                <w:szCs w:val="18"/>
              </w:rPr>
              <w:t>et al</w:t>
            </w:r>
            <w:r w:rsidRPr="00AA0F64">
              <w:rPr>
                <w:rFonts w:cs="Arial"/>
                <w:sz w:val="18"/>
                <w:szCs w:val="18"/>
              </w:rPr>
              <w:t>. 2004)</w:t>
            </w:r>
          </w:p>
        </w:tc>
        <w:tc>
          <w:tcPr>
            <w:tcW w:w="751" w:type="dxa"/>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c>
          <w:tcPr>
            <w:tcW w:w="751" w:type="dxa"/>
            <w:shd w:val="clear" w:color="auto" w:fill="auto"/>
          </w:tcPr>
          <w:p w:rsidR="00311426" w:rsidRPr="00AA0F64" w:rsidRDefault="00311426" w:rsidP="009020FF">
            <w:pPr>
              <w:spacing w:before="60" w:after="60"/>
              <w:jc w:val="center"/>
              <w:rPr>
                <w:rFonts w:cs="Arial"/>
                <w:sz w:val="18"/>
                <w:szCs w:val="18"/>
              </w:rPr>
            </w:pPr>
          </w:p>
        </w:tc>
        <w:tc>
          <w:tcPr>
            <w:tcW w:w="751" w:type="dxa"/>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c>
          <w:tcPr>
            <w:tcW w:w="752" w:type="dxa"/>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r>
      <w:tr w:rsidR="00311426" w:rsidRPr="00AA0F64" w:rsidTr="009020FF">
        <w:tc>
          <w:tcPr>
            <w:tcW w:w="2802" w:type="dxa"/>
            <w:shd w:val="clear" w:color="auto" w:fill="auto"/>
            <w:noWrap/>
          </w:tcPr>
          <w:p w:rsidR="00311426" w:rsidRPr="00AA0F64" w:rsidRDefault="00311426" w:rsidP="009020FF">
            <w:pPr>
              <w:spacing w:before="60" w:after="60"/>
              <w:rPr>
                <w:rFonts w:cs="Arial"/>
                <w:b/>
                <w:bCs/>
                <w:sz w:val="18"/>
                <w:szCs w:val="18"/>
              </w:rPr>
            </w:pPr>
            <w:r w:rsidRPr="00AA0F64">
              <w:rPr>
                <w:rFonts w:cs="Arial"/>
                <w:bCs/>
                <w:sz w:val="18"/>
                <w:szCs w:val="18"/>
              </w:rPr>
              <w:t>Desert rainbowfish</w:t>
            </w:r>
          </w:p>
        </w:tc>
        <w:tc>
          <w:tcPr>
            <w:tcW w:w="3685" w:type="dxa"/>
            <w:shd w:val="clear" w:color="auto" w:fill="auto"/>
            <w:noWrap/>
          </w:tcPr>
          <w:p w:rsidR="00311426" w:rsidRPr="00AA0F64" w:rsidRDefault="00311426" w:rsidP="009020FF">
            <w:pPr>
              <w:spacing w:before="60" w:after="60"/>
              <w:rPr>
                <w:rFonts w:cs="Arial"/>
                <w:sz w:val="18"/>
                <w:szCs w:val="18"/>
              </w:rPr>
            </w:pPr>
            <w:r w:rsidRPr="00AA0F64">
              <w:rPr>
                <w:rFonts w:cs="Arial"/>
                <w:sz w:val="18"/>
                <w:szCs w:val="18"/>
              </w:rPr>
              <w:t xml:space="preserve">38 mm (Pusey </w:t>
            </w:r>
            <w:r w:rsidR="008C0161" w:rsidRPr="008C0161">
              <w:rPr>
                <w:rFonts w:cs="Arial"/>
                <w:i/>
                <w:sz w:val="18"/>
                <w:szCs w:val="18"/>
              </w:rPr>
              <w:t>et al</w:t>
            </w:r>
            <w:r w:rsidRPr="00AA0F64">
              <w:rPr>
                <w:rFonts w:cs="Arial"/>
                <w:sz w:val="18"/>
                <w:szCs w:val="18"/>
              </w:rPr>
              <w:t xml:space="preserve">. 2004) </w:t>
            </w:r>
          </w:p>
        </w:tc>
        <w:tc>
          <w:tcPr>
            <w:tcW w:w="751" w:type="dxa"/>
            <w:shd w:val="clear" w:color="auto" w:fill="auto"/>
          </w:tcPr>
          <w:p w:rsidR="00311426" w:rsidRPr="00AA0F64" w:rsidRDefault="00311426" w:rsidP="009020FF">
            <w:pPr>
              <w:spacing w:before="60" w:after="60"/>
              <w:jc w:val="center"/>
              <w:rPr>
                <w:rFonts w:cs="Arial"/>
                <w:b/>
                <w:sz w:val="18"/>
                <w:szCs w:val="18"/>
              </w:rPr>
            </w:pPr>
          </w:p>
        </w:tc>
        <w:tc>
          <w:tcPr>
            <w:tcW w:w="751" w:type="dxa"/>
            <w:shd w:val="clear" w:color="auto" w:fill="auto"/>
          </w:tcPr>
          <w:p w:rsidR="00311426" w:rsidRPr="00AA0F64" w:rsidRDefault="00311426" w:rsidP="009020FF">
            <w:pPr>
              <w:spacing w:before="60" w:after="60"/>
              <w:jc w:val="center"/>
              <w:rPr>
                <w:rFonts w:cs="Arial"/>
                <w:b/>
                <w:sz w:val="18"/>
                <w:szCs w:val="18"/>
              </w:rPr>
            </w:pPr>
          </w:p>
        </w:tc>
        <w:tc>
          <w:tcPr>
            <w:tcW w:w="751" w:type="dxa"/>
            <w:shd w:val="clear" w:color="auto" w:fill="auto"/>
          </w:tcPr>
          <w:p w:rsidR="00311426" w:rsidRPr="00AA0F64" w:rsidRDefault="00311426" w:rsidP="009020FF">
            <w:pPr>
              <w:spacing w:before="60" w:after="60"/>
              <w:jc w:val="center"/>
              <w:rPr>
                <w:rFonts w:cs="Arial"/>
                <w:b/>
                <w:sz w:val="18"/>
                <w:szCs w:val="18"/>
              </w:rPr>
            </w:pPr>
          </w:p>
        </w:tc>
        <w:tc>
          <w:tcPr>
            <w:tcW w:w="752" w:type="dxa"/>
            <w:shd w:val="clear" w:color="auto" w:fill="auto"/>
          </w:tcPr>
          <w:p w:rsidR="00311426" w:rsidRPr="00AA0F64" w:rsidRDefault="00311426" w:rsidP="009020FF">
            <w:pPr>
              <w:spacing w:before="60" w:after="60"/>
              <w:jc w:val="center"/>
              <w:rPr>
                <w:rFonts w:cs="Arial"/>
                <w:b/>
                <w:sz w:val="18"/>
                <w:szCs w:val="18"/>
              </w:rPr>
            </w:pPr>
          </w:p>
        </w:tc>
      </w:tr>
      <w:tr w:rsidR="00311426" w:rsidRPr="00AA0F64" w:rsidTr="009020FF">
        <w:tc>
          <w:tcPr>
            <w:tcW w:w="2802" w:type="dxa"/>
            <w:shd w:val="clear" w:color="auto" w:fill="auto"/>
            <w:noWrap/>
          </w:tcPr>
          <w:p w:rsidR="00311426" w:rsidRPr="00AA0F64" w:rsidRDefault="00311426" w:rsidP="009020FF">
            <w:pPr>
              <w:spacing w:before="60" w:after="60"/>
              <w:rPr>
                <w:rFonts w:cs="Arial"/>
                <w:b/>
                <w:bCs/>
                <w:sz w:val="18"/>
                <w:szCs w:val="18"/>
              </w:rPr>
            </w:pPr>
            <w:r w:rsidRPr="00AA0F64">
              <w:rPr>
                <w:rFonts w:cs="Arial"/>
                <w:bCs/>
                <w:sz w:val="18"/>
                <w:szCs w:val="18"/>
              </w:rPr>
              <w:t>S. purple-spotted gudgeon</w:t>
            </w:r>
          </w:p>
        </w:tc>
        <w:tc>
          <w:tcPr>
            <w:tcW w:w="3685" w:type="dxa"/>
            <w:shd w:val="clear" w:color="auto" w:fill="auto"/>
            <w:noWrap/>
          </w:tcPr>
          <w:p w:rsidR="00311426" w:rsidRPr="00AA0F64" w:rsidRDefault="00311426" w:rsidP="009020FF">
            <w:pPr>
              <w:spacing w:before="60" w:after="60"/>
              <w:rPr>
                <w:rFonts w:cs="Arial"/>
                <w:sz w:val="18"/>
                <w:szCs w:val="18"/>
              </w:rPr>
            </w:pPr>
            <w:r w:rsidRPr="00AA0F64">
              <w:rPr>
                <w:rFonts w:cs="Arial"/>
                <w:sz w:val="18"/>
                <w:szCs w:val="18"/>
              </w:rPr>
              <w:t xml:space="preserve">40 mm (Pusey </w:t>
            </w:r>
            <w:r w:rsidR="008C0161" w:rsidRPr="008C0161">
              <w:rPr>
                <w:rFonts w:cs="Arial"/>
                <w:i/>
                <w:sz w:val="18"/>
                <w:szCs w:val="18"/>
              </w:rPr>
              <w:t>et al</w:t>
            </w:r>
            <w:r w:rsidRPr="00AA0F64">
              <w:rPr>
                <w:rFonts w:cs="Arial"/>
                <w:sz w:val="18"/>
                <w:szCs w:val="18"/>
              </w:rPr>
              <w:t>. 2004)</w:t>
            </w:r>
          </w:p>
        </w:tc>
        <w:tc>
          <w:tcPr>
            <w:tcW w:w="751" w:type="dxa"/>
            <w:shd w:val="clear" w:color="auto" w:fill="auto"/>
            <w:vAlign w:val="center"/>
          </w:tcPr>
          <w:p w:rsidR="00311426" w:rsidRPr="00AA0F64" w:rsidRDefault="00311426" w:rsidP="009020FF">
            <w:pPr>
              <w:spacing w:before="60" w:after="60"/>
              <w:jc w:val="center"/>
              <w:rPr>
                <w:rFonts w:cs="Arial"/>
                <w:sz w:val="18"/>
                <w:szCs w:val="18"/>
              </w:rPr>
            </w:pPr>
          </w:p>
        </w:tc>
        <w:tc>
          <w:tcPr>
            <w:tcW w:w="751" w:type="dxa"/>
            <w:shd w:val="clear" w:color="auto" w:fill="auto"/>
            <w:vAlign w:val="center"/>
          </w:tcPr>
          <w:p w:rsidR="00311426" w:rsidRPr="00AA0F64" w:rsidRDefault="00311426" w:rsidP="009020FF">
            <w:pPr>
              <w:spacing w:before="60" w:after="60"/>
              <w:jc w:val="center"/>
              <w:rPr>
                <w:rFonts w:cs="Arial"/>
                <w:sz w:val="18"/>
                <w:szCs w:val="18"/>
              </w:rPr>
            </w:pPr>
          </w:p>
        </w:tc>
        <w:tc>
          <w:tcPr>
            <w:tcW w:w="751" w:type="dxa"/>
            <w:shd w:val="clear" w:color="auto" w:fill="auto"/>
            <w:vAlign w:val="center"/>
          </w:tcPr>
          <w:p w:rsidR="00311426" w:rsidRPr="00AA0F64" w:rsidRDefault="00311426" w:rsidP="009020FF">
            <w:pPr>
              <w:spacing w:before="60" w:after="60"/>
              <w:jc w:val="center"/>
              <w:rPr>
                <w:rFonts w:cs="Arial"/>
                <w:sz w:val="18"/>
                <w:szCs w:val="18"/>
              </w:rPr>
            </w:pPr>
          </w:p>
        </w:tc>
        <w:tc>
          <w:tcPr>
            <w:tcW w:w="752" w:type="dxa"/>
            <w:shd w:val="clear" w:color="auto" w:fill="auto"/>
            <w:vAlign w:val="center"/>
          </w:tcPr>
          <w:p w:rsidR="00311426" w:rsidRPr="00AA0F64" w:rsidRDefault="00311426" w:rsidP="009020FF">
            <w:pPr>
              <w:spacing w:before="60" w:after="60"/>
              <w:jc w:val="center"/>
              <w:rPr>
                <w:rFonts w:cs="Arial"/>
                <w:sz w:val="18"/>
                <w:szCs w:val="18"/>
              </w:rPr>
            </w:pPr>
          </w:p>
        </w:tc>
      </w:tr>
      <w:tr w:rsidR="00311426" w:rsidRPr="00AA0F64" w:rsidTr="009020FF">
        <w:tc>
          <w:tcPr>
            <w:tcW w:w="2802" w:type="dxa"/>
            <w:shd w:val="clear" w:color="auto" w:fill="auto"/>
            <w:noWrap/>
          </w:tcPr>
          <w:p w:rsidR="00311426" w:rsidRPr="00AA0F64" w:rsidRDefault="00311426" w:rsidP="009020FF">
            <w:pPr>
              <w:spacing w:before="60" w:after="60"/>
              <w:rPr>
                <w:rFonts w:cs="Arial"/>
                <w:b/>
                <w:bCs/>
                <w:sz w:val="18"/>
                <w:szCs w:val="18"/>
              </w:rPr>
            </w:pPr>
            <w:r w:rsidRPr="00AA0F64">
              <w:rPr>
                <w:rFonts w:cs="Arial"/>
                <w:bCs/>
                <w:sz w:val="18"/>
                <w:szCs w:val="18"/>
              </w:rPr>
              <w:t>Bony herring</w:t>
            </w:r>
          </w:p>
        </w:tc>
        <w:tc>
          <w:tcPr>
            <w:tcW w:w="3685" w:type="dxa"/>
            <w:shd w:val="clear" w:color="auto" w:fill="auto"/>
            <w:noWrap/>
          </w:tcPr>
          <w:p w:rsidR="00311426" w:rsidRPr="00AA0F64" w:rsidRDefault="00311426" w:rsidP="009020FF">
            <w:pPr>
              <w:spacing w:before="60" w:after="60"/>
              <w:rPr>
                <w:rFonts w:cs="Arial"/>
                <w:sz w:val="18"/>
                <w:szCs w:val="18"/>
              </w:rPr>
            </w:pPr>
            <w:r w:rsidRPr="00AA0F64">
              <w:rPr>
                <w:rFonts w:cs="Arial"/>
                <w:sz w:val="18"/>
                <w:szCs w:val="18"/>
              </w:rPr>
              <w:t>67 mm (Cadwallader 1977)</w:t>
            </w:r>
          </w:p>
        </w:tc>
        <w:tc>
          <w:tcPr>
            <w:tcW w:w="751" w:type="dxa"/>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c>
          <w:tcPr>
            <w:tcW w:w="751" w:type="dxa"/>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c>
          <w:tcPr>
            <w:tcW w:w="751" w:type="dxa"/>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c>
          <w:tcPr>
            <w:tcW w:w="752" w:type="dxa"/>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r>
      <w:tr w:rsidR="00311426" w:rsidRPr="00AA0F64" w:rsidTr="009020FF">
        <w:tc>
          <w:tcPr>
            <w:tcW w:w="2802" w:type="dxa"/>
            <w:shd w:val="clear" w:color="auto" w:fill="auto"/>
            <w:noWrap/>
          </w:tcPr>
          <w:p w:rsidR="00311426" w:rsidRPr="00AA0F64" w:rsidRDefault="00311426" w:rsidP="009020FF">
            <w:pPr>
              <w:spacing w:before="60" w:after="60"/>
              <w:rPr>
                <w:rFonts w:cs="Arial"/>
                <w:b/>
                <w:bCs/>
                <w:sz w:val="18"/>
                <w:szCs w:val="18"/>
              </w:rPr>
            </w:pPr>
            <w:r w:rsidRPr="00AA0F64">
              <w:rPr>
                <w:rFonts w:cs="Arial"/>
                <w:bCs/>
                <w:sz w:val="18"/>
                <w:szCs w:val="18"/>
              </w:rPr>
              <w:t>Murray cod</w:t>
            </w:r>
          </w:p>
        </w:tc>
        <w:tc>
          <w:tcPr>
            <w:tcW w:w="3685" w:type="dxa"/>
            <w:shd w:val="clear" w:color="auto" w:fill="auto"/>
            <w:noWrap/>
          </w:tcPr>
          <w:p w:rsidR="00311426" w:rsidRPr="00AA0F64" w:rsidRDefault="00311426" w:rsidP="009020FF">
            <w:pPr>
              <w:spacing w:before="60" w:after="60"/>
              <w:rPr>
                <w:rFonts w:cs="Arial"/>
                <w:sz w:val="18"/>
                <w:szCs w:val="18"/>
              </w:rPr>
            </w:pPr>
            <w:r w:rsidRPr="00AA0F64">
              <w:rPr>
                <w:rFonts w:cs="Arial"/>
                <w:sz w:val="18"/>
                <w:szCs w:val="18"/>
              </w:rPr>
              <w:t xml:space="preserve">222 mm (Gavin Butler </w:t>
            </w:r>
            <w:r w:rsidRPr="00AA0F64">
              <w:rPr>
                <w:rFonts w:cs="Arial"/>
                <w:i/>
                <w:sz w:val="18"/>
                <w:szCs w:val="18"/>
              </w:rPr>
              <w:t>unpub. data</w:t>
            </w:r>
            <w:r w:rsidRPr="00AA0F64">
              <w:rPr>
                <w:rFonts w:cs="Arial"/>
                <w:sz w:val="18"/>
                <w:szCs w:val="18"/>
              </w:rPr>
              <w:t>)</w:t>
            </w:r>
          </w:p>
        </w:tc>
        <w:tc>
          <w:tcPr>
            <w:tcW w:w="751" w:type="dxa"/>
            <w:shd w:val="clear" w:color="auto" w:fill="auto"/>
          </w:tcPr>
          <w:p w:rsidR="00311426" w:rsidRPr="00AA0F64" w:rsidRDefault="00311426" w:rsidP="009020FF">
            <w:pPr>
              <w:spacing w:before="60" w:after="60"/>
              <w:jc w:val="center"/>
              <w:rPr>
                <w:rFonts w:cs="Arial"/>
                <w:sz w:val="18"/>
                <w:szCs w:val="18"/>
              </w:rPr>
            </w:pPr>
          </w:p>
        </w:tc>
        <w:tc>
          <w:tcPr>
            <w:tcW w:w="751" w:type="dxa"/>
            <w:shd w:val="clear" w:color="auto" w:fill="auto"/>
          </w:tcPr>
          <w:p w:rsidR="00311426" w:rsidRPr="00AA0F64" w:rsidRDefault="00311426" w:rsidP="009020FF">
            <w:pPr>
              <w:spacing w:before="60" w:after="60"/>
              <w:jc w:val="center"/>
              <w:rPr>
                <w:rFonts w:cs="Arial"/>
                <w:sz w:val="18"/>
                <w:szCs w:val="18"/>
              </w:rPr>
            </w:pPr>
          </w:p>
        </w:tc>
        <w:tc>
          <w:tcPr>
            <w:tcW w:w="751" w:type="dxa"/>
            <w:shd w:val="clear" w:color="auto" w:fill="auto"/>
          </w:tcPr>
          <w:p w:rsidR="00311426" w:rsidRPr="00AA0F64" w:rsidRDefault="00311426" w:rsidP="009020FF">
            <w:pPr>
              <w:spacing w:before="60" w:after="60"/>
              <w:jc w:val="center"/>
              <w:rPr>
                <w:rFonts w:cs="Arial"/>
                <w:sz w:val="18"/>
                <w:szCs w:val="18"/>
              </w:rPr>
            </w:pPr>
          </w:p>
        </w:tc>
        <w:tc>
          <w:tcPr>
            <w:tcW w:w="752" w:type="dxa"/>
            <w:shd w:val="clear" w:color="auto" w:fill="auto"/>
          </w:tcPr>
          <w:p w:rsidR="00311426" w:rsidRPr="00AA0F64" w:rsidRDefault="00311426" w:rsidP="009020FF">
            <w:pPr>
              <w:spacing w:before="60" w:after="60"/>
              <w:jc w:val="center"/>
              <w:rPr>
                <w:rFonts w:cs="Arial"/>
                <w:sz w:val="18"/>
                <w:szCs w:val="18"/>
              </w:rPr>
            </w:pPr>
          </w:p>
        </w:tc>
      </w:tr>
      <w:tr w:rsidR="00311426" w:rsidRPr="00AA0F64" w:rsidTr="009020FF">
        <w:tc>
          <w:tcPr>
            <w:tcW w:w="2802" w:type="dxa"/>
            <w:shd w:val="clear" w:color="auto" w:fill="auto"/>
            <w:noWrap/>
          </w:tcPr>
          <w:p w:rsidR="00311426" w:rsidRPr="00AA0F64" w:rsidRDefault="00311426" w:rsidP="009020FF">
            <w:pPr>
              <w:spacing w:before="60" w:after="60"/>
              <w:rPr>
                <w:rFonts w:cs="Arial"/>
                <w:b/>
                <w:bCs/>
                <w:sz w:val="18"/>
                <w:szCs w:val="18"/>
              </w:rPr>
            </w:pPr>
            <w:r w:rsidRPr="00AA0F64">
              <w:rPr>
                <w:rFonts w:cs="Arial"/>
                <w:bCs/>
                <w:sz w:val="18"/>
                <w:szCs w:val="18"/>
              </w:rPr>
              <w:t>Golden perch</w:t>
            </w:r>
          </w:p>
        </w:tc>
        <w:tc>
          <w:tcPr>
            <w:tcW w:w="3685" w:type="dxa"/>
            <w:shd w:val="clear" w:color="auto" w:fill="auto"/>
            <w:noWrap/>
          </w:tcPr>
          <w:p w:rsidR="00311426" w:rsidRPr="00AA0F64" w:rsidRDefault="00311426" w:rsidP="009020FF">
            <w:pPr>
              <w:spacing w:before="60" w:after="60"/>
              <w:rPr>
                <w:rFonts w:cs="Arial"/>
                <w:sz w:val="18"/>
                <w:szCs w:val="18"/>
              </w:rPr>
            </w:pPr>
            <w:r w:rsidRPr="00AA0F64">
              <w:rPr>
                <w:rFonts w:cs="Arial"/>
                <w:sz w:val="18"/>
                <w:szCs w:val="18"/>
              </w:rPr>
              <w:t>75 mm (Mallen-Cooper 1996)</w:t>
            </w:r>
          </w:p>
        </w:tc>
        <w:tc>
          <w:tcPr>
            <w:tcW w:w="751" w:type="dxa"/>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c>
          <w:tcPr>
            <w:tcW w:w="751" w:type="dxa"/>
            <w:shd w:val="clear" w:color="auto" w:fill="auto"/>
          </w:tcPr>
          <w:p w:rsidR="00311426" w:rsidRPr="00AA0F64" w:rsidRDefault="00311426" w:rsidP="009020FF">
            <w:pPr>
              <w:spacing w:before="60" w:after="60"/>
              <w:jc w:val="center"/>
              <w:rPr>
                <w:rFonts w:cs="Arial"/>
                <w:sz w:val="18"/>
                <w:szCs w:val="18"/>
              </w:rPr>
            </w:pPr>
          </w:p>
        </w:tc>
        <w:tc>
          <w:tcPr>
            <w:tcW w:w="751" w:type="dxa"/>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c>
          <w:tcPr>
            <w:tcW w:w="752" w:type="dxa"/>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r>
      <w:tr w:rsidR="00311426" w:rsidRPr="00AA0F64" w:rsidTr="009020FF">
        <w:tc>
          <w:tcPr>
            <w:tcW w:w="2802" w:type="dxa"/>
            <w:tcBorders>
              <w:bottom w:val="single" w:sz="8" w:space="0" w:color="000000"/>
            </w:tcBorders>
            <w:shd w:val="clear" w:color="auto" w:fill="auto"/>
            <w:noWrap/>
          </w:tcPr>
          <w:p w:rsidR="00311426" w:rsidRPr="00AA0F64" w:rsidRDefault="00311426" w:rsidP="009020FF">
            <w:pPr>
              <w:spacing w:before="60" w:after="60"/>
              <w:rPr>
                <w:rFonts w:cs="Arial"/>
                <w:b/>
                <w:bCs/>
                <w:sz w:val="18"/>
                <w:szCs w:val="18"/>
              </w:rPr>
            </w:pPr>
            <w:r w:rsidRPr="00AA0F64">
              <w:rPr>
                <w:rFonts w:cs="Arial"/>
                <w:bCs/>
                <w:sz w:val="18"/>
                <w:szCs w:val="18"/>
              </w:rPr>
              <w:t>Hyrtl’s tandan</w:t>
            </w:r>
          </w:p>
        </w:tc>
        <w:tc>
          <w:tcPr>
            <w:tcW w:w="3685" w:type="dxa"/>
            <w:tcBorders>
              <w:bottom w:val="single" w:sz="8" w:space="0" w:color="000000"/>
            </w:tcBorders>
            <w:shd w:val="clear" w:color="auto" w:fill="auto"/>
            <w:noWrap/>
          </w:tcPr>
          <w:p w:rsidR="00311426" w:rsidRPr="00AA0F64" w:rsidRDefault="00311426" w:rsidP="009020FF">
            <w:pPr>
              <w:spacing w:before="60" w:after="60"/>
              <w:rPr>
                <w:rFonts w:cs="Arial"/>
                <w:sz w:val="18"/>
                <w:szCs w:val="18"/>
              </w:rPr>
            </w:pPr>
            <w:r w:rsidRPr="00AA0F64">
              <w:rPr>
                <w:rFonts w:cs="Arial"/>
                <w:sz w:val="18"/>
                <w:szCs w:val="18"/>
              </w:rPr>
              <w:t xml:space="preserve">130 mm (Pusey </w:t>
            </w:r>
            <w:r w:rsidR="008C0161" w:rsidRPr="008C0161">
              <w:rPr>
                <w:rFonts w:cs="Arial"/>
                <w:i/>
                <w:sz w:val="18"/>
                <w:szCs w:val="18"/>
              </w:rPr>
              <w:t>et al</w:t>
            </w:r>
            <w:r w:rsidRPr="00AA0F64">
              <w:rPr>
                <w:rFonts w:cs="Arial"/>
                <w:sz w:val="18"/>
                <w:szCs w:val="18"/>
              </w:rPr>
              <w:t>. 2004)</w:t>
            </w:r>
          </w:p>
        </w:tc>
        <w:tc>
          <w:tcPr>
            <w:tcW w:w="751" w:type="dxa"/>
            <w:tcBorders>
              <w:bottom w:val="single" w:sz="8" w:space="0" w:color="000000"/>
            </w:tcBorders>
            <w:shd w:val="clear" w:color="auto" w:fill="auto"/>
          </w:tcPr>
          <w:p w:rsidR="00311426" w:rsidRPr="00AA0F64" w:rsidRDefault="00311426" w:rsidP="009020FF">
            <w:pPr>
              <w:spacing w:before="60" w:after="60"/>
              <w:jc w:val="center"/>
              <w:rPr>
                <w:rFonts w:cs="Arial"/>
                <w:b/>
                <w:sz w:val="18"/>
                <w:szCs w:val="18"/>
              </w:rPr>
            </w:pPr>
            <w:r w:rsidRPr="00AA0F64">
              <w:rPr>
                <w:rFonts w:cs="Arial"/>
                <w:b/>
                <w:sz w:val="18"/>
                <w:szCs w:val="18"/>
              </w:rPr>
              <w:sym w:font="Wingdings" w:char="F0FC"/>
            </w:r>
          </w:p>
        </w:tc>
        <w:tc>
          <w:tcPr>
            <w:tcW w:w="751" w:type="dxa"/>
            <w:tcBorders>
              <w:bottom w:val="single" w:sz="8" w:space="0" w:color="000000"/>
            </w:tcBorders>
            <w:shd w:val="clear" w:color="auto" w:fill="auto"/>
          </w:tcPr>
          <w:p w:rsidR="00311426" w:rsidRPr="00AA0F64" w:rsidRDefault="00311426" w:rsidP="009020FF">
            <w:pPr>
              <w:spacing w:before="60" w:after="60"/>
              <w:jc w:val="center"/>
              <w:rPr>
                <w:rFonts w:cs="Arial"/>
                <w:b/>
                <w:sz w:val="18"/>
                <w:szCs w:val="18"/>
              </w:rPr>
            </w:pPr>
            <w:r w:rsidRPr="00AA0F64">
              <w:rPr>
                <w:rFonts w:cs="Arial"/>
                <w:b/>
                <w:sz w:val="18"/>
                <w:szCs w:val="18"/>
              </w:rPr>
              <w:sym w:font="Wingdings" w:char="F0FC"/>
            </w:r>
          </w:p>
        </w:tc>
        <w:tc>
          <w:tcPr>
            <w:tcW w:w="751" w:type="dxa"/>
            <w:tcBorders>
              <w:bottom w:val="single" w:sz="8" w:space="0" w:color="000000"/>
            </w:tcBorders>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c>
          <w:tcPr>
            <w:tcW w:w="752" w:type="dxa"/>
            <w:tcBorders>
              <w:bottom w:val="single" w:sz="8" w:space="0" w:color="000000"/>
            </w:tcBorders>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r>
      <w:tr w:rsidR="00311426" w:rsidRPr="00AA0F64" w:rsidTr="009020FF">
        <w:tc>
          <w:tcPr>
            <w:tcW w:w="2802" w:type="dxa"/>
            <w:tcBorders>
              <w:right w:val="single" w:sz="4" w:space="0" w:color="000000"/>
            </w:tcBorders>
            <w:shd w:val="clear" w:color="auto" w:fill="auto"/>
            <w:noWrap/>
          </w:tcPr>
          <w:p w:rsidR="00311426" w:rsidRPr="00AA0F64" w:rsidRDefault="00311426" w:rsidP="009020FF">
            <w:pPr>
              <w:spacing w:before="60" w:after="60"/>
              <w:rPr>
                <w:rFonts w:cs="Arial"/>
                <w:b/>
                <w:bCs/>
                <w:sz w:val="18"/>
                <w:szCs w:val="18"/>
              </w:rPr>
            </w:pPr>
            <w:r w:rsidRPr="00AA0F64">
              <w:rPr>
                <w:rFonts w:cs="Arial"/>
                <w:bCs/>
                <w:sz w:val="18"/>
                <w:szCs w:val="18"/>
              </w:rPr>
              <w:t>Australian smelt</w:t>
            </w:r>
          </w:p>
        </w:tc>
        <w:tc>
          <w:tcPr>
            <w:tcW w:w="3685" w:type="dxa"/>
            <w:tcBorders>
              <w:left w:val="single" w:sz="4" w:space="0" w:color="000000"/>
              <w:right w:val="single" w:sz="4" w:space="0" w:color="000000"/>
            </w:tcBorders>
            <w:shd w:val="clear" w:color="auto" w:fill="auto"/>
            <w:noWrap/>
          </w:tcPr>
          <w:p w:rsidR="00311426" w:rsidRPr="00AA0F64" w:rsidRDefault="00311426" w:rsidP="009020FF">
            <w:pPr>
              <w:spacing w:before="60" w:after="60"/>
              <w:rPr>
                <w:rFonts w:cs="Arial"/>
                <w:sz w:val="18"/>
                <w:szCs w:val="18"/>
              </w:rPr>
            </w:pPr>
            <w:r w:rsidRPr="00AA0F64">
              <w:rPr>
                <w:rFonts w:cs="Arial"/>
                <w:sz w:val="18"/>
                <w:szCs w:val="18"/>
              </w:rPr>
              <w:t xml:space="preserve">40 mm (Pusey </w:t>
            </w:r>
            <w:r w:rsidR="008C0161" w:rsidRPr="008C0161">
              <w:rPr>
                <w:rFonts w:cs="Arial"/>
                <w:i/>
                <w:sz w:val="18"/>
                <w:szCs w:val="18"/>
              </w:rPr>
              <w:t>et al</w:t>
            </w:r>
            <w:r w:rsidRPr="00AA0F64">
              <w:rPr>
                <w:rFonts w:cs="Arial"/>
                <w:sz w:val="18"/>
                <w:szCs w:val="18"/>
              </w:rPr>
              <w:t>. 2004)</w:t>
            </w:r>
          </w:p>
        </w:tc>
        <w:tc>
          <w:tcPr>
            <w:tcW w:w="751" w:type="dxa"/>
            <w:tcBorders>
              <w:left w:val="single" w:sz="4" w:space="0" w:color="000000"/>
              <w:right w:val="single" w:sz="4" w:space="0" w:color="000000"/>
            </w:tcBorders>
            <w:shd w:val="clear" w:color="auto" w:fill="auto"/>
          </w:tcPr>
          <w:p w:rsidR="00311426" w:rsidRPr="00AA0F64" w:rsidRDefault="00311426" w:rsidP="009020FF">
            <w:pPr>
              <w:spacing w:before="60" w:after="60"/>
              <w:jc w:val="center"/>
              <w:rPr>
                <w:rFonts w:cs="Arial"/>
                <w:b/>
                <w:sz w:val="18"/>
                <w:szCs w:val="18"/>
              </w:rPr>
            </w:pPr>
          </w:p>
        </w:tc>
        <w:tc>
          <w:tcPr>
            <w:tcW w:w="751" w:type="dxa"/>
            <w:tcBorders>
              <w:left w:val="single" w:sz="4" w:space="0" w:color="000000"/>
              <w:right w:val="single" w:sz="4" w:space="0" w:color="000000"/>
            </w:tcBorders>
            <w:shd w:val="clear" w:color="auto" w:fill="auto"/>
          </w:tcPr>
          <w:p w:rsidR="00311426" w:rsidRPr="00AA0F64" w:rsidRDefault="00311426" w:rsidP="009020FF">
            <w:pPr>
              <w:spacing w:before="60" w:after="60"/>
              <w:jc w:val="center"/>
              <w:rPr>
                <w:rFonts w:cs="Arial"/>
                <w:b/>
                <w:sz w:val="18"/>
                <w:szCs w:val="18"/>
              </w:rPr>
            </w:pPr>
          </w:p>
        </w:tc>
        <w:tc>
          <w:tcPr>
            <w:tcW w:w="751" w:type="dxa"/>
            <w:tcBorders>
              <w:left w:val="single" w:sz="4" w:space="0" w:color="000000"/>
              <w:right w:val="single" w:sz="4" w:space="0" w:color="000000"/>
            </w:tcBorders>
            <w:shd w:val="clear" w:color="auto" w:fill="auto"/>
          </w:tcPr>
          <w:p w:rsidR="00311426" w:rsidRPr="00AA0F64" w:rsidRDefault="00311426" w:rsidP="009020FF">
            <w:pPr>
              <w:spacing w:before="60" w:after="60"/>
              <w:jc w:val="center"/>
              <w:rPr>
                <w:rFonts w:cs="Arial"/>
                <w:b/>
                <w:sz w:val="18"/>
                <w:szCs w:val="18"/>
              </w:rPr>
            </w:pPr>
          </w:p>
        </w:tc>
        <w:tc>
          <w:tcPr>
            <w:tcW w:w="752" w:type="dxa"/>
            <w:tcBorders>
              <w:left w:val="single" w:sz="4" w:space="0" w:color="000000"/>
            </w:tcBorders>
            <w:shd w:val="clear" w:color="auto" w:fill="auto"/>
          </w:tcPr>
          <w:p w:rsidR="00311426" w:rsidRPr="00AA0F64" w:rsidRDefault="00311426" w:rsidP="009020FF">
            <w:pPr>
              <w:spacing w:before="60" w:after="60"/>
              <w:jc w:val="center"/>
              <w:rPr>
                <w:rFonts w:cs="Arial"/>
                <w:b/>
                <w:sz w:val="18"/>
                <w:szCs w:val="18"/>
              </w:rPr>
            </w:pPr>
          </w:p>
        </w:tc>
      </w:tr>
      <w:tr w:rsidR="00311426" w:rsidRPr="00AA0F64" w:rsidTr="009020FF">
        <w:tc>
          <w:tcPr>
            <w:tcW w:w="2802" w:type="dxa"/>
            <w:shd w:val="clear" w:color="auto" w:fill="auto"/>
            <w:noWrap/>
          </w:tcPr>
          <w:p w:rsidR="00311426" w:rsidRPr="00AA0F64" w:rsidRDefault="00311426" w:rsidP="009020FF">
            <w:pPr>
              <w:spacing w:before="60" w:after="60"/>
              <w:rPr>
                <w:rFonts w:cs="Arial"/>
                <w:b/>
                <w:bCs/>
                <w:sz w:val="18"/>
                <w:szCs w:val="18"/>
              </w:rPr>
            </w:pPr>
            <w:r w:rsidRPr="00AA0F64">
              <w:rPr>
                <w:rFonts w:cs="Arial"/>
                <w:bCs/>
                <w:sz w:val="18"/>
                <w:szCs w:val="18"/>
              </w:rPr>
              <w:t>Freshwater catfish</w:t>
            </w:r>
          </w:p>
        </w:tc>
        <w:tc>
          <w:tcPr>
            <w:tcW w:w="3685" w:type="dxa"/>
            <w:shd w:val="clear" w:color="auto" w:fill="auto"/>
            <w:noWrap/>
          </w:tcPr>
          <w:p w:rsidR="00311426" w:rsidRPr="00AA0F64" w:rsidRDefault="00311426" w:rsidP="009020FF">
            <w:pPr>
              <w:spacing w:before="60" w:after="60"/>
              <w:rPr>
                <w:rFonts w:cs="Arial"/>
                <w:sz w:val="18"/>
                <w:szCs w:val="18"/>
              </w:rPr>
            </w:pPr>
            <w:r w:rsidRPr="00AA0F64">
              <w:rPr>
                <w:rFonts w:cs="Arial"/>
                <w:sz w:val="18"/>
                <w:szCs w:val="18"/>
              </w:rPr>
              <w:t>92 mm (Davis 1977)</w:t>
            </w:r>
          </w:p>
        </w:tc>
        <w:tc>
          <w:tcPr>
            <w:tcW w:w="751" w:type="dxa"/>
            <w:shd w:val="clear" w:color="auto" w:fill="auto"/>
          </w:tcPr>
          <w:p w:rsidR="00311426" w:rsidRPr="00AA0F64" w:rsidRDefault="00311426" w:rsidP="009020FF">
            <w:pPr>
              <w:spacing w:before="60" w:after="60"/>
              <w:jc w:val="center"/>
              <w:rPr>
                <w:rFonts w:cs="Arial"/>
                <w:sz w:val="18"/>
                <w:szCs w:val="18"/>
              </w:rPr>
            </w:pPr>
          </w:p>
        </w:tc>
        <w:tc>
          <w:tcPr>
            <w:tcW w:w="751" w:type="dxa"/>
            <w:shd w:val="clear" w:color="auto" w:fill="auto"/>
          </w:tcPr>
          <w:p w:rsidR="00311426" w:rsidRPr="00AA0F64" w:rsidRDefault="00311426" w:rsidP="009020FF">
            <w:pPr>
              <w:spacing w:before="60" w:after="60"/>
              <w:jc w:val="center"/>
              <w:rPr>
                <w:rFonts w:cs="Arial"/>
                <w:sz w:val="18"/>
                <w:szCs w:val="18"/>
              </w:rPr>
            </w:pPr>
          </w:p>
        </w:tc>
        <w:tc>
          <w:tcPr>
            <w:tcW w:w="751" w:type="dxa"/>
            <w:shd w:val="clear" w:color="auto" w:fill="auto"/>
          </w:tcPr>
          <w:p w:rsidR="00311426" w:rsidRPr="00AA0F64" w:rsidRDefault="00311426" w:rsidP="009020FF">
            <w:pPr>
              <w:spacing w:before="60" w:after="60"/>
              <w:jc w:val="center"/>
              <w:rPr>
                <w:rFonts w:cs="Arial"/>
                <w:sz w:val="18"/>
                <w:szCs w:val="18"/>
              </w:rPr>
            </w:pPr>
          </w:p>
        </w:tc>
        <w:tc>
          <w:tcPr>
            <w:tcW w:w="752" w:type="dxa"/>
            <w:shd w:val="clear" w:color="auto" w:fill="auto"/>
          </w:tcPr>
          <w:p w:rsidR="00311426" w:rsidRPr="00AA0F64" w:rsidRDefault="00311426" w:rsidP="009020FF">
            <w:pPr>
              <w:spacing w:before="60" w:after="60"/>
              <w:jc w:val="center"/>
              <w:rPr>
                <w:rFonts w:cs="Arial"/>
                <w:sz w:val="18"/>
                <w:szCs w:val="18"/>
              </w:rPr>
            </w:pPr>
          </w:p>
        </w:tc>
      </w:tr>
      <w:tr w:rsidR="00311426" w:rsidRPr="00AA0F64" w:rsidTr="005C069C">
        <w:tc>
          <w:tcPr>
            <w:tcW w:w="9492" w:type="dxa"/>
            <w:gridSpan w:val="6"/>
            <w:shd w:val="clear" w:color="auto" w:fill="F2F2F2"/>
            <w:noWrap/>
            <w:vAlign w:val="center"/>
          </w:tcPr>
          <w:p w:rsidR="00311426" w:rsidRPr="00AA0F64" w:rsidRDefault="00311426" w:rsidP="009020FF">
            <w:pPr>
              <w:spacing w:before="60" w:after="60"/>
              <w:jc w:val="left"/>
              <w:rPr>
                <w:rFonts w:cs="Arial"/>
                <w:b/>
                <w:bCs/>
                <w:sz w:val="18"/>
                <w:szCs w:val="18"/>
              </w:rPr>
            </w:pPr>
            <w:r w:rsidRPr="00AA0F64">
              <w:rPr>
                <w:rFonts w:cs="Arial"/>
                <w:bCs/>
                <w:i/>
                <w:sz w:val="18"/>
                <w:szCs w:val="18"/>
              </w:rPr>
              <w:t>Alien species</w:t>
            </w:r>
          </w:p>
        </w:tc>
      </w:tr>
      <w:tr w:rsidR="00311426" w:rsidRPr="00AA0F64" w:rsidTr="009020FF">
        <w:tc>
          <w:tcPr>
            <w:tcW w:w="2802" w:type="dxa"/>
            <w:tcBorders>
              <w:bottom w:val="single" w:sz="8" w:space="0" w:color="000000"/>
            </w:tcBorders>
            <w:shd w:val="clear" w:color="auto" w:fill="auto"/>
            <w:noWrap/>
          </w:tcPr>
          <w:p w:rsidR="00311426" w:rsidRPr="00AA0F64" w:rsidRDefault="00311426" w:rsidP="009020FF">
            <w:pPr>
              <w:spacing w:before="60" w:after="60"/>
              <w:rPr>
                <w:rFonts w:cs="Arial"/>
                <w:b/>
                <w:bCs/>
                <w:sz w:val="18"/>
                <w:szCs w:val="18"/>
              </w:rPr>
            </w:pPr>
            <w:r w:rsidRPr="00AA0F64">
              <w:rPr>
                <w:rFonts w:cs="Arial"/>
                <w:bCs/>
                <w:sz w:val="18"/>
                <w:szCs w:val="18"/>
              </w:rPr>
              <w:t>Common carp</w:t>
            </w:r>
          </w:p>
        </w:tc>
        <w:tc>
          <w:tcPr>
            <w:tcW w:w="3685" w:type="dxa"/>
            <w:tcBorders>
              <w:bottom w:val="single" w:sz="8" w:space="0" w:color="000000"/>
            </w:tcBorders>
            <w:shd w:val="clear" w:color="auto" w:fill="auto"/>
            <w:noWrap/>
          </w:tcPr>
          <w:p w:rsidR="00311426" w:rsidRPr="00AA0F64" w:rsidRDefault="00311426" w:rsidP="009020FF">
            <w:pPr>
              <w:spacing w:before="60" w:after="60"/>
              <w:rPr>
                <w:rFonts w:cs="Arial"/>
                <w:sz w:val="18"/>
                <w:szCs w:val="18"/>
              </w:rPr>
            </w:pPr>
            <w:r w:rsidRPr="00AA0F64">
              <w:rPr>
                <w:rFonts w:cs="Arial"/>
                <w:sz w:val="18"/>
                <w:szCs w:val="18"/>
              </w:rPr>
              <w:t>155 mm (Vilizzi and Walker 1999)</w:t>
            </w:r>
          </w:p>
        </w:tc>
        <w:tc>
          <w:tcPr>
            <w:tcW w:w="751" w:type="dxa"/>
            <w:tcBorders>
              <w:bottom w:val="single" w:sz="8" w:space="0" w:color="000000"/>
            </w:tcBorders>
            <w:shd w:val="clear" w:color="auto" w:fill="auto"/>
          </w:tcPr>
          <w:p w:rsidR="00311426" w:rsidRPr="00AA0F64" w:rsidRDefault="00311426" w:rsidP="009020FF">
            <w:pPr>
              <w:spacing w:before="60" w:after="60"/>
              <w:jc w:val="center"/>
              <w:rPr>
                <w:rFonts w:cs="Arial"/>
                <w:sz w:val="18"/>
                <w:szCs w:val="18"/>
              </w:rPr>
            </w:pPr>
          </w:p>
        </w:tc>
        <w:tc>
          <w:tcPr>
            <w:tcW w:w="751" w:type="dxa"/>
            <w:tcBorders>
              <w:bottom w:val="single" w:sz="8" w:space="0" w:color="000000"/>
            </w:tcBorders>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c>
          <w:tcPr>
            <w:tcW w:w="751" w:type="dxa"/>
            <w:tcBorders>
              <w:bottom w:val="single" w:sz="8" w:space="0" w:color="000000"/>
            </w:tcBorders>
            <w:shd w:val="clear" w:color="auto" w:fill="auto"/>
          </w:tcPr>
          <w:p w:rsidR="00311426" w:rsidRPr="00AA0F64" w:rsidRDefault="00311426" w:rsidP="009020FF">
            <w:pPr>
              <w:spacing w:before="60" w:after="60"/>
              <w:jc w:val="center"/>
              <w:rPr>
                <w:rFonts w:cs="Arial"/>
                <w:sz w:val="18"/>
                <w:szCs w:val="18"/>
              </w:rPr>
            </w:pPr>
          </w:p>
        </w:tc>
        <w:tc>
          <w:tcPr>
            <w:tcW w:w="752" w:type="dxa"/>
            <w:tcBorders>
              <w:bottom w:val="single" w:sz="8" w:space="0" w:color="000000"/>
            </w:tcBorders>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r>
      <w:tr w:rsidR="00311426" w:rsidRPr="00AA0F64" w:rsidTr="009020FF">
        <w:tc>
          <w:tcPr>
            <w:tcW w:w="2802" w:type="dxa"/>
            <w:tcBorders>
              <w:right w:val="single" w:sz="4" w:space="0" w:color="000000"/>
            </w:tcBorders>
            <w:shd w:val="clear" w:color="auto" w:fill="auto"/>
            <w:noWrap/>
          </w:tcPr>
          <w:p w:rsidR="00311426" w:rsidRPr="00AA0F64" w:rsidRDefault="00311426" w:rsidP="009020FF">
            <w:pPr>
              <w:spacing w:before="60" w:after="60"/>
              <w:rPr>
                <w:rFonts w:cs="Arial"/>
                <w:b/>
                <w:bCs/>
                <w:sz w:val="18"/>
                <w:szCs w:val="18"/>
              </w:rPr>
            </w:pPr>
            <w:r w:rsidRPr="00AA0F64">
              <w:rPr>
                <w:rFonts w:cs="Arial"/>
                <w:bCs/>
                <w:sz w:val="18"/>
                <w:szCs w:val="18"/>
              </w:rPr>
              <w:t>Eastern mosquitofish</w:t>
            </w:r>
          </w:p>
        </w:tc>
        <w:tc>
          <w:tcPr>
            <w:tcW w:w="3685" w:type="dxa"/>
            <w:tcBorders>
              <w:left w:val="single" w:sz="4" w:space="0" w:color="000000"/>
              <w:right w:val="single" w:sz="4" w:space="0" w:color="000000"/>
            </w:tcBorders>
            <w:shd w:val="clear" w:color="auto" w:fill="auto"/>
            <w:noWrap/>
          </w:tcPr>
          <w:p w:rsidR="00311426" w:rsidRPr="00AA0F64" w:rsidRDefault="00311426" w:rsidP="009020FF">
            <w:pPr>
              <w:spacing w:before="60" w:after="60"/>
              <w:rPr>
                <w:rFonts w:cs="Arial"/>
                <w:sz w:val="18"/>
                <w:szCs w:val="18"/>
              </w:rPr>
            </w:pPr>
            <w:r w:rsidRPr="00AA0F64">
              <w:rPr>
                <w:rFonts w:cs="Arial"/>
                <w:sz w:val="18"/>
                <w:szCs w:val="18"/>
              </w:rPr>
              <w:t>20 mm (McDowall 1996)</w:t>
            </w:r>
          </w:p>
        </w:tc>
        <w:tc>
          <w:tcPr>
            <w:tcW w:w="751" w:type="dxa"/>
            <w:tcBorders>
              <w:left w:val="single" w:sz="4" w:space="0" w:color="000000"/>
              <w:right w:val="single" w:sz="4" w:space="0" w:color="000000"/>
            </w:tcBorders>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c>
          <w:tcPr>
            <w:tcW w:w="751" w:type="dxa"/>
            <w:tcBorders>
              <w:left w:val="single" w:sz="4" w:space="0" w:color="000000"/>
              <w:right w:val="single" w:sz="4" w:space="0" w:color="000000"/>
            </w:tcBorders>
            <w:shd w:val="clear" w:color="auto" w:fill="auto"/>
          </w:tcPr>
          <w:p w:rsidR="00311426" w:rsidRPr="00AA0F64" w:rsidRDefault="00311426" w:rsidP="009020FF">
            <w:pPr>
              <w:spacing w:before="60" w:after="60"/>
              <w:jc w:val="center"/>
              <w:rPr>
                <w:rFonts w:cs="Arial"/>
                <w:sz w:val="18"/>
                <w:szCs w:val="18"/>
              </w:rPr>
            </w:pPr>
          </w:p>
        </w:tc>
        <w:tc>
          <w:tcPr>
            <w:tcW w:w="751" w:type="dxa"/>
            <w:tcBorders>
              <w:left w:val="single" w:sz="4" w:space="0" w:color="000000"/>
              <w:right w:val="single" w:sz="4" w:space="0" w:color="000000"/>
            </w:tcBorders>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c>
          <w:tcPr>
            <w:tcW w:w="752" w:type="dxa"/>
            <w:tcBorders>
              <w:left w:val="single" w:sz="4" w:space="0" w:color="000000"/>
            </w:tcBorders>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r>
      <w:tr w:rsidR="00311426" w:rsidRPr="00AA0F64" w:rsidTr="009020FF">
        <w:tc>
          <w:tcPr>
            <w:tcW w:w="2802" w:type="dxa"/>
            <w:shd w:val="clear" w:color="auto" w:fill="auto"/>
            <w:noWrap/>
          </w:tcPr>
          <w:p w:rsidR="00311426" w:rsidRPr="00AA0F64" w:rsidRDefault="00311426" w:rsidP="009020FF">
            <w:pPr>
              <w:spacing w:before="60" w:after="60"/>
              <w:rPr>
                <w:rFonts w:cs="Arial"/>
                <w:b/>
                <w:bCs/>
                <w:sz w:val="18"/>
                <w:szCs w:val="18"/>
              </w:rPr>
            </w:pPr>
            <w:r w:rsidRPr="00AA0F64">
              <w:rPr>
                <w:rFonts w:cs="Arial"/>
                <w:bCs/>
                <w:sz w:val="18"/>
                <w:szCs w:val="18"/>
              </w:rPr>
              <w:t>Common goldfish</w:t>
            </w:r>
          </w:p>
        </w:tc>
        <w:tc>
          <w:tcPr>
            <w:tcW w:w="3685" w:type="dxa"/>
            <w:shd w:val="clear" w:color="auto" w:fill="auto"/>
            <w:noWrap/>
          </w:tcPr>
          <w:p w:rsidR="00311426" w:rsidRPr="00AA0F64" w:rsidRDefault="00311426" w:rsidP="009020FF">
            <w:pPr>
              <w:spacing w:before="60" w:after="60"/>
              <w:rPr>
                <w:rFonts w:cs="Arial"/>
                <w:sz w:val="18"/>
                <w:szCs w:val="18"/>
              </w:rPr>
            </w:pPr>
            <w:r w:rsidRPr="00AA0F64">
              <w:rPr>
                <w:rFonts w:cs="Arial"/>
                <w:sz w:val="18"/>
                <w:szCs w:val="18"/>
              </w:rPr>
              <w:t xml:space="preserve">127 mm (Lorenzoni </w:t>
            </w:r>
            <w:r w:rsidR="008C0161" w:rsidRPr="008C0161">
              <w:rPr>
                <w:rFonts w:cs="Arial"/>
                <w:i/>
                <w:sz w:val="18"/>
                <w:szCs w:val="18"/>
              </w:rPr>
              <w:t>et al</w:t>
            </w:r>
            <w:r w:rsidRPr="00AA0F64">
              <w:rPr>
                <w:rFonts w:cs="Arial"/>
                <w:sz w:val="18"/>
                <w:szCs w:val="18"/>
              </w:rPr>
              <w:t>. 2007)</w:t>
            </w:r>
          </w:p>
        </w:tc>
        <w:tc>
          <w:tcPr>
            <w:tcW w:w="751" w:type="dxa"/>
            <w:shd w:val="clear" w:color="auto" w:fill="auto"/>
          </w:tcPr>
          <w:p w:rsidR="00311426" w:rsidRPr="00AA0F64" w:rsidRDefault="00311426" w:rsidP="009020FF">
            <w:pPr>
              <w:spacing w:before="60" w:after="60"/>
              <w:jc w:val="center"/>
              <w:rPr>
                <w:rFonts w:cs="Arial"/>
                <w:sz w:val="18"/>
                <w:szCs w:val="18"/>
              </w:rPr>
            </w:pPr>
          </w:p>
        </w:tc>
        <w:tc>
          <w:tcPr>
            <w:tcW w:w="751" w:type="dxa"/>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c>
          <w:tcPr>
            <w:tcW w:w="751" w:type="dxa"/>
            <w:shd w:val="clear" w:color="auto" w:fill="auto"/>
          </w:tcPr>
          <w:p w:rsidR="00311426" w:rsidRPr="00AA0F64" w:rsidRDefault="00311426" w:rsidP="009020FF">
            <w:pPr>
              <w:spacing w:before="60" w:after="60"/>
              <w:jc w:val="center"/>
              <w:rPr>
                <w:rFonts w:cs="Arial"/>
                <w:sz w:val="18"/>
                <w:szCs w:val="18"/>
              </w:rPr>
            </w:pPr>
          </w:p>
        </w:tc>
        <w:tc>
          <w:tcPr>
            <w:tcW w:w="752" w:type="dxa"/>
            <w:shd w:val="clear" w:color="auto" w:fill="auto"/>
          </w:tcPr>
          <w:p w:rsidR="00311426" w:rsidRPr="00AA0F64" w:rsidRDefault="00311426" w:rsidP="009020FF">
            <w:pPr>
              <w:spacing w:before="60" w:after="60"/>
              <w:jc w:val="center"/>
              <w:rPr>
                <w:rFonts w:cs="Arial"/>
                <w:sz w:val="18"/>
                <w:szCs w:val="18"/>
              </w:rPr>
            </w:pPr>
            <w:r w:rsidRPr="00AA0F64">
              <w:rPr>
                <w:rFonts w:cs="Arial"/>
                <w:b/>
                <w:sz w:val="18"/>
                <w:szCs w:val="18"/>
              </w:rPr>
              <w:sym w:font="Wingdings" w:char="F0FC"/>
            </w:r>
          </w:p>
        </w:tc>
      </w:tr>
    </w:tbl>
    <w:p w:rsidR="00311426" w:rsidRDefault="00311426" w:rsidP="00655738">
      <w:pPr>
        <w:rPr>
          <w:i/>
        </w:rPr>
      </w:pPr>
    </w:p>
    <w:p w:rsidR="00655738" w:rsidRPr="00655738" w:rsidRDefault="00655738" w:rsidP="00655738">
      <w:pPr>
        <w:pStyle w:val="SubHeading3-FinalReport"/>
        <w:numPr>
          <w:ilvl w:val="0"/>
          <w:numId w:val="0"/>
        </w:numPr>
        <w:spacing w:before="240" w:after="120" w:line="240" w:lineRule="atLeast"/>
        <w:ind w:left="1134" w:hanging="1134"/>
        <w:rPr>
          <w:rFonts w:ascii="Arial" w:hAnsi="Arial" w:cs="Arial"/>
          <w:sz w:val="20"/>
        </w:rPr>
      </w:pPr>
      <w:bookmarkStart w:id="146" w:name="_Toc268689818"/>
      <w:bookmarkStart w:id="147" w:name="_Toc338337659"/>
      <w:bookmarkStart w:id="148" w:name="_Toc338347471"/>
      <w:bookmarkStart w:id="149" w:name="_Toc338348458"/>
      <w:bookmarkStart w:id="150" w:name="_Toc392837065"/>
      <w:bookmarkStart w:id="151" w:name="_Toc421201805"/>
      <w:r w:rsidRPr="00655738">
        <w:rPr>
          <w:rFonts w:ascii="Arial" w:hAnsi="Arial" w:cs="Arial"/>
          <w:sz w:val="20"/>
        </w:rPr>
        <w:t>Metrics, Indicators and the Overall Fish Condition Index</w:t>
      </w:r>
      <w:bookmarkEnd w:id="146"/>
      <w:bookmarkEnd w:id="147"/>
      <w:bookmarkEnd w:id="148"/>
      <w:bookmarkEnd w:id="149"/>
      <w:bookmarkEnd w:id="150"/>
      <w:bookmarkEnd w:id="151"/>
    </w:p>
    <w:p w:rsidR="00655738" w:rsidRPr="0065447F" w:rsidRDefault="00655738" w:rsidP="00655738">
      <w:pPr>
        <w:rPr>
          <w:i/>
        </w:rPr>
      </w:pPr>
      <w:r w:rsidRPr="0065447F">
        <w:t xml:space="preserve">Using the methods described by Robinson (2012), eight fish metrics were derived from the data collected at each site. </w:t>
      </w:r>
      <w:r w:rsidR="00311426">
        <w:t xml:space="preserve"> </w:t>
      </w:r>
      <w:r w:rsidRPr="0065447F">
        <w:t xml:space="preserve">The eight metrics were then aggregated to produce three fish condition indicators and these indicators were then used to derive an overall Fish Condition Index (SRA ndxFS). </w:t>
      </w:r>
      <w:r w:rsidR="00311426">
        <w:t xml:space="preserve"> </w:t>
      </w:r>
      <w:r w:rsidRPr="0065447F">
        <w:t xml:space="preserve">Metric and indicator aggregation was done using Expert Rules analysis in the Fuzzy Logic toolbox of MatLab (The Mathworks Inc. USA) using the rules sets developed by Davies </w:t>
      </w:r>
      <w:r w:rsidR="008C0161" w:rsidRPr="008C0161">
        <w:rPr>
          <w:i/>
        </w:rPr>
        <w:t>et al</w:t>
      </w:r>
      <w:r w:rsidRPr="0065447F">
        <w:t xml:space="preserve">. (2010). </w:t>
      </w:r>
    </w:p>
    <w:p w:rsidR="00655738" w:rsidRDefault="00655738" w:rsidP="00655738">
      <w:pPr>
        <w:rPr>
          <w:i/>
        </w:rPr>
      </w:pPr>
      <w:r w:rsidRPr="0065447F">
        <w:t>The Expectedness Indicator (SR-FI</w:t>
      </w:r>
      <w:r w:rsidRPr="0065447F">
        <w:rPr>
          <w:vertAlign w:val="subscript"/>
        </w:rPr>
        <w:t>e</w:t>
      </w:r>
      <w:r w:rsidRPr="0065447F">
        <w:t xml:space="preserve">) represents the proportion of native species that are now found within the basin, compared to that which was historically present. </w:t>
      </w:r>
      <w:r w:rsidR="00311426">
        <w:t xml:space="preserve"> </w:t>
      </w:r>
      <w:r w:rsidRPr="0065447F">
        <w:t xml:space="preserve">The Expectedness Indicator is derived from two input metrics; the observed native species richness over the expected species richness at each site, and the total native species richness observed within the zone over the total number of species predicted to have existed within the zone historically (Robinson 2012). </w:t>
      </w:r>
      <w:r w:rsidR="00311426">
        <w:t xml:space="preserve"> </w:t>
      </w:r>
      <w:r w:rsidRPr="0065447F">
        <w:t xml:space="preserve">The two metrics were aggregated using the Expectedness Indicator Expert Rule set (Carter 2012). </w:t>
      </w:r>
    </w:p>
    <w:p w:rsidR="00655738" w:rsidRDefault="00655738" w:rsidP="00655738">
      <w:pPr>
        <w:rPr>
          <w:i/>
        </w:rPr>
      </w:pPr>
      <w:r w:rsidRPr="0065447F">
        <w:t>The Nativeness Indicator (SR-FI</w:t>
      </w:r>
      <w:r w:rsidRPr="0065447F">
        <w:rPr>
          <w:vertAlign w:val="subscript"/>
        </w:rPr>
        <w:t>n</w:t>
      </w:r>
      <w:r w:rsidRPr="0065447F">
        <w:t xml:space="preserve">) represents the proportion of native versus alien fishes within the river. </w:t>
      </w:r>
      <w:r w:rsidR="00311426">
        <w:t xml:space="preserve"> </w:t>
      </w:r>
      <w:r w:rsidRPr="0065447F">
        <w:t xml:space="preserve">The Nativeness Indicator is derived from three input metrics; proportion native biomass, proportion native abundance and proportion native species (Robinson 2012). </w:t>
      </w:r>
      <w:r w:rsidR="00311426">
        <w:t xml:space="preserve"> </w:t>
      </w:r>
      <w:r w:rsidRPr="0065447F">
        <w:t xml:space="preserve">The three metrics were aggregated using the Nativeness Indicator Expert Rule set (Carter 2012). </w:t>
      </w:r>
    </w:p>
    <w:p w:rsidR="00655738" w:rsidRPr="0065447F" w:rsidRDefault="00655738" w:rsidP="00655738">
      <w:pPr>
        <w:rPr>
          <w:i/>
        </w:rPr>
      </w:pPr>
      <w:r w:rsidRPr="0065447F">
        <w:t>The Recruitment Indicator (SR-Fi</w:t>
      </w:r>
      <w:r w:rsidRPr="0065447F">
        <w:rPr>
          <w:vertAlign w:val="subscript"/>
        </w:rPr>
        <w:t>r</w:t>
      </w:r>
      <w:r w:rsidRPr="0065447F">
        <w:t xml:space="preserve">) represents the recent reproductive activity of the native fish community within each altitude zone. </w:t>
      </w:r>
      <w:r w:rsidR="00311426">
        <w:t xml:space="preserve"> </w:t>
      </w:r>
      <w:r w:rsidRPr="0065447F">
        <w:t>The Recruitment Indicator is derived from three input metrics; the proportion of native species showing evidence of recruitment at a minimum of one site within a zone, the average proportion of sites within a zone at which each species captured was recruiting (RC-F corrected), and the average proportion of total abundance of each species that are new recruits (Robinson 2012).</w:t>
      </w:r>
      <w:r w:rsidR="00311426">
        <w:t xml:space="preserve"> </w:t>
      </w:r>
      <w:r w:rsidRPr="0065447F">
        <w:t xml:space="preserve"> The three metrics were aggregated using the Recruitment Indicator Expert Rule set (Carter 2012). </w:t>
      </w:r>
    </w:p>
    <w:p w:rsidR="00655738" w:rsidRPr="00311426" w:rsidRDefault="00655738" w:rsidP="00655738">
      <w:pPr>
        <w:rPr>
          <w:i/>
        </w:rPr>
      </w:pPr>
      <w:r w:rsidRPr="0065447F">
        <w:t xml:space="preserve">The three indicators were combined using the Fish Index Expert Rule set (Carter 2012) to calculate an overall Fish Condition Index (ndxFS). </w:t>
      </w:r>
      <w:r w:rsidR="00311426">
        <w:t xml:space="preserve"> </w:t>
      </w:r>
      <w:r w:rsidRPr="0065447F">
        <w:t>The Fish Index Expert Rules analysis is weighted as SR-FI</w:t>
      </w:r>
      <w:r w:rsidRPr="0065447F">
        <w:rPr>
          <w:vertAlign w:val="subscript"/>
        </w:rPr>
        <w:t>e</w:t>
      </w:r>
      <w:r w:rsidRPr="0065447F">
        <w:t xml:space="preserve"> &gt; SR-FI</w:t>
      </w:r>
      <w:r w:rsidRPr="0065447F">
        <w:rPr>
          <w:vertAlign w:val="subscript"/>
        </w:rPr>
        <w:t>r</w:t>
      </w:r>
      <w:r w:rsidRPr="0065447F">
        <w:t xml:space="preserve"> &gt; SR-FI</w:t>
      </w:r>
      <w:r w:rsidRPr="0065447F">
        <w:rPr>
          <w:vertAlign w:val="subscript"/>
        </w:rPr>
        <w:t>n</w:t>
      </w:r>
      <w:r w:rsidRPr="0065447F">
        <w:t xml:space="preserve">. </w:t>
      </w:r>
      <w:r w:rsidR="00311426">
        <w:t xml:space="preserve"> </w:t>
      </w:r>
      <w:r w:rsidRPr="0065447F">
        <w:t xml:space="preserve">The output generated by the Expert Rules analysis is scaled between 0 and 100, with higher values representing a ‘healthier’ fish community. </w:t>
      </w:r>
      <w:r w:rsidR="00311426">
        <w:t xml:space="preserve"> </w:t>
      </w:r>
      <w:r w:rsidRPr="0065447F">
        <w:t>The index was then partitioned into five equal bands to rate the condition of the fish community; “</w:t>
      </w:r>
      <w:r>
        <w:t>Good</w:t>
      </w:r>
      <w:r w:rsidRPr="0065447F">
        <w:t>” (81-100), “</w:t>
      </w:r>
      <w:r>
        <w:t>Moderate</w:t>
      </w:r>
      <w:r w:rsidRPr="0065447F">
        <w:t>” (61-80), “</w:t>
      </w:r>
      <w:r>
        <w:t>Poor</w:t>
      </w:r>
      <w:r w:rsidRPr="0065447F">
        <w:t>” (41-60), “</w:t>
      </w:r>
      <w:r>
        <w:t>Very Poor” (21-40), or “Extremely</w:t>
      </w:r>
      <w:r w:rsidRPr="0065447F">
        <w:t xml:space="preserve"> Poor” (0-20). </w:t>
      </w:r>
    </w:p>
    <w:p w:rsidR="00957F59" w:rsidRPr="00957F59" w:rsidRDefault="00957F59" w:rsidP="000C2E81">
      <w:pPr>
        <w:pStyle w:val="Heading7"/>
      </w:pPr>
      <w:r w:rsidRPr="00957F59">
        <w:t>Results</w:t>
      </w:r>
    </w:p>
    <w:p w:rsidR="00957F59" w:rsidRDefault="00957F59" w:rsidP="00957F59">
      <w:pPr>
        <w:pStyle w:val="Heading8"/>
        <w:numPr>
          <w:ilvl w:val="7"/>
          <w:numId w:val="10"/>
        </w:numPr>
        <w:spacing w:after="120"/>
      </w:pPr>
      <w:r w:rsidRPr="00957F59">
        <w:t>Abundance</w:t>
      </w:r>
    </w:p>
    <w:p w:rsidR="00957F59" w:rsidRDefault="00957F59" w:rsidP="00957F59">
      <w:r>
        <w:t>I</w:t>
      </w:r>
      <w:r w:rsidR="009934C7">
        <w:t>n total</w:t>
      </w:r>
      <w:r w:rsidR="00B55549">
        <w:t>,</w:t>
      </w:r>
      <w:r w:rsidR="009934C7">
        <w:t xml:space="preserve"> 616 fish were caught (n</w:t>
      </w:r>
      <w:r>
        <w:t>=597) or observed (n=19) across all sites and for all methods in Sample 1 and 2</w:t>
      </w:r>
      <w:r w:rsidR="00B55549">
        <w:t>,</w:t>
      </w:r>
      <w:r>
        <w:t>653 were caught (n=2</w:t>
      </w:r>
      <w:r w:rsidR="00B55549">
        <w:t>,</w:t>
      </w:r>
      <w:r>
        <w:t xml:space="preserve">592) or observed (n=61) in Sample 2. </w:t>
      </w:r>
      <w:r w:rsidR="00311426">
        <w:t xml:space="preserve"> </w:t>
      </w:r>
      <w:r>
        <w:t>Species composition comprised nine species in Sample 1 (six native species and three exotic species) and eight in Sample 2 (five native species and three exotic species)</w:t>
      </w:r>
      <w:r w:rsidR="00311426">
        <w:t xml:space="preserve"> (</w:t>
      </w:r>
      <w:r w:rsidR="00311426">
        <w:fldChar w:fldCharType="begin"/>
      </w:r>
      <w:r w:rsidR="00311426">
        <w:instrText xml:space="preserve"> REF _Ref458776390 \h </w:instrText>
      </w:r>
      <w:r w:rsidR="00311426">
        <w:fldChar w:fldCharType="separate"/>
      </w:r>
      <w:r w:rsidR="005B3493">
        <w:t xml:space="preserve">Figure </w:t>
      </w:r>
      <w:r w:rsidR="005B3493">
        <w:rPr>
          <w:noProof/>
        </w:rPr>
        <w:t>L</w:t>
      </w:r>
      <w:r w:rsidR="005B3493">
        <w:noBreakHyphen/>
      </w:r>
      <w:r w:rsidR="005B3493">
        <w:rPr>
          <w:noProof/>
        </w:rPr>
        <w:t>5</w:t>
      </w:r>
      <w:r w:rsidR="00311426">
        <w:fldChar w:fldCharType="end"/>
      </w:r>
      <w:r w:rsidR="00311426">
        <w:t>)</w:t>
      </w:r>
      <w:r>
        <w:t>.</w:t>
      </w:r>
      <w:r w:rsidR="00311426">
        <w:t xml:space="preserve"> </w:t>
      </w:r>
      <w:r>
        <w:t xml:space="preserve"> In general, individual species tended to be locally abundant at the site scale and in some cases absent from other</w:t>
      </w:r>
      <w:r w:rsidR="003A2B02">
        <w:t xml:space="preserve"> sites</w:t>
      </w:r>
      <w:r>
        <w:t xml:space="preserve">. </w:t>
      </w:r>
      <w:r w:rsidR="00311426">
        <w:t xml:space="preserve"> </w:t>
      </w:r>
      <w:r>
        <w:t>In Sample 1, among the large-bodi</w:t>
      </w:r>
      <w:r w:rsidR="00D93498">
        <w:t>ed species (those that grow to &gt;</w:t>
      </w:r>
      <w:r>
        <w:t>100 mm), spangled perch (</w:t>
      </w:r>
      <w:r w:rsidRPr="00311426">
        <w:rPr>
          <w:i/>
        </w:rPr>
        <w:t>Leiopotherapon unicolor</w:t>
      </w:r>
      <w:r>
        <w:t>) was the most abundant species caught (n=260) for all sites combined, followed by Hyrtl’s tandan (</w:t>
      </w:r>
      <w:r w:rsidRPr="00311426">
        <w:rPr>
          <w:i/>
        </w:rPr>
        <w:t>Neosilurus hyrtlii</w:t>
      </w:r>
      <w:r>
        <w:t>) (n=171) and golden perch (</w:t>
      </w:r>
      <w:r w:rsidRPr="00311426">
        <w:rPr>
          <w:i/>
        </w:rPr>
        <w:t>Macquaria ambigua</w:t>
      </w:r>
      <w:r>
        <w:t xml:space="preserve">) (n=37). </w:t>
      </w:r>
      <w:r w:rsidR="00311426">
        <w:t xml:space="preserve"> </w:t>
      </w:r>
      <w:r w:rsidR="003A2B02">
        <w:t>In c</w:t>
      </w:r>
      <w:r>
        <w:t>ontrast, bony herring (</w:t>
      </w:r>
      <w:r w:rsidRPr="00311426">
        <w:rPr>
          <w:i/>
        </w:rPr>
        <w:t>Nematolosa erebi</w:t>
      </w:r>
      <w:r>
        <w:t>) (n=1</w:t>
      </w:r>
      <w:r w:rsidR="00B55549">
        <w:t>,</w:t>
      </w:r>
      <w:r>
        <w:t xml:space="preserve">938) </w:t>
      </w:r>
      <w:r w:rsidR="003A2B02">
        <w:t xml:space="preserve">in Sample 2, </w:t>
      </w:r>
      <w:r>
        <w:t xml:space="preserve">totally dominated the catch both at the site scale as well as in overall numbers. </w:t>
      </w:r>
      <w:r w:rsidR="00311426">
        <w:t xml:space="preserve"> </w:t>
      </w:r>
      <w:r>
        <w:t xml:space="preserve">Spangled perch (n=392) and golden perch (n=145) were </w:t>
      </w:r>
      <w:r w:rsidR="003A2B02">
        <w:t>also</w:t>
      </w:r>
      <w:r>
        <w:t xml:space="preserve"> relatively abundant in Sample 2. </w:t>
      </w:r>
      <w:r w:rsidR="00311426">
        <w:t xml:space="preserve"> </w:t>
      </w:r>
      <w:r>
        <w:t xml:space="preserve">Other species such as Hyrtl’s tandan (n=43) </w:t>
      </w:r>
      <w:r w:rsidR="00311426">
        <w:t>(</w:t>
      </w:r>
      <w:r w:rsidR="00311426">
        <w:fldChar w:fldCharType="begin"/>
      </w:r>
      <w:r w:rsidR="00311426">
        <w:instrText xml:space="preserve"> REF _Ref458776371 \h </w:instrText>
      </w:r>
      <w:r w:rsidR="00311426">
        <w:fldChar w:fldCharType="separate"/>
      </w:r>
      <w:r w:rsidR="005B3493">
        <w:t xml:space="preserve">Figure </w:t>
      </w:r>
      <w:r w:rsidR="005B3493">
        <w:rPr>
          <w:noProof/>
        </w:rPr>
        <w:t>L</w:t>
      </w:r>
      <w:r w:rsidR="005B3493">
        <w:noBreakHyphen/>
      </w:r>
      <w:r w:rsidR="005B3493">
        <w:rPr>
          <w:noProof/>
        </w:rPr>
        <w:t>6</w:t>
      </w:r>
      <w:r w:rsidR="00311426">
        <w:fldChar w:fldCharType="end"/>
      </w:r>
      <w:r w:rsidR="00311426">
        <w:t xml:space="preserve">) </w:t>
      </w:r>
      <w:r>
        <w:t>and common carp (</w:t>
      </w:r>
      <w:r w:rsidRPr="00311426">
        <w:rPr>
          <w:i/>
        </w:rPr>
        <w:t>Cyprinus carpio</w:t>
      </w:r>
      <w:r>
        <w:t xml:space="preserve">) (Sample 1 n=33; Sample 2 n=14) declined in number. </w:t>
      </w:r>
      <w:r w:rsidR="00311426">
        <w:t xml:space="preserve"> </w:t>
      </w:r>
      <w:r>
        <w:t>There were only two native small-bodied species caught in both Sample 1 and 2</w:t>
      </w:r>
      <w:r w:rsidR="00311426">
        <w:t xml:space="preserve"> </w:t>
      </w:r>
      <w:r>
        <w:t xml:space="preserve">and both were in low abundance. </w:t>
      </w:r>
      <w:r w:rsidR="00311426">
        <w:t xml:space="preserve"> </w:t>
      </w:r>
      <w:r>
        <w:t>In Sample 1, carp gudgeon (</w:t>
      </w:r>
      <w:r w:rsidRPr="00311426">
        <w:rPr>
          <w:i/>
        </w:rPr>
        <w:t>Hypseleotris</w:t>
      </w:r>
      <w:r>
        <w:t xml:space="preserve"> sp.) were more abundant but it was only caught at one site and none were caught in Sample 2. </w:t>
      </w:r>
      <w:r w:rsidR="00311426">
        <w:t xml:space="preserve"> </w:t>
      </w:r>
      <w:r>
        <w:t>Similarly, Murray-Darling rainbowfish (</w:t>
      </w:r>
      <w:r w:rsidRPr="00311426">
        <w:rPr>
          <w:i/>
        </w:rPr>
        <w:t>Melanotaenia fluviatilis</w:t>
      </w:r>
      <w:r w:rsidR="003A2B02">
        <w:t xml:space="preserve">) were </w:t>
      </w:r>
      <w:r>
        <w:t>only caught at one site in Sample 1</w:t>
      </w:r>
      <w:r w:rsidR="003A2B02">
        <w:t>,</w:t>
      </w:r>
      <w:r>
        <w:t xml:space="preserve"> but in contrast they were caught at three sites in Sample 2. </w:t>
      </w:r>
      <w:r w:rsidR="00311426">
        <w:t xml:space="preserve"> </w:t>
      </w:r>
      <w:r>
        <w:t>The exotic mosquitofish (</w:t>
      </w:r>
      <w:r w:rsidRPr="00311426">
        <w:rPr>
          <w:i/>
        </w:rPr>
        <w:t>Gambusia holbrooki</w:t>
      </w:r>
      <w:r>
        <w:t xml:space="preserve">) were also caught in low numbers in both samples (Booka Dam). </w:t>
      </w:r>
    </w:p>
    <w:p w:rsidR="00957F59" w:rsidRDefault="00957F59" w:rsidP="00957F59">
      <w:r>
        <w:t>Despite the increase in abundance of fish between Sample 1 and 2, there was no significant difference in the fish assemblage between samples (Pseudo-F</w:t>
      </w:r>
      <w:r w:rsidRPr="00311426">
        <w:rPr>
          <w:vertAlign w:val="subscript"/>
        </w:rPr>
        <w:t xml:space="preserve">1,8 </w:t>
      </w:r>
      <w:r>
        <w:t>=1.97, P=0.10).</w:t>
      </w:r>
    </w:p>
    <w:p w:rsidR="00311426" w:rsidRPr="00311426" w:rsidRDefault="00311426" w:rsidP="00311426"/>
    <w:p w:rsidR="002569C9" w:rsidRDefault="002B131F" w:rsidP="002569C9">
      <w:pPr>
        <w:keepNext/>
        <w:spacing w:line="240" w:lineRule="auto"/>
      </w:pPr>
      <w:r>
        <w:rPr>
          <w:noProof/>
          <w:lang w:eastAsia="en-AU"/>
        </w:rPr>
        <mc:AlternateContent>
          <mc:Choice Requires="wps">
            <w:drawing>
              <wp:anchor distT="0" distB="0" distL="114300" distR="114300" simplePos="0" relativeHeight="251668992" behindDoc="0" locked="0" layoutInCell="1" allowOverlap="1">
                <wp:simplePos x="0" y="0"/>
                <wp:positionH relativeFrom="column">
                  <wp:posOffset>-112395</wp:posOffset>
                </wp:positionH>
                <wp:positionV relativeFrom="paragraph">
                  <wp:posOffset>3808730</wp:posOffset>
                </wp:positionV>
                <wp:extent cx="648335" cy="360045"/>
                <wp:effectExtent l="0" t="0" r="0" b="0"/>
                <wp:wrapNone/>
                <wp:docPr id="306"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335" cy="360045"/>
                        </a:xfrm>
                        <a:prstGeom prst="rect">
                          <a:avLst/>
                        </a:prstGeom>
                        <a:noFill/>
                      </wps:spPr>
                      <wps:txbx>
                        <w:txbxContent>
                          <w:p w:rsidR="007C299E" w:rsidRPr="00311426" w:rsidRDefault="007C299E" w:rsidP="00311426">
                            <w:pPr>
                              <w:pStyle w:val="NormalWeb"/>
                              <w:spacing w:before="0" w:beforeAutospacing="0" w:after="0" w:afterAutospacing="0" w:line="276" w:lineRule="auto"/>
                              <w:rPr>
                                <w:rFonts w:ascii="Arial" w:hAnsi="Arial" w:cs="Arial"/>
                                <w:sz w:val="20"/>
                                <w:szCs w:val="20"/>
                              </w:rPr>
                            </w:pPr>
                            <w:r>
                              <w:rPr>
                                <w:rFonts w:ascii="Arial" w:eastAsia="Calibri" w:hAnsi="Arial" w:cs="Arial"/>
                                <w:bCs/>
                                <w:color w:val="000000"/>
                                <w:kern w:val="24"/>
                                <w:sz w:val="20"/>
                                <w:szCs w:val="20"/>
                                <w:lang w:val="en-US"/>
                              </w:rPr>
                              <w:t>b</w:t>
                            </w:r>
                            <w:r w:rsidRPr="00311426">
                              <w:rPr>
                                <w:rFonts w:ascii="Arial" w:eastAsia="Calibri" w:hAnsi="Arial" w:cs="Arial"/>
                                <w:bCs/>
                                <w:color w:val="000000"/>
                                <w:kern w:val="24"/>
                                <w:sz w:val="20"/>
                                <w:szCs w:val="20"/>
                                <w:lang w:val="en-US"/>
                              </w:rPr>
                              <w:t>)</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id="TextBox 8" o:spid="_x0000_s1080" type="#_x0000_t202" style="position:absolute;left:0;text-align:left;margin-left:-8.85pt;margin-top:299.9pt;width:51.05pt;height:28.3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" filled="f" stroked="f">
                <v:path arrowok="t"/>
                <v:textbox>
                  <w:txbxContent>
                    <w:p w:rsidR="007C299E" w:rsidRPr="00311426" w:rsidRDefault="007C299E" w:rsidP="00311426">
                      <w:pPr>
                        <w:pStyle w:val="NormalWeb"/>
                        <w:spacing w:before="0" w:beforeAutospacing="0" w:after="0" w:afterAutospacing="0" w:line="276" w:lineRule="auto"/>
                        <w:rPr>
                          <w:rFonts w:ascii="Arial" w:hAnsi="Arial" w:cs="Arial"/>
                          <w:sz w:val="20"/>
                          <w:szCs w:val="20"/>
                        </w:rPr>
                      </w:pPr>
                      <w:r>
                        <w:rPr>
                          <w:rFonts w:ascii="Arial" w:eastAsia="Calibri" w:hAnsi="Arial" w:cs="Arial"/>
                          <w:bCs/>
                          <w:color w:val="000000"/>
                          <w:kern w:val="24"/>
                          <w:sz w:val="20"/>
                          <w:szCs w:val="20"/>
                          <w:lang w:val="en-US"/>
                        </w:rPr>
                        <w:t>b</w:t>
                      </w:r>
                      <w:r w:rsidRPr="00311426">
                        <w:rPr>
                          <w:rFonts w:ascii="Arial" w:eastAsia="Calibri" w:hAnsi="Arial" w:cs="Arial"/>
                          <w:bCs/>
                          <w:color w:val="000000"/>
                          <w:kern w:val="24"/>
                          <w:sz w:val="20"/>
                          <w:szCs w:val="20"/>
                          <w:lang w:val="en-US"/>
                        </w:rPr>
                        <w:t>)</w:t>
                      </w:r>
                    </w:p>
                  </w:txbxContent>
                </v:textbox>
              </v:shape>
            </w:pict>
          </mc:Fallback>
        </mc:AlternateContent>
      </w:r>
      <w:r w:rsidRPr="004F65C2">
        <w:rPr>
          <w:noProof/>
          <w:lang w:eastAsia="en-AU"/>
        </w:rPr>
        <w:drawing>
          <wp:inline distT="0" distB="0" distL="0" distR="0">
            <wp:extent cx="5436235" cy="3843655"/>
            <wp:effectExtent l="0" t="0" r="12065" b="4445"/>
            <wp:docPr id="81" name="Chart 1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AD16BB" w:rsidRDefault="002B131F" w:rsidP="00AD16BB">
      <w:pPr>
        <w:keepNext/>
        <w:spacing w:line="240" w:lineRule="auto"/>
      </w:pPr>
      <w:r w:rsidRPr="004F65C2">
        <w:rPr>
          <w:noProof/>
          <w:lang w:eastAsia="en-AU"/>
        </w:rPr>
        <w:drawing>
          <wp:inline distT="0" distB="0" distL="0" distR="0">
            <wp:extent cx="5567045" cy="3657600"/>
            <wp:effectExtent l="0" t="0" r="14605" b="0"/>
            <wp:docPr id="82" name="Chart 1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2569C9" w:rsidRDefault="00AD16BB" w:rsidP="00AD16BB">
      <w:pPr>
        <w:pStyle w:val="Caption"/>
        <w:spacing w:after="0"/>
      </w:pPr>
      <w:bookmarkStart w:id="152" w:name="_Ref458776390"/>
      <w:r>
        <w:t xml:space="preserve">Figure </w:t>
      </w:r>
      <w:fldSimple w:instr=" STYLEREF 6 \s ">
        <w:r w:rsidR="005B3493">
          <w:rPr>
            <w:noProof/>
          </w:rPr>
          <w:t>L</w:t>
        </w:r>
      </w:fldSimple>
      <w:r w:rsidR="001415DC">
        <w:noBreakHyphen/>
      </w:r>
      <w:fldSimple w:instr=" SEQ Figure \* ARABIC \s 6 ">
        <w:r w:rsidR="005B3493">
          <w:rPr>
            <w:noProof/>
          </w:rPr>
          <w:t>5</w:t>
        </w:r>
      </w:fldSimple>
      <w:bookmarkEnd w:id="152"/>
      <w:r>
        <w:t xml:space="preserve">: </w:t>
      </w:r>
      <w:r w:rsidRPr="0030099A">
        <w:rPr>
          <w:szCs w:val="24"/>
        </w:rPr>
        <w:t xml:space="preserve">Average catch per unit effort (CPUE) ± S.E. for the </w:t>
      </w:r>
      <w:r>
        <w:rPr>
          <w:szCs w:val="24"/>
        </w:rPr>
        <w:t>9</w:t>
      </w:r>
      <w:r w:rsidRPr="0030099A">
        <w:rPr>
          <w:szCs w:val="24"/>
        </w:rPr>
        <w:t xml:space="preserve"> fish species sampled in the </w:t>
      </w:r>
      <w:r>
        <w:rPr>
          <w:szCs w:val="24"/>
        </w:rPr>
        <w:t>9</w:t>
      </w:r>
      <w:r w:rsidRPr="0030099A">
        <w:rPr>
          <w:szCs w:val="24"/>
        </w:rPr>
        <w:t xml:space="preserve"> fish species sampled </w:t>
      </w:r>
      <w:r>
        <w:t xml:space="preserve">in the lower Warrego River, </w:t>
      </w:r>
      <w:r w:rsidR="00311426">
        <w:t xml:space="preserve">October 2015 (Sample 1 (a)) and </w:t>
      </w:r>
      <w:r>
        <w:t>April 2016</w:t>
      </w:r>
      <w:r w:rsidR="00311426">
        <w:t xml:space="preserve"> (Sample 2 (b))</w:t>
      </w:r>
      <w:r>
        <w:t xml:space="preserve">. </w:t>
      </w:r>
      <w:r w:rsidRPr="00B53430">
        <w:rPr>
          <w:szCs w:val="24"/>
        </w:rPr>
        <w:t>NB*</w:t>
      </w:r>
      <w:r>
        <w:rPr>
          <w:szCs w:val="24"/>
        </w:rPr>
        <w:t xml:space="preserve">. Juveniles and non-juveniles estimates </w:t>
      </w:r>
      <w:r>
        <w:t>represent the length at 1 year of age for longer-lived species or the age at sexual maturity for species that reach maturity within 1 year (</w:t>
      </w:r>
      <w:r w:rsidR="00311426">
        <w:fldChar w:fldCharType="begin"/>
      </w:r>
      <w:r w:rsidR="00311426">
        <w:instrText xml:space="preserve"> REF _Ref458774170 \h </w:instrText>
      </w:r>
      <w:r w:rsidR="00311426">
        <w:fldChar w:fldCharType="separate"/>
      </w:r>
      <w:r w:rsidR="005B3493">
        <w:t xml:space="preserve">Table </w:t>
      </w:r>
      <w:r w:rsidR="005B3493">
        <w:rPr>
          <w:noProof/>
        </w:rPr>
        <w:t>L</w:t>
      </w:r>
      <w:r w:rsidR="005B3493">
        <w:noBreakHyphen/>
      </w:r>
      <w:r w:rsidR="005B3493">
        <w:rPr>
          <w:noProof/>
        </w:rPr>
        <w:t>3</w:t>
      </w:r>
      <w:r w:rsidR="00311426">
        <w:fldChar w:fldCharType="end"/>
      </w:r>
      <w:r w:rsidR="00311426">
        <w:t xml:space="preserve"> </w:t>
      </w:r>
      <w:r>
        <w:t>).</w:t>
      </w:r>
    </w:p>
    <w:p w:rsidR="00311426" w:rsidRDefault="002B131F" w:rsidP="00F81E76">
      <w:pPr>
        <w:keepNext/>
        <w:spacing w:line="240" w:lineRule="auto"/>
        <w:jc w:val="center"/>
      </w:pPr>
      <w:r w:rsidRPr="004F65C2">
        <w:rPr>
          <w:noProof/>
          <w:lang w:eastAsia="en-AU"/>
        </w:rPr>
        <w:drawing>
          <wp:inline distT="0" distB="0" distL="0" distR="0">
            <wp:extent cx="4943475" cy="3705225"/>
            <wp:effectExtent l="19050" t="19050" r="28575" b="28575"/>
            <wp:docPr id="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4943475" cy="3705225"/>
                    </a:xfrm>
                    <a:prstGeom prst="rect">
                      <a:avLst/>
                    </a:prstGeom>
                    <a:noFill/>
                    <a:ln w="9525" cmpd="sng">
                      <a:solidFill>
                        <a:srgbClr val="7F7F7F"/>
                      </a:solidFill>
                      <a:miter lim="800000"/>
                      <a:headEnd/>
                      <a:tailEnd/>
                    </a:ln>
                    <a:effectLst/>
                  </pic:spPr>
                </pic:pic>
              </a:graphicData>
            </a:graphic>
          </wp:inline>
        </w:drawing>
      </w:r>
    </w:p>
    <w:p w:rsidR="00311426" w:rsidRDefault="00311426" w:rsidP="00311426">
      <w:pPr>
        <w:pStyle w:val="Caption"/>
      </w:pPr>
      <w:bookmarkStart w:id="153" w:name="_Ref458776371"/>
      <w:r>
        <w:t xml:space="preserve">Figure </w:t>
      </w:r>
      <w:fldSimple w:instr=" STYLEREF 6 \s ">
        <w:r w:rsidR="005B3493">
          <w:rPr>
            <w:noProof/>
          </w:rPr>
          <w:t>L</w:t>
        </w:r>
      </w:fldSimple>
      <w:r w:rsidR="001415DC">
        <w:noBreakHyphen/>
      </w:r>
      <w:fldSimple w:instr=" SEQ Figure \* ARABIC \s 6 ">
        <w:r w:rsidR="005B3493">
          <w:rPr>
            <w:noProof/>
          </w:rPr>
          <w:t>6</w:t>
        </w:r>
      </w:fldSimple>
      <w:bookmarkEnd w:id="153"/>
      <w:r>
        <w:t xml:space="preserve">: </w:t>
      </w:r>
      <w:r w:rsidRPr="00957F59">
        <w:t>Hyrtl’s tandan (</w:t>
      </w:r>
      <w:r w:rsidRPr="003270F6">
        <w:rPr>
          <w:i/>
        </w:rPr>
        <w:t>Neosilurus hyrtlii</w:t>
      </w:r>
      <w:r w:rsidRPr="00957F59">
        <w:t>) captured at Dick’s Dam on the lower Warrego River; Sample 1 in October 2015.</w:t>
      </w:r>
    </w:p>
    <w:p w:rsidR="00311426" w:rsidRPr="00311426" w:rsidRDefault="00311426" w:rsidP="00311426"/>
    <w:p w:rsidR="002569C9" w:rsidRPr="00A87A8B" w:rsidRDefault="002569C9" w:rsidP="002569C9">
      <w:pPr>
        <w:pStyle w:val="Heading8"/>
        <w:numPr>
          <w:ilvl w:val="7"/>
          <w:numId w:val="10"/>
        </w:numPr>
        <w:spacing w:after="120"/>
      </w:pPr>
      <w:r w:rsidRPr="00A87A8B">
        <w:t xml:space="preserve">Biomass </w:t>
      </w:r>
    </w:p>
    <w:p w:rsidR="002569C9" w:rsidRPr="002569C9" w:rsidRDefault="002569C9" w:rsidP="002569C9">
      <w:r w:rsidRPr="00A87A8B">
        <w:t xml:space="preserve">Based on estimated and measured weights, 19.431 kg of fish were </w:t>
      </w:r>
      <w:r w:rsidR="003A2B02">
        <w:t>recorded</w:t>
      </w:r>
      <w:r w:rsidRPr="00A87A8B">
        <w:t xml:space="preserve"> across all sites and methods in Sample 1, and 29.786 kg in Sample 2. </w:t>
      </w:r>
      <w:r w:rsidR="00311426">
        <w:t xml:space="preserve"> </w:t>
      </w:r>
      <w:r w:rsidRPr="00A87A8B">
        <w:t>In Sample 1, common carp had the highest overall biomass (</w:t>
      </w:r>
      <w:r w:rsidRPr="00A87A8B">
        <w:rPr>
          <w:i/>
        </w:rPr>
        <w:t>n</w:t>
      </w:r>
      <w:r w:rsidRPr="00A87A8B">
        <w:t>=8.215 kg) among the nine species sampled, followed by spangled perch (</w:t>
      </w:r>
      <w:r w:rsidRPr="00A87A8B">
        <w:rPr>
          <w:i/>
        </w:rPr>
        <w:t>n</w:t>
      </w:r>
      <w:r w:rsidRPr="00A87A8B">
        <w:t>=6.268 kg) and Hyrtl’s tandan (</w:t>
      </w:r>
      <w:r w:rsidRPr="00A87A8B">
        <w:rPr>
          <w:i/>
        </w:rPr>
        <w:t>n</w:t>
      </w:r>
      <w:r w:rsidRPr="00A87A8B">
        <w:t>=2.23 kg)</w:t>
      </w:r>
      <w:r w:rsidR="00311426">
        <w:t xml:space="preserve"> (</w:t>
      </w:r>
      <w:r w:rsidR="00311426">
        <w:fldChar w:fldCharType="begin"/>
      </w:r>
      <w:r w:rsidR="00311426">
        <w:instrText xml:space="preserve"> REF _Ref458776588 \h </w:instrText>
      </w:r>
      <w:r w:rsidR="00311426">
        <w:fldChar w:fldCharType="separate"/>
      </w:r>
      <w:r w:rsidR="005B3493">
        <w:t xml:space="preserve">Figure </w:t>
      </w:r>
      <w:r w:rsidR="005B3493">
        <w:rPr>
          <w:noProof/>
        </w:rPr>
        <w:t>L</w:t>
      </w:r>
      <w:r w:rsidR="005B3493">
        <w:noBreakHyphen/>
      </w:r>
      <w:r w:rsidR="005B3493">
        <w:rPr>
          <w:noProof/>
        </w:rPr>
        <w:t>7</w:t>
      </w:r>
      <w:r w:rsidR="00311426">
        <w:fldChar w:fldCharType="end"/>
      </w:r>
      <w:r w:rsidR="00311426">
        <w:t>)</w:t>
      </w:r>
      <w:r w:rsidRPr="00A87A8B">
        <w:t xml:space="preserve">. </w:t>
      </w:r>
      <w:r w:rsidR="00311426">
        <w:t xml:space="preserve"> </w:t>
      </w:r>
      <w:r w:rsidR="003A2B02">
        <w:t>In c</w:t>
      </w:r>
      <w:r w:rsidRPr="00A87A8B">
        <w:t>ontrast, spangled perch (</w:t>
      </w:r>
      <w:r w:rsidRPr="00A87A8B">
        <w:rPr>
          <w:i/>
        </w:rPr>
        <w:t>n</w:t>
      </w:r>
      <w:r w:rsidRPr="00A87A8B">
        <w:t>=10.91 kg) and bony herring (</w:t>
      </w:r>
      <w:r w:rsidRPr="00A87A8B">
        <w:rPr>
          <w:i/>
        </w:rPr>
        <w:t>n</w:t>
      </w:r>
      <w:r w:rsidRPr="00A87A8B">
        <w:t>=7.639 kg) had the first and second highest overall biomass</w:t>
      </w:r>
      <w:r w:rsidR="004F13B7" w:rsidRPr="004F13B7">
        <w:t xml:space="preserve"> </w:t>
      </w:r>
      <w:r w:rsidR="004F13B7" w:rsidRPr="00A87A8B">
        <w:t>in Sample 2</w:t>
      </w:r>
      <w:r w:rsidRPr="00A87A8B">
        <w:t>, whilst common carp had the third highest (</w:t>
      </w:r>
      <w:r w:rsidRPr="00A87A8B">
        <w:rPr>
          <w:i/>
        </w:rPr>
        <w:t>n</w:t>
      </w:r>
      <w:r w:rsidR="004F13B7">
        <w:t>=7.042 kg).  Among the small-</w:t>
      </w:r>
      <w:r w:rsidRPr="00A87A8B">
        <w:t>bodied species, carp gudgeon had the highest biomass in Sample 1 (</w:t>
      </w:r>
      <w:r w:rsidRPr="00A87A8B">
        <w:rPr>
          <w:i/>
        </w:rPr>
        <w:t>n</w:t>
      </w:r>
      <w:r w:rsidRPr="00A87A8B">
        <w:t>=14 g), whilst Murray-Darling rainbowfish had the highest in Sample 2 (</w:t>
      </w:r>
      <w:r w:rsidRPr="00A87A8B">
        <w:rPr>
          <w:i/>
        </w:rPr>
        <w:t>n</w:t>
      </w:r>
      <w:r w:rsidRPr="00A87A8B">
        <w:t xml:space="preserve">=14 g). </w:t>
      </w:r>
    </w:p>
    <w:p w:rsidR="002569C9" w:rsidRDefault="002569C9" w:rsidP="00311426">
      <w:r w:rsidRPr="00D9263A">
        <w:t xml:space="preserve">Despite </w:t>
      </w:r>
      <w:r>
        <w:t xml:space="preserve">the </w:t>
      </w:r>
      <w:r w:rsidRPr="00D9263A">
        <w:t xml:space="preserve">increase in </w:t>
      </w:r>
      <w:r>
        <w:t>the overall biomass of fish between</w:t>
      </w:r>
      <w:r w:rsidRPr="00D9263A">
        <w:t xml:space="preserve"> Sample</w:t>
      </w:r>
      <w:r>
        <w:t xml:space="preserve"> 1 to</w:t>
      </w:r>
      <w:r w:rsidRPr="00D9263A">
        <w:t xml:space="preserve"> 2, there was no significant difference </w:t>
      </w:r>
      <w:r>
        <w:t>biomass</w:t>
      </w:r>
      <w:r w:rsidRPr="00D9263A">
        <w:t xml:space="preserve"> between </w:t>
      </w:r>
      <w:r>
        <w:t>samples</w:t>
      </w:r>
      <w:r w:rsidRPr="00D9263A">
        <w:t xml:space="preserve"> (</w:t>
      </w:r>
      <w:r w:rsidRPr="00D9263A">
        <w:rPr>
          <w:i/>
        </w:rPr>
        <w:t>Pseudo-F</w:t>
      </w:r>
      <w:r w:rsidRPr="00D9263A">
        <w:rPr>
          <w:i/>
          <w:vertAlign w:val="subscript"/>
        </w:rPr>
        <w:t>1,8</w:t>
      </w:r>
      <w:r w:rsidRPr="00D9263A">
        <w:t xml:space="preserve"> =</w:t>
      </w:r>
      <w:r>
        <w:t>1.14</w:t>
      </w:r>
      <w:r w:rsidRPr="00D9263A">
        <w:t xml:space="preserve">, </w:t>
      </w:r>
      <w:r w:rsidRPr="00D9263A">
        <w:rPr>
          <w:i/>
        </w:rPr>
        <w:t>P</w:t>
      </w:r>
      <w:r w:rsidRPr="00D9263A">
        <w:t>=0.</w:t>
      </w:r>
      <w:r>
        <w:t>36</w:t>
      </w:r>
      <w:r w:rsidRPr="00D9263A">
        <w:t>).</w:t>
      </w:r>
    </w:p>
    <w:p w:rsidR="00AD16BB" w:rsidRDefault="002B131F" w:rsidP="00AD16BB">
      <w:pPr>
        <w:keepNext/>
        <w:spacing w:line="240" w:lineRule="auto"/>
      </w:pPr>
      <w:r w:rsidRPr="004F65C2">
        <w:rPr>
          <w:noProof/>
          <w:lang w:eastAsia="en-AU"/>
        </w:rPr>
        <w:drawing>
          <wp:inline distT="0" distB="0" distL="0" distR="0">
            <wp:extent cx="5848350" cy="3667125"/>
            <wp:effectExtent l="0" t="0" r="0" b="0"/>
            <wp:docPr id="84" name="Chart 10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2569C9" w:rsidRDefault="00AD16BB" w:rsidP="00AD16BB">
      <w:pPr>
        <w:pStyle w:val="Caption"/>
      </w:pPr>
      <w:bookmarkStart w:id="154" w:name="_Ref458776588"/>
      <w:r>
        <w:t xml:space="preserve">Figure </w:t>
      </w:r>
      <w:fldSimple w:instr=" STYLEREF 6 \s ">
        <w:r w:rsidR="005B3493">
          <w:rPr>
            <w:noProof/>
          </w:rPr>
          <w:t>L</w:t>
        </w:r>
      </w:fldSimple>
      <w:r w:rsidR="001415DC">
        <w:noBreakHyphen/>
      </w:r>
      <w:fldSimple w:instr=" SEQ Figure \* ARABIC \s 6 ">
        <w:r w:rsidR="005B3493">
          <w:rPr>
            <w:noProof/>
          </w:rPr>
          <w:t>7</w:t>
        </w:r>
      </w:fldSimple>
      <w:bookmarkEnd w:id="154"/>
      <w:r w:rsidR="00F81E76">
        <w:rPr>
          <w:noProof/>
        </w:rPr>
        <w:t>:</w:t>
      </w:r>
      <w:r>
        <w:t xml:space="preserve"> </w:t>
      </w:r>
      <w:r w:rsidRPr="00AD16BB">
        <w:t>Average biomass ± S.E. per site for the 9 fish species sampled across the lower Warrego River, October 2015 (Sample 1) and April 2016 (Sample 2).</w:t>
      </w:r>
    </w:p>
    <w:p w:rsidR="00AD16BB" w:rsidRPr="00AD16BB" w:rsidRDefault="00AD16BB" w:rsidP="00AD16BB">
      <w:pPr>
        <w:pStyle w:val="Heading8"/>
        <w:numPr>
          <w:ilvl w:val="7"/>
          <w:numId w:val="10"/>
        </w:numPr>
        <w:spacing w:after="120"/>
      </w:pPr>
      <w:r w:rsidRPr="0031581F">
        <w:t xml:space="preserve">Length frequency </w:t>
      </w:r>
    </w:p>
    <w:p w:rsidR="00AD16BB" w:rsidRPr="00192133" w:rsidRDefault="00AD16BB" w:rsidP="00AD16BB">
      <w:r w:rsidRPr="00192133">
        <w:t>There were significant differences in the length-frequency and in the general abundance between Sample 1 and Sample 2 among the five more abundant species caught (golden perch, spangled perch, bony herring, Hyrtl’s tandan and common carp) (</w:t>
      </w:r>
      <w:r w:rsidR="00311426">
        <w:fldChar w:fldCharType="begin"/>
      </w:r>
      <w:r w:rsidR="00311426">
        <w:instrText xml:space="preserve"> REF _Ref458774683 \h </w:instrText>
      </w:r>
      <w:r w:rsidR="00311426">
        <w:fldChar w:fldCharType="separate"/>
      </w:r>
      <w:r w:rsidR="005B3493">
        <w:t xml:space="preserve">Table </w:t>
      </w:r>
      <w:r w:rsidR="005B3493">
        <w:rPr>
          <w:noProof/>
        </w:rPr>
        <w:t>L</w:t>
      </w:r>
      <w:r w:rsidR="005B3493">
        <w:noBreakHyphen/>
      </w:r>
      <w:r w:rsidR="005B3493">
        <w:rPr>
          <w:noProof/>
        </w:rPr>
        <w:t>4</w:t>
      </w:r>
      <w:r w:rsidR="00311426">
        <w:fldChar w:fldCharType="end"/>
      </w:r>
      <w:r w:rsidRPr="00192133">
        <w:t xml:space="preserve">; </w:t>
      </w:r>
      <w:r w:rsidR="00311426">
        <w:fldChar w:fldCharType="begin"/>
      </w:r>
      <w:r w:rsidR="00311426">
        <w:instrText xml:space="preserve"> REF _Ref458776742 \h </w:instrText>
      </w:r>
      <w:r w:rsidR="00311426">
        <w:fldChar w:fldCharType="separate"/>
      </w:r>
      <w:r w:rsidR="005B3493">
        <w:t xml:space="preserve">Figure </w:t>
      </w:r>
      <w:r w:rsidR="005B3493">
        <w:rPr>
          <w:noProof/>
        </w:rPr>
        <w:t>L</w:t>
      </w:r>
      <w:r w:rsidR="005B3493">
        <w:noBreakHyphen/>
      </w:r>
      <w:r w:rsidR="005B3493">
        <w:rPr>
          <w:noProof/>
        </w:rPr>
        <w:t>8</w:t>
      </w:r>
      <w:r w:rsidR="00311426">
        <w:fldChar w:fldCharType="end"/>
      </w:r>
      <w:r w:rsidRPr="00192133">
        <w:t xml:space="preserve">). </w:t>
      </w:r>
      <w:r w:rsidR="00311426">
        <w:t xml:space="preserve"> </w:t>
      </w:r>
      <w:r w:rsidR="004F13B7">
        <w:t>D</w:t>
      </w:r>
      <w:r w:rsidRPr="00192133">
        <w:t xml:space="preserve">ifferences in length frequency distributions and in abundance were due to an increase in the number of young-of-year caught in Sample 2. </w:t>
      </w:r>
      <w:r w:rsidR="00311426">
        <w:t xml:space="preserve"> </w:t>
      </w:r>
      <w:r w:rsidRPr="00192133">
        <w:t xml:space="preserve">For example, ~80% of golden perch caught in Sample 2 were &lt;80 mm FL, whilst in Sample 1 all individuals caught were &gt;80 mm FL. </w:t>
      </w:r>
      <w:r w:rsidR="00311426">
        <w:t xml:space="preserve"> </w:t>
      </w:r>
      <w:r w:rsidRPr="00192133">
        <w:t>Similarly, &gt; 40% of spangled perch and &gt;80 % of bony herring caught in Sample 2 were &lt;60 mm FL, compared to only ~10 % and ~35 % for the same two species</w:t>
      </w:r>
      <w:r>
        <w:t>,</w:t>
      </w:r>
      <w:r w:rsidRPr="00192133">
        <w:t xml:space="preserve"> respectively</w:t>
      </w:r>
      <w:r>
        <w:t>,</w:t>
      </w:r>
      <w:r w:rsidRPr="00192133">
        <w:t xml:space="preserve"> in Sample 1 (</w:t>
      </w:r>
      <w:r w:rsidR="00311426">
        <w:fldChar w:fldCharType="begin"/>
      </w:r>
      <w:r w:rsidR="00311426">
        <w:instrText xml:space="preserve"> REF _Ref458776947 \h </w:instrText>
      </w:r>
      <w:r w:rsidR="00311426">
        <w:fldChar w:fldCharType="separate"/>
      </w:r>
      <w:r w:rsidR="005B3493">
        <w:t xml:space="preserve">Figure </w:t>
      </w:r>
      <w:r w:rsidR="005B3493">
        <w:rPr>
          <w:noProof/>
        </w:rPr>
        <w:t>L</w:t>
      </w:r>
      <w:r w:rsidR="005B3493">
        <w:noBreakHyphen/>
      </w:r>
      <w:r w:rsidR="005B3493">
        <w:rPr>
          <w:noProof/>
        </w:rPr>
        <w:t>9</w:t>
      </w:r>
      <w:r w:rsidR="00311426">
        <w:fldChar w:fldCharType="end"/>
      </w:r>
      <w:r w:rsidRPr="00192133">
        <w:t xml:space="preserve">). </w:t>
      </w:r>
      <w:r w:rsidR="00311426">
        <w:t xml:space="preserve"> </w:t>
      </w:r>
      <w:r w:rsidRPr="00192133">
        <w:t xml:space="preserve">For Hyrtl’s tandan, the </w:t>
      </w:r>
      <w:r w:rsidR="004F13B7">
        <w:t xml:space="preserve">length </w:t>
      </w:r>
      <w:r w:rsidRPr="00192133">
        <w:t xml:space="preserve">structuring of the population in both samples </w:t>
      </w:r>
      <w:r w:rsidR="004F13B7">
        <w:t>was evenly distributed</w:t>
      </w:r>
      <w:r w:rsidRPr="00192133">
        <w:t xml:space="preserve"> but as with the golden perch, spangled perch and bony herring, the population in Sample 2 was dominated by smaller individuals (</w:t>
      </w:r>
      <w:r w:rsidR="00311426">
        <w:fldChar w:fldCharType="begin"/>
      </w:r>
      <w:r w:rsidR="00311426">
        <w:instrText xml:space="preserve"> REF _Ref458776947 \h </w:instrText>
      </w:r>
      <w:r w:rsidR="00311426">
        <w:fldChar w:fldCharType="separate"/>
      </w:r>
      <w:r w:rsidR="005B3493">
        <w:t xml:space="preserve">Figure </w:t>
      </w:r>
      <w:r w:rsidR="005B3493">
        <w:rPr>
          <w:noProof/>
        </w:rPr>
        <w:t>L</w:t>
      </w:r>
      <w:r w:rsidR="005B3493">
        <w:noBreakHyphen/>
      </w:r>
      <w:r w:rsidR="005B3493">
        <w:rPr>
          <w:noProof/>
        </w:rPr>
        <w:t>9</w:t>
      </w:r>
      <w:r w:rsidR="00311426">
        <w:fldChar w:fldCharType="end"/>
      </w:r>
      <w:r w:rsidRPr="00192133">
        <w:t>).</w:t>
      </w:r>
    </w:p>
    <w:p w:rsidR="00AA0F64" w:rsidRDefault="00AD16BB" w:rsidP="00311426">
      <w:pPr>
        <w:spacing w:after="240"/>
      </w:pPr>
      <w:r w:rsidRPr="00192133">
        <w:t xml:space="preserve">The small numbers of common carp in Sample 2 meant statistical comparisons between samples could not be undertaken. </w:t>
      </w:r>
      <w:r w:rsidR="00311426">
        <w:t xml:space="preserve"> </w:t>
      </w:r>
      <w:r w:rsidRPr="00192133">
        <w:t>In general there was little difference in the structure of the population between samples (</w:t>
      </w:r>
      <w:r w:rsidR="00311426">
        <w:fldChar w:fldCharType="begin"/>
      </w:r>
      <w:r w:rsidR="00311426">
        <w:instrText xml:space="preserve"> REF _Ref458776947 \h </w:instrText>
      </w:r>
      <w:r w:rsidR="00311426">
        <w:fldChar w:fldCharType="separate"/>
      </w:r>
      <w:r w:rsidR="005B3493">
        <w:t xml:space="preserve">Figure </w:t>
      </w:r>
      <w:r w:rsidR="005B3493">
        <w:rPr>
          <w:noProof/>
        </w:rPr>
        <w:t>L</w:t>
      </w:r>
      <w:r w:rsidR="005B3493">
        <w:noBreakHyphen/>
      </w:r>
      <w:r w:rsidR="005B3493">
        <w:rPr>
          <w:noProof/>
        </w:rPr>
        <w:t>9</w:t>
      </w:r>
      <w:r w:rsidR="00311426">
        <w:fldChar w:fldCharType="end"/>
      </w:r>
      <w:r w:rsidRPr="00192133">
        <w:t xml:space="preserve">), with the population dominated by individuals &lt;200 mm FL in both samples. </w:t>
      </w:r>
      <w:r w:rsidR="00311426">
        <w:t xml:space="preserve"> </w:t>
      </w:r>
      <w:r w:rsidRPr="00192133">
        <w:t xml:space="preserve">This same trend of populations dominated by smaller individuals and of very few larger individuals was the same for all five species. </w:t>
      </w:r>
      <w:r w:rsidR="00311426">
        <w:t xml:space="preserve"> </w:t>
      </w:r>
      <w:r w:rsidRPr="00192133">
        <w:t xml:space="preserve">Only one golden perch &gt;250 mm FL, as well as only one each bony herring and one Hyrtl’s tandan &gt;200 mm, were caught. </w:t>
      </w:r>
      <w:r w:rsidR="00311426">
        <w:t xml:space="preserve"> </w:t>
      </w:r>
      <w:r w:rsidRPr="00192133">
        <w:t>Similarly, only five of the 604 spangled perch caught were &lt;160 mm FL.</w:t>
      </w:r>
    </w:p>
    <w:p w:rsidR="00311426" w:rsidRDefault="00311426" w:rsidP="00AA0F64">
      <w:pPr>
        <w:pStyle w:val="Caption"/>
      </w:pPr>
      <w:r>
        <w:br w:type="page"/>
      </w:r>
      <w:bookmarkStart w:id="155" w:name="_Ref458774683"/>
      <w:r>
        <w:t xml:space="preserve">Table </w:t>
      </w:r>
      <w:fldSimple w:instr=" STYLEREF 6 \s ">
        <w:r w:rsidR="005B3493">
          <w:rPr>
            <w:noProof/>
          </w:rPr>
          <w:t>L</w:t>
        </w:r>
      </w:fldSimple>
      <w:r w:rsidR="003D70DE">
        <w:noBreakHyphen/>
      </w:r>
      <w:fldSimple w:instr=" SEQ Table \* ARABIC \s 6 ">
        <w:r w:rsidR="005B3493">
          <w:rPr>
            <w:noProof/>
          </w:rPr>
          <w:t>4</w:t>
        </w:r>
      </w:fldSimple>
      <w:bookmarkEnd w:id="155"/>
      <w:r>
        <w:t xml:space="preserve">: </w:t>
      </w:r>
      <w:r w:rsidRPr="00815404">
        <w:t>Kolmogorov-Smirnov</w:t>
      </w:r>
      <w:r>
        <w:t xml:space="preserve"> test results of length frequency comparisons between the five most abundant species sampled in the lower Warrego River, October 2015 (Sample 1) and April 2016 (Sample 2). </w:t>
      </w:r>
      <w:r w:rsidRPr="00E32895">
        <w:t>NB*</w:t>
      </w:r>
      <w:r>
        <w:t xml:space="preserve"> Dark shading indicates significant difference &lt;0.05.</w:t>
      </w:r>
    </w:p>
    <w:tbl>
      <w:tblPr>
        <w:tblW w:w="5000" w:type="pct"/>
        <w:tblBorders>
          <w:top w:val="single" w:sz="2" w:space="0" w:color="000000"/>
          <w:bottom w:val="single" w:sz="2" w:space="0" w:color="000000"/>
          <w:insideH w:val="single" w:sz="2" w:space="0" w:color="000000"/>
          <w:insideV w:val="single" w:sz="2" w:space="0" w:color="000000"/>
        </w:tblBorders>
        <w:tblLook w:val="04A0" w:firstRow="1" w:lastRow="0" w:firstColumn="1" w:lastColumn="0" w:noHBand="0" w:noVBand="1"/>
      </w:tblPr>
      <w:tblGrid>
        <w:gridCol w:w="993"/>
        <w:gridCol w:w="591"/>
        <w:gridCol w:w="1472"/>
        <w:gridCol w:w="1678"/>
        <w:gridCol w:w="1428"/>
        <w:gridCol w:w="1514"/>
        <w:gridCol w:w="1524"/>
      </w:tblGrid>
      <w:tr w:rsidR="00AD16BB" w:rsidRPr="00AD16BB" w:rsidTr="005C069C">
        <w:trPr>
          <w:trHeight w:val="397"/>
        </w:trPr>
        <w:tc>
          <w:tcPr>
            <w:tcW w:w="861" w:type="pct"/>
            <w:gridSpan w:val="2"/>
            <w:vMerge w:val="restart"/>
            <w:shd w:val="clear" w:color="auto" w:fill="D9D9D9"/>
            <w:noWrap/>
            <w:vAlign w:val="center"/>
          </w:tcPr>
          <w:p w:rsidR="00AD16BB" w:rsidRPr="009020FF" w:rsidRDefault="00AD16BB" w:rsidP="009020FF">
            <w:pPr>
              <w:spacing w:before="60" w:after="60"/>
              <w:rPr>
                <w:rFonts w:cs="Arial"/>
                <w:sz w:val="18"/>
                <w:szCs w:val="18"/>
              </w:rPr>
            </w:pPr>
          </w:p>
        </w:tc>
        <w:tc>
          <w:tcPr>
            <w:tcW w:w="4139" w:type="pct"/>
            <w:gridSpan w:val="5"/>
            <w:shd w:val="clear" w:color="auto" w:fill="D9D9D9"/>
            <w:noWrap/>
            <w:vAlign w:val="center"/>
          </w:tcPr>
          <w:p w:rsidR="00AD16BB" w:rsidRPr="009020FF" w:rsidRDefault="00AD16BB" w:rsidP="009020FF">
            <w:pPr>
              <w:spacing w:before="60" w:after="60"/>
              <w:jc w:val="center"/>
              <w:rPr>
                <w:rFonts w:cs="Arial"/>
                <w:sz w:val="18"/>
                <w:szCs w:val="18"/>
              </w:rPr>
            </w:pPr>
            <w:r w:rsidRPr="009020FF">
              <w:rPr>
                <w:rFonts w:cs="Arial"/>
                <w:sz w:val="18"/>
                <w:szCs w:val="18"/>
              </w:rPr>
              <w:t>Zone</w:t>
            </w:r>
          </w:p>
        </w:tc>
      </w:tr>
      <w:tr w:rsidR="00AD16BB" w:rsidRPr="00AD16BB" w:rsidTr="005C069C">
        <w:tc>
          <w:tcPr>
            <w:tcW w:w="861" w:type="pct"/>
            <w:gridSpan w:val="2"/>
            <w:vMerge/>
            <w:shd w:val="clear" w:color="auto" w:fill="D9D9D9"/>
            <w:noWrap/>
            <w:vAlign w:val="center"/>
          </w:tcPr>
          <w:p w:rsidR="00AD16BB" w:rsidRPr="009020FF" w:rsidRDefault="00AD16BB" w:rsidP="009020FF">
            <w:pPr>
              <w:spacing w:before="60" w:after="60"/>
              <w:rPr>
                <w:rFonts w:cs="Arial"/>
                <w:sz w:val="18"/>
                <w:szCs w:val="18"/>
              </w:rPr>
            </w:pPr>
          </w:p>
        </w:tc>
        <w:tc>
          <w:tcPr>
            <w:tcW w:w="800" w:type="pct"/>
            <w:shd w:val="clear" w:color="auto" w:fill="D9D9D9"/>
            <w:noWrap/>
            <w:vAlign w:val="center"/>
          </w:tcPr>
          <w:p w:rsidR="00AD16BB" w:rsidRPr="009020FF" w:rsidRDefault="00AD16BB" w:rsidP="009020FF">
            <w:pPr>
              <w:spacing w:before="60" w:after="60"/>
              <w:jc w:val="center"/>
              <w:rPr>
                <w:rFonts w:cs="Arial"/>
                <w:sz w:val="18"/>
                <w:szCs w:val="18"/>
              </w:rPr>
            </w:pPr>
            <w:r w:rsidRPr="009020FF">
              <w:rPr>
                <w:rFonts w:cs="Arial"/>
                <w:sz w:val="18"/>
                <w:szCs w:val="18"/>
              </w:rPr>
              <w:t>Golden perch</w:t>
            </w:r>
          </w:p>
        </w:tc>
        <w:tc>
          <w:tcPr>
            <w:tcW w:w="912" w:type="pct"/>
            <w:shd w:val="clear" w:color="auto" w:fill="D9D9D9"/>
            <w:noWrap/>
            <w:vAlign w:val="center"/>
          </w:tcPr>
          <w:p w:rsidR="00AD16BB" w:rsidRPr="009020FF" w:rsidRDefault="00AD16BB" w:rsidP="009020FF">
            <w:pPr>
              <w:spacing w:before="60" w:after="60"/>
              <w:jc w:val="center"/>
              <w:rPr>
                <w:rFonts w:cs="Arial"/>
                <w:sz w:val="18"/>
                <w:szCs w:val="18"/>
              </w:rPr>
            </w:pPr>
            <w:r w:rsidRPr="009020FF">
              <w:rPr>
                <w:rFonts w:cs="Arial"/>
                <w:sz w:val="18"/>
                <w:szCs w:val="18"/>
              </w:rPr>
              <w:t>Spangled perch</w:t>
            </w:r>
          </w:p>
        </w:tc>
        <w:tc>
          <w:tcPr>
            <w:tcW w:w="776" w:type="pct"/>
            <w:shd w:val="clear" w:color="auto" w:fill="D9D9D9"/>
            <w:noWrap/>
            <w:vAlign w:val="center"/>
          </w:tcPr>
          <w:p w:rsidR="00AD16BB" w:rsidRPr="009020FF" w:rsidRDefault="00AD16BB" w:rsidP="009020FF">
            <w:pPr>
              <w:spacing w:before="60" w:after="60"/>
              <w:jc w:val="center"/>
              <w:rPr>
                <w:rFonts w:cs="Arial"/>
                <w:sz w:val="18"/>
                <w:szCs w:val="18"/>
              </w:rPr>
            </w:pPr>
            <w:r w:rsidRPr="009020FF">
              <w:rPr>
                <w:rFonts w:cs="Arial"/>
                <w:sz w:val="18"/>
                <w:szCs w:val="18"/>
              </w:rPr>
              <w:t>Bony herring</w:t>
            </w:r>
          </w:p>
        </w:tc>
        <w:tc>
          <w:tcPr>
            <w:tcW w:w="823" w:type="pct"/>
            <w:shd w:val="clear" w:color="auto" w:fill="D9D9D9"/>
            <w:noWrap/>
            <w:vAlign w:val="center"/>
          </w:tcPr>
          <w:p w:rsidR="00AD16BB" w:rsidRPr="009020FF" w:rsidRDefault="00AD16BB" w:rsidP="009020FF">
            <w:pPr>
              <w:spacing w:before="60" w:after="60"/>
              <w:jc w:val="center"/>
              <w:rPr>
                <w:rFonts w:cs="Arial"/>
                <w:sz w:val="18"/>
                <w:szCs w:val="18"/>
              </w:rPr>
            </w:pPr>
            <w:r w:rsidRPr="009020FF">
              <w:rPr>
                <w:rFonts w:cs="Arial"/>
                <w:sz w:val="18"/>
                <w:szCs w:val="18"/>
              </w:rPr>
              <w:t>Hyrtl’s tandan</w:t>
            </w:r>
          </w:p>
        </w:tc>
        <w:tc>
          <w:tcPr>
            <w:tcW w:w="828" w:type="pct"/>
            <w:shd w:val="clear" w:color="auto" w:fill="D9D9D9"/>
            <w:noWrap/>
            <w:vAlign w:val="center"/>
          </w:tcPr>
          <w:p w:rsidR="00AD16BB" w:rsidRPr="009020FF" w:rsidRDefault="00AD16BB" w:rsidP="009020FF">
            <w:pPr>
              <w:spacing w:before="60" w:after="60"/>
              <w:jc w:val="center"/>
              <w:rPr>
                <w:rFonts w:cs="Arial"/>
                <w:sz w:val="18"/>
                <w:szCs w:val="18"/>
              </w:rPr>
            </w:pPr>
            <w:r w:rsidRPr="009020FF">
              <w:rPr>
                <w:rFonts w:cs="Arial"/>
                <w:sz w:val="18"/>
                <w:szCs w:val="18"/>
              </w:rPr>
              <w:t>Common carp</w:t>
            </w:r>
          </w:p>
        </w:tc>
      </w:tr>
      <w:tr w:rsidR="00AD16BB" w:rsidRPr="00AD16BB" w:rsidTr="009020FF">
        <w:trPr>
          <w:trHeight w:val="680"/>
        </w:trPr>
        <w:tc>
          <w:tcPr>
            <w:tcW w:w="540" w:type="pct"/>
            <w:vMerge w:val="restart"/>
            <w:shd w:val="clear" w:color="auto" w:fill="auto"/>
            <w:noWrap/>
            <w:vAlign w:val="center"/>
          </w:tcPr>
          <w:p w:rsidR="00AD16BB" w:rsidRPr="009020FF" w:rsidRDefault="00AD16BB" w:rsidP="009020FF">
            <w:pPr>
              <w:spacing w:before="60" w:after="60"/>
              <w:rPr>
                <w:rFonts w:cs="Arial"/>
                <w:sz w:val="18"/>
                <w:szCs w:val="18"/>
              </w:rPr>
            </w:pPr>
            <w:r w:rsidRPr="009020FF">
              <w:rPr>
                <w:rFonts w:cs="Arial"/>
                <w:sz w:val="18"/>
                <w:szCs w:val="18"/>
              </w:rPr>
              <w:t xml:space="preserve">Round 1 </w:t>
            </w:r>
          </w:p>
          <w:p w:rsidR="00AD16BB" w:rsidRPr="009020FF" w:rsidRDefault="00AD16BB" w:rsidP="009020FF">
            <w:pPr>
              <w:spacing w:before="60" w:after="60"/>
              <w:rPr>
                <w:rFonts w:cs="Arial"/>
                <w:sz w:val="18"/>
                <w:szCs w:val="18"/>
              </w:rPr>
            </w:pPr>
            <w:r w:rsidRPr="009020FF">
              <w:rPr>
                <w:rFonts w:cs="Arial"/>
                <w:sz w:val="18"/>
                <w:szCs w:val="18"/>
              </w:rPr>
              <w:t xml:space="preserve">      V  </w:t>
            </w:r>
          </w:p>
          <w:p w:rsidR="00AD16BB" w:rsidRPr="009020FF" w:rsidRDefault="00AD16BB" w:rsidP="009020FF">
            <w:pPr>
              <w:spacing w:before="60" w:after="60"/>
              <w:rPr>
                <w:rFonts w:cs="Arial"/>
                <w:sz w:val="18"/>
                <w:szCs w:val="18"/>
              </w:rPr>
            </w:pPr>
            <w:r w:rsidRPr="009020FF">
              <w:rPr>
                <w:rFonts w:cs="Arial"/>
                <w:sz w:val="18"/>
                <w:szCs w:val="18"/>
              </w:rPr>
              <w:t>Round 2</w:t>
            </w:r>
          </w:p>
        </w:tc>
        <w:tc>
          <w:tcPr>
            <w:tcW w:w="321" w:type="pct"/>
            <w:shd w:val="clear" w:color="auto" w:fill="auto"/>
            <w:noWrap/>
            <w:vAlign w:val="center"/>
          </w:tcPr>
          <w:p w:rsidR="00AD16BB" w:rsidRPr="009020FF" w:rsidRDefault="00AD16BB" w:rsidP="009020FF">
            <w:pPr>
              <w:spacing w:before="60" w:after="60"/>
              <w:rPr>
                <w:rFonts w:cs="Arial"/>
                <w:sz w:val="18"/>
                <w:szCs w:val="18"/>
              </w:rPr>
            </w:pPr>
            <w:r w:rsidRPr="009020FF">
              <w:rPr>
                <w:rFonts w:cs="Arial"/>
                <w:i/>
                <w:sz w:val="18"/>
                <w:szCs w:val="18"/>
              </w:rPr>
              <w:t>Z</w:t>
            </w:r>
          </w:p>
        </w:tc>
        <w:tc>
          <w:tcPr>
            <w:tcW w:w="800" w:type="pct"/>
            <w:shd w:val="clear" w:color="auto" w:fill="auto"/>
            <w:noWrap/>
            <w:vAlign w:val="center"/>
          </w:tcPr>
          <w:p w:rsidR="00AD16BB" w:rsidRPr="009020FF" w:rsidRDefault="00AD16BB" w:rsidP="009020FF">
            <w:pPr>
              <w:spacing w:before="60" w:after="60"/>
              <w:jc w:val="center"/>
              <w:rPr>
                <w:rFonts w:cs="Arial"/>
                <w:sz w:val="18"/>
                <w:szCs w:val="18"/>
              </w:rPr>
            </w:pPr>
            <w:r w:rsidRPr="009020FF">
              <w:rPr>
                <w:rFonts w:cs="Arial"/>
                <w:sz w:val="18"/>
                <w:szCs w:val="18"/>
              </w:rPr>
              <w:t>5.543</w:t>
            </w:r>
          </w:p>
        </w:tc>
        <w:tc>
          <w:tcPr>
            <w:tcW w:w="912" w:type="pct"/>
            <w:shd w:val="clear" w:color="auto" w:fill="auto"/>
            <w:noWrap/>
            <w:vAlign w:val="center"/>
          </w:tcPr>
          <w:p w:rsidR="00AD16BB" w:rsidRPr="009020FF" w:rsidRDefault="00AD16BB" w:rsidP="009020FF">
            <w:pPr>
              <w:spacing w:before="60" w:after="60"/>
              <w:jc w:val="center"/>
              <w:rPr>
                <w:rFonts w:cs="Arial"/>
                <w:sz w:val="18"/>
                <w:szCs w:val="18"/>
              </w:rPr>
            </w:pPr>
            <w:r w:rsidRPr="009020FF">
              <w:rPr>
                <w:rFonts w:cs="Arial"/>
                <w:sz w:val="18"/>
                <w:szCs w:val="18"/>
              </w:rPr>
              <w:t>2.278</w:t>
            </w:r>
          </w:p>
        </w:tc>
        <w:tc>
          <w:tcPr>
            <w:tcW w:w="776" w:type="pct"/>
            <w:shd w:val="clear" w:color="auto" w:fill="auto"/>
            <w:noWrap/>
            <w:vAlign w:val="center"/>
          </w:tcPr>
          <w:p w:rsidR="00AD16BB" w:rsidRPr="009020FF" w:rsidRDefault="00AD16BB" w:rsidP="009020FF">
            <w:pPr>
              <w:spacing w:before="60" w:after="60"/>
              <w:jc w:val="center"/>
              <w:rPr>
                <w:rFonts w:cs="Arial"/>
                <w:sz w:val="18"/>
                <w:szCs w:val="18"/>
              </w:rPr>
            </w:pPr>
            <w:r w:rsidRPr="009020FF">
              <w:rPr>
                <w:rFonts w:cs="Arial"/>
                <w:sz w:val="18"/>
                <w:szCs w:val="18"/>
              </w:rPr>
              <w:t>3.344</w:t>
            </w:r>
          </w:p>
        </w:tc>
        <w:tc>
          <w:tcPr>
            <w:tcW w:w="823" w:type="pct"/>
            <w:shd w:val="clear" w:color="auto" w:fill="auto"/>
            <w:noWrap/>
            <w:vAlign w:val="center"/>
          </w:tcPr>
          <w:p w:rsidR="00AD16BB" w:rsidRPr="009020FF" w:rsidRDefault="00AD16BB" w:rsidP="009020FF">
            <w:pPr>
              <w:spacing w:before="60" w:after="60"/>
              <w:jc w:val="center"/>
              <w:rPr>
                <w:rFonts w:cs="Arial"/>
                <w:sz w:val="18"/>
                <w:szCs w:val="18"/>
              </w:rPr>
            </w:pPr>
            <w:r w:rsidRPr="009020FF">
              <w:rPr>
                <w:rFonts w:cs="Arial"/>
                <w:sz w:val="18"/>
                <w:szCs w:val="18"/>
              </w:rPr>
              <w:t>2.868</w:t>
            </w:r>
          </w:p>
        </w:tc>
        <w:tc>
          <w:tcPr>
            <w:tcW w:w="828" w:type="pct"/>
            <w:shd w:val="clear" w:color="auto" w:fill="auto"/>
            <w:noWrap/>
            <w:vAlign w:val="center"/>
          </w:tcPr>
          <w:p w:rsidR="00AD16BB" w:rsidRPr="009020FF" w:rsidRDefault="00AD16BB" w:rsidP="009020FF">
            <w:pPr>
              <w:spacing w:before="60" w:after="60"/>
              <w:jc w:val="center"/>
              <w:rPr>
                <w:rFonts w:cs="Arial"/>
                <w:sz w:val="18"/>
                <w:szCs w:val="18"/>
              </w:rPr>
            </w:pPr>
            <w:r w:rsidRPr="009020FF">
              <w:rPr>
                <w:rFonts w:cs="Arial"/>
                <w:sz w:val="18"/>
                <w:szCs w:val="18"/>
              </w:rPr>
              <w:t>--</w:t>
            </w:r>
          </w:p>
        </w:tc>
      </w:tr>
      <w:tr w:rsidR="00AD16BB" w:rsidRPr="00AD16BB" w:rsidTr="009020FF">
        <w:trPr>
          <w:trHeight w:val="680"/>
        </w:trPr>
        <w:tc>
          <w:tcPr>
            <w:tcW w:w="540" w:type="pct"/>
            <w:vMerge/>
            <w:shd w:val="clear" w:color="auto" w:fill="auto"/>
            <w:noWrap/>
            <w:vAlign w:val="center"/>
          </w:tcPr>
          <w:p w:rsidR="00AD16BB" w:rsidRPr="009020FF" w:rsidRDefault="00AD16BB" w:rsidP="009020FF">
            <w:pPr>
              <w:spacing w:before="60" w:after="60"/>
              <w:rPr>
                <w:rFonts w:cs="Arial"/>
                <w:sz w:val="18"/>
                <w:szCs w:val="18"/>
              </w:rPr>
            </w:pPr>
          </w:p>
        </w:tc>
        <w:tc>
          <w:tcPr>
            <w:tcW w:w="321" w:type="pct"/>
            <w:shd w:val="clear" w:color="auto" w:fill="auto"/>
            <w:noWrap/>
            <w:vAlign w:val="center"/>
          </w:tcPr>
          <w:p w:rsidR="00AD16BB" w:rsidRPr="009020FF" w:rsidRDefault="00AD16BB" w:rsidP="009020FF">
            <w:pPr>
              <w:spacing w:before="60" w:after="60"/>
              <w:rPr>
                <w:rFonts w:cs="Arial"/>
                <w:sz w:val="18"/>
                <w:szCs w:val="18"/>
              </w:rPr>
            </w:pPr>
            <w:r w:rsidRPr="009020FF">
              <w:rPr>
                <w:rFonts w:cs="Arial"/>
                <w:i/>
                <w:sz w:val="18"/>
                <w:szCs w:val="18"/>
              </w:rPr>
              <w:t>P</w:t>
            </w:r>
          </w:p>
        </w:tc>
        <w:tc>
          <w:tcPr>
            <w:tcW w:w="800" w:type="pct"/>
            <w:shd w:val="clear" w:color="auto" w:fill="auto"/>
            <w:noWrap/>
            <w:vAlign w:val="center"/>
          </w:tcPr>
          <w:p w:rsidR="00AD16BB" w:rsidRPr="009020FF" w:rsidRDefault="00AD16BB" w:rsidP="009020FF">
            <w:pPr>
              <w:spacing w:before="60" w:after="60"/>
              <w:jc w:val="center"/>
              <w:rPr>
                <w:rFonts w:cs="Arial"/>
                <w:sz w:val="18"/>
                <w:szCs w:val="18"/>
              </w:rPr>
            </w:pPr>
            <w:r w:rsidRPr="009020FF">
              <w:rPr>
                <w:rFonts w:cs="Arial"/>
                <w:sz w:val="18"/>
                <w:szCs w:val="18"/>
              </w:rPr>
              <w:t>&lt;0.001</w:t>
            </w:r>
          </w:p>
        </w:tc>
        <w:tc>
          <w:tcPr>
            <w:tcW w:w="912" w:type="pct"/>
            <w:shd w:val="clear" w:color="auto" w:fill="auto"/>
            <w:noWrap/>
            <w:vAlign w:val="center"/>
          </w:tcPr>
          <w:p w:rsidR="00AD16BB" w:rsidRPr="009020FF" w:rsidRDefault="00AD16BB" w:rsidP="009020FF">
            <w:pPr>
              <w:spacing w:before="60" w:after="60"/>
              <w:jc w:val="center"/>
              <w:rPr>
                <w:rFonts w:cs="Arial"/>
                <w:sz w:val="18"/>
                <w:szCs w:val="18"/>
              </w:rPr>
            </w:pPr>
            <w:r w:rsidRPr="009020FF">
              <w:rPr>
                <w:rFonts w:cs="Arial"/>
                <w:sz w:val="18"/>
                <w:szCs w:val="18"/>
              </w:rPr>
              <w:t>&lt;0.001</w:t>
            </w:r>
          </w:p>
        </w:tc>
        <w:tc>
          <w:tcPr>
            <w:tcW w:w="776" w:type="pct"/>
            <w:shd w:val="clear" w:color="auto" w:fill="auto"/>
            <w:noWrap/>
            <w:vAlign w:val="center"/>
          </w:tcPr>
          <w:p w:rsidR="00AD16BB" w:rsidRPr="009020FF" w:rsidRDefault="00AD16BB" w:rsidP="009020FF">
            <w:pPr>
              <w:spacing w:before="60" w:after="60"/>
              <w:jc w:val="center"/>
              <w:rPr>
                <w:rFonts w:cs="Arial"/>
                <w:sz w:val="18"/>
                <w:szCs w:val="18"/>
              </w:rPr>
            </w:pPr>
            <w:r w:rsidRPr="009020FF">
              <w:rPr>
                <w:rFonts w:cs="Arial"/>
                <w:sz w:val="18"/>
                <w:szCs w:val="18"/>
              </w:rPr>
              <w:t>&lt;0.001</w:t>
            </w:r>
          </w:p>
        </w:tc>
        <w:tc>
          <w:tcPr>
            <w:tcW w:w="823" w:type="pct"/>
            <w:shd w:val="clear" w:color="auto" w:fill="auto"/>
            <w:noWrap/>
            <w:vAlign w:val="center"/>
          </w:tcPr>
          <w:p w:rsidR="00AD16BB" w:rsidRPr="009020FF" w:rsidRDefault="00AD16BB" w:rsidP="009020FF">
            <w:pPr>
              <w:spacing w:before="60" w:after="60"/>
              <w:jc w:val="center"/>
              <w:rPr>
                <w:rFonts w:cs="Arial"/>
                <w:sz w:val="18"/>
                <w:szCs w:val="18"/>
              </w:rPr>
            </w:pPr>
            <w:r w:rsidRPr="009020FF">
              <w:rPr>
                <w:rFonts w:cs="Arial"/>
                <w:sz w:val="18"/>
                <w:szCs w:val="18"/>
              </w:rPr>
              <w:t>&lt;0.001</w:t>
            </w:r>
          </w:p>
        </w:tc>
        <w:tc>
          <w:tcPr>
            <w:tcW w:w="828" w:type="pct"/>
            <w:shd w:val="clear" w:color="auto" w:fill="auto"/>
            <w:noWrap/>
            <w:vAlign w:val="center"/>
          </w:tcPr>
          <w:p w:rsidR="00AD16BB" w:rsidRPr="009020FF" w:rsidRDefault="00AD16BB" w:rsidP="009020FF">
            <w:pPr>
              <w:spacing w:before="60" w:after="60"/>
              <w:jc w:val="center"/>
              <w:rPr>
                <w:rFonts w:cs="Arial"/>
                <w:sz w:val="18"/>
                <w:szCs w:val="18"/>
              </w:rPr>
            </w:pPr>
            <w:r w:rsidRPr="009020FF">
              <w:rPr>
                <w:rFonts w:cs="Arial"/>
                <w:sz w:val="18"/>
                <w:szCs w:val="18"/>
              </w:rPr>
              <w:t>--</w:t>
            </w:r>
          </w:p>
        </w:tc>
      </w:tr>
    </w:tbl>
    <w:p w:rsidR="002569C9" w:rsidRDefault="002569C9" w:rsidP="002569C9"/>
    <w:p w:rsidR="00AD16BB" w:rsidRDefault="00AD16BB" w:rsidP="002569C9"/>
    <w:p w:rsidR="00AD16BB" w:rsidRDefault="002B131F" w:rsidP="00AD16BB">
      <w:pPr>
        <w:keepNext/>
        <w:spacing w:line="240" w:lineRule="auto"/>
      </w:pPr>
      <w:r w:rsidRPr="004F65C2">
        <w:rPr>
          <w:noProof/>
          <w:lang w:eastAsia="en-AU"/>
        </w:rPr>
        <w:drawing>
          <wp:inline distT="0" distB="0" distL="0" distR="0">
            <wp:extent cx="6000750" cy="3705225"/>
            <wp:effectExtent l="0" t="0" r="0" b="0"/>
            <wp:docPr id="85" name="Chart 1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AA0F64" w:rsidRDefault="00AD16BB" w:rsidP="00AD16BB">
      <w:pPr>
        <w:pStyle w:val="Caption"/>
        <w:rPr>
          <w:szCs w:val="24"/>
        </w:rPr>
      </w:pPr>
      <w:bookmarkStart w:id="156" w:name="_Ref458776742"/>
      <w:r>
        <w:t xml:space="preserve">Figure </w:t>
      </w:r>
      <w:fldSimple w:instr=" STYLEREF 6 \s ">
        <w:r w:rsidR="005B3493">
          <w:rPr>
            <w:noProof/>
          </w:rPr>
          <w:t>L</w:t>
        </w:r>
      </w:fldSimple>
      <w:r w:rsidR="001415DC">
        <w:noBreakHyphen/>
      </w:r>
      <w:fldSimple w:instr=" SEQ Figure \* ARABIC \s 6 ">
        <w:r w:rsidR="005B3493">
          <w:rPr>
            <w:noProof/>
          </w:rPr>
          <w:t>8</w:t>
        </w:r>
      </w:fldSimple>
      <w:bookmarkEnd w:id="156"/>
      <w:r w:rsidR="00F81E76">
        <w:rPr>
          <w:noProof/>
        </w:rPr>
        <w:t>:</w:t>
      </w:r>
      <w:r>
        <w:t xml:space="preserve"> Length frequency distribution (proportion (%)) of common carp sampled in the sampled in the lower Warrego River, October 2015 (Sample 1) and April </w:t>
      </w:r>
      <w:r>
        <w:rPr>
          <w:szCs w:val="24"/>
        </w:rPr>
        <w:t>2016 (Sample 2).</w:t>
      </w:r>
      <w:r w:rsidRPr="00DC5679">
        <w:rPr>
          <w:szCs w:val="24"/>
        </w:rPr>
        <w:t xml:space="preserve"> </w:t>
      </w:r>
      <w:r>
        <w:rPr>
          <w:szCs w:val="24"/>
        </w:rPr>
        <w:t>NB</w:t>
      </w:r>
      <w:r>
        <w:rPr>
          <w:szCs w:val="24"/>
          <w:vertAlign w:val="superscript"/>
        </w:rPr>
        <w:t>#</w:t>
      </w:r>
      <w:r>
        <w:rPr>
          <w:szCs w:val="24"/>
        </w:rPr>
        <w:t xml:space="preserve"> Dashed line is approximate length of one-year-old individual.</w:t>
      </w:r>
    </w:p>
    <w:p w:rsidR="00AD16BB" w:rsidRDefault="00AD16BB" w:rsidP="00AD16BB">
      <w:pPr>
        <w:pStyle w:val="Caption"/>
        <w:rPr>
          <w:szCs w:val="24"/>
        </w:rPr>
      </w:pPr>
      <w:r>
        <w:rPr>
          <w:szCs w:val="24"/>
        </w:rPr>
        <w:br w:type="page"/>
      </w:r>
    </w:p>
    <w:p w:rsidR="00AD16BB" w:rsidRDefault="002B131F" w:rsidP="00AD16BB">
      <w:pPr>
        <w:pStyle w:val="Caption"/>
        <w:keepNext/>
      </w:pPr>
      <w:r>
        <w:rPr>
          <w:noProof/>
          <w:lang w:eastAsia="en-AU"/>
        </w:rPr>
        <mc:AlternateContent>
          <mc:Choice Requires="wps">
            <w:drawing>
              <wp:anchor distT="0" distB="0" distL="114300" distR="114300" simplePos="0" relativeHeight="251677184" behindDoc="0" locked="0" layoutInCell="1" allowOverlap="1">
                <wp:simplePos x="0" y="0"/>
                <wp:positionH relativeFrom="column">
                  <wp:posOffset>2617470</wp:posOffset>
                </wp:positionH>
                <wp:positionV relativeFrom="paragraph">
                  <wp:posOffset>3039745</wp:posOffset>
                </wp:positionV>
                <wp:extent cx="1137920" cy="300990"/>
                <wp:effectExtent l="0" t="0" r="5080" b="3810"/>
                <wp:wrapNone/>
                <wp:docPr id="538" name="Text 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7920" cy="300990"/>
                        </a:xfrm>
                        <a:prstGeom prst="rect">
                          <a:avLst/>
                        </a:prstGeom>
                        <a:solidFill>
                          <a:sysClr val="window" lastClr="FFFFFF"/>
                        </a:solidFill>
                        <a:ln w="6350">
                          <a:noFill/>
                        </a:ln>
                        <a:effectLst/>
                      </wps:spPr>
                      <wps:txbx>
                        <w:txbxContent>
                          <w:p w:rsidR="007C299E" w:rsidRPr="00D93498" w:rsidRDefault="007C299E">
                            <w:pPr>
                              <w:rPr>
                                <w:b/>
                                <w:sz w:val="18"/>
                                <w:szCs w:val="18"/>
                              </w:rPr>
                            </w:pPr>
                            <w:r w:rsidRPr="00D93498">
                              <w:rPr>
                                <w:b/>
                                <w:sz w:val="18"/>
                                <w:szCs w:val="18"/>
                              </w:rPr>
                              <w:t>Bony herring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538" o:spid="_x0000_s1081" type="#_x0000_t202" style="position:absolute;left:0;text-align:left;margin-left:206.1pt;margin-top:239.35pt;width:89.6pt;height:23.7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" fillcolor="window" stroked="f" strokeweight=".5pt">
                <v:path arrowok="t"/>
                <v:textbox>
                  <w:txbxContent>
                    <w:p w:rsidR="007C299E" w:rsidRPr="00D93498" w:rsidRDefault="007C299E">
                      <w:pPr>
                        <w:rPr>
                          <w:b/>
                          <w:sz w:val="18"/>
                          <w:szCs w:val="18"/>
                        </w:rPr>
                      </w:pPr>
                      <w:r w:rsidRPr="00D93498">
                        <w:rPr>
                          <w:b/>
                          <w:sz w:val="18"/>
                          <w:szCs w:val="18"/>
                        </w:rPr>
                        <w:t>Bony herring</w:t>
                      </w:r>
                    </w:p>
                  </w:txbxContent>
                </v:textbox>
              </v:shape>
            </w:pict>
          </mc:Fallback>
        </mc:AlternateContent>
      </w:r>
      <w:r>
        <w:rPr>
          <w:noProof/>
          <w:lang w:eastAsia="en-AU"/>
        </w:rPr>
        <mc:AlternateContent>
          <mc:Choice Requires="wps">
            <w:drawing>
              <wp:anchor distT="0" distB="0" distL="114300" distR="114300" simplePos="0" relativeHeight="251676160" behindDoc="0" locked="0" layoutInCell="1" allowOverlap="1">
                <wp:simplePos x="0" y="0"/>
                <wp:positionH relativeFrom="column">
                  <wp:posOffset>2386965</wp:posOffset>
                </wp:positionH>
                <wp:positionV relativeFrom="paragraph">
                  <wp:posOffset>3137535</wp:posOffset>
                </wp:positionV>
                <wp:extent cx="885190" cy="427990"/>
                <wp:effectExtent l="0" t="0" r="0" b="0"/>
                <wp:wrapNone/>
                <wp:docPr id="539"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190" cy="42799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E02FBC6" id="Rectangle 539" o:spid="_x0000_s1026" style="position:absolute;margin-left:187.95pt;margin-top:247.05pt;width:69.7pt;height:33.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" fillcolor="window" stroked="f" strokeweight="2pt">
                <v:path arrowok="t"/>
              </v:rect>
            </w:pict>
          </mc:Fallback>
        </mc:AlternateContent>
      </w:r>
      <w:r w:rsidRPr="004F65C2">
        <w:rPr>
          <w:noProof/>
          <w:lang w:eastAsia="en-AU"/>
        </w:rPr>
        <w:drawing>
          <wp:inline distT="0" distB="0" distL="0" distR="0">
            <wp:extent cx="5838825" cy="6610350"/>
            <wp:effectExtent l="0" t="0" r="9525" b="0"/>
            <wp:docPr id="86"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2">
                      <a:extLst>
                        <a:ext uri="{28A0092B-C50C-407E-A947-70E740481C1C}">
                          <a14:useLocalDpi xmlns:a14="http://schemas.microsoft.com/office/drawing/2010/main"/>
                        </a:ext>
                      </a:extLst>
                    </a:blip>
                    <a:srcRect/>
                    <a:stretch>
                      <a:fillRect/>
                    </a:stretch>
                  </pic:blipFill>
                  <pic:spPr bwMode="auto">
                    <a:xfrm>
                      <a:off x="0" y="0"/>
                      <a:ext cx="5838825" cy="6610350"/>
                    </a:xfrm>
                    <a:prstGeom prst="rect">
                      <a:avLst/>
                    </a:prstGeom>
                    <a:noFill/>
                    <a:ln>
                      <a:noFill/>
                    </a:ln>
                  </pic:spPr>
                </pic:pic>
              </a:graphicData>
            </a:graphic>
          </wp:inline>
        </w:drawing>
      </w:r>
    </w:p>
    <w:p w:rsidR="002569C9" w:rsidRDefault="00AD16BB" w:rsidP="00AD16BB">
      <w:pPr>
        <w:pStyle w:val="Caption"/>
      </w:pPr>
      <w:bookmarkStart w:id="157" w:name="_Ref458776947"/>
      <w:r>
        <w:t xml:space="preserve">Figure </w:t>
      </w:r>
      <w:fldSimple w:instr=" STYLEREF 6 \s ">
        <w:r w:rsidR="005B3493">
          <w:rPr>
            <w:noProof/>
          </w:rPr>
          <w:t>L</w:t>
        </w:r>
      </w:fldSimple>
      <w:r w:rsidR="001415DC">
        <w:noBreakHyphen/>
      </w:r>
      <w:fldSimple w:instr=" SEQ Figure \* ARABIC \s 6 ">
        <w:r w:rsidR="005B3493">
          <w:rPr>
            <w:noProof/>
          </w:rPr>
          <w:t>9</w:t>
        </w:r>
      </w:fldSimple>
      <w:bookmarkEnd w:id="157"/>
      <w:r>
        <w:t xml:space="preserve">: </w:t>
      </w:r>
      <w:r w:rsidRPr="00AD16BB">
        <w:t>Length frequency distribution (proportion (%)) of golden perch, spangled perch, bony herring</w:t>
      </w:r>
      <w:r w:rsidR="00F22FC1">
        <w:t xml:space="preserve"> and Hyrtl</w:t>
      </w:r>
      <w:r w:rsidRPr="00AD16BB">
        <w:t>’s tandan sampled in the lower Warrego River, October 2015 (Sample 1)  and April 2016 (Sample 2). NB# Dashed line is approximate length of one-year-old individual.</w:t>
      </w:r>
    </w:p>
    <w:p w:rsidR="007F4C70" w:rsidRDefault="007F4C70" w:rsidP="00311426">
      <w:pPr>
        <w:pStyle w:val="Heading8"/>
        <w:numPr>
          <w:ilvl w:val="7"/>
          <w:numId w:val="10"/>
        </w:numPr>
        <w:spacing w:after="120"/>
      </w:pPr>
      <w:r w:rsidRPr="00311426">
        <w:t>Health Indicators</w:t>
      </w:r>
    </w:p>
    <w:p w:rsidR="007F4C70" w:rsidRPr="007F4C70" w:rsidRDefault="007F4C70" w:rsidP="007F4C70">
      <w:pPr>
        <w:spacing w:before="240" w:after="120"/>
        <w:rPr>
          <w:b/>
          <w:i/>
        </w:rPr>
      </w:pPr>
      <w:r w:rsidRPr="007F4C70">
        <w:rPr>
          <w:b/>
          <w:i/>
        </w:rPr>
        <w:t>Expectedness</w:t>
      </w:r>
    </w:p>
    <w:p w:rsidR="007F4C70" w:rsidRDefault="007F4C70" w:rsidP="007F4C70">
      <w:r>
        <w:t>Of the 14 native fish species that have been previously sampled in or were thought to have historically occurred in the Warrego, six were caught at a minimum of one site in Sample 1 and five</w:t>
      </w:r>
      <w:r w:rsidR="00F22FC1">
        <w:t xml:space="preserve"> sites</w:t>
      </w:r>
      <w:r>
        <w:t xml:space="preserve"> in Sample 2 (</w:t>
      </w:r>
      <w:r w:rsidR="00311426">
        <w:fldChar w:fldCharType="begin"/>
      </w:r>
      <w:r w:rsidR="00311426">
        <w:instrText xml:space="preserve"> REF _Ref458774170 \h </w:instrText>
      </w:r>
      <w:r w:rsidR="00311426">
        <w:fldChar w:fldCharType="separate"/>
      </w:r>
      <w:r w:rsidR="005B3493">
        <w:t xml:space="preserve">Table </w:t>
      </w:r>
      <w:r w:rsidR="005B3493">
        <w:rPr>
          <w:noProof/>
        </w:rPr>
        <w:t>L</w:t>
      </w:r>
      <w:r w:rsidR="005B3493">
        <w:noBreakHyphen/>
      </w:r>
      <w:r w:rsidR="005B3493">
        <w:rPr>
          <w:noProof/>
        </w:rPr>
        <w:t>3</w:t>
      </w:r>
      <w:r w:rsidR="00311426">
        <w:fldChar w:fldCharType="end"/>
      </w:r>
      <w:r>
        <w:t xml:space="preserve">). </w:t>
      </w:r>
      <w:r w:rsidR="00311426">
        <w:t xml:space="preserve"> </w:t>
      </w:r>
      <w:r w:rsidR="004F13B7">
        <w:t>Carp Gudgeon were not</w:t>
      </w:r>
      <w:r>
        <w:t xml:space="preserve"> caught in </w:t>
      </w:r>
      <w:r w:rsidR="004F13B7">
        <w:t>Sample 2 but caught in Sample 1</w:t>
      </w:r>
      <w:r>
        <w:t xml:space="preserve">. </w:t>
      </w:r>
      <w:r w:rsidR="00311426">
        <w:t xml:space="preserve"> </w:t>
      </w:r>
      <w:r>
        <w:t>The eight species not caught in either sample were olive perchlet (</w:t>
      </w:r>
      <w:r w:rsidRPr="00311426">
        <w:rPr>
          <w:i/>
        </w:rPr>
        <w:t>Ambassis agassizii</w:t>
      </w:r>
      <w:r>
        <w:t>), silver perch (</w:t>
      </w:r>
      <w:r w:rsidRPr="00311426">
        <w:rPr>
          <w:i/>
        </w:rPr>
        <w:t>Bidyanus bidyanus</w:t>
      </w:r>
      <w:r>
        <w:t>), un-specked hardyhead (</w:t>
      </w:r>
      <w:r w:rsidRPr="00311426">
        <w:rPr>
          <w:i/>
        </w:rPr>
        <w:t>Craterocephalus stercusmuscarum fulvus</w:t>
      </w:r>
      <w:r>
        <w:t>), desert rainbowfish (</w:t>
      </w:r>
      <w:r w:rsidRPr="00311426">
        <w:rPr>
          <w:i/>
        </w:rPr>
        <w:t>Melanotaenia splendida tatei</w:t>
      </w:r>
      <w:r>
        <w:t>), southern purple-spotted gudgeon (</w:t>
      </w:r>
      <w:r w:rsidRPr="00311426">
        <w:rPr>
          <w:i/>
        </w:rPr>
        <w:t>Mogurnda adspersa</w:t>
      </w:r>
      <w:r>
        <w:t>), Murray cod (</w:t>
      </w:r>
      <w:r w:rsidRPr="00311426">
        <w:rPr>
          <w:i/>
        </w:rPr>
        <w:t>Maccullochella peelii</w:t>
      </w:r>
      <w:r>
        <w:t>), Australian smelt (</w:t>
      </w:r>
      <w:r w:rsidRPr="00311426">
        <w:rPr>
          <w:i/>
        </w:rPr>
        <w:t>Retropinna semoni</w:t>
      </w:r>
      <w:r>
        <w:t>) and freshwater catfish (</w:t>
      </w:r>
      <w:r w:rsidRPr="00311426">
        <w:rPr>
          <w:i/>
        </w:rPr>
        <w:t>Tandanus</w:t>
      </w:r>
      <w:r>
        <w:t xml:space="preserve"> sp. MDB). </w:t>
      </w:r>
      <w:r w:rsidR="00311426">
        <w:t xml:space="preserve"> </w:t>
      </w:r>
      <w:r>
        <w:t>Of the eight, three were considered “rare” or “cryptic” meaning they are likely to only  be collected in up to 20% of sites (un-specked hardyhead, desert rainbowfish and southern purple spotted gudge</w:t>
      </w:r>
      <w:r w:rsidR="00311426">
        <w:t xml:space="preserve">on), and three as “occasional” </w:t>
      </w:r>
      <w:r>
        <w:t xml:space="preserve">(olive perchlet, silver perch and Murray cod) meaning they are only likely to be collected in 20-70% of sites within a zone (Robinson 2012). </w:t>
      </w:r>
      <w:r w:rsidR="00311426">
        <w:t xml:space="preserve"> </w:t>
      </w:r>
      <w:r>
        <w:t>The remaining two species (Australian smelt and freshwater catfish) were considered as “common” and “abundant” in the past and would be expected to be caught at a minimum of 70% of sites within a zone (Robinson 2012).</w:t>
      </w:r>
    </w:p>
    <w:p w:rsidR="007F4C70" w:rsidRDefault="007F4C70" w:rsidP="007F4C70">
      <w:r>
        <w:t xml:space="preserve">In general, all five sites sampled rated low for Expectedness in both sampling rounds (Figure 6). In Sample 1, the highest rating was a “Poor” for the Boera Dam site (59.6), whilst Dick’s Dam rated the lowest at 22.9 or “Very Poor”. </w:t>
      </w:r>
      <w:r w:rsidR="00311426">
        <w:t xml:space="preserve"> </w:t>
      </w:r>
      <w:r>
        <w:t>The three remaining sites (Ross Billabong, Toorale Homestead and Booka Dam) also all rated as “Very Poor”.</w:t>
      </w:r>
      <w:r w:rsidR="00311426">
        <w:t xml:space="preserve"> </w:t>
      </w:r>
      <w:r>
        <w:t xml:space="preserve"> In Sample 2, more native species were caught at the Toorale Homestead and Booka Dam sites lifting their rating from “Very Poor” to “Poor”, whilst Ross Billabong and Dick’s Dam maintained their rating of “Very Poor”. </w:t>
      </w:r>
      <w:r w:rsidR="00311426">
        <w:t xml:space="preserve"> </w:t>
      </w:r>
      <w:r>
        <w:t xml:space="preserve">The Boera Dam site was the only one of the five to achieve a lower rating in Sample 2, with only three native species caught which resulted in it scoring 36.5 or “Very Poor”. </w:t>
      </w:r>
      <w:r w:rsidR="00311426">
        <w:t xml:space="preserve"> </w:t>
      </w:r>
      <w:r w:rsidR="00D93498">
        <w:t>The average (</w:t>
      </w:r>
      <w:r>
        <w:t>±S.E.) site score for Sam</w:t>
      </w:r>
      <w:r w:rsidR="00D93498">
        <w:t>ple 1 for Expectedness was 37.3</w:t>
      </w:r>
      <w:r>
        <w:t xml:space="preserve">±5.91 or “Very Poor”, whilst for Sample 2 the average was 36.5±3.82 giving it the same overall rating of “Very Poor”.     </w:t>
      </w:r>
    </w:p>
    <w:p w:rsidR="007F4C70" w:rsidRPr="007F4C70" w:rsidRDefault="007F4C70" w:rsidP="007F4C70">
      <w:pPr>
        <w:spacing w:before="240" w:after="120"/>
        <w:rPr>
          <w:b/>
          <w:i/>
        </w:rPr>
      </w:pPr>
      <w:r w:rsidRPr="007F4C70">
        <w:rPr>
          <w:b/>
          <w:i/>
        </w:rPr>
        <w:t>Nativeness</w:t>
      </w:r>
    </w:p>
    <w:p w:rsidR="007F4C70" w:rsidRDefault="007F4C70" w:rsidP="007F4C70">
      <w:r>
        <w:t>Three of the nine fish species caught in the lower Warrego were exotic; eastern mosquitofish, goldfish and common carp (</w:t>
      </w:r>
      <w:r w:rsidR="00311426">
        <w:fldChar w:fldCharType="begin"/>
      </w:r>
      <w:r w:rsidR="00311426">
        <w:instrText xml:space="preserve"> REF _Ref458777306 \h </w:instrText>
      </w:r>
      <w:r w:rsidR="00311426">
        <w:fldChar w:fldCharType="separate"/>
      </w:r>
      <w:r w:rsidR="005B3493">
        <w:t xml:space="preserve">Figure </w:t>
      </w:r>
      <w:r w:rsidR="005B3493">
        <w:rPr>
          <w:noProof/>
        </w:rPr>
        <w:t>L</w:t>
      </w:r>
      <w:r w:rsidR="005B3493">
        <w:noBreakHyphen/>
      </w:r>
      <w:r w:rsidR="005B3493">
        <w:rPr>
          <w:noProof/>
        </w:rPr>
        <w:t>10</w:t>
      </w:r>
      <w:r w:rsidR="00311426">
        <w:fldChar w:fldCharType="end"/>
      </w:r>
      <w:r>
        <w:t xml:space="preserve">). </w:t>
      </w:r>
      <w:r w:rsidR="00A8292D">
        <w:t xml:space="preserve"> </w:t>
      </w:r>
      <w:r>
        <w:t>All three species were caught in both sampling rounds but all were in low abundance.</w:t>
      </w:r>
      <w:r w:rsidR="00A8292D">
        <w:t xml:space="preserve"> </w:t>
      </w:r>
      <w:r>
        <w:t xml:space="preserve"> By number, common carp was the most abundant in Sample 1 (n=33), whilst mosquitofish were the most abundant in Sample 2 (n=44). </w:t>
      </w:r>
      <w:r w:rsidR="00A8292D">
        <w:t xml:space="preserve"> </w:t>
      </w:r>
      <w:r>
        <w:t xml:space="preserve">Common carp were also the most widespread of the three, having been caught at four of the five sites surveyed in Sample 1 and at two of the same sites in Sample 2. </w:t>
      </w:r>
      <w:r w:rsidR="00A8292D">
        <w:t xml:space="preserve"> </w:t>
      </w:r>
      <w:r>
        <w:t xml:space="preserve">Contrastingly, goldfish were only caught at two sites in both samples, whilst mosquitofish were only caught at the one site in both samples. Combined, exotics made up 42% of the total biomass of fish caught in Sample 1 and 24% in Sample 2.           </w:t>
      </w:r>
    </w:p>
    <w:p w:rsidR="007F4C70" w:rsidRDefault="007F4C70" w:rsidP="007F4C70">
      <w:r>
        <w:t>The low abundance of exotic species is reflected in the high Nativeness scores for most sites.</w:t>
      </w:r>
      <w:r w:rsidR="00A8292D">
        <w:t xml:space="preserve"> </w:t>
      </w:r>
      <w:r>
        <w:t xml:space="preserve"> In Sample 1 four of the five sites rated as “Good”. </w:t>
      </w:r>
      <w:r w:rsidR="00311426">
        <w:t xml:space="preserve"> </w:t>
      </w:r>
      <w:r>
        <w:t xml:space="preserve">Of these, Dicks Dam scored the highest with 98.4, with only one goldfish captured in total and no common carp or mosquitofish. Booka Dam was the only site rated as less than “Good”, scoring 53.5 giving it a rating of “Poor”. </w:t>
      </w:r>
      <w:r w:rsidR="00311426">
        <w:t xml:space="preserve"> </w:t>
      </w:r>
      <w:r>
        <w:t xml:space="preserve">The low rating was due to the presence of a number of large common carp and the relatively low abundance of native species in the catch. </w:t>
      </w:r>
      <w:r w:rsidR="00311426">
        <w:t xml:space="preserve"> </w:t>
      </w:r>
      <w:r>
        <w:t xml:space="preserve">All sites in Sample 2 rated as “Good”, ranging from as high as 100 for three sites where no exotics were sampled at all, down to 83.6 at Booka Dam, where low numbers of all three exotics were sampled but there were also high abundances native species in the sample. </w:t>
      </w:r>
      <w:r w:rsidR="00311426">
        <w:t xml:space="preserve"> </w:t>
      </w:r>
      <w:r w:rsidR="009934C7">
        <w:t>The average (±</w:t>
      </w:r>
      <w:r>
        <w:t xml:space="preserve">S.E.) score for Nativeness for Sample 1 was 84.2±7.86 giving the selected area an overall rating of “Good”, whilst for Sample 2 sites averaged 95.7±3.18 meaning the area again scored an overall rating of “Good” for Nativeness. </w:t>
      </w:r>
    </w:p>
    <w:p w:rsidR="007F4C70" w:rsidRPr="007F4C70" w:rsidRDefault="007F4C70" w:rsidP="007F4C70">
      <w:pPr>
        <w:spacing w:before="240" w:after="120"/>
        <w:rPr>
          <w:b/>
          <w:i/>
        </w:rPr>
      </w:pPr>
      <w:r w:rsidRPr="007F4C70">
        <w:rPr>
          <w:b/>
          <w:i/>
        </w:rPr>
        <w:t>Recruitment</w:t>
      </w:r>
    </w:p>
    <w:p w:rsidR="007F4C70" w:rsidRDefault="007F4C70" w:rsidP="007F4C70">
      <w:r>
        <w:t xml:space="preserve">The Recruitment Indicator scores varied considerably between Sample 1 and Sample 2. For Sample 1 the selected area scored 39.3 or “Very Poor” for Recruitment, whilst for Sample 2 the score was 96.6 or “Good”. </w:t>
      </w:r>
      <w:r w:rsidR="00311426">
        <w:t xml:space="preserve"> </w:t>
      </w:r>
      <w:r>
        <w:t xml:space="preserve">Based on the individual metrics calculated for the Recruitment Indicator: in Sample 1, 66% of the native fish sampled were recruiting at a minimum of one site compared to 100% in Sample 2; by number, recruits represented ~43% of the native fish caught in Sample 1 and ~72% in Sample 2; and the average proportion of sites with the selected area at which each species captured was recruiting was 47% in Sample 1 and 97% in Sample 2.    </w:t>
      </w:r>
    </w:p>
    <w:p w:rsidR="007F4C70" w:rsidRDefault="007F4C70" w:rsidP="007F4C70">
      <w:r>
        <w:t xml:space="preserve">While not considered in the calculation of the Recruitment Indices, there was also evidence of recruitment among the three exotic species. </w:t>
      </w:r>
      <w:r w:rsidR="00311426">
        <w:t xml:space="preserve"> </w:t>
      </w:r>
      <w:r>
        <w:t xml:space="preserve">Whilst only caught in low numbers, the large proportion of mosquitofish were was less than 25 mm suggesting recent breeding and recruitment. </w:t>
      </w:r>
      <w:r w:rsidR="00311426">
        <w:t xml:space="preserve"> </w:t>
      </w:r>
      <w:r>
        <w:t xml:space="preserve">Similarly, all goldfish sampled were considered as potentially being less than 1 year old as no individuals &gt;127 mm were caught. </w:t>
      </w:r>
      <w:r w:rsidR="00311426">
        <w:t xml:space="preserve"> </w:t>
      </w:r>
      <w:r>
        <w:t xml:space="preserve">Again, while only relatively low in overall number, 75% and 78% of common carp caught in Sample 1 and Sample 2, respectively, were recruits. </w:t>
      </w:r>
      <w:r w:rsidR="00311426">
        <w:t xml:space="preserve"> </w:t>
      </w:r>
      <w:r>
        <w:t>By site, common carp recruits were caught at three sites in Sample 1 (Booka Dam, Ross Billabong and Toorale Homestead) and one site (Booka Dam) in Sample 2.</w:t>
      </w:r>
    </w:p>
    <w:p w:rsidR="007F4C70" w:rsidRPr="007F4C70" w:rsidRDefault="007F4C70" w:rsidP="007F4C70">
      <w:pPr>
        <w:spacing w:before="240" w:after="120"/>
        <w:rPr>
          <w:b/>
          <w:i/>
        </w:rPr>
      </w:pPr>
      <w:r w:rsidRPr="007F4C70">
        <w:rPr>
          <w:b/>
          <w:i/>
        </w:rPr>
        <w:t>Overall condition</w:t>
      </w:r>
    </w:p>
    <w:p w:rsidR="00AA0F64" w:rsidRDefault="007F4C70" w:rsidP="007F4C70">
      <w:r>
        <w:t xml:space="preserve">The Overall Fish Condition (ndx-FS) scores for individual sites across the lower Warrego varied between sites but more so between samples. </w:t>
      </w:r>
      <w:r w:rsidR="00311426">
        <w:t xml:space="preserve"> </w:t>
      </w:r>
      <w:r>
        <w:t xml:space="preserve">In Sample 1 all sites except Boera Dam, which rated “Poor”, rated at “Very Poor. Individual </w:t>
      </w:r>
      <w:r w:rsidR="00311426">
        <w:t>scores ranged from 22.9 at Dick</w:t>
      </w:r>
      <w:r>
        <w:t xml:space="preserve">s Dam up to 49.9 for Boera Dam. </w:t>
      </w:r>
      <w:r w:rsidR="00311426">
        <w:t xml:space="preserve"> </w:t>
      </w:r>
      <w:r>
        <w:t>The site average (±S.E.) for Sample 1 was 33</w:t>
      </w:r>
      <w:r w:rsidR="009934C7">
        <w:t>±</w:t>
      </w:r>
      <w:r>
        <w:t xml:space="preserve">4.53 giving the selected area an overall rating of “Very Poor” at the time. </w:t>
      </w:r>
      <w:r w:rsidR="00311426">
        <w:t xml:space="preserve"> </w:t>
      </w:r>
      <w:r>
        <w:t xml:space="preserve">In contrast, no sites scored as “Very Poor” in Sample 2, with Toorale Homestead and Booka Dam achieving a rating of “Moderate”, whilst the remaining three rated as “Poor”. </w:t>
      </w:r>
      <w:r w:rsidR="00311426">
        <w:t xml:space="preserve"> </w:t>
      </w:r>
      <w:r>
        <w:t xml:space="preserve">Individual sites ranged from 47.9 for Ross Billabong, up to 67.2 for the Toorale Homestead site. </w:t>
      </w:r>
      <w:r w:rsidR="00311426">
        <w:t xml:space="preserve"> </w:t>
      </w:r>
      <w:r>
        <w:t>The site</w:t>
      </w:r>
      <w:r w:rsidR="009934C7">
        <w:t xml:space="preserve"> average for Sample 2 was 57.38±</w:t>
      </w:r>
      <w:r>
        <w:t>4.21, resulting in an overall rating of “Poor”.</w:t>
      </w:r>
    </w:p>
    <w:p w:rsidR="00F156F5" w:rsidRDefault="00F156F5" w:rsidP="007F4C70">
      <w:r>
        <w:br w:type="page"/>
      </w:r>
    </w:p>
    <w:p w:rsidR="00F156F5" w:rsidRDefault="002B131F" w:rsidP="00F156F5">
      <w:pPr>
        <w:keepNext/>
        <w:spacing w:line="240" w:lineRule="auto"/>
      </w:pPr>
      <w:r w:rsidRPr="004F65C2">
        <w:rPr>
          <w:noProof/>
          <w:lang w:eastAsia="en-AU"/>
        </w:rPr>
        <w:drawing>
          <wp:inline distT="0" distB="0" distL="0" distR="0">
            <wp:extent cx="5819775" cy="6629400"/>
            <wp:effectExtent l="0" t="0" r="9525" b="0"/>
            <wp:docPr id="87"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73">
                      <a:extLst>
                        <a:ext uri="{28A0092B-C50C-407E-A947-70E740481C1C}">
                          <a14:useLocalDpi xmlns:a14="http://schemas.microsoft.com/office/drawing/2010/main"/>
                        </a:ext>
                      </a:extLst>
                    </a:blip>
                    <a:srcRect/>
                    <a:stretch>
                      <a:fillRect/>
                    </a:stretch>
                  </pic:blipFill>
                  <pic:spPr bwMode="auto">
                    <a:xfrm>
                      <a:off x="0" y="0"/>
                      <a:ext cx="5819775" cy="6629400"/>
                    </a:xfrm>
                    <a:prstGeom prst="rect">
                      <a:avLst/>
                    </a:prstGeom>
                    <a:noFill/>
                    <a:ln>
                      <a:noFill/>
                    </a:ln>
                  </pic:spPr>
                </pic:pic>
              </a:graphicData>
            </a:graphic>
          </wp:inline>
        </w:drawing>
      </w:r>
    </w:p>
    <w:p w:rsidR="00AA0F64" w:rsidRDefault="00F156F5" w:rsidP="00F156F5">
      <w:pPr>
        <w:pStyle w:val="Caption"/>
        <w:rPr>
          <w:szCs w:val="24"/>
        </w:rPr>
      </w:pPr>
      <w:bookmarkStart w:id="158" w:name="_Ref458777306"/>
      <w:r>
        <w:t xml:space="preserve">Figure </w:t>
      </w:r>
      <w:fldSimple w:instr=" STYLEREF 6 \s ">
        <w:r w:rsidR="005B3493">
          <w:rPr>
            <w:noProof/>
          </w:rPr>
          <w:t>L</w:t>
        </w:r>
      </w:fldSimple>
      <w:r w:rsidR="001415DC">
        <w:noBreakHyphen/>
      </w:r>
      <w:fldSimple w:instr=" SEQ Figure \* ARABIC \s 6 ">
        <w:r w:rsidR="005B3493">
          <w:rPr>
            <w:noProof/>
          </w:rPr>
          <w:t>10</w:t>
        </w:r>
      </w:fldSimple>
      <w:bookmarkEnd w:id="158"/>
      <w:r>
        <w:t xml:space="preserve">: </w:t>
      </w:r>
      <w:r w:rsidRPr="001B2CE4">
        <w:rPr>
          <w:i/>
          <w:lang w:eastAsia="en-AU"/>
        </w:rPr>
        <w:t>Expectedness</w:t>
      </w:r>
      <w:r w:rsidRPr="001B2CE4">
        <w:rPr>
          <w:i/>
          <w:szCs w:val="22"/>
          <w:lang w:eastAsia="en-AU"/>
        </w:rPr>
        <w:t xml:space="preserve"> </w:t>
      </w:r>
      <w:r w:rsidRPr="001B2CE4">
        <w:rPr>
          <w:i/>
        </w:rPr>
        <w:t xml:space="preserve">Nativeness, Recruitment </w:t>
      </w:r>
      <w:r w:rsidRPr="001B2CE4">
        <w:rPr>
          <w:szCs w:val="22"/>
          <w:lang w:eastAsia="en-AU"/>
        </w:rPr>
        <w:t xml:space="preserve">and </w:t>
      </w:r>
      <w:r w:rsidRPr="001B2CE4">
        <w:rPr>
          <w:i/>
          <w:szCs w:val="22"/>
          <w:lang w:eastAsia="en-AU"/>
        </w:rPr>
        <w:t xml:space="preserve">ndxFS </w:t>
      </w:r>
      <w:r w:rsidRPr="001B2CE4">
        <w:t xml:space="preserve">Indicator values for fish at sites sampled in the lower Warrego River, October 2015 (Sample 1) and April </w:t>
      </w:r>
      <w:r w:rsidRPr="001B2CE4">
        <w:rPr>
          <w:szCs w:val="24"/>
        </w:rPr>
        <w:t>2016 (Sample 2).</w:t>
      </w:r>
    </w:p>
    <w:p w:rsidR="00F156F5" w:rsidRDefault="00F156F5" w:rsidP="00F156F5">
      <w:pPr>
        <w:pStyle w:val="Caption"/>
        <w:rPr>
          <w:szCs w:val="24"/>
        </w:rPr>
      </w:pPr>
    </w:p>
    <w:p w:rsidR="00AA0F64" w:rsidRDefault="00AA0F64" w:rsidP="00AA0F64"/>
    <w:p w:rsidR="00AA0F64" w:rsidRDefault="00AA0F64" w:rsidP="00AA0F64"/>
    <w:p w:rsidR="00AA0F64" w:rsidRPr="00AA0F64" w:rsidRDefault="00AA0F64" w:rsidP="00AA0F64"/>
    <w:p w:rsidR="00F156F5" w:rsidRDefault="00F156F5" w:rsidP="000C2E81">
      <w:pPr>
        <w:pStyle w:val="Heading7"/>
      </w:pPr>
      <w:r>
        <w:t>Discussion</w:t>
      </w:r>
    </w:p>
    <w:p w:rsidR="00311426" w:rsidRPr="00A8292D" w:rsidRDefault="004F13B7" w:rsidP="00311426">
      <w:r>
        <w:t>T</w:t>
      </w:r>
      <w:r w:rsidR="00311426">
        <w:t xml:space="preserve">he results of the current sampling year suggest that the fish community appears to function as would be expected in a dryland floodplain river like the lower Warrego.  Fish species that persist in hydrologically extreme river systems are often </w:t>
      </w:r>
      <w:r w:rsidR="00311426" w:rsidRPr="00BF2E9E">
        <w:t xml:space="preserve">described as ecological generalist, which means they are adapted to survive even under the most extreme conditions and </w:t>
      </w:r>
      <w:r w:rsidR="00311426">
        <w:t>“</w:t>
      </w:r>
      <w:r w:rsidR="00311426" w:rsidRPr="00BF2E9E">
        <w:t>boom</w:t>
      </w:r>
      <w:r w:rsidR="00311426">
        <w:t>”</w:t>
      </w:r>
      <w:r w:rsidR="00311426" w:rsidRPr="00BF2E9E">
        <w:t xml:space="preserve"> when conditions</w:t>
      </w:r>
      <w:r w:rsidR="00311426">
        <w:t xml:space="preserve"> become </w:t>
      </w:r>
      <w:r w:rsidR="009934C7">
        <w:t>favourable</w:t>
      </w:r>
      <w:r w:rsidR="00311426">
        <w:t xml:space="preserve"> (Balcombe and Arthington 2009).  The lower Warrego is best described as almost ephemeral in nature, in that in dry times which occur regularly, it can contract to a series of shallow waterholes with little or no connectivity and in some cases whole sections of the river for many </w:t>
      </w:r>
      <w:r w:rsidR="009934C7">
        <w:t>kilometres</w:t>
      </w:r>
      <w:r w:rsidR="00311426">
        <w:t xml:space="preserve"> can be dry.  This means fish have to cope with the extremes of high water temperatures and low dissolved oxygen levels during spring and summer (e.g. Fords Bridge 20/12/2014: 29.7</w:t>
      </w:r>
      <w:r w:rsidR="00311426" w:rsidRPr="00311426">
        <w:rPr>
          <w:rFonts w:cs="Arial"/>
        </w:rPr>
        <w:t>°</w:t>
      </w:r>
      <w:r w:rsidR="00311426">
        <w:t>C and 3.89 mg/l DO at 1 m (NSW DPI Freshwater Fish Database, unpublished data)) and cool often desert type temperatures in autumn and winter (e.g. Toorale Waterhole 05/05/2006: 11.8</w:t>
      </w:r>
      <w:r w:rsidR="00311426" w:rsidRPr="00311426">
        <w:rPr>
          <w:rFonts w:cs="Arial"/>
        </w:rPr>
        <w:t>°</w:t>
      </w:r>
      <w:r w:rsidR="00311426">
        <w:t xml:space="preserve">C and 4.9 mg/l DO at 0.2 m (NSW DPI Freshwater Fish Database, unpublished data)).  </w:t>
      </w:r>
      <w:r>
        <w:t>In c</w:t>
      </w:r>
      <w:r w:rsidR="00311426">
        <w:t xml:space="preserve">ontrast, during wet periods the river </w:t>
      </w:r>
      <w:r w:rsidR="00311426" w:rsidRPr="00A8292D">
        <w:t xml:space="preserve">connects and the floodplain is </w:t>
      </w:r>
      <w:r w:rsidRPr="00A8292D">
        <w:t>i</w:t>
      </w:r>
      <w:r w:rsidR="00311426" w:rsidRPr="00A8292D">
        <w:t xml:space="preserve">nundated, allowing fishes to access previously unavailable habitats (Balcombe </w:t>
      </w:r>
      <w:r w:rsidR="008C0161" w:rsidRPr="008C0161">
        <w:rPr>
          <w:i/>
        </w:rPr>
        <w:t>et al</w:t>
      </w:r>
      <w:r w:rsidR="00311426" w:rsidRPr="00A8292D">
        <w:t>. 2006).  Species such golden perch, spangled perch</w:t>
      </w:r>
      <w:r w:rsidR="00311426" w:rsidRPr="00A8292D">
        <w:rPr>
          <w:bCs/>
        </w:rPr>
        <w:t xml:space="preserve"> and bony herring</w:t>
      </w:r>
      <w:r w:rsidR="009934C7" w:rsidRPr="00A8292D">
        <w:rPr>
          <w:bCs/>
        </w:rPr>
        <w:t>,</w:t>
      </w:r>
      <w:r w:rsidR="00311426" w:rsidRPr="00A8292D">
        <w:t xml:space="preserve"> all of which were caught in relatively high numbers in the current sampling period, are well adapted to cope with these extremes of hydrological variability, in that they are highly mobile, readily utilise floodplain habitats for spawning and recruitment and in general can endure extremes in water quality (Balcombe and Arthington 2009; Balcombe </w:t>
      </w:r>
      <w:r w:rsidR="008C0161" w:rsidRPr="008C0161">
        <w:rPr>
          <w:i/>
        </w:rPr>
        <w:t>et al</w:t>
      </w:r>
      <w:r w:rsidR="00311426" w:rsidRPr="00A8292D">
        <w:t xml:space="preserve">. 2006; Puckridge </w:t>
      </w:r>
      <w:r w:rsidR="008C0161" w:rsidRPr="008C0161">
        <w:rPr>
          <w:i/>
        </w:rPr>
        <w:t>et al</w:t>
      </w:r>
      <w:r w:rsidR="00311426" w:rsidRPr="00A8292D">
        <w:t xml:space="preserve">. 2000).    </w:t>
      </w:r>
    </w:p>
    <w:p w:rsidR="00311426" w:rsidRPr="00A8292D" w:rsidRDefault="00311426" w:rsidP="00311426">
      <w:r w:rsidRPr="00A8292D">
        <w:t>The length-frequency of the more abundant large-bodied native species caught in the</w:t>
      </w:r>
      <w:r>
        <w:t xml:space="preserve"> </w:t>
      </w:r>
      <w:r w:rsidR="00B82046">
        <w:t>second</w:t>
      </w:r>
      <w:r>
        <w:t xml:space="preserve"> sampling round suggests that breeding and recruitment is occurring regularly within the War</w:t>
      </w:r>
      <w:r w:rsidR="004F13B7">
        <w:t>rego catchment for most species</w:t>
      </w:r>
      <w:r w:rsidRPr="00C243F5">
        <w:t>.</w:t>
      </w:r>
      <w:r>
        <w:t xml:space="preserve">  In Sample 1</w:t>
      </w:r>
      <w:r w:rsidR="004F13B7">
        <w:t>,</w:t>
      </w:r>
      <w:r>
        <w:t xml:space="preserve"> small numbers of young-of-year were caught among all the large-bodied species sampled except golden perch, whilst in Sample 2 young-of-year of all four species were caught, particularly golden perch, spangled perch </w:t>
      </w:r>
      <w:r>
        <w:rPr>
          <w:bCs/>
        </w:rPr>
        <w:t>and bony herring</w:t>
      </w:r>
      <w:r>
        <w:t xml:space="preserve">.  Whilst young-of-year were relatively abundant among most species, based on reported length-at-age very </w:t>
      </w:r>
      <w:r w:rsidRPr="00A8292D">
        <w:t xml:space="preserve">few sexually mature individuals of any species were caught, including golden perch (sexual maturity &gt;300 mm), bony herring (sexual maturity &gt;130 mm) and Hyrtl’s tandan </w:t>
      </w:r>
      <w:r w:rsidRPr="00A8292D">
        <w:rPr>
          <w:color w:val="000000"/>
        </w:rPr>
        <w:t xml:space="preserve">(sexual maturity &gt;135 mm) (in Pusey </w:t>
      </w:r>
      <w:r w:rsidR="008C0161" w:rsidRPr="008C0161">
        <w:rPr>
          <w:i/>
          <w:color w:val="000000"/>
        </w:rPr>
        <w:t>et al</w:t>
      </w:r>
      <w:r w:rsidRPr="00A8292D">
        <w:rPr>
          <w:color w:val="000000"/>
        </w:rPr>
        <w:t>. 2004)</w:t>
      </w:r>
      <w:r w:rsidRPr="00A8292D">
        <w:t xml:space="preserve">.  The presence of young-of year and the absence of adults could be a result of a number of factors including the obvious explanation of upstream spawning and the downstream drift and settlement of larvae and/or juveniles.  However, while this may have contributed to the phenomenon, the major cause is likely the effect the harsh environment has on the fish that reside </w:t>
      </w:r>
      <w:r w:rsidRPr="00A8292D">
        <w:rPr>
          <w:color w:val="000000"/>
        </w:rPr>
        <w:t>in the lower Warrego</w:t>
      </w:r>
      <w:r w:rsidRPr="00A8292D">
        <w:t>.  Severe resource limitation for food</w:t>
      </w:r>
      <w:r w:rsidR="004F13B7" w:rsidRPr="00A8292D">
        <w:t>,</w:t>
      </w:r>
      <w:r w:rsidRPr="00A8292D">
        <w:t xml:space="preserve"> space or habitat, not only leads to stunting in fish populations but can also lead to early maturation further exacerbating the issues of slow growth (</w:t>
      </w:r>
      <w:r w:rsidRPr="00A8292D">
        <w:rPr>
          <w:color w:val="222222"/>
          <w:lang w:eastAsia="en-AU"/>
        </w:rPr>
        <w:t xml:space="preserve">Ylikarjula </w:t>
      </w:r>
      <w:r w:rsidR="008C0161" w:rsidRPr="008C0161">
        <w:rPr>
          <w:i/>
          <w:color w:val="222222"/>
          <w:lang w:eastAsia="en-AU"/>
        </w:rPr>
        <w:t>et al</w:t>
      </w:r>
      <w:r w:rsidRPr="00A8292D">
        <w:rPr>
          <w:color w:val="222222"/>
          <w:lang w:eastAsia="en-AU"/>
        </w:rPr>
        <w:t>. 1999)</w:t>
      </w:r>
      <w:r w:rsidRPr="00A8292D">
        <w:t>.  Examination of golden perch otolith</w:t>
      </w:r>
      <w:r w:rsidR="004F13B7" w:rsidRPr="00A8292D">
        <w:t>s</w:t>
      </w:r>
      <w:r w:rsidRPr="00A8292D">
        <w:t xml:space="preserve"> collected from the lower Warrego a</w:t>
      </w:r>
      <w:r w:rsidR="00C34B7A">
        <w:t>s</w:t>
      </w:r>
      <w:r w:rsidRPr="00A8292D">
        <w:t xml:space="preserve"> part of the current project support this hypothesis (Gavin Butler unpublished data) and it therefore seems likely that all long-lived (&gt;3 </w:t>
      </w:r>
      <w:r w:rsidR="001B03B1" w:rsidRPr="00A8292D">
        <w:t>yrs.</w:t>
      </w:r>
      <w:r w:rsidRPr="00A8292D">
        <w:t xml:space="preserve">) species that reside in the lower Warrego are growing slower and maturing earlier than the conspecifics in the wider Murray-Darling Basin.     </w:t>
      </w:r>
    </w:p>
    <w:p w:rsidR="00311426" w:rsidRDefault="00311426" w:rsidP="00311426">
      <w:r w:rsidRPr="00A8292D">
        <w:t xml:space="preserve">The low </w:t>
      </w:r>
      <w:r w:rsidRPr="00122D5B">
        <w:rPr>
          <w:i/>
        </w:rPr>
        <w:t>Expectedness</w:t>
      </w:r>
      <w:r w:rsidRPr="00A8292D">
        <w:t xml:space="preserve"> Indicator scores for all sites across both samples is most likely a realistic assessment of the state of the fish diversity in the lower Warrego and reflects the intermittent and harsh nature of the system as a whole.  Fish communities in dryland rivers like the Warrego exhibit dramatic spatial and temporal variability in both abundance and assemblage structure (Balcombe </w:t>
      </w:r>
      <w:r w:rsidR="008C0161" w:rsidRPr="008C0161">
        <w:rPr>
          <w:i/>
        </w:rPr>
        <w:t>et al</w:t>
      </w:r>
      <w:r w:rsidRPr="00A8292D">
        <w:t xml:space="preserve">. 2006).  During dry periods when fish are confined to refugia pools, the structure of the community can vary markedly from one pool to the next and even more so from one section of the river to the next (Balcombe </w:t>
      </w:r>
      <w:r w:rsidR="008C0161" w:rsidRPr="008C0161">
        <w:rPr>
          <w:i/>
        </w:rPr>
        <w:t>et al</w:t>
      </w:r>
      <w:r w:rsidRPr="00A8292D">
        <w:t>. 2006).  An example of this in the current species is Murray-Darling rainbowfish and carp gudgeon</w:t>
      </w:r>
      <w:r w:rsidRPr="00A8292D">
        <w:rPr>
          <w:color w:val="000000"/>
        </w:rPr>
        <w:t xml:space="preserve">, which were only in low numbers and at limited sites in both samples.  </w:t>
      </w:r>
      <w:r w:rsidR="004F13B7" w:rsidRPr="00A8292D">
        <w:rPr>
          <w:color w:val="000000"/>
        </w:rPr>
        <w:t>In c</w:t>
      </w:r>
      <w:r w:rsidRPr="00A8292D">
        <w:rPr>
          <w:color w:val="000000"/>
        </w:rPr>
        <w:t xml:space="preserve">ontrast, </w:t>
      </w:r>
      <w:r w:rsidRPr="00A8292D">
        <w:t>spangled perch were caught at all sites in both samples suggesting they are better adapted to cope with variable con</w:t>
      </w:r>
      <w:r>
        <w:t xml:space="preserve">ditions experienced across the lower Warrego.  </w:t>
      </w:r>
      <w:r w:rsidRPr="00BF2E9E">
        <w:rPr>
          <w:color w:val="000000"/>
        </w:rPr>
        <w:t xml:space="preserve">Additionally, </w:t>
      </w:r>
      <w:r>
        <w:t>t</w:t>
      </w:r>
      <w:r w:rsidRPr="00BF2E9E">
        <w:t xml:space="preserve">he </w:t>
      </w:r>
      <w:r>
        <w:t xml:space="preserve">complete </w:t>
      </w:r>
      <w:r w:rsidRPr="00BF2E9E">
        <w:t xml:space="preserve">absence of some species </w:t>
      </w:r>
      <w:r>
        <w:t>may in part be due to their</w:t>
      </w:r>
      <w:r w:rsidRPr="00BF2E9E">
        <w:t xml:space="preserve"> rarity or</w:t>
      </w:r>
      <w:r>
        <w:t xml:space="preserve"> </w:t>
      </w:r>
      <w:r w:rsidRPr="00BF2E9E">
        <w:t xml:space="preserve">cryptic nature but it may </w:t>
      </w:r>
      <w:r>
        <w:t xml:space="preserve">also </w:t>
      </w:r>
      <w:r w:rsidRPr="00BF2E9E">
        <w:t xml:space="preserve">be related to </w:t>
      </w:r>
      <w:r>
        <w:t>individual species</w:t>
      </w:r>
      <w:r w:rsidRPr="00BF2E9E">
        <w:t xml:space="preserve"> life-history strategies, habitat requirements or feeding</w:t>
      </w:r>
      <w:r>
        <w:t xml:space="preserve"> habits not being suited to the erratic nature of the system.  An example of this would be Murray cod that are reported to prefer deep and flowing rivers and use large woody debris as resting and breeding habitat (Jones and Stuart 2007).  Both the hydrology and habitat types are vastly different to this across the lower Warrego, meaning the area simply may not be suitable for the long-term persistence of cod.  Similarly, olive perchlet, although a threatened species and in low numbers throughout most of the Murray-Darling Basin, is known to be particularly abundant and persist in areas of submerged macrophytes, filamentous algae and submerged bankside vegetation (Pusey </w:t>
      </w:r>
      <w:r w:rsidR="008C0161" w:rsidRPr="008C0161">
        <w:rPr>
          <w:i/>
        </w:rPr>
        <w:t>et al</w:t>
      </w:r>
      <w:r>
        <w:rPr>
          <w:i/>
        </w:rPr>
        <w:t xml:space="preserve">. </w:t>
      </w:r>
      <w:r>
        <w:t xml:space="preserve">2004).  Again, these habitat types are rare or non-existent in the lower Warrego. </w:t>
      </w:r>
      <w:r>
        <w:rPr>
          <w:color w:val="000000"/>
        </w:rPr>
        <w:t xml:space="preserve"> As such, while the </w:t>
      </w:r>
      <w:r>
        <w:rPr>
          <w:i/>
          <w:color w:val="000000"/>
        </w:rPr>
        <w:t xml:space="preserve">Expectedness </w:t>
      </w:r>
      <w:r>
        <w:rPr>
          <w:color w:val="000000"/>
        </w:rPr>
        <w:t xml:space="preserve">values were low for all sites in both Sample 1 and 2, they may always remain at this level, with the fish that were missing if captured in the future </w:t>
      </w:r>
      <w:r>
        <w:t>possibly best considered more as “chance encounters” or “vagrants”.</w:t>
      </w:r>
    </w:p>
    <w:p w:rsidR="009675D4" w:rsidRDefault="009675D4" w:rsidP="009675D4">
      <w:r w:rsidRPr="003B1873">
        <w:t xml:space="preserve">The relatively high </w:t>
      </w:r>
      <w:r w:rsidRPr="003B1873">
        <w:rPr>
          <w:i/>
        </w:rPr>
        <w:t>Nativeness</w:t>
      </w:r>
      <w:r w:rsidRPr="003B1873">
        <w:t xml:space="preserve"> scores </w:t>
      </w:r>
      <w:r>
        <w:t xml:space="preserve">for all sites suggest that introduced species are having little influence on the lower Warrego fish community as a whole. All three exotic species sampled were in relatively low abundance, no one species occurred at all sites sampled, and in general recent recruitment was also relatively low for all three.  Sampling by Fisheries NSW within the boundaries of the Selected Area has returned similar results for mosquitofish and goldfish, with only low numbers caught, and only sporadically at a small number of sites (NSW DPI Freshwater Fish Database, unpublished data).  In contrast, common carp were sampled in relatively high abundances at a number of sites across the wider Warrego catchment (NSW DPI Freshwater Fish Database, unpublished data), and the lower Warrego was also identified as a breeding hotspot for the species as part of the </w:t>
      </w:r>
      <w:r>
        <w:rPr>
          <w:i/>
        </w:rPr>
        <w:t>Carp Hotspots Program</w:t>
      </w:r>
      <w:r>
        <w:t xml:space="preserve"> (Gilligan 2005).  Considering that the floodplain was inundated between Sample 1 and Sample 2, which is a preferred spawning and recruitment habitat for common carp (Stuart and Jones 2006), and given the low numbers of adults and juveniles caught in Sample 2, it appears that the lower Warrego may not be so much a constant and consistent source of carp, but may be more an area used opportunistically.  This may also have been influenced by changes to the management of Ross Billabong which historically received water pumped directly from the Darling River. This pumping not only created a </w:t>
      </w:r>
      <w:r w:rsidR="00122D5B">
        <w:t>more permanent</w:t>
      </w:r>
      <w:r>
        <w:t xml:space="preserve"> refuge for carp in the system, but may have also provided a pathway for carp movement into the billabong</w:t>
      </w:r>
      <w:r w:rsidR="00122D5B">
        <w:t xml:space="preserve"> (Baumgartner </w:t>
      </w:r>
      <w:r w:rsidR="008C0161" w:rsidRPr="008C0161">
        <w:rPr>
          <w:i/>
        </w:rPr>
        <w:t>et al</w:t>
      </w:r>
      <w:r w:rsidR="00122D5B" w:rsidRPr="00122D5B">
        <w:rPr>
          <w:i/>
        </w:rPr>
        <w:t>.</w:t>
      </w:r>
      <w:r w:rsidR="00122D5B">
        <w:t xml:space="preserve"> 2007)</w:t>
      </w:r>
      <w:r>
        <w:t xml:space="preserve">. Under current management conditions, carp, with their propensity to migrate upstream during high flow events (Stuart </w:t>
      </w:r>
      <w:r w:rsidR="008C0161" w:rsidRPr="008C0161">
        <w:rPr>
          <w:i/>
        </w:rPr>
        <w:t>et al</w:t>
      </w:r>
      <w:r>
        <w:rPr>
          <w:i/>
        </w:rPr>
        <w:t xml:space="preserve">. </w:t>
      </w:r>
      <w:r>
        <w:t xml:space="preserve">2006), may move up into the Warrego River during periods when the Warrego connects with the Darling to spawn and recruit.  As such, in managing flow releases it is critical to ensure connectivity of the two rivers is carefully managed so that the opportunity for carp to move into the Warrego to spawn is minimised. </w:t>
      </w:r>
    </w:p>
    <w:p w:rsidR="00311426" w:rsidRPr="00281825" w:rsidRDefault="009675D4" w:rsidP="00311426">
      <w:r>
        <w:t xml:space="preserve">The rise in the </w:t>
      </w:r>
      <w:r>
        <w:rPr>
          <w:i/>
        </w:rPr>
        <w:t xml:space="preserve">Recruitment </w:t>
      </w:r>
      <w:r>
        <w:t>Index scores between Sample 1 and Sample 2 directly reflects the substantial increase in the number of recruits for most large-bodied native species caught in the later survey.  This result is not unexpected given the inflows</w:t>
      </w:r>
      <w:r w:rsidRPr="004547F7">
        <w:t xml:space="preserve"> </w:t>
      </w:r>
      <w:r>
        <w:t xml:space="preserve">that occurred during November and December </w:t>
      </w:r>
      <w:r w:rsidRPr="00465135">
        <w:t>2015</w:t>
      </w:r>
      <w:r>
        <w:t xml:space="preserve"> which was between the two samples.  The flows resulted</w:t>
      </w:r>
      <w:r w:rsidRPr="00125337">
        <w:t xml:space="preserve"> in longitudinal connection</w:t>
      </w:r>
      <w:r>
        <w:t xml:space="preserve"> and riparian inundation</w:t>
      </w:r>
      <w:r w:rsidRPr="00125337">
        <w:t xml:space="preserve"> </w:t>
      </w:r>
      <w:r>
        <w:t xml:space="preserve">along significant lengths of the Warrego River </w:t>
      </w:r>
      <w:r w:rsidRPr="00125337">
        <w:t xml:space="preserve">system and </w:t>
      </w:r>
      <w:r>
        <w:t xml:space="preserve">also </w:t>
      </w:r>
      <w:r w:rsidRPr="00125337">
        <w:t>spilling onto the</w:t>
      </w:r>
      <w:r>
        <w:t xml:space="preserve"> Western</w:t>
      </w:r>
      <w:r w:rsidRPr="00125337">
        <w:t xml:space="preserve"> </w:t>
      </w:r>
      <w:r>
        <w:t>F</w:t>
      </w:r>
      <w:r w:rsidRPr="00125337">
        <w:t xml:space="preserve">loodplain. </w:t>
      </w:r>
      <w:r>
        <w:t xml:space="preserve"> While t</w:t>
      </w:r>
      <w:r w:rsidRPr="00125337">
        <w:t xml:space="preserve">he majority of large-bodied species </w:t>
      </w:r>
      <w:r>
        <w:t>caught</w:t>
      </w:r>
      <w:r w:rsidRPr="00125337">
        <w:t xml:space="preserve"> can reproduce and recruit in-channel</w:t>
      </w:r>
      <w:r>
        <w:t xml:space="preserve"> during times of low discharge, they can also</w:t>
      </w:r>
      <w:r w:rsidRPr="00125337">
        <w:t xml:space="preserve"> be called hydrological opportunist, </w:t>
      </w:r>
      <w:r>
        <w:t xml:space="preserve">in that </w:t>
      </w:r>
      <w:r w:rsidRPr="00125337">
        <w:t xml:space="preserve">overbank flooding and the inundation of the floodplain </w:t>
      </w:r>
      <w:r>
        <w:t xml:space="preserve">and in this case longitudinal connection of the river, </w:t>
      </w:r>
      <w:r w:rsidRPr="00125337">
        <w:t xml:space="preserve">can lead to booms in recruitment. </w:t>
      </w:r>
      <w:r>
        <w:t xml:space="preserve"> </w:t>
      </w:r>
      <w:r w:rsidRPr="00125337">
        <w:t xml:space="preserve">This is due not only to an increase in available habitat, but </w:t>
      </w:r>
      <w:r>
        <w:t xml:space="preserve">is </w:t>
      </w:r>
      <w:r w:rsidRPr="00125337">
        <w:t xml:space="preserve">also </w:t>
      </w:r>
      <w:r>
        <w:t xml:space="preserve">due to an </w:t>
      </w:r>
      <w:r w:rsidRPr="00125337">
        <w:t>influx and release</w:t>
      </w:r>
      <w:r>
        <w:t xml:space="preserve"> of nutrients</w:t>
      </w:r>
      <w:r w:rsidRPr="00125337">
        <w:t>, resulting in an increase in plankton and macroinvertebrate production, and subsequently increased food for fish larvae (</w:t>
      </w:r>
      <w:r>
        <w:t xml:space="preserve">Appendix H &amp; I, </w:t>
      </w:r>
      <w:r w:rsidRPr="00125337">
        <w:t xml:space="preserve">Puckridge </w:t>
      </w:r>
      <w:r w:rsidR="008C0161" w:rsidRPr="008C0161">
        <w:rPr>
          <w:i/>
        </w:rPr>
        <w:t>et al</w:t>
      </w:r>
      <w:r w:rsidRPr="00125337">
        <w:t>. 2000).</w:t>
      </w:r>
      <w:r>
        <w:t xml:space="preserve"> </w:t>
      </w:r>
      <w:r w:rsidRPr="00125337">
        <w:t xml:space="preserve"> Additionally, the benefits of </w:t>
      </w:r>
      <w:r>
        <w:t>increased</w:t>
      </w:r>
      <w:r w:rsidRPr="00125337">
        <w:t xml:space="preserve"> primary production can also flow further up the food chain, resulting in healthier adult fish which can lead to enhanced reproductive output via increased fecundity and</w:t>
      </w:r>
      <w:r>
        <w:t xml:space="preserve"> </w:t>
      </w:r>
      <w:r w:rsidRPr="00465135">
        <w:t xml:space="preserve">spawning frequency (Puckridge </w:t>
      </w:r>
      <w:r w:rsidR="008C0161" w:rsidRPr="008C0161">
        <w:rPr>
          <w:i/>
        </w:rPr>
        <w:t>et al</w:t>
      </w:r>
      <w:r w:rsidRPr="00465135">
        <w:rPr>
          <w:i/>
        </w:rPr>
        <w:t xml:space="preserve">. </w:t>
      </w:r>
      <w:r w:rsidRPr="00465135">
        <w:t>2000).</w:t>
      </w:r>
    </w:p>
    <w:p w:rsidR="00F156F5" w:rsidRDefault="00311426" w:rsidP="00F156F5">
      <w:r w:rsidRPr="00683ED1">
        <w:t>Based on the results of the current sampling round, the fish community across the lower Warrego could be said to b</w:t>
      </w:r>
      <w:r w:rsidR="009934C7">
        <w:t>e functioning and surviving, al</w:t>
      </w:r>
      <w:r w:rsidRPr="00683ED1">
        <w:t xml:space="preserve">beit in a constantly stressed and tenuous state. </w:t>
      </w:r>
      <w:r>
        <w:t xml:space="preserve"> </w:t>
      </w:r>
      <w:r w:rsidRPr="00683ED1">
        <w:t>Unlike other secti</w:t>
      </w:r>
      <w:r>
        <w:t>ons of the Murray-Darling Basin</w:t>
      </w:r>
      <w:r w:rsidRPr="00683ED1">
        <w:t xml:space="preserve"> that would benefit from remediation actions such as </w:t>
      </w:r>
      <w:r>
        <w:t xml:space="preserve">major </w:t>
      </w:r>
      <w:r w:rsidRPr="00683ED1">
        <w:t>habitat rehabilitation and restocking, these types of activities in the lower Warrego may result in little or no measurable improvement</w:t>
      </w:r>
      <w:r>
        <w:t xml:space="preserve"> for </w:t>
      </w:r>
      <w:r w:rsidR="00225DAC">
        <w:t xml:space="preserve">native </w:t>
      </w:r>
      <w:r>
        <w:t>fish</w:t>
      </w:r>
      <w:r w:rsidRPr="00683ED1">
        <w:t xml:space="preserve">. </w:t>
      </w:r>
      <w:r>
        <w:t xml:space="preserve"> </w:t>
      </w:r>
      <w:r w:rsidRPr="00683ED1">
        <w:t>By its very nature, the lower Warrego River is in a constant state of flux and as such the fish community experiences periods of both “boom” and “bust” and possibly only</w:t>
      </w:r>
      <w:r>
        <w:t xml:space="preserve"> </w:t>
      </w:r>
      <w:r w:rsidRPr="00683ED1">
        <w:t xml:space="preserve">persist </w:t>
      </w:r>
      <w:r>
        <w:t xml:space="preserve">during dry periods </w:t>
      </w:r>
      <w:r w:rsidRPr="00683ED1">
        <w:t xml:space="preserve">because of the </w:t>
      </w:r>
      <w:r w:rsidR="00225DAC">
        <w:t>constructed</w:t>
      </w:r>
      <w:r w:rsidRPr="00683ED1">
        <w:t xml:space="preserve"> dams found along its length. </w:t>
      </w:r>
      <w:r>
        <w:t xml:space="preserve"> As such, ensuring water passes regularly through the system be it natural or environmental releases, is </w:t>
      </w:r>
      <w:r w:rsidR="009934C7">
        <w:t>likel</w:t>
      </w:r>
      <w:r>
        <w:t>y the most effective management action to ensure the health of fish in the system</w:t>
      </w:r>
      <w:r w:rsidR="00F156F5">
        <w:t xml:space="preserve">.        </w:t>
      </w:r>
    </w:p>
    <w:p w:rsidR="00F156F5" w:rsidRDefault="00F156F5" w:rsidP="000C2E81">
      <w:pPr>
        <w:pStyle w:val="Heading7"/>
      </w:pPr>
      <w:r>
        <w:t>5</w:t>
      </w:r>
      <w:r>
        <w:tab/>
        <w:t>Conclusion</w:t>
      </w:r>
    </w:p>
    <w:p w:rsidR="00311426" w:rsidRPr="00FA2228" w:rsidRDefault="00311426" w:rsidP="00311426">
      <w:r w:rsidRPr="00830DEF">
        <w:t xml:space="preserve">The current round of monitoring and reporting provides the first detailed information on the fish community in the lower Warrego catchment. </w:t>
      </w:r>
      <w:r>
        <w:t xml:space="preserve"> </w:t>
      </w:r>
      <w:r w:rsidRPr="00830DEF">
        <w:t xml:space="preserve">The higher abundance of fish in general and an increase in the number of recruits in Sample 2 most certainly can be linked to the increased flows that occurred in late spring. </w:t>
      </w:r>
      <w:r>
        <w:t xml:space="preserve"> </w:t>
      </w:r>
      <w:r w:rsidRPr="00830DEF">
        <w:t>While not a controlled or planned CEWH environmental release, it demonstrate</w:t>
      </w:r>
      <w:r w:rsidR="009934C7">
        <w:t>s</w:t>
      </w:r>
      <w:r w:rsidRPr="00830DEF">
        <w:t xml:space="preserve"> that by increasing the amount </w:t>
      </w:r>
      <w:r>
        <w:t>and regularity of flows through</w:t>
      </w:r>
      <w:r w:rsidRPr="00830DEF">
        <w:t xml:space="preserve"> the system the fish community as a whole across the </w:t>
      </w:r>
      <w:r>
        <w:t xml:space="preserve">entire </w:t>
      </w:r>
      <w:r w:rsidRPr="00830DEF">
        <w:t>region</w:t>
      </w:r>
      <w:r w:rsidR="009934C7">
        <w:t xml:space="preserve"> will likely benefit</w:t>
      </w:r>
      <w:r w:rsidRPr="00830DEF">
        <w:t xml:space="preserve">. </w:t>
      </w:r>
      <w:r>
        <w:t xml:space="preserve"> </w:t>
      </w:r>
      <w:r w:rsidRPr="00830DEF">
        <w:t xml:space="preserve">The information gathered therefore not only provides an insight into what water can do for the fish in </w:t>
      </w:r>
      <w:r>
        <w:t xml:space="preserve">the </w:t>
      </w:r>
      <w:r w:rsidRPr="00830DEF">
        <w:t xml:space="preserve">system but also helps in justifying </w:t>
      </w:r>
      <w:r w:rsidR="00CE384F">
        <w:t xml:space="preserve">and planning for </w:t>
      </w:r>
      <w:r w:rsidRPr="00830DEF">
        <w:t xml:space="preserve">future releases of environmental water. </w:t>
      </w:r>
    </w:p>
    <w:p w:rsidR="00891015" w:rsidRPr="00F02196" w:rsidRDefault="00891015" w:rsidP="000C2E81">
      <w:pPr>
        <w:pStyle w:val="Heading7"/>
      </w:pPr>
      <w:r w:rsidRPr="00F02196">
        <w:t>References</w:t>
      </w:r>
    </w:p>
    <w:p w:rsidR="00891015" w:rsidRPr="00F02196" w:rsidRDefault="00891015" w:rsidP="00891015">
      <w:r w:rsidRPr="00F02196">
        <w:t xml:space="preserve">Anderson, M.J., </w:t>
      </w:r>
      <w:r w:rsidR="00C54B71">
        <w:t xml:space="preserve">Gorley, R.N., and Clarke, K.R. 2008.  </w:t>
      </w:r>
      <w:r w:rsidRPr="00C54B71">
        <w:rPr>
          <w:i/>
        </w:rPr>
        <w:t>PERMANOVA + for PRIMER: Guide to So</w:t>
      </w:r>
      <w:r w:rsidR="00C54B71" w:rsidRPr="00C54B71">
        <w:rPr>
          <w:i/>
        </w:rPr>
        <w:t>ftware and Statistical Methods.</w:t>
      </w:r>
      <w:r w:rsidRPr="00F02196">
        <w:t xml:space="preserve"> (PRIMER-E: Plymouth.) </w:t>
      </w:r>
    </w:p>
    <w:p w:rsidR="00891015" w:rsidRPr="00A34FFD" w:rsidRDefault="00891015" w:rsidP="00891015">
      <w:pPr>
        <w:rPr>
          <w:color w:val="222222"/>
          <w:lang w:eastAsia="en-AU"/>
        </w:rPr>
      </w:pPr>
      <w:r w:rsidRPr="00A34FFD">
        <w:rPr>
          <w:color w:val="222222"/>
          <w:lang w:eastAsia="en-AU"/>
        </w:rPr>
        <w:t>Balcombe, S.R., Arthington, A.H., Foster, N.D., Thoms, M.</w:t>
      </w:r>
      <w:r>
        <w:rPr>
          <w:color w:val="222222"/>
          <w:lang w:eastAsia="en-AU"/>
        </w:rPr>
        <w:t>C., Wilson, G.G. and Bunn, S.E.</w:t>
      </w:r>
      <w:r w:rsidRPr="00A34FFD">
        <w:rPr>
          <w:color w:val="222222"/>
          <w:lang w:eastAsia="en-AU"/>
        </w:rPr>
        <w:t xml:space="preserve"> 2006. Fish assemblages of an Australian dryland river: abundance, assemblage structure and recruitment patterns in the Warrego River, Murray–Darling Basin. </w:t>
      </w:r>
      <w:r w:rsidRPr="00A34FFD">
        <w:rPr>
          <w:i/>
          <w:iCs/>
          <w:color w:val="222222"/>
          <w:lang w:eastAsia="en-AU"/>
        </w:rPr>
        <w:t xml:space="preserve">Marine and Freshwater </w:t>
      </w:r>
      <w:r w:rsidRPr="00C54B71">
        <w:rPr>
          <w:i/>
          <w:iCs/>
          <w:color w:val="222222"/>
          <w:lang w:eastAsia="en-AU"/>
        </w:rPr>
        <w:t>Research</w:t>
      </w:r>
      <w:r w:rsidRPr="00C54B71">
        <w:rPr>
          <w:color w:val="222222"/>
          <w:lang w:eastAsia="en-AU"/>
        </w:rPr>
        <w:t xml:space="preserve">, </w:t>
      </w:r>
      <w:r w:rsidRPr="00C54B71">
        <w:rPr>
          <w:i/>
          <w:iCs/>
          <w:color w:val="222222"/>
          <w:lang w:eastAsia="en-AU"/>
        </w:rPr>
        <w:t>57</w:t>
      </w:r>
      <w:r w:rsidRPr="00C54B71">
        <w:rPr>
          <w:color w:val="222222"/>
          <w:lang w:eastAsia="en-AU"/>
        </w:rPr>
        <w:t>(6), 619-633.</w:t>
      </w:r>
    </w:p>
    <w:p w:rsidR="00891015" w:rsidRPr="00891015" w:rsidRDefault="00891015" w:rsidP="00891015">
      <w:pPr>
        <w:rPr>
          <w:color w:val="222222"/>
          <w:lang w:eastAsia="en-AU"/>
        </w:rPr>
      </w:pPr>
      <w:r w:rsidRPr="00A34FFD">
        <w:rPr>
          <w:color w:val="222222"/>
          <w:lang w:eastAsia="en-AU"/>
        </w:rPr>
        <w:t>Balc</w:t>
      </w:r>
      <w:r>
        <w:rPr>
          <w:color w:val="222222"/>
          <w:lang w:eastAsia="en-AU"/>
        </w:rPr>
        <w:t>ombe, S.R. and Arthington, A.H.</w:t>
      </w:r>
      <w:r w:rsidRPr="00A34FFD">
        <w:rPr>
          <w:color w:val="222222"/>
          <w:lang w:eastAsia="en-AU"/>
        </w:rPr>
        <w:t xml:space="preserve"> </w:t>
      </w:r>
      <w:r w:rsidR="00C54B71">
        <w:rPr>
          <w:color w:val="222222"/>
          <w:lang w:eastAsia="en-AU"/>
        </w:rPr>
        <w:t>2</w:t>
      </w:r>
      <w:r w:rsidRPr="00A34FFD">
        <w:rPr>
          <w:color w:val="222222"/>
          <w:lang w:eastAsia="en-AU"/>
        </w:rPr>
        <w:t xml:space="preserve">009. Temporal changes in fish abundance in response to hydrological variability in a dryland floodplain river. </w:t>
      </w:r>
      <w:r w:rsidRPr="00A34FFD">
        <w:rPr>
          <w:i/>
          <w:iCs/>
          <w:color w:val="222222"/>
          <w:lang w:eastAsia="en-AU"/>
        </w:rPr>
        <w:t>Marine and Freshwater Research</w:t>
      </w:r>
      <w:r w:rsidRPr="00A34FFD">
        <w:rPr>
          <w:color w:val="222222"/>
          <w:lang w:eastAsia="en-AU"/>
        </w:rPr>
        <w:t>,</w:t>
      </w:r>
      <w:r w:rsidRPr="00C54B71">
        <w:rPr>
          <w:i/>
          <w:color w:val="222222"/>
          <w:lang w:eastAsia="en-AU"/>
        </w:rPr>
        <w:t xml:space="preserve"> </w:t>
      </w:r>
      <w:r w:rsidRPr="00C54B71">
        <w:rPr>
          <w:i/>
          <w:iCs/>
          <w:color w:val="222222"/>
          <w:lang w:eastAsia="en-AU"/>
        </w:rPr>
        <w:t>60</w:t>
      </w:r>
      <w:r w:rsidRPr="00C54B71">
        <w:rPr>
          <w:color w:val="222222"/>
          <w:lang w:eastAsia="en-AU"/>
        </w:rPr>
        <w:t>(2),</w:t>
      </w:r>
      <w:r w:rsidRPr="00A34FFD">
        <w:rPr>
          <w:color w:val="222222"/>
          <w:lang w:eastAsia="en-AU"/>
        </w:rPr>
        <w:t xml:space="preserve"> 146-159.</w:t>
      </w:r>
    </w:p>
    <w:p w:rsidR="00122D5B" w:rsidRDefault="00122D5B" w:rsidP="00891015">
      <w:pPr>
        <w:rPr>
          <w:bCs/>
          <w:lang w:eastAsia="en-AU"/>
        </w:rPr>
      </w:pPr>
      <w:r>
        <w:rPr>
          <w:color w:val="000000"/>
        </w:rPr>
        <w:t xml:space="preserve">Baumgartner, L.J., Reynoldson, N., Cameron, L. &amp; Stanger, J. (2007). </w:t>
      </w:r>
      <w:r w:rsidRPr="00122D5B">
        <w:rPr>
          <w:i/>
          <w:color w:val="000000"/>
        </w:rPr>
        <w:t>The effects of selected irrigation practices on fish of the Murray-Darling Basin. </w:t>
      </w:r>
      <w:r w:rsidRPr="00122D5B">
        <w:rPr>
          <w:i/>
          <w:color w:val="222222"/>
        </w:rPr>
        <w:t>New South Wales Fisheries Final Report Series No. 92.</w:t>
      </w:r>
      <w:r>
        <w:rPr>
          <w:color w:val="222222"/>
        </w:rPr>
        <w:t xml:space="preserve"> New South Wales Fisheries, Narrandera. 90 pp. ISSN 1449-9967.</w:t>
      </w:r>
    </w:p>
    <w:p w:rsidR="00891015" w:rsidRPr="005D4FBF" w:rsidRDefault="00891015" w:rsidP="00891015">
      <w:pPr>
        <w:rPr>
          <w:bCs/>
          <w:lang w:eastAsia="en-AU"/>
        </w:rPr>
      </w:pPr>
      <w:r w:rsidRPr="005D4FBF">
        <w:rPr>
          <w:bCs/>
          <w:lang w:eastAsia="en-AU"/>
        </w:rPr>
        <w:t>Carter</w:t>
      </w:r>
      <w:r w:rsidR="00C54B71">
        <w:rPr>
          <w:bCs/>
          <w:lang w:eastAsia="en-AU"/>
        </w:rPr>
        <w:t>, S. 2012</w:t>
      </w:r>
      <w:r w:rsidRPr="005D4FBF">
        <w:rPr>
          <w:bCs/>
          <w:lang w:eastAsia="en-AU"/>
        </w:rPr>
        <w:t xml:space="preserve">. </w:t>
      </w:r>
      <w:r w:rsidRPr="00C54B71">
        <w:rPr>
          <w:bCs/>
          <w:i/>
          <w:lang w:eastAsia="en-AU"/>
        </w:rPr>
        <w:t>Sustainable Rivers Audit 2: Metric Processing System</w:t>
      </w:r>
      <w:r w:rsidRPr="005D4FBF">
        <w:rPr>
          <w:bCs/>
          <w:lang w:eastAsia="en-AU"/>
        </w:rPr>
        <w:t>. Report prepared by Environmental Dynamics for the Murray Darling Basin Authority, Canberra.</w:t>
      </w:r>
    </w:p>
    <w:p w:rsidR="00891015" w:rsidRPr="005D4FBF" w:rsidRDefault="00891015" w:rsidP="00891015">
      <w:pPr>
        <w:rPr>
          <w:rFonts w:cs="Arial"/>
        </w:rPr>
      </w:pPr>
      <w:r w:rsidRPr="005D4FBF">
        <w:rPr>
          <w:rFonts w:cs="Arial"/>
        </w:rPr>
        <w:t>Davies</w:t>
      </w:r>
      <w:r w:rsidR="000F1A86">
        <w:rPr>
          <w:rFonts w:cs="Arial"/>
        </w:rPr>
        <w:t>,</w:t>
      </w:r>
      <w:r w:rsidRPr="005D4FBF">
        <w:rPr>
          <w:rFonts w:cs="Arial"/>
        </w:rPr>
        <w:t xml:space="preserve"> P.E., Harris</w:t>
      </w:r>
      <w:r w:rsidR="000F1A86">
        <w:rPr>
          <w:rFonts w:cs="Arial"/>
        </w:rPr>
        <w:t>,</w:t>
      </w:r>
      <w:r w:rsidRPr="005D4FBF">
        <w:rPr>
          <w:rFonts w:cs="Arial"/>
        </w:rPr>
        <w:t xml:space="preserve"> J.H.</w:t>
      </w:r>
      <w:r w:rsidR="000F1A86">
        <w:rPr>
          <w:rFonts w:cs="Arial"/>
        </w:rPr>
        <w:t>, Hillman, T.J. and Walker, K.F. 2008</w:t>
      </w:r>
      <w:r w:rsidRPr="005D4FBF">
        <w:rPr>
          <w:rFonts w:cs="Arial"/>
        </w:rPr>
        <w:t xml:space="preserve">. </w:t>
      </w:r>
      <w:r w:rsidRPr="000F1A86">
        <w:rPr>
          <w:rFonts w:cs="Arial"/>
          <w:i/>
        </w:rPr>
        <w:t>SRA Report 1: A Report on the Ecological Health of Rivers in the Murray–Darling Basin, 2004–2007</w:t>
      </w:r>
      <w:r w:rsidRPr="005D4FBF">
        <w:rPr>
          <w:rFonts w:cs="Arial"/>
        </w:rPr>
        <w:t>. Independent Sustainable Rivers Audit Group for the Murray–Darling Basin Ministerial Council. MDBC Publication No. 16/08: Canberra.</w:t>
      </w:r>
    </w:p>
    <w:p w:rsidR="00891015" w:rsidRPr="000F1A86" w:rsidRDefault="00891015" w:rsidP="00891015">
      <w:pPr>
        <w:rPr>
          <w:lang w:eastAsia="en-AU"/>
        </w:rPr>
      </w:pPr>
      <w:r w:rsidRPr="005D4FBF">
        <w:rPr>
          <w:lang w:eastAsia="en-AU"/>
        </w:rPr>
        <w:t>Davies</w:t>
      </w:r>
      <w:r w:rsidR="000F1A86">
        <w:rPr>
          <w:lang w:eastAsia="en-AU"/>
        </w:rPr>
        <w:t>,</w:t>
      </w:r>
      <w:r w:rsidRPr="005D4FBF">
        <w:rPr>
          <w:lang w:eastAsia="en-AU"/>
        </w:rPr>
        <w:t xml:space="preserve"> P.E., Harris J.H., Hillman</w:t>
      </w:r>
      <w:r w:rsidR="000F1A86">
        <w:rPr>
          <w:lang w:eastAsia="en-AU"/>
        </w:rPr>
        <w:t>,</w:t>
      </w:r>
      <w:r w:rsidRPr="005D4FBF">
        <w:rPr>
          <w:lang w:eastAsia="en-AU"/>
        </w:rPr>
        <w:t xml:space="preserve"> T.J. and </w:t>
      </w:r>
      <w:r w:rsidR="000F1A86">
        <w:rPr>
          <w:lang w:eastAsia="en-AU"/>
        </w:rPr>
        <w:t>Walker, K.F. 2010</w:t>
      </w:r>
      <w:r w:rsidRPr="005D4FBF">
        <w:rPr>
          <w:lang w:eastAsia="en-AU"/>
        </w:rPr>
        <w:t xml:space="preserve">. The Sustainable Rivers Audit: assessing river ecosystem health in the Murray-Darling Basin, Australia. </w:t>
      </w:r>
      <w:r w:rsidRPr="005D4FBF">
        <w:rPr>
          <w:i/>
          <w:iCs/>
          <w:lang w:eastAsia="en-AU"/>
        </w:rPr>
        <w:t>Marine and Freshwater Research</w:t>
      </w:r>
      <w:r w:rsidRPr="005D4FBF">
        <w:rPr>
          <w:iCs/>
          <w:lang w:eastAsia="en-AU"/>
        </w:rPr>
        <w:t>,</w:t>
      </w:r>
      <w:r w:rsidRPr="005D4FBF">
        <w:rPr>
          <w:lang w:eastAsia="en-AU"/>
        </w:rPr>
        <w:t xml:space="preserve"> </w:t>
      </w:r>
      <w:r w:rsidRPr="000F1A86">
        <w:rPr>
          <w:bCs/>
          <w:i/>
          <w:lang w:eastAsia="en-AU"/>
        </w:rPr>
        <w:t>61</w:t>
      </w:r>
      <w:r w:rsidRPr="000F1A86">
        <w:rPr>
          <w:i/>
          <w:lang w:eastAsia="en-AU"/>
        </w:rPr>
        <w:t xml:space="preserve">, </w:t>
      </w:r>
      <w:r w:rsidRPr="005D4FBF">
        <w:rPr>
          <w:lang w:eastAsia="en-AU"/>
        </w:rPr>
        <w:t>764–</w:t>
      </w:r>
      <w:r w:rsidRPr="000F1A86">
        <w:rPr>
          <w:lang w:eastAsia="en-AU"/>
        </w:rPr>
        <w:t>777.</w:t>
      </w:r>
    </w:p>
    <w:p w:rsidR="00891015" w:rsidRPr="000F1A86" w:rsidRDefault="000F1A86" w:rsidP="00891015">
      <w:pPr>
        <w:rPr>
          <w:lang w:eastAsia="en-AU"/>
        </w:rPr>
      </w:pPr>
      <w:r w:rsidRPr="000F1A86">
        <w:rPr>
          <w:lang w:eastAsia="en-AU"/>
        </w:rPr>
        <w:t xml:space="preserve">Gilligan, D. 2005. Carp in Australian </w:t>
      </w:r>
      <w:r w:rsidR="00891015" w:rsidRPr="000F1A86">
        <w:rPr>
          <w:lang w:eastAsia="en-AU"/>
        </w:rPr>
        <w:t xml:space="preserve">rivers. In </w:t>
      </w:r>
      <w:r w:rsidR="00891015" w:rsidRPr="000F1A86">
        <w:rPr>
          <w:i/>
          <w:iCs/>
          <w:lang w:eastAsia="en-AU"/>
        </w:rPr>
        <w:t>Pest or Guest: the Zoology of Overabundance. Proceedings of the Royal Zoological Society of New South Wales forum, Taronga Zoo, Mosman NSW</w:t>
      </w:r>
      <w:r w:rsidR="00891015" w:rsidRPr="000F1A86">
        <w:rPr>
          <w:lang w:eastAsia="en-AU"/>
        </w:rPr>
        <w:t xml:space="preserve"> (pp. 30-39).</w:t>
      </w:r>
    </w:p>
    <w:p w:rsidR="00891015" w:rsidRPr="000F1A86" w:rsidRDefault="00891015" w:rsidP="00891015">
      <w:pPr>
        <w:rPr>
          <w:lang w:eastAsia="en-AU"/>
        </w:rPr>
      </w:pPr>
      <w:r w:rsidRPr="000F1A86">
        <w:rPr>
          <w:lang w:eastAsia="en-AU"/>
        </w:rPr>
        <w:t>Jones, M.J. and Stuart, I.G. 2007. Movements and habitat use of common carp (</w:t>
      </w:r>
      <w:r w:rsidRPr="000F1A86">
        <w:rPr>
          <w:i/>
          <w:lang w:eastAsia="en-AU"/>
        </w:rPr>
        <w:t>Cyprinus carpio</w:t>
      </w:r>
      <w:r w:rsidRPr="000F1A86">
        <w:rPr>
          <w:lang w:eastAsia="en-AU"/>
        </w:rPr>
        <w:t>) and Murray cod (</w:t>
      </w:r>
      <w:r w:rsidRPr="000F1A86">
        <w:rPr>
          <w:i/>
          <w:lang w:eastAsia="en-AU"/>
        </w:rPr>
        <w:t>Maccullochella peelii peelii</w:t>
      </w:r>
      <w:r w:rsidRPr="000F1A86">
        <w:rPr>
          <w:lang w:eastAsia="en-AU"/>
        </w:rPr>
        <w:t xml:space="preserve">) juveniles in a large lowland Australian river. </w:t>
      </w:r>
      <w:r w:rsidRPr="000F1A86">
        <w:rPr>
          <w:i/>
          <w:iCs/>
          <w:lang w:eastAsia="en-AU"/>
        </w:rPr>
        <w:t>Ecology of Freshwater Fish</w:t>
      </w:r>
      <w:r w:rsidRPr="000F1A86">
        <w:rPr>
          <w:lang w:eastAsia="en-AU"/>
        </w:rPr>
        <w:t>,</w:t>
      </w:r>
      <w:r w:rsidRPr="000F1A86">
        <w:rPr>
          <w:i/>
          <w:lang w:eastAsia="en-AU"/>
        </w:rPr>
        <w:t xml:space="preserve"> </w:t>
      </w:r>
      <w:r w:rsidRPr="000F1A86">
        <w:rPr>
          <w:i/>
          <w:iCs/>
          <w:lang w:eastAsia="en-AU"/>
        </w:rPr>
        <w:t>16</w:t>
      </w:r>
      <w:r w:rsidRPr="000F1A86">
        <w:rPr>
          <w:lang w:eastAsia="en-AU"/>
        </w:rPr>
        <w:t>(2), 210-220.</w:t>
      </w:r>
    </w:p>
    <w:p w:rsidR="00891015" w:rsidRPr="005D4FBF" w:rsidRDefault="00891015" w:rsidP="00891015">
      <w:pPr>
        <w:rPr>
          <w:lang w:eastAsia="en-AU"/>
        </w:rPr>
      </w:pPr>
      <w:r w:rsidRPr="005D4FBF">
        <w:rPr>
          <w:lang w:eastAsia="en-AU"/>
        </w:rPr>
        <w:t>Mu</w:t>
      </w:r>
      <w:r w:rsidR="000F1A86">
        <w:rPr>
          <w:lang w:eastAsia="en-AU"/>
        </w:rPr>
        <w:t>rray–Darling Basin Authority.  2012</w:t>
      </w:r>
      <w:r w:rsidRPr="005D4FBF">
        <w:rPr>
          <w:lang w:eastAsia="en-AU"/>
        </w:rPr>
        <w:t xml:space="preserve">. </w:t>
      </w:r>
      <w:r w:rsidRPr="000F1A86">
        <w:rPr>
          <w:i/>
          <w:lang w:eastAsia="en-AU"/>
        </w:rPr>
        <w:t>Sustainable Rivers Audit 2: The ecological health of rivers in the Murray–Darling Basin at the end of the Millennium Drought (2008–2010)</w:t>
      </w:r>
      <w:r w:rsidRPr="005D4FBF">
        <w:rPr>
          <w:lang w:eastAsia="en-AU"/>
        </w:rPr>
        <w:t>.</w:t>
      </w:r>
      <w:r w:rsidRPr="005D4FBF">
        <w:t xml:space="preserve"> </w:t>
      </w:r>
      <w:r w:rsidRPr="005D4FBF">
        <w:rPr>
          <w:lang w:eastAsia="en-AU"/>
        </w:rPr>
        <w:t>Murray–Darling Basin Authority, Canberra.</w:t>
      </w:r>
    </w:p>
    <w:p w:rsidR="00891015" w:rsidRPr="0023159E" w:rsidRDefault="00891015" w:rsidP="00891015">
      <w:pPr>
        <w:rPr>
          <w:lang w:eastAsia="en-AU"/>
        </w:rPr>
      </w:pPr>
      <w:r w:rsidRPr="0023159E">
        <w:rPr>
          <w:lang w:eastAsia="en-AU"/>
        </w:rPr>
        <w:t xml:space="preserve">Puckridge, J.T., Walker, K.F. and Costelloe, J.F. 2000. Hydrological persistence and the ecology of dryland rivers. </w:t>
      </w:r>
      <w:r w:rsidRPr="0023159E">
        <w:rPr>
          <w:i/>
          <w:iCs/>
          <w:lang w:eastAsia="en-AU"/>
        </w:rPr>
        <w:t>Regulated Rivers: Research &amp; Management</w:t>
      </w:r>
      <w:r w:rsidRPr="0023159E">
        <w:rPr>
          <w:i/>
          <w:lang w:eastAsia="en-AU"/>
        </w:rPr>
        <w:t xml:space="preserve">, </w:t>
      </w:r>
      <w:r w:rsidRPr="0023159E">
        <w:rPr>
          <w:i/>
          <w:iCs/>
          <w:lang w:eastAsia="en-AU"/>
        </w:rPr>
        <w:t>16</w:t>
      </w:r>
      <w:r w:rsidRPr="0023159E">
        <w:rPr>
          <w:lang w:eastAsia="en-AU"/>
        </w:rPr>
        <w:t>(5), 385-402.</w:t>
      </w:r>
    </w:p>
    <w:p w:rsidR="00891015" w:rsidRPr="005D4FBF" w:rsidRDefault="00891015" w:rsidP="00891015">
      <w:r w:rsidRPr="005D4FBF">
        <w:t>Pusey</w:t>
      </w:r>
      <w:r w:rsidR="000F1A86">
        <w:t>,</w:t>
      </w:r>
      <w:r w:rsidRPr="005D4FBF">
        <w:t xml:space="preserve"> B.J., Kennard</w:t>
      </w:r>
      <w:r w:rsidR="000F1A86">
        <w:t>,</w:t>
      </w:r>
      <w:r w:rsidRPr="005D4FBF">
        <w:t xml:space="preserve"> M.J. and Arthington</w:t>
      </w:r>
      <w:r w:rsidR="000F1A86">
        <w:t>, A.H. 2004</w:t>
      </w:r>
      <w:r w:rsidRPr="005D4FBF">
        <w:t xml:space="preserve">. </w:t>
      </w:r>
      <w:r w:rsidRPr="000F1A86">
        <w:rPr>
          <w:i/>
          <w:iCs/>
        </w:rPr>
        <w:t>Freshwater Fishes of North-Eastern Australia.</w:t>
      </w:r>
      <w:r w:rsidRPr="005D4FBF">
        <w:rPr>
          <w:i/>
          <w:iCs/>
        </w:rPr>
        <w:t xml:space="preserve"> </w:t>
      </w:r>
      <w:r w:rsidRPr="005D4FBF">
        <w:t>CSIRO Publishing: Collingwood.</w:t>
      </w:r>
    </w:p>
    <w:p w:rsidR="00891015" w:rsidRPr="005D4FBF" w:rsidRDefault="000F1A86" w:rsidP="00891015">
      <w:pPr>
        <w:rPr>
          <w:rFonts w:cs="Arial"/>
        </w:rPr>
      </w:pPr>
      <w:r>
        <w:rPr>
          <w:rFonts w:cs="Arial"/>
        </w:rPr>
        <w:t>Robinson, W. 2012</w:t>
      </w:r>
      <w:r w:rsidR="00891015" w:rsidRPr="000F1A86">
        <w:rPr>
          <w:rFonts w:cs="Arial"/>
          <w:i/>
        </w:rPr>
        <w:t>. Calculating statistics, metrics, sub-indicators and the SRA Fish theme index. A Sustainable Rivers Audit Technical Report</w:t>
      </w:r>
      <w:r w:rsidR="00891015" w:rsidRPr="005D4FBF">
        <w:rPr>
          <w:rFonts w:cs="Arial"/>
        </w:rPr>
        <w:t xml:space="preserve">. Murray-Darling Basin Authority, Canberra. </w:t>
      </w:r>
    </w:p>
    <w:p w:rsidR="00891015" w:rsidRDefault="00891015" w:rsidP="00891015">
      <w:r w:rsidRPr="009D52E6">
        <w:t>Stua</w:t>
      </w:r>
      <w:r w:rsidR="000F1A86">
        <w:t>rt, I. G., and Jones, M. J. 2006</w:t>
      </w:r>
      <w:r w:rsidRPr="009D52E6">
        <w:t>. Large, regulated forest floodplain is an ideal recruitment zone for non-native common carp (</w:t>
      </w:r>
      <w:r w:rsidRPr="009D52E6">
        <w:rPr>
          <w:i/>
          <w:iCs/>
        </w:rPr>
        <w:t>Cyprinus carpio</w:t>
      </w:r>
      <w:r w:rsidRPr="009D52E6">
        <w:t xml:space="preserve"> L.). </w:t>
      </w:r>
      <w:r w:rsidRPr="009D52E6">
        <w:rPr>
          <w:i/>
          <w:iCs/>
        </w:rPr>
        <w:t>Marine and Freshwater Research</w:t>
      </w:r>
      <w:r w:rsidRPr="009D52E6">
        <w:rPr>
          <w:iCs/>
        </w:rPr>
        <w:t>,</w:t>
      </w:r>
      <w:r w:rsidRPr="009D52E6">
        <w:t xml:space="preserve"> </w:t>
      </w:r>
      <w:r w:rsidRPr="000F1A86">
        <w:rPr>
          <w:bCs/>
          <w:i/>
        </w:rPr>
        <w:t>57</w:t>
      </w:r>
      <w:r w:rsidRPr="009D52E6">
        <w:t>, 337–347.</w:t>
      </w:r>
    </w:p>
    <w:p w:rsidR="00891015" w:rsidRPr="00FE0553" w:rsidRDefault="00891015" w:rsidP="00891015">
      <w:pPr>
        <w:rPr>
          <w:color w:val="222222"/>
          <w:lang w:eastAsia="en-AU"/>
        </w:rPr>
      </w:pPr>
      <w:r w:rsidRPr="00FE0553">
        <w:rPr>
          <w:color w:val="222222"/>
          <w:lang w:eastAsia="en-AU"/>
        </w:rPr>
        <w:t xml:space="preserve">Stuart, I.G., Williams, A., McKenzie, J. and Holt, T. 2006. Managing a migratory pest species: a selective trap for common carp. </w:t>
      </w:r>
      <w:r w:rsidRPr="00FE0553">
        <w:rPr>
          <w:i/>
          <w:iCs/>
          <w:color w:val="222222"/>
          <w:lang w:eastAsia="en-AU"/>
        </w:rPr>
        <w:t>North American Journal of Fisheries Management</w:t>
      </w:r>
      <w:r w:rsidRPr="00FE0553">
        <w:rPr>
          <w:color w:val="222222"/>
          <w:lang w:eastAsia="en-AU"/>
        </w:rPr>
        <w:t xml:space="preserve">, </w:t>
      </w:r>
      <w:r w:rsidRPr="000F1A86">
        <w:rPr>
          <w:i/>
          <w:iCs/>
          <w:color w:val="222222"/>
          <w:lang w:eastAsia="en-AU"/>
        </w:rPr>
        <w:t>26</w:t>
      </w:r>
      <w:r w:rsidRPr="000F1A86">
        <w:rPr>
          <w:color w:val="222222"/>
          <w:lang w:eastAsia="en-AU"/>
        </w:rPr>
        <w:t>(4),</w:t>
      </w:r>
      <w:r w:rsidRPr="00FE0553">
        <w:rPr>
          <w:color w:val="222222"/>
          <w:lang w:eastAsia="en-AU"/>
        </w:rPr>
        <w:t xml:space="preserve"> 888-893.</w:t>
      </w:r>
    </w:p>
    <w:p w:rsidR="00E24724" w:rsidRDefault="00891015" w:rsidP="00891015">
      <w:pPr>
        <w:rPr>
          <w:color w:val="222222"/>
          <w:lang w:eastAsia="en-AU"/>
        </w:rPr>
      </w:pPr>
      <w:r w:rsidRPr="00A81BE6">
        <w:rPr>
          <w:color w:val="222222"/>
          <w:lang w:eastAsia="en-AU"/>
        </w:rPr>
        <w:t xml:space="preserve">Ylikarjula, </w:t>
      </w:r>
      <w:r>
        <w:rPr>
          <w:color w:val="222222"/>
          <w:lang w:eastAsia="en-AU"/>
        </w:rPr>
        <w:t>J., Heino, M. and Dieckmann, U.</w:t>
      </w:r>
      <w:r w:rsidRPr="00A81BE6">
        <w:rPr>
          <w:color w:val="222222"/>
          <w:lang w:eastAsia="en-AU"/>
        </w:rPr>
        <w:t xml:space="preserve"> 1999. Ecology and adaptation of stunted growth in fish. </w:t>
      </w:r>
      <w:r w:rsidRPr="00A81BE6">
        <w:rPr>
          <w:i/>
          <w:iCs/>
          <w:color w:val="222222"/>
          <w:lang w:eastAsia="en-AU"/>
        </w:rPr>
        <w:t>Evolutionary Ecology</w:t>
      </w:r>
      <w:r w:rsidRPr="00A81BE6">
        <w:rPr>
          <w:color w:val="222222"/>
          <w:lang w:eastAsia="en-AU"/>
        </w:rPr>
        <w:t xml:space="preserve">, </w:t>
      </w:r>
      <w:r w:rsidRPr="000F1A86">
        <w:rPr>
          <w:i/>
          <w:iCs/>
          <w:color w:val="222222"/>
          <w:lang w:eastAsia="en-AU"/>
        </w:rPr>
        <w:t>13</w:t>
      </w:r>
      <w:r w:rsidRPr="000F1A86">
        <w:rPr>
          <w:color w:val="222222"/>
          <w:lang w:eastAsia="en-AU"/>
        </w:rPr>
        <w:t>(5),</w:t>
      </w:r>
      <w:r>
        <w:rPr>
          <w:color w:val="222222"/>
          <w:lang w:eastAsia="en-AU"/>
        </w:rPr>
        <w:t xml:space="preserve"> </w:t>
      </w:r>
      <w:r w:rsidRPr="00A81BE6">
        <w:rPr>
          <w:color w:val="222222"/>
          <w:lang w:eastAsia="en-AU"/>
        </w:rPr>
        <w:t>433-453.</w:t>
      </w:r>
    </w:p>
    <w:p w:rsidR="00AA0F64" w:rsidRDefault="00AA0F64" w:rsidP="00891015">
      <w:pPr>
        <w:rPr>
          <w:color w:val="222222"/>
          <w:lang w:eastAsia="en-AU"/>
        </w:rPr>
        <w:sectPr w:rsidR="00AA0F64" w:rsidSect="007344FE">
          <w:headerReference w:type="default" r:id="rId174"/>
          <w:pgSz w:w="11899" w:h="16838" w:code="9"/>
          <w:pgMar w:top="1508" w:right="1219" w:bottom="1457" w:left="1480" w:header="811" w:footer="306" w:gutter="0"/>
          <w:pgNumType w:start="1" w:chapStyle="6"/>
          <w:cols w:space="708"/>
        </w:sectPr>
      </w:pPr>
    </w:p>
    <w:p w:rsidR="00891015" w:rsidRPr="00891015" w:rsidRDefault="00891015" w:rsidP="000C2E81">
      <w:pPr>
        <w:pStyle w:val="Heading6"/>
        <w:rPr>
          <w:lang w:eastAsia="en-AU"/>
        </w:rPr>
      </w:pPr>
      <w:r w:rsidRPr="00891015">
        <w:rPr>
          <w:lang w:eastAsia="en-AU"/>
        </w:rPr>
        <w:t>Frogs</w:t>
      </w:r>
    </w:p>
    <w:p w:rsidR="00891015" w:rsidRDefault="00891015" w:rsidP="000C2E81">
      <w:pPr>
        <w:pStyle w:val="Heading7"/>
      </w:pPr>
      <w:r>
        <w:t>Introduction</w:t>
      </w:r>
    </w:p>
    <w:p w:rsidR="00891015" w:rsidRDefault="00891015" w:rsidP="00891015">
      <w:r>
        <w:t xml:space="preserve">Frogs are a widespread and important taxon in inland rivers and floodplains and are sensitive to changes in hydrological regime including flooding frequency, inundation period and seasonality of flows (Wassens and Maher 2011).  Little is known of frog communities and their responses to flow regulation in inland river systems, although the importance of both permanent and temporary wetland areas to sustain populations, facilitate successful reproduction, and provide refugial habitat in dry times is recognised, most particularly those with abundant littoral vegetation cover (Wassens and Maher 2011; Wassens </w:t>
      </w:r>
      <w:r w:rsidR="008C0161" w:rsidRPr="008C0161">
        <w:rPr>
          <w:i/>
        </w:rPr>
        <w:t>et al</w:t>
      </w:r>
      <w:r>
        <w:t xml:space="preserve">. 2008; MacNally </w:t>
      </w:r>
      <w:r w:rsidR="008C0161" w:rsidRPr="008C0161">
        <w:rPr>
          <w:i/>
        </w:rPr>
        <w:t>et al</w:t>
      </w:r>
      <w:r>
        <w:t xml:space="preserve">. 2009; Healey </w:t>
      </w:r>
      <w:r w:rsidR="008C0161" w:rsidRPr="008C0161">
        <w:rPr>
          <w:i/>
        </w:rPr>
        <w:t>et al</w:t>
      </w:r>
      <w:r>
        <w:t>. 1997).  Ongoing frog monitoring conducted as part of the LTIM program is helping to build an understanding of how frog communities respond to inundation in the Junction of the Warrego and Darling rivers Selected Area</w:t>
      </w:r>
      <w:r w:rsidR="006C4E1B">
        <w:t xml:space="preserve"> (Selected Area)</w:t>
      </w:r>
      <w:r>
        <w:t>.</w:t>
      </w:r>
    </w:p>
    <w:p w:rsidR="00891015" w:rsidRPr="004335CD" w:rsidRDefault="00891015" w:rsidP="00891015">
      <w:r w:rsidRPr="004335CD">
        <w:t xml:space="preserve">Several specific questions were addressed through the monitoring of </w:t>
      </w:r>
      <w:r w:rsidR="00CE384F">
        <w:t>frog</w:t>
      </w:r>
      <w:r w:rsidRPr="004335CD">
        <w:t xml:space="preserve"> diversity in the </w:t>
      </w:r>
      <w:r>
        <w:t>2015-16</w:t>
      </w:r>
      <w:r w:rsidRPr="004335CD">
        <w:t xml:space="preserve"> </w:t>
      </w:r>
      <w:r>
        <w:t>water year</w:t>
      </w:r>
      <w:r w:rsidRPr="004335CD">
        <w:t xml:space="preserve"> in the </w:t>
      </w:r>
      <w:r>
        <w:t>Selected Area</w:t>
      </w:r>
      <w:r w:rsidRPr="004335CD">
        <w:t>:</w:t>
      </w:r>
    </w:p>
    <w:p w:rsidR="00891015" w:rsidRPr="00960FAA" w:rsidRDefault="00891015" w:rsidP="00891015">
      <w:pPr>
        <w:pStyle w:val="Bullets1"/>
        <w:tabs>
          <w:tab w:val="clear" w:pos="567"/>
          <w:tab w:val="clear" w:pos="720"/>
          <w:tab w:val="left" w:pos="851"/>
        </w:tabs>
        <w:ind w:left="709" w:right="0" w:hanging="283"/>
      </w:pPr>
      <w:r w:rsidRPr="00960FAA">
        <w:t xml:space="preserve">What did Commonwealth environmental water contribute to </w:t>
      </w:r>
      <w:r>
        <w:t>frog</w:t>
      </w:r>
      <w:r w:rsidRPr="00960FAA">
        <w:t xml:space="preserve"> populations?</w:t>
      </w:r>
    </w:p>
    <w:p w:rsidR="00891015" w:rsidRPr="00960FAA" w:rsidRDefault="00891015" w:rsidP="00891015">
      <w:pPr>
        <w:pStyle w:val="Bullets1"/>
        <w:tabs>
          <w:tab w:val="clear" w:pos="567"/>
          <w:tab w:val="clear" w:pos="720"/>
          <w:tab w:val="left" w:pos="851"/>
        </w:tabs>
        <w:ind w:left="709" w:right="0" w:hanging="283"/>
      </w:pPr>
      <w:r w:rsidRPr="00960FAA">
        <w:t xml:space="preserve">What did Commonwealth environmental water contribute to </w:t>
      </w:r>
      <w:r>
        <w:t>frog</w:t>
      </w:r>
      <w:r w:rsidRPr="00960FAA">
        <w:t xml:space="preserve"> species diversity?</w:t>
      </w:r>
    </w:p>
    <w:p w:rsidR="00891015" w:rsidRPr="00FA5C99" w:rsidRDefault="00891015" w:rsidP="001D194C">
      <w:pPr>
        <w:pStyle w:val="Bullets1"/>
        <w:numPr>
          <w:ilvl w:val="0"/>
          <w:numId w:val="9"/>
        </w:numPr>
        <w:tabs>
          <w:tab w:val="clear" w:pos="567"/>
          <w:tab w:val="clear" w:pos="1134"/>
        </w:tabs>
        <w:spacing w:after="360"/>
        <w:ind w:left="709" w:right="0" w:hanging="284"/>
        <w:jc w:val="left"/>
      </w:pPr>
      <w:r w:rsidRPr="00960FAA">
        <w:t xml:space="preserve">What did Commonwealth environmental water contribute to </w:t>
      </w:r>
      <w:r>
        <w:t>frog</w:t>
      </w:r>
      <w:r w:rsidRPr="00960FAA">
        <w:t xml:space="preserve"> survival?</w:t>
      </w:r>
    </w:p>
    <w:p w:rsidR="00891015" w:rsidRDefault="00891015" w:rsidP="00BC3CBF">
      <w:pPr>
        <w:pStyle w:val="Heading8"/>
        <w:numPr>
          <w:ilvl w:val="7"/>
          <w:numId w:val="10"/>
        </w:numPr>
        <w:spacing w:after="120"/>
      </w:pPr>
      <w:r>
        <w:t>Environmental watering in 2015-16</w:t>
      </w:r>
    </w:p>
    <w:p w:rsidR="00891015" w:rsidRDefault="00891015" w:rsidP="00891015">
      <w:r>
        <w:t xml:space="preserve">Unlike other Selected Areas, environmental water is not specifically delivered to the Junction of the Warrego and Darling rivers Selected Area, rather, Commonwealth environmental water is held as unregulated entitlements and its use and influence is thus reliant on flows out of upstream catchments.  Decisions surrounding the management of entitlements are as important as the amount of entitlements held in influencing ecological outcomes. </w:t>
      </w:r>
    </w:p>
    <w:p w:rsidR="00891015" w:rsidRDefault="00E31E3A" w:rsidP="00891015">
      <w:r>
        <w:t>Four small to moderate flow events containing environmental water flowed down the Darling River during the 2015-16 water year.  These occurred in July</w:t>
      </w:r>
      <w:r w:rsidR="00A8292D">
        <w:t xml:space="preserve"> – </w:t>
      </w:r>
      <w:r>
        <w:t xml:space="preserve">October 2015, November 2015, January – March 2016 and June 2016. </w:t>
      </w:r>
      <w:r w:rsidR="00A8292D">
        <w:t xml:space="preserve"> </w:t>
      </w:r>
      <w:r>
        <w:t xml:space="preserve">No environmental water was accounted for in the Warrego River or on the Western Floodplain in the Selected Area.  However, a small flow event containing around 4% Commonwealth environmental water from the upper Warrego catchment flowed into the Selected Area during January-March 2016.  While this event was too small to trigger Toorale licences, the gates at Boera Dam were opened </w:t>
      </w:r>
      <w:r w:rsidR="00891015">
        <w:t>(</w:t>
      </w:r>
      <w:r w:rsidR="002B79C3">
        <w:fldChar w:fldCharType="begin"/>
      </w:r>
      <w:r w:rsidR="002B79C3">
        <w:instrText xml:space="preserve"> REF _Ref458777716 \h </w:instrText>
      </w:r>
      <w:r w:rsidR="002B79C3">
        <w:fldChar w:fldCharType="separate"/>
      </w:r>
      <w:r w:rsidR="005B3493">
        <w:t xml:space="preserve">Figure </w:t>
      </w:r>
      <w:r w:rsidR="005B3493">
        <w:rPr>
          <w:noProof/>
        </w:rPr>
        <w:t>M</w:t>
      </w:r>
      <w:r w:rsidR="005B3493">
        <w:noBreakHyphen/>
      </w:r>
      <w:r w:rsidR="005B3493">
        <w:rPr>
          <w:noProof/>
        </w:rPr>
        <w:t>1</w:t>
      </w:r>
      <w:r w:rsidR="002B79C3">
        <w:fldChar w:fldCharType="end"/>
      </w:r>
      <w:r w:rsidR="00891015">
        <w:t xml:space="preserve">) and water flowed through the </w:t>
      </w:r>
      <w:r w:rsidR="00B643D4">
        <w:t>lower</w:t>
      </w:r>
      <w:r w:rsidR="00891015">
        <w:t xml:space="preserve"> Warrego channel refilling waterholes and connecti</w:t>
      </w:r>
      <w:r w:rsidR="006C4E1B">
        <w:t>ng t</w:t>
      </w:r>
      <w:r w:rsidR="00891015">
        <w:t xml:space="preserve">o the Darling River.  Natural flows </w:t>
      </w:r>
      <w:r w:rsidR="00232520">
        <w:t xml:space="preserve">derived from localised rainfall, resulted in </w:t>
      </w:r>
      <w:r w:rsidR="00891015">
        <w:t>three separate inundation events on the Western Floodplain during the 2015-16 water year (</w:t>
      </w:r>
      <w:r w:rsidR="002B79C3">
        <w:fldChar w:fldCharType="begin"/>
      </w:r>
      <w:r w:rsidR="002B79C3">
        <w:instrText xml:space="preserve"> REF _Ref458777716 \h </w:instrText>
      </w:r>
      <w:r w:rsidR="002B79C3">
        <w:fldChar w:fldCharType="separate"/>
      </w:r>
      <w:r w:rsidR="005B3493">
        <w:t xml:space="preserve">Figure </w:t>
      </w:r>
      <w:r w:rsidR="005B3493">
        <w:rPr>
          <w:noProof/>
        </w:rPr>
        <w:t>M</w:t>
      </w:r>
      <w:r w:rsidR="005B3493">
        <w:noBreakHyphen/>
      </w:r>
      <w:r w:rsidR="005B3493">
        <w:rPr>
          <w:noProof/>
        </w:rPr>
        <w:t>1</w:t>
      </w:r>
      <w:r w:rsidR="002B79C3">
        <w:fldChar w:fldCharType="end"/>
      </w:r>
      <w:r w:rsidR="00891015">
        <w:t>).</w:t>
      </w:r>
    </w:p>
    <w:p w:rsidR="00891015" w:rsidRDefault="002B131F" w:rsidP="00AA0F64">
      <w:pPr>
        <w:pStyle w:val="Caption"/>
      </w:pPr>
      <w:r w:rsidRPr="004F65C2">
        <w:rPr>
          <w:noProof/>
          <w:lang w:eastAsia="en-AU"/>
        </w:rPr>
        <w:drawing>
          <wp:inline distT="0" distB="0" distL="0" distR="0">
            <wp:extent cx="5848350" cy="3371850"/>
            <wp:effectExtent l="0" t="0" r="0" b="0"/>
            <wp:docPr id="88" name="Chart 5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bookmarkStart w:id="159" w:name="_Ref458777716"/>
      <w:r w:rsidR="00891015">
        <w:t xml:space="preserve">Figure </w:t>
      </w:r>
      <w:fldSimple w:instr=" STYLEREF 6 \s ">
        <w:r w:rsidR="005B3493">
          <w:rPr>
            <w:noProof/>
          </w:rPr>
          <w:t>M</w:t>
        </w:r>
      </w:fldSimple>
      <w:r w:rsidR="001415DC">
        <w:noBreakHyphen/>
      </w:r>
      <w:fldSimple w:instr=" SEQ Figure \* ARABIC \s 6 ">
        <w:r w:rsidR="005B3493">
          <w:rPr>
            <w:noProof/>
          </w:rPr>
          <w:t>1</w:t>
        </w:r>
      </w:fldSimple>
      <w:bookmarkEnd w:id="159"/>
      <w:r w:rsidR="00F81E76">
        <w:rPr>
          <w:noProof/>
        </w:rPr>
        <w:t>:</w:t>
      </w:r>
      <w:r w:rsidR="00891015">
        <w:t xml:space="preserve"> Boera Dam levels during 2015-16 water year and flow to Western Floodplain (WF) and/or into lower Warrego channels (gates open)</w:t>
      </w:r>
    </w:p>
    <w:p w:rsidR="00891015" w:rsidRDefault="00891015" w:rsidP="00BC3CBF">
      <w:pPr>
        <w:pStyle w:val="Heading8"/>
        <w:numPr>
          <w:ilvl w:val="7"/>
          <w:numId w:val="10"/>
        </w:numPr>
        <w:spacing w:after="120"/>
      </w:pPr>
      <w:r>
        <w:t>2014-15 Monitoring outcomes</w:t>
      </w:r>
    </w:p>
    <w:p w:rsidR="00891015" w:rsidRDefault="00891015" w:rsidP="00891015">
      <w:r>
        <w:t xml:space="preserve">Frog surveys were conducted in February and May 2015 within </w:t>
      </w:r>
      <w:r w:rsidRPr="00956FE0">
        <w:t xml:space="preserve">the </w:t>
      </w:r>
      <w:r>
        <w:t>Selected Area to establish baseline data for the long term analysis of frog diversity, abundance and richness at three Warrego River channel sites and on the Western Floodplain.  During these surveys, 10 frog species were observed, none of which are li</w:t>
      </w:r>
      <w:r w:rsidR="002B79C3">
        <w:t xml:space="preserve">sted as threatened under the </w:t>
      </w:r>
      <w:r w:rsidR="002B79C3" w:rsidRPr="002B79C3">
        <w:rPr>
          <w:i/>
        </w:rPr>
        <w:t>Threatened Species Conservation Act</w:t>
      </w:r>
      <w:r w:rsidR="002B79C3">
        <w:t xml:space="preserve"> (NSW) (T</w:t>
      </w:r>
      <w:r>
        <w:t>SC Act</w:t>
      </w:r>
      <w:r w:rsidR="002B79C3">
        <w:t>)</w:t>
      </w:r>
      <w:r>
        <w:t xml:space="preserve"> or the </w:t>
      </w:r>
      <w:r w:rsidRPr="002B79C3">
        <w:rPr>
          <w:i/>
        </w:rPr>
        <w:t>Environment Conservation and Biodiversity Protection Act</w:t>
      </w:r>
      <w:r>
        <w:t xml:space="preserve"> 1999 </w:t>
      </w:r>
      <w:r w:rsidR="002B79C3">
        <w:t xml:space="preserve">(Cth) </w:t>
      </w:r>
      <w:r>
        <w:t xml:space="preserve">(EPBC Act).  Abundance and richness did not differ significantly between survey periods, although community composition did. </w:t>
      </w:r>
    </w:p>
    <w:p w:rsidR="00891015" w:rsidRPr="00BE221E" w:rsidRDefault="00891015" w:rsidP="00891015">
      <w:r>
        <w:t xml:space="preserve">A comparison of combined channel sites with the Western Floodplain site showed that mean abundance was higher in the channel sites but richness was highest on the Western Floodplain.  Overall, changes in abundance and richness were not consistent across the Selected Area, with decreases in abundance at Boera Dam and Ross Billabong and increasing at Booka Dam and the Western Floodplain. However, these changes did appear consistent with habitat conditions.  Water level receded at all sites between survey periods which reduced aquatic and riparian vegetation cover and increased exposed bank habitats at Boera Dam and Ross Billabong.  Water level changes </w:t>
      </w:r>
      <w:r w:rsidR="00AA0E4A">
        <w:t xml:space="preserve">reduced </w:t>
      </w:r>
      <w:r>
        <w:t>habitat at Booka Dam and the Western Floodplain sites.</w:t>
      </w:r>
    </w:p>
    <w:p w:rsidR="00891015" w:rsidRDefault="00891015" w:rsidP="000C2E81">
      <w:pPr>
        <w:pStyle w:val="Heading7"/>
      </w:pPr>
      <w:r>
        <w:t>Methods</w:t>
      </w:r>
    </w:p>
    <w:p w:rsidR="00AA0F64" w:rsidRDefault="00891015" w:rsidP="00891015">
      <w:r>
        <w:t>Frog monitoring was undertaken twice in the 2015-16 water year at three sites within the Warrego River an</w:t>
      </w:r>
      <w:r w:rsidR="007E134A">
        <w:t>d one in the Western Floodplain</w:t>
      </w:r>
      <w:r>
        <w:t xml:space="preserve"> (</w:t>
      </w:r>
      <w:r w:rsidR="002B79C3">
        <w:fldChar w:fldCharType="begin"/>
      </w:r>
      <w:r w:rsidR="002B79C3">
        <w:instrText xml:space="preserve"> REF _Ref458777821 \h </w:instrText>
      </w:r>
      <w:r w:rsidR="002B79C3">
        <w:fldChar w:fldCharType="separate"/>
      </w:r>
      <w:r w:rsidR="005B3493">
        <w:t xml:space="preserve">Figure </w:t>
      </w:r>
      <w:r w:rsidR="005B3493">
        <w:rPr>
          <w:noProof/>
        </w:rPr>
        <w:t>M</w:t>
      </w:r>
      <w:r w:rsidR="005B3493">
        <w:noBreakHyphen/>
      </w:r>
      <w:r w:rsidR="005B3493">
        <w:rPr>
          <w:noProof/>
        </w:rPr>
        <w:t>2</w:t>
      </w:r>
      <w:r w:rsidR="002B79C3">
        <w:fldChar w:fldCharType="end"/>
      </w:r>
      <w:r>
        <w:t xml:space="preserve">; </w:t>
      </w:r>
      <w:r w:rsidR="001C337F">
        <w:fldChar w:fldCharType="begin"/>
      </w:r>
      <w:r w:rsidR="001C337F">
        <w:instrText xml:space="preserve"> REF _Ref455128501 \h </w:instrText>
      </w:r>
      <w:r w:rsidR="001C337F">
        <w:fldChar w:fldCharType="separate"/>
      </w:r>
      <w:r w:rsidR="005B3493">
        <w:t xml:space="preserve">Table </w:t>
      </w:r>
      <w:r w:rsidR="005B3493">
        <w:rPr>
          <w:noProof/>
        </w:rPr>
        <w:t>M</w:t>
      </w:r>
      <w:r w:rsidR="005B3493">
        <w:noBreakHyphen/>
      </w:r>
      <w:r w:rsidR="005B3493">
        <w:rPr>
          <w:noProof/>
        </w:rPr>
        <w:t>1</w:t>
      </w:r>
      <w:r w:rsidR="001C337F">
        <w:fldChar w:fldCharType="end"/>
      </w:r>
      <w:r>
        <w:t xml:space="preserve">). </w:t>
      </w:r>
      <w:r w:rsidR="002B79C3">
        <w:t xml:space="preserve"> </w:t>
      </w:r>
      <w:r>
        <w:t>Surveys were undertaken in October 2015 and March 2016.  Adult frogs were surveyed after dark using a 2 x 20-minute visual encounter (person minutes) and a 6 x 1-minute audio survey (Commonwealth of Australia 2014).  A spotlight was used to search for frogs along the wetland edge and surrounding terrestrial habitat.  Audio surveys involved listening to distinct calls of resident frog species.  All individuals observed were identified to species and the number recorded.</w:t>
      </w:r>
    </w:p>
    <w:p w:rsidR="00891015" w:rsidRDefault="002B79C3" w:rsidP="0084230D">
      <w:pPr>
        <w:spacing w:line="240" w:lineRule="auto"/>
      </w:pPr>
      <w:r>
        <w:br w:type="page"/>
      </w:r>
      <w:r w:rsidR="002B131F" w:rsidRPr="004F65C2">
        <w:rPr>
          <w:noProof/>
          <w:lang w:eastAsia="en-AU"/>
        </w:rPr>
        <w:drawing>
          <wp:inline distT="0" distB="0" distL="0" distR="0">
            <wp:extent cx="5895975" cy="7705725"/>
            <wp:effectExtent l="0" t="0" r="9525" b="9525"/>
            <wp:docPr id="89"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5895975" cy="7705725"/>
                    </a:xfrm>
                    <a:prstGeom prst="rect">
                      <a:avLst/>
                    </a:prstGeom>
                    <a:noFill/>
                    <a:ln>
                      <a:noFill/>
                    </a:ln>
                  </pic:spPr>
                </pic:pic>
              </a:graphicData>
            </a:graphic>
          </wp:inline>
        </w:drawing>
      </w:r>
    </w:p>
    <w:p w:rsidR="00891015" w:rsidRDefault="00891015" w:rsidP="0084230D">
      <w:pPr>
        <w:pStyle w:val="Caption"/>
      </w:pPr>
      <w:bookmarkStart w:id="160" w:name="_Ref458777821"/>
      <w:r>
        <w:t xml:space="preserve">Figure </w:t>
      </w:r>
      <w:fldSimple w:instr=" STYLEREF 6 \s ">
        <w:r w:rsidR="005B3493">
          <w:rPr>
            <w:noProof/>
          </w:rPr>
          <w:t>M</w:t>
        </w:r>
      </w:fldSimple>
      <w:r w:rsidR="001415DC">
        <w:noBreakHyphen/>
      </w:r>
      <w:fldSimple w:instr=" SEQ Figure \* ARABIC \s 6 ">
        <w:r w:rsidR="005B3493">
          <w:rPr>
            <w:noProof/>
          </w:rPr>
          <w:t>2</w:t>
        </w:r>
      </w:fldSimple>
      <w:bookmarkEnd w:id="160"/>
      <w:r w:rsidR="00F81E76">
        <w:rPr>
          <w:noProof/>
        </w:rPr>
        <w:t>:</w:t>
      </w:r>
      <w:r>
        <w:t xml:space="preserve"> Location of the Frog survey sites in the Junction of the Warrego and Darling rivers Selected Area</w:t>
      </w:r>
      <w:r w:rsidR="00AA0E4A">
        <w:t>.</w:t>
      </w:r>
      <w:r>
        <w:br w:type="page"/>
      </w:r>
      <w:bookmarkStart w:id="161" w:name="_Ref455128501"/>
      <w:r>
        <w:t xml:space="preserve">Table </w:t>
      </w:r>
      <w:fldSimple w:instr=" STYLEREF 6 \s ">
        <w:r w:rsidR="005B3493">
          <w:rPr>
            <w:noProof/>
          </w:rPr>
          <w:t>M</w:t>
        </w:r>
      </w:fldSimple>
      <w:r w:rsidR="003D70DE">
        <w:noBreakHyphen/>
      </w:r>
      <w:fldSimple w:instr=" SEQ Table \* ARABIC \s 6 ">
        <w:r w:rsidR="005B3493">
          <w:rPr>
            <w:noProof/>
          </w:rPr>
          <w:t>1</w:t>
        </w:r>
      </w:fldSimple>
      <w:bookmarkEnd w:id="161"/>
      <w:r w:rsidR="00F81E76">
        <w:rPr>
          <w:noProof/>
        </w:rPr>
        <w:t>:</w:t>
      </w:r>
      <w:r>
        <w:t xml:space="preserve"> Location of frog monitoring sites</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48"/>
        <w:gridCol w:w="2405"/>
        <w:gridCol w:w="1393"/>
        <w:gridCol w:w="1432"/>
        <w:gridCol w:w="1522"/>
      </w:tblGrid>
      <w:tr w:rsidR="00891015" w:rsidRPr="003963AA" w:rsidTr="001B2AC4">
        <w:trPr>
          <w:trHeight w:val="300"/>
          <w:jc w:val="center"/>
        </w:trPr>
        <w:tc>
          <w:tcPr>
            <w:tcW w:w="1331" w:type="pct"/>
            <w:shd w:val="clear" w:color="auto" w:fill="D9D9D9"/>
            <w:vAlign w:val="bottom"/>
            <w:hideMark/>
          </w:tcPr>
          <w:p w:rsidR="00891015" w:rsidRPr="003963AA" w:rsidRDefault="00891015" w:rsidP="00891015">
            <w:pPr>
              <w:spacing w:before="60" w:after="60"/>
              <w:jc w:val="center"/>
              <w:rPr>
                <w:rFonts w:cs="Arial"/>
                <w:bCs/>
                <w:color w:val="000000"/>
                <w:sz w:val="18"/>
                <w:szCs w:val="18"/>
                <w:lang w:eastAsia="en-AU"/>
              </w:rPr>
            </w:pPr>
            <w:r>
              <w:rPr>
                <w:rFonts w:cs="Arial"/>
                <w:bCs/>
                <w:color w:val="000000"/>
                <w:sz w:val="18"/>
                <w:szCs w:val="18"/>
                <w:lang w:eastAsia="en-AU"/>
              </w:rPr>
              <w:t>Monitoring</w:t>
            </w:r>
            <w:r w:rsidRPr="003963AA">
              <w:rPr>
                <w:rFonts w:cs="Arial"/>
                <w:bCs/>
                <w:color w:val="000000"/>
                <w:sz w:val="18"/>
                <w:szCs w:val="18"/>
                <w:lang w:eastAsia="en-AU"/>
              </w:rPr>
              <w:t xml:space="preserve"> Zone</w:t>
            </w:r>
          </w:p>
        </w:tc>
        <w:tc>
          <w:tcPr>
            <w:tcW w:w="1307" w:type="pct"/>
            <w:shd w:val="clear" w:color="auto" w:fill="D9D9D9"/>
          </w:tcPr>
          <w:p w:rsidR="00891015" w:rsidRPr="003963AA" w:rsidRDefault="00891015" w:rsidP="00891015">
            <w:pPr>
              <w:spacing w:before="60" w:after="60"/>
              <w:jc w:val="center"/>
              <w:rPr>
                <w:rFonts w:cs="Arial"/>
                <w:bCs/>
                <w:color w:val="000000"/>
                <w:sz w:val="18"/>
                <w:szCs w:val="18"/>
                <w:lang w:eastAsia="en-AU"/>
              </w:rPr>
            </w:pPr>
            <w:r w:rsidRPr="003963AA">
              <w:rPr>
                <w:rFonts w:cs="Arial"/>
                <w:bCs/>
                <w:color w:val="000000"/>
                <w:sz w:val="18"/>
                <w:szCs w:val="18"/>
                <w:lang w:eastAsia="en-AU"/>
              </w:rPr>
              <w:t>Site Name</w:t>
            </w:r>
          </w:p>
        </w:tc>
        <w:tc>
          <w:tcPr>
            <w:tcW w:w="757" w:type="pct"/>
            <w:shd w:val="clear" w:color="auto" w:fill="D9D9D9"/>
          </w:tcPr>
          <w:p w:rsidR="00891015" w:rsidRPr="003963AA" w:rsidRDefault="00891015" w:rsidP="00891015">
            <w:pPr>
              <w:spacing w:before="60" w:after="60"/>
              <w:jc w:val="center"/>
              <w:rPr>
                <w:rFonts w:cs="Arial"/>
                <w:bCs/>
                <w:color w:val="000000"/>
                <w:sz w:val="18"/>
                <w:szCs w:val="18"/>
                <w:lang w:eastAsia="en-AU"/>
              </w:rPr>
            </w:pPr>
            <w:r>
              <w:rPr>
                <w:rFonts w:cs="Arial"/>
                <w:bCs/>
                <w:color w:val="000000"/>
                <w:sz w:val="18"/>
                <w:szCs w:val="18"/>
                <w:lang w:eastAsia="en-AU"/>
              </w:rPr>
              <w:t>Site Type</w:t>
            </w:r>
          </w:p>
        </w:tc>
        <w:tc>
          <w:tcPr>
            <w:tcW w:w="778" w:type="pct"/>
            <w:shd w:val="clear" w:color="auto" w:fill="D9D9D9"/>
            <w:vAlign w:val="bottom"/>
            <w:hideMark/>
          </w:tcPr>
          <w:p w:rsidR="00891015" w:rsidRPr="003963AA" w:rsidRDefault="00891015" w:rsidP="00891015">
            <w:pPr>
              <w:spacing w:before="60" w:after="60"/>
              <w:jc w:val="center"/>
              <w:rPr>
                <w:rFonts w:cs="Arial"/>
                <w:bCs/>
                <w:color w:val="000000"/>
                <w:sz w:val="18"/>
                <w:szCs w:val="18"/>
                <w:lang w:eastAsia="en-AU"/>
              </w:rPr>
            </w:pPr>
            <w:r>
              <w:rPr>
                <w:rFonts w:cs="Arial"/>
                <w:bCs/>
                <w:color w:val="000000"/>
                <w:sz w:val="18"/>
                <w:szCs w:val="18"/>
                <w:lang w:eastAsia="en-AU"/>
              </w:rPr>
              <w:t>Easting</w:t>
            </w:r>
          </w:p>
        </w:tc>
        <w:tc>
          <w:tcPr>
            <w:tcW w:w="827" w:type="pct"/>
            <w:shd w:val="clear" w:color="auto" w:fill="D9D9D9"/>
            <w:vAlign w:val="bottom"/>
            <w:hideMark/>
          </w:tcPr>
          <w:p w:rsidR="00891015" w:rsidRPr="003963AA" w:rsidRDefault="00891015" w:rsidP="00891015">
            <w:pPr>
              <w:spacing w:before="60" w:after="60"/>
              <w:jc w:val="center"/>
              <w:rPr>
                <w:rFonts w:cs="Arial"/>
                <w:bCs/>
                <w:color w:val="000000"/>
                <w:sz w:val="18"/>
                <w:szCs w:val="18"/>
                <w:lang w:eastAsia="en-AU"/>
              </w:rPr>
            </w:pPr>
            <w:r>
              <w:rPr>
                <w:rFonts w:cs="Arial"/>
                <w:bCs/>
                <w:color w:val="000000"/>
                <w:sz w:val="18"/>
                <w:szCs w:val="18"/>
                <w:lang w:eastAsia="en-AU"/>
              </w:rPr>
              <w:t>Northing</w:t>
            </w:r>
          </w:p>
        </w:tc>
      </w:tr>
      <w:tr w:rsidR="00891015" w:rsidRPr="003963AA" w:rsidTr="001B2AC4">
        <w:trPr>
          <w:trHeight w:val="300"/>
          <w:jc w:val="center"/>
        </w:trPr>
        <w:tc>
          <w:tcPr>
            <w:tcW w:w="1331" w:type="pct"/>
            <w:vMerge w:val="restart"/>
            <w:shd w:val="clear" w:color="auto" w:fill="auto"/>
            <w:noWrap/>
            <w:vAlign w:val="center"/>
            <w:hideMark/>
          </w:tcPr>
          <w:p w:rsidR="00891015" w:rsidRPr="003963AA" w:rsidRDefault="00891015" w:rsidP="00891015">
            <w:pPr>
              <w:spacing w:before="60" w:after="60"/>
              <w:jc w:val="left"/>
              <w:rPr>
                <w:rFonts w:cs="Arial"/>
                <w:color w:val="000000"/>
                <w:sz w:val="18"/>
                <w:szCs w:val="18"/>
                <w:lang w:eastAsia="en-AU"/>
              </w:rPr>
            </w:pPr>
            <w:r>
              <w:rPr>
                <w:rFonts w:cs="Arial"/>
                <w:color w:val="000000"/>
                <w:sz w:val="18"/>
                <w:szCs w:val="18"/>
                <w:lang w:eastAsia="en-AU"/>
              </w:rPr>
              <w:t>Warrego River</w:t>
            </w:r>
          </w:p>
        </w:tc>
        <w:tc>
          <w:tcPr>
            <w:tcW w:w="1307" w:type="pct"/>
          </w:tcPr>
          <w:p w:rsidR="00891015" w:rsidRPr="003963AA" w:rsidRDefault="00891015" w:rsidP="00891015">
            <w:pPr>
              <w:spacing w:before="60" w:after="60"/>
              <w:jc w:val="left"/>
              <w:rPr>
                <w:rFonts w:cs="Arial"/>
                <w:color w:val="000000"/>
                <w:sz w:val="18"/>
                <w:szCs w:val="18"/>
                <w:lang w:eastAsia="en-AU"/>
              </w:rPr>
            </w:pPr>
            <w:r w:rsidRPr="003963AA">
              <w:rPr>
                <w:rFonts w:cs="Arial"/>
                <w:color w:val="000000"/>
                <w:sz w:val="18"/>
                <w:szCs w:val="18"/>
                <w:lang w:eastAsia="en-AU"/>
              </w:rPr>
              <w:t>Ross Billabong</w:t>
            </w:r>
          </w:p>
        </w:tc>
        <w:tc>
          <w:tcPr>
            <w:tcW w:w="757" w:type="pct"/>
          </w:tcPr>
          <w:p w:rsidR="00891015" w:rsidRPr="003963AA" w:rsidRDefault="00891015" w:rsidP="00891015">
            <w:pPr>
              <w:spacing w:before="60" w:after="60"/>
              <w:jc w:val="center"/>
              <w:rPr>
                <w:rFonts w:cs="Arial"/>
                <w:color w:val="000000"/>
                <w:sz w:val="18"/>
                <w:szCs w:val="18"/>
                <w:lang w:eastAsia="en-AU"/>
              </w:rPr>
            </w:pPr>
            <w:r>
              <w:rPr>
                <w:rFonts w:cs="Arial"/>
                <w:color w:val="000000"/>
                <w:sz w:val="18"/>
                <w:szCs w:val="18"/>
                <w:lang w:eastAsia="en-AU"/>
              </w:rPr>
              <w:t>Channel</w:t>
            </w:r>
          </w:p>
        </w:tc>
        <w:tc>
          <w:tcPr>
            <w:tcW w:w="778" w:type="pct"/>
            <w:shd w:val="clear" w:color="auto" w:fill="auto"/>
            <w:noWrap/>
            <w:vAlign w:val="bottom"/>
            <w:hideMark/>
          </w:tcPr>
          <w:p w:rsidR="00891015" w:rsidRPr="003963AA" w:rsidRDefault="00891015" w:rsidP="00891015">
            <w:pPr>
              <w:spacing w:before="60" w:after="60"/>
              <w:jc w:val="center"/>
              <w:rPr>
                <w:rFonts w:cs="Arial"/>
                <w:color w:val="000000"/>
                <w:sz w:val="18"/>
                <w:szCs w:val="18"/>
                <w:lang w:eastAsia="en-AU"/>
              </w:rPr>
            </w:pPr>
            <w:r>
              <w:rPr>
                <w:rFonts w:cs="Arial"/>
                <w:color w:val="000000"/>
                <w:sz w:val="18"/>
                <w:szCs w:val="18"/>
                <w:lang w:eastAsia="en-AU"/>
              </w:rPr>
              <w:t>347242</w:t>
            </w:r>
          </w:p>
        </w:tc>
        <w:tc>
          <w:tcPr>
            <w:tcW w:w="827" w:type="pct"/>
            <w:shd w:val="clear" w:color="auto" w:fill="auto"/>
            <w:noWrap/>
            <w:vAlign w:val="bottom"/>
            <w:hideMark/>
          </w:tcPr>
          <w:p w:rsidR="00891015" w:rsidRPr="003963AA" w:rsidRDefault="00891015" w:rsidP="00891015">
            <w:pPr>
              <w:spacing w:before="60" w:after="60"/>
              <w:jc w:val="center"/>
              <w:rPr>
                <w:rFonts w:cs="Arial"/>
                <w:color w:val="000000"/>
                <w:sz w:val="18"/>
                <w:szCs w:val="18"/>
                <w:lang w:eastAsia="en-AU"/>
              </w:rPr>
            </w:pPr>
            <w:r>
              <w:rPr>
                <w:rFonts w:cs="Arial"/>
                <w:color w:val="000000"/>
                <w:sz w:val="18"/>
                <w:szCs w:val="18"/>
                <w:lang w:eastAsia="en-AU"/>
              </w:rPr>
              <w:t>6636926</w:t>
            </w:r>
          </w:p>
        </w:tc>
      </w:tr>
      <w:tr w:rsidR="00891015" w:rsidRPr="003963AA" w:rsidTr="001B2AC4">
        <w:trPr>
          <w:trHeight w:val="300"/>
          <w:jc w:val="center"/>
        </w:trPr>
        <w:tc>
          <w:tcPr>
            <w:tcW w:w="1331" w:type="pct"/>
            <w:vMerge/>
            <w:shd w:val="clear" w:color="auto" w:fill="auto"/>
            <w:noWrap/>
            <w:vAlign w:val="bottom"/>
            <w:hideMark/>
          </w:tcPr>
          <w:p w:rsidR="00891015" w:rsidRPr="003963AA" w:rsidRDefault="00891015" w:rsidP="00891015">
            <w:pPr>
              <w:spacing w:before="60" w:after="60"/>
              <w:jc w:val="left"/>
              <w:rPr>
                <w:rFonts w:cs="Arial"/>
                <w:color w:val="000000"/>
                <w:sz w:val="18"/>
                <w:szCs w:val="18"/>
                <w:lang w:eastAsia="en-AU"/>
              </w:rPr>
            </w:pPr>
          </w:p>
        </w:tc>
        <w:tc>
          <w:tcPr>
            <w:tcW w:w="1307" w:type="pct"/>
          </w:tcPr>
          <w:p w:rsidR="00891015" w:rsidRPr="003963AA" w:rsidRDefault="00891015" w:rsidP="00891015">
            <w:pPr>
              <w:spacing w:before="60" w:after="60"/>
              <w:jc w:val="left"/>
              <w:rPr>
                <w:rFonts w:cs="Arial"/>
                <w:color w:val="000000"/>
                <w:sz w:val="18"/>
                <w:szCs w:val="18"/>
                <w:lang w:eastAsia="en-AU"/>
              </w:rPr>
            </w:pPr>
            <w:r w:rsidRPr="003963AA">
              <w:rPr>
                <w:rFonts w:cs="Arial"/>
                <w:color w:val="000000"/>
                <w:sz w:val="18"/>
                <w:szCs w:val="18"/>
                <w:lang w:eastAsia="en-AU"/>
              </w:rPr>
              <w:t>Booka Dam</w:t>
            </w:r>
          </w:p>
        </w:tc>
        <w:tc>
          <w:tcPr>
            <w:tcW w:w="757" w:type="pct"/>
          </w:tcPr>
          <w:p w:rsidR="00891015" w:rsidRPr="003963AA" w:rsidRDefault="00891015" w:rsidP="00891015">
            <w:pPr>
              <w:spacing w:before="60" w:after="60"/>
              <w:jc w:val="center"/>
              <w:rPr>
                <w:rFonts w:cs="Arial"/>
                <w:color w:val="000000"/>
                <w:sz w:val="18"/>
                <w:szCs w:val="18"/>
                <w:lang w:eastAsia="en-AU"/>
              </w:rPr>
            </w:pPr>
            <w:r>
              <w:rPr>
                <w:rFonts w:cs="Arial"/>
                <w:color w:val="000000"/>
                <w:sz w:val="18"/>
                <w:szCs w:val="18"/>
                <w:lang w:eastAsia="en-AU"/>
              </w:rPr>
              <w:t>Channel</w:t>
            </w:r>
          </w:p>
        </w:tc>
        <w:tc>
          <w:tcPr>
            <w:tcW w:w="778" w:type="pct"/>
            <w:shd w:val="clear" w:color="auto" w:fill="auto"/>
            <w:noWrap/>
            <w:vAlign w:val="bottom"/>
            <w:hideMark/>
          </w:tcPr>
          <w:p w:rsidR="00891015" w:rsidRPr="003963AA" w:rsidRDefault="00891015" w:rsidP="00891015">
            <w:pPr>
              <w:spacing w:before="60" w:after="60"/>
              <w:jc w:val="center"/>
              <w:rPr>
                <w:rFonts w:cs="Arial"/>
                <w:color w:val="000000"/>
                <w:sz w:val="18"/>
                <w:szCs w:val="18"/>
                <w:lang w:eastAsia="en-AU"/>
              </w:rPr>
            </w:pPr>
            <w:r>
              <w:rPr>
                <w:rFonts w:cs="Arial"/>
                <w:color w:val="000000"/>
                <w:sz w:val="18"/>
                <w:szCs w:val="18"/>
                <w:lang w:eastAsia="en-AU"/>
              </w:rPr>
              <w:t>349835</w:t>
            </w:r>
          </w:p>
        </w:tc>
        <w:tc>
          <w:tcPr>
            <w:tcW w:w="827" w:type="pct"/>
            <w:shd w:val="clear" w:color="auto" w:fill="auto"/>
            <w:noWrap/>
            <w:vAlign w:val="bottom"/>
            <w:hideMark/>
          </w:tcPr>
          <w:p w:rsidR="00891015" w:rsidRPr="003963AA" w:rsidRDefault="00891015" w:rsidP="00891015">
            <w:pPr>
              <w:spacing w:before="60" w:after="60"/>
              <w:jc w:val="center"/>
              <w:rPr>
                <w:rFonts w:cs="Arial"/>
                <w:color w:val="000000"/>
                <w:sz w:val="18"/>
                <w:szCs w:val="18"/>
                <w:lang w:eastAsia="en-AU"/>
              </w:rPr>
            </w:pPr>
            <w:r>
              <w:rPr>
                <w:rFonts w:cs="Arial"/>
                <w:color w:val="000000"/>
                <w:sz w:val="18"/>
                <w:szCs w:val="18"/>
                <w:lang w:eastAsia="en-AU"/>
              </w:rPr>
              <w:t>6658024</w:t>
            </w:r>
          </w:p>
        </w:tc>
      </w:tr>
      <w:tr w:rsidR="00891015" w:rsidRPr="003963AA" w:rsidTr="001B2AC4">
        <w:trPr>
          <w:trHeight w:val="300"/>
          <w:jc w:val="center"/>
        </w:trPr>
        <w:tc>
          <w:tcPr>
            <w:tcW w:w="1331" w:type="pct"/>
            <w:vMerge/>
            <w:shd w:val="clear" w:color="auto" w:fill="auto"/>
            <w:noWrap/>
            <w:vAlign w:val="bottom"/>
            <w:hideMark/>
          </w:tcPr>
          <w:p w:rsidR="00891015" w:rsidRPr="003963AA" w:rsidRDefault="00891015" w:rsidP="00891015">
            <w:pPr>
              <w:spacing w:before="60" w:after="60"/>
              <w:jc w:val="left"/>
              <w:rPr>
                <w:rFonts w:cs="Arial"/>
                <w:color w:val="000000"/>
                <w:sz w:val="18"/>
                <w:szCs w:val="18"/>
                <w:lang w:eastAsia="en-AU"/>
              </w:rPr>
            </w:pPr>
          </w:p>
        </w:tc>
        <w:tc>
          <w:tcPr>
            <w:tcW w:w="1307" w:type="pct"/>
          </w:tcPr>
          <w:p w:rsidR="00891015" w:rsidRPr="003963AA" w:rsidRDefault="00891015" w:rsidP="00891015">
            <w:pPr>
              <w:spacing w:before="60" w:after="60"/>
              <w:jc w:val="left"/>
              <w:rPr>
                <w:rFonts w:cs="Arial"/>
                <w:color w:val="000000"/>
                <w:sz w:val="18"/>
                <w:szCs w:val="18"/>
                <w:lang w:eastAsia="en-AU"/>
              </w:rPr>
            </w:pPr>
            <w:r w:rsidRPr="003963AA">
              <w:rPr>
                <w:rFonts w:cs="Arial"/>
                <w:color w:val="000000"/>
                <w:sz w:val="18"/>
                <w:szCs w:val="18"/>
                <w:lang w:eastAsia="en-AU"/>
              </w:rPr>
              <w:t>Boera Dam</w:t>
            </w:r>
          </w:p>
        </w:tc>
        <w:tc>
          <w:tcPr>
            <w:tcW w:w="757" w:type="pct"/>
          </w:tcPr>
          <w:p w:rsidR="00891015" w:rsidRPr="003963AA" w:rsidRDefault="00891015" w:rsidP="00891015">
            <w:pPr>
              <w:spacing w:before="60" w:after="60"/>
              <w:jc w:val="center"/>
              <w:rPr>
                <w:rFonts w:cs="Arial"/>
                <w:color w:val="222222"/>
                <w:sz w:val="18"/>
                <w:szCs w:val="18"/>
                <w:lang w:eastAsia="en-AU"/>
              </w:rPr>
            </w:pPr>
            <w:r>
              <w:rPr>
                <w:rFonts w:cs="Arial"/>
                <w:color w:val="222222"/>
                <w:sz w:val="18"/>
                <w:szCs w:val="18"/>
                <w:lang w:eastAsia="en-AU"/>
              </w:rPr>
              <w:t>Channel</w:t>
            </w:r>
          </w:p>
        </w:tc>
        <w:tc>
          <w:tcPr>
            <w:tcW w:w="778" w:type="pct"/>
            <w:shd w:val="clear" w:color="auto" w:fill="auto"/>
            <w:noWrap/>
            <w:vAlign w:val="bottom"/>
            <w:hideMark/>
          </w:tcPr>
          <w:p w:rsidR="00891015" w:rsidRPr="003963AA" w:rsidRDefault="00891015" w:rsidP="00891015">
            <w:pPr>
              <w:spacing w:before="60" w:after="60"/>
              <w:jc w:val="center"/>
              <w:rPr>
                <w:rFonts w:cs="Arial"/>
                <w:color w:val="222222"/>
                <w:sz w:val="18"/>
                <w:szCs w:val="18"/>
                <w:lang w:eastAsia="en-AU"/>
              </w:rPr>
            </w:pPr>
            <w:r>
              <w:rPr>
                <w:rFonts w:cs="Arial"/>
                <w:color w:val="222222"/>
                <w:sz w:val="18"/>
                <w:szCs w:val="18"/>
                <w:lang w:eastAsia="en-AU"/>
              </w:rPr>
              <w:t>348720</w:t>
            </w:r>
          </w:p>
        </w:tc>
        <w:tc>
          <w:tcPr>
            <w:tcW w:w="827" w:type="pct"/>
            <w:shd w:val="clear" w:color="auto" w:fill="auto"/>
            <w:noWrap/>
            <w:vAlign w:val="bottom"/>
            <w:hideMark/>
          </w:tcPr>
          <w:p w:rsidR="00891015" w:rsidRPr="003963AA" w:rsidRDefault="00891015" w:rsidP="00891015">
            <w:pPr>
              <w:spacing w:before="60" w:after="60"/>
              <w:jc w:val="center"/>
              <w:rPr>
                <w:rFonts w:cs="Arial"/>
                <w:color w:val="000000"/>
                <w:sz w:val="18"/>
                <w:szCs w:val="18"/>
                <w:lang w:eastAsia="en-AU"/>
              </w:rPr>
            </w:pPr>
            <w:r>
              <w:rPr>
                <w:rFonts w:cs="Arial"/>
                <w:color w:val="000000"/>
                <w:sz w:val="18"/>
                <w:szCs w:val="18"/>
                <w:lang w:eastAsia="en-AU"/>
              </w:rPr>
              <w:t>6669094</w:t>
            </w:r>
          </w:p>
        </w:tc>
      </w:tr>
      <w:tr w:rsidR="00891015" w:rsidRPr="003963AA" w:rsidTr="001B2AC4">
        <w:trPr>
          <w:trHeight w:val="300"/>
          <w:jc w:val="center"/>
        </w:trPr>
        <w:tc>
          <w:tcPr>
            <w:tcW w:w="1331" w:type="pct"/>
            <w:shd w:val="clear" w:color="auto" w:fill="auto"/>
            <w:noWrap/>
            <w:vAlign w:val="center"/>
            <w:hideMark/>
          </w:tcPr>
          <w:p w:rsidR="00891015" w:rsidRPr="003963AA" w:rsidRDefault="00891015" w:rsidP="00891015">
            <w:pPr>
              <w:spacing w:before="60" w:after="60"/>
              <w:jc w:val="left"/>
              <w:rPr>
                <w:rFonts w:cs="Arial"/>
                <w:color w:val="000000"/>
                <w:sz w:val="18"/>
                <w:szCs w:val="18"/>
                <w:lang w:eastAsia="en-AU"/>
              </w:rPr>
            </w:pPr>
            <w:r>
              <w:rPr>
                <w:rFonts w:cs="Arial"/>
                <w:color w:val="000000"/>
                <w:sz w:val="18"/>
                <w:szCs w:val="18"/>
                <w:lang w:eastAsia="en-AU"/>
              </w:rPr>
              <w:t xml:space="preserve">Western </w:t>
            </w:r>
            <w:r w:rsidRPr="003963AA">
              <w:rPr>
                <w:rFonts w:cs="Arial"/>
                <w:color w:val="000000"/>
                <w:sz w:val="18"/>
                <w:szCs w:val="18"/>
                <w:lang w:eastAsia="en-AU"/>
              </w:rPr>
              <w:t>Floodplain</w:t>
            </w:r>
          </w:p>
        </w:tc>
        <w:tc>
          <w:tcPr>
            <w:tcW w:w="1307" w:type="pct"/>
          </w:tcPr>
          <w:p w:rsidR="00891015" w:rsidRPr="003963AA" w:rsidRDefault="00891015" w:rsidP="00891015">
            <w:pPr>
              <w:spacing w:before="60" w:after="60"/>
              <w:jc w:val="left"/>
              <w:rPr>
                <w:rFonts w:cs="Arial"/>
                <w:color w:val="000000"/>
                <w:sz w:val="18"/>
                <w:szCs w:val="18"/>
                <w:lang w:eastAsia="en-AU"/>
              </w:rPr>
            </w:pPr>
            <w:r>
              <w:rPr>
                <w:rFonts w:cs="Arial"/>
                <w:color w:val="000000"/>
                <w:sz w:val="18"/>
                <w:szCs w:val="18"/>
                <w:lang w:eastAsia="en-AU"/>
              </w:rPr>
              <w:t>Western Floodplain</w:t>
            </w:r>
          </w:p>
        </w:tc>
        <w:tc>
          <w:tcPr>
            <w:tcW w:w="757" w:type="pct"/>
          </w:tcPr>
          <w:p w:rsidR="00891015" w:rsidRPr="003963AA" w:rsidRDefault="00891015" w:rsidP="00891015">
            <w:pPr>
              <w:spacing w:before="60" w:after="60"/>
              <w:jc w:val="center"/>
              <w:rPr>
                <w:rFonts w:cs="Arial"/>
                <w:color w:val="000000"/>
                <w:sz w:val="18"/>
                <w:szCs w:val="18"/>
                <w:lang w:eastAsia="en-AU"/>
              </w:rPr>
            </w:pPr>
            <w:r>
              <w:rPr>
                <w:rFonts w:cs="Arial"/>
                <w:color w:val="000000"/>
                <w:sz w:val="18"/>
                <w:szCs w:val="18"/>
                <w:lang w:eastAsia="en-AU"/>
              </w:rPr>
              <w:t>Floodplain</w:t>
            </w:r>
          </w:p>
        </w:tc>
        <w:tc>
          <w:tcPr>
            <w:tcW w:w="778" w:type="pct"/>
            <w:shd w:val="clear" w:color="auto" w:fill="auto"/>
            <w:vAlign w:val="bottom"/>
            <w:hideMark/>
          </w:tcPr>
          <w:p w:rsidR="00891015" w:rsidRPr="003963AA" w:rsidRDefault="00891015" w:rsidP="00891015">
            <w:pPr>
              <w:spacing w:before="60" w:after="60"/>
              <w:jc w:val="center"/>
              <w:rPr>
                <w:rFonts w:cs="Arial"/>
                <w:color w:val="000000"/>
                <w:sz w:val="18"/>
                <w:szCs w:val="18"/>
                <w:lang w:eastAsia="en-AU"/>
              </w:rPr>
            </w:pPr>
            <w:r w:rsidRPr="003963AA">
              <w:rPr>
                <w:rFonts w:cs="Arial"/>
                <w:color w:val="000000"/>
                <w:sz w:val="18"/>
                <w:szCs w:val="18"/>
                <w:lang w:eastAsia="en-AU"/>
              </w:rPr>
              <w:t>-</w:t>
            </w:r>
            <w:r>
              <w:rPr>
                <w:rFonts w:cs="Arial"/>
                <w:color w:val="000000"/>
                <w:sz w:val="18"/>
                <w:szCs w:val="18"/>
                <w:lang w:eastAsia="en-AU"/>
              </w:rPr>
              <w:t>347802</w:t>
            </w:r>
          </w:p>
        </w:tc>
        <w:tc>
          <w:tcPr>
            <w:tcW w:w="827" w:type="pct"/>
            <w:shd w:val="clear" w:color="auto" w:fill="auto"/>
            <w:vAlign w:val="bottom"/>
            <w:hideMark/>
          </w:tcPr>
          <w:p w:rsidR="00891015" w:rsidRPr="003963AA" w:rsidRDefault="00891015" w:rsidP="00891015">
            <w:pPr>
              <w:spacing w:before="60" w:after="60"/>
              <w:jc w:val="center"/>
              <w:rPr>
                <w:rFonts w:cs="Arial"/>
                <w:color w:val="000000"/>
                <w:sz w:val="18"/>
                <w:szCs w:val="18"/>
                <w:lang w:eastAsia="en-AU"/>
              </w:rPr>
            </w:pPr>
            <w:r>
              <w:rPr>
                <w:rFonts w:cs="Arial"/>
                <w:color w:val="000000"/>
                <w:sz w:val="18"/>
                <w:szCs w:val="18"/>
                <w:lang w:eastAsia="en-AU"/>
              </w:rPr>
              <w:t>6665756</w:t>
            </w:r>
          </w:p>
        </w:tc>
      </w:tr>
    </w:tbl>
    <w:p w:rsidR="00891015" w:rsidRDefault="00891015" w:rsidP="000C2E81">
      <w:pPr>
        <w:pStyle w:val="Heading7"/>
      </w:pPr>
      <w:r>
        <w:t>Results</w:t>
      </w:r>
    </w:p>
    <w:p w:rsidR="00891015" w:rsidRPr="002057FC" w:rsidRDefault="00891015" w:rsidP="00BC3CBF">
      <w:pPr>
        <w:pStyle w:val="Heading8"/>
        <w:numPr>
          <w:ilvl w:val="7"/>
          <w:numId w:val="10"/>
        </w:numPr>
        <w:spacing w:after="120"/>
      </w:pPr>
      <w:r>
        <w:t>Abundance</w:t>
      </w:r>
    </w:p>
    <w:p w:rsidR="00891015" w:rsidRDefault="00891015" w:rsidP="00891015">
      <w:r>
        <w:t>A total of eight frog species were recorded within the Selected Area during the 2015-16 monitoring period; including five species in October 2015 and six species in March 2016 (</w:t>
      </w:r>
      <w:r w:rsidR="001C337F">
        <w:fldChar w:fldCharType="begin"/>
      </w:r>
      <w:r w:rsidR="001C337F">
        <w:instrText xml:space="preserve"> REF _Ref458779490 \h </w:instrText>
      </w:r>
      <w:r w:rsidR="001C337F">
        <w:fldChar w:fldCharType="separate"/>
      </w:r>
      <w:r w:rsidR="005B3493">
        <w:t xml:space="preserve">Table </w:t>
      </w:r>
      <w:r w:rsidR="005B3493">
        <w:rPr>
          <w:noProof/>
        </w:rPr>
        <w:t>M</w:t>
      </w:r>
      <w:r w:rsidR="005B3493">
        <w:noBreakHyphen/>
      </w:r>
      <w:r w:rsidR="005B3493">
        <w:rPr>
          <w:noProof/>
        </w:rPr>
        <w:t>2</w:t>
      </w:r>
      <w:r w:rsidR="001C337F">
        <w:fldChar w:fldCharType="end"/>
      </w:r>
      <w:r>
        <w:t xml:space="preserve">; </w:t>
      </w:r>
      <w:r w:rsidR="002B79C3">
        <w:fldChar w:fldCharType="begin"/>
      </w:r>
      <w:r w:rsidR="002B79C3">
        <w:instrText xml:space="preserve"> REF _Ref458777832 \h </w:instrText>
      </w:r>
      <w:r w:rsidR="002B79C3">
        <w:fldChar w:fldCharType="separate"/>
      </w:r>
      <w:r w:rsidR="005B3493">
        <w:t xml:space="preserve">Figure </w:t>
      </w:r>
      <w:r w:rsidR="005B3493">
        <w:rPr>
          <w:noProof/>
        </w:rPr>
        <w:t>M</w:t>
      </w:r>
      <w:r w:rsidR="005B3493">
        <w:noBreakHyphen/>
      </w:r>
      <w:r w:rsidR="005B3493">
        <w:rPr>
          <w:noProof/>
        </w:rPr>
        <w:t>3</w:t>
      </w:r>
      <w:r w:rsidR="002B79C3">
        <w:fldChar w:fldCharType="end"/>
      </w:r>
      <w:r>
        <w:t>).  No frog species recorded are listed as threatened under the NSW TSC Act or the Commonwealth EPBC Act.</w:t>
      </w:r>
    </w:p>
    <w:p w:rsidR="00891015" w:rsidRDefault="00891015" w:rsidP="00891015">
      <w:r>
        <w:t xml:space="preserve">Mean abundance did not differ statistically between October 2015 survey (29.25 </w:t>
      </w:r>
      <w:r>
        <w:rPr>
          <w:rFonts w:cs="Arial"/>
        </w:rPr>
        <w:t xml:space="preserve">± </w:t>
      </w:r>
      <w:r>
        <w:t xml:space="preserve">33.27) and March 2016 survey (3.00 </w:t>
      </w:r>
      <w:r>
        <w:rPr>
          <w:rFonts w:cs="Arial"/>
        </w:rPr>
        <w:t xml:space="preserve">± </w:t>
      </w:r>
      <w:r>
        <w:t>2.45) with 117 individuals observed in October 2015 and 12 individuals observed in March 2016 (</w:t>
      </w:r>
      <w:r w:rsidR="001C337F">
        <w:rPr>
          <w:highlight w:val="yellow"/>
        </w:rPr>
        <w:fldChar w:fldCharType="begin"/>
      </w:r>
      <w:r w:rsidR="001C337F">
        <w:instrText xml:space="preserve"> REF _Ref458779490 \h </w:instrText>
      </w:r>
      <w:r w:rsidR="001C337F">
        <w:rPr>
          <w:highlight w:val="yellow"/>
        </w:rPr>
      </w:r>
      <w:r w:rsidR="001C337F">
        <w:rPr>
          <w:highlight w:val="yellow"/>
        </w:rPr>
        <w:fldChar w:fldCharType="separate"/>
      </w:r>
      <w:r w:rsidR="005B3493">
        <w:t xml:space="preserve">Table </w:t>
      </w:r>
      <w:r w:rsidR="005B3493">
        <w:rPr>
          <w:noProof/>
        </w:rPr>
        <w:t>M</w:t>
      </w:r>
      <w:r w:rsidR="005B3493">
        <w:noBreakHyphen/>
      </w:r>
      <w:r w:rsidR="005B3493">
        <w:rPr>
          <w:noProof/>
        </w:rPr>
        <w:t>2</w:t>
      </w:r>
      <w:r w:rsidR="001C337F">
        <w:rPr>
          <w:highlight w:val="yellow"/>
        </w:rPr>
        <w:fldChar w:fldCharType="end"/>
      </w:r>
      <w:r>
        <w:t xml:space="preserve">; </w:t>
      </w:r>
      <w:r w:rsidR="002B79C3">
        <w:rPr>
          <w:highlight w:val="yellow"/>
        </w:rPr>
        <w:fldChar w:fldCharType="begin"/>
      </w:r>
      <w:r w:rsidR="002B79C3">
        <w:instrText xml:space="preserve"> REF _Ref453836010 \h </w:instrText>
      </w:r>
      <w:r w:rsidR="002B79C3">
        <w:rPr>
          <w:highlight w:val="yellow"/>
        </w:rPr>
      </w:r>
      <w:r w:rsidR="002B79C3">
        <w:rPr>
          <w:highlight w:val="yellow"/>
        </w:rPr>
        <w:fldChar w:fldCharType="separate"/>
      </w:r>
      <w:r w:rsidR="005B3493">
        <w:t xml:space="preserve">Figure </w:t>
      </w:r>
      <w:r w:rsidR="005B3493">
        <w:rPr>
          <w:noProof/>
        </w:rPr>
        <w:t>M</w:t>
      </w:r>
      <w:r w:rsidR="005B3493">
        <w:noBreakHyphen/>
      </w:r>
      <w:r w:rsidR="005B3493">
        <w:rPr>
          <w:noProof/>
        </w:rPr>
        <w:t>4</w:t>
      </w:r>
      <w:r w:rsidR="002B79C3">
        <w:rPr>
          <w:highlight w:val="yellow"/>
        </w:rPr>
        <w:fldChar w:fldCharType="end"/>
      </w:r>
      <w:r w:rsidRPr="0082409A">
        <w:t xml:space="preserve">; </w:t>
      </w:r>
      <w:r w:rsidR="006F3A0D">
        <w:t>p</w:t>
      </w:r>
      <w:r w:rsidRPr="0082409A">
        <w:t>=0.21</w:t>
      </w:r>
      <w:r>
        <w:t>).  Calling activity, which is generally indicative of active breeding, was highest in October 2015, with no calling recorded at any site in March 2016 (</w:t>
      </w:r>
      <w:r w:rsidR="001C337F">
        <w:fldChar w:fldCharType="begin"/>
      </w:r>
      <w:r w:rsidR="001C337F">
        <w:instrText xml:space="preserve"> REF _Ref458779490 \h </w:instrText>
      </w:r>
      <w:r w:rsidR="001C337F">
        <w:fldChar w:fldCharType="separate"/>
      </w:r>
      <w:r w:rsidR="005B3493">
        <w:t xml:space="preserve">Table </w:t>
      </w:r>
      <w:r w:rsidR="005B3493">
        <w:rPr>
          <w:noProof/>
        </w:rPr>
        <w:t>M</w:t>
      </w:r>
      <w:r w:rsidR="005B3493">
        <w:noBreakHyphen/>
      </w:r>
      <w:r w:rsidR="005B3493">
        <w:rPr>
          <w:noProof/>
        </w:rPr>
        <w:t>2</w:t>
      </w:r>
      <w:r w:rsidR="001C337F">
        <w:fldChar w:fldCharType="end"/>
      </w:r>
      <w:r>
        <w:t>).  Mean richness per site differed between October 201</w:t>
      </w:r>
      <w:r w:rsidR="006F3A0D">
        <w:t>5 (4.00) and March 2016 (1.50; t= -2.61, p</w:t>
      </w:r>
      <w:r>
        <w:t>&lt;0.05) with a total of six species recorded across all sites in October 2015 and five species recorded across all sites in March 2016 (</w:t>
      </w:r>
      <w:r w:rsidR="002B79C3">
        <w:fldChar w:fldCharType="begin"/>
      </w:r>
      <w:r w:rsidR="002B79C3">
        <w:instrText xml:space="preserve"> REF _Ref453853036 \h </w:instrText>
      </w:r>
      <w:r w:rsidR="002B79C3">
        <w:fldChar w:fldCharType="separate"/>
      </w:r>
      <w:r w:rsidR="005B3493">
        <w:t xml:space="preserve">Figure </w:t>
      </w:r>
      <w:r w:rsidR="005B3493">
        <w:rPr>
          <w:noProof/>
        </w:rPr>
        <w:t>M</w:t>
      </w:r>
      <w:r w:rsidR="005B3493">
        <w:noBreakHyphen/>
      </w:r>
      <w:r w:rsidR="005B3493">
        <w:rPr>
          <w:noProof/>
        </w:rPr>
        <w:t>6</w:t>
      </w:r>
      <w:r w:rsidR="002B79C3">
        <w:fldChar w:fldCharType="end"/>
      </w:r>
      <w:r>
        <w:t>).</w:t>
      </w:r>
    </w:p>
    <w:p w:rsidR="00891015" w:rsidRDefault="00891015" w:rsidP="00891015">
      <w:r>
        <w:t>The highest abundance was recorded on the Western Floodplain in October 2015 with 78 individuals representing five species observed (</w:t>
      </w:r>
      <w:r w:rsidR="002B79C3">
        <w:fldChar w:fldCharType="begin"/>
      </w:r>
      <w:r w:rsidR="002B79C3">
        <w:instrText xml:space="preserve"> REF _Ref453853036 \h </w:instrText>
      </w:r>
      <w:r w:rsidR="002B79C3">
        <w:fldChar w:fldCharType="separate"/>
      </w:r>
      <w:r w:rsidR="005B3493">
        <w:t xml:space="preserve">Figure </w:t>
      </w:r>
      <w:r w:rsidR="005B3493">
        <w:rPr>
          <w:noProof/>
        </w:rPr>
        <w:t>M</w:t>
      </w:r>
      <w:r w:rsidR="005B3493">
        <w:noBreakHyphen/>
      </w:r>
      <w:r w:rsidR="005B3493">
        <w:rPr>
          <w:noProof/>
        </w:rPr>
        <w:t>6</w:t>
      </w:r>
      <w:r w:rsidR="002B79C3">
        <w:fldChar w:fldCharType="end"/>
      </w:r>
      <w:r>
        <w:t>).  This is also the equal highest species richness observed throughout the monitoring period, with Booka Dam recording five species in the October 2015 surveys as well (</w:t>
      </w:r>
      <w:r w:rsidR="001C337F">
        <w:fldChar w:fldCharType="begin"/>
      </w:r>
      <w:r w:rsidR="001C337F">
        <w:instrText xml:space="preserve"> REF _Ref458778038 \h </w:instrText>
      </w:r>
      <w:r w:rsidR="001C337F">
        <w:fldChar w:fldCharType="separate"/>
      </w:r>
      <w:r w:rsidR="005B3493">
        <w:t xml:space="preserve">Figure </w:t>
      </w:r>
      <w:r w:rsidR="005B3493">
        <w:rPr>
          <w:noProof/>
        </w:rPr>
        <w:t>M</w:t>
      </w:r>
      <w:r w:rsidR="005B3493">
        <w:noBreakHyphen/>
      </w:r>
      <w:r w:rsidR="005B3493">
        <w:rPr>
          <w:noProof/>
        </w:rPr>
        <w:t>5</w:t>
      </w:r>
      <w:r w:rsidR="001C337F">
        <w:fldChar w:fldCharType="end"/>
      </w:r>
      <w:r w:rsidR="002B79C3">
        <w:t xml:space="preserve">; </w:t>
      </w:r>
      <w:r w:rsidR="001C337F">
        <w:fldChar w:fldCharType="begin"/>
      </w:r>
      <w:r w:rsidR="001C337F">
        <w:instrText xml:space="preserve"> REF _Ref458779490 \h </w:instrText>
      </w:r>
      <w:r w:rsidR="001C337F">
        <w:fldChar w:fldCharType="separate"/>
      </w:r>
      <w:r w:rsidR="005B3493">
        <w:t xml:space="preserve">Table </w:t>
      </w:r>
      <w:r w:rsidR="005B3493">
        <w:rPr>
          <w:noProof/>
        </w:rPr>
        <w:t>M</w:t>
      </w:r>
      <w:r w:rsidR="005B3493">
        <w:noBreakHyphen/>
      </w:r>
      <w:r w:rsidR="005B3493">
        <w:rPr>
          <w:noProof/>
        </w:rPr>
        <w:t>2</w:t>
      </w:r>
      <w:r w:rsidR="001C337F">
        <w:fldChar w:fldCharType="end"/>
      </w:r>
      <w:r>
        <w:t>).  All sites decreased in abundance and richness between October 2015 and March 2016 with no frogs recorded at Ross Billabong in the March 2016 survey (</w:t>
      </w:r>
      <w:r w:rsidR="00A8292D">
        <w:fldChar w:fldCharType="begin"/>
      </w:r>
      <w:r w:rsidR="00A8292D">
        <w:instrText xml:space="preserve"> REF _Ref458778038 \h </w:instrText>
      </w:r>
      <w:r w:rsidR="00A8292D">
        <w:fldChar w:fldCharType="separate"/>
      </w:r>
      <w:r w:rsidR="005B3493">
        <w:t xml:space="preserve">Figure </w:t>
      </w:r>
      <w:r w:rsidR="005B3493">
        <w:rPr>
          <w:noProof/>
        </w:rPr>
        <w:t>M</w:t>
      </w:r>
      <w:r w:rsidR="005B3493">
        <w:noBreakHyphen/>
      </w:r>
      <w:r w:rsidR="005B3493">
        <w:rPr>
          <w:noProof/>
        </w:rPr>
        <w:t>5</w:t>
      </w:r>
      <w:r w:rsidR="00A8292D">
        <w:fldChar w:fldCharType="end"/>
      </w:r>
      <w:r w:rsidR="00A8292D">
        <w:t xml:space="preserve">; </w:t>
      </w:r>
      <w:r w:rsidR="002B79C3">
        <w:fldChar w:fldCharType="begin"/>
      </w:r>
      <w:r w:rsidR="002B79C3">
        <w:instrText xml:space="preserve"> REF _Ref453853036 \h </w:instrText>
      </w:r>
      <w:r w:rsidR="002B79C3">
        <w:fldChar w:fldCharType="separate"/>
      </w:r>
      <w:r w:rsidR="005B3493">
        <w:t xml:space="preserve">Figure </w:t>
      </w:r>
      <w:r w:rsidR="005B3493">
        <w:rPr>
          <w:noProof/>
        </w:rPr>
        <w:t>M</w:t>
      </w:r>
      <w:r w:rsidR="005B3493">
        <w:noBreakHyphen/>
      </w:r>
      <w:r w:rsidR="005B3493">
        <w:rPr>
          <w:noProof/>
        </w:rPr>
        <w:t>6</w:t>
      </w:r>
      <w:r w:rsidR="002B79C3">
        <w:fldChar w:fldCharType="end"/>
      </w:r>
      <w:r>
        <w:t xml:space="preserve">). </w:t>
      </w:r>
    </w:p>
    <w:p w:rsidR="00891015" w:rsidRDefault="00891015" w:rsidP="00891015">
      <w:r>
        <w:t>The Eastern sign-bearing froglet (</w:t>
      </w:r>
      <w:r>
        <w:rPr>
          <w:i/>
        </w:rPr>
        <w:t>Crinia parinsignifera</w:t>
      </w:r>
      <w:r>
        <w:t>), barking frog (</w:t>
      </w:r>
      <w:r>
        <w:rPr>
          <w:i/>
        </w:rPr>
        <w:t>Limnodynastes fletcheri</w:t>
      </w:r>
      <w:r>
        <w:t>) and Peron’s tree frog (</w:t>
      </w:r>
      <w:r>
        <w:rPr>
          <w:i/>
        </w:rPr>
        <w:t>Litoria peronii</w:t>
      </w:r>
      <w:r>
        <w:t xml:space="preserve">) were absent from all sites in March 2016, although Peron’s tree frog was </w:t>
      </w:r>
      <w:r w:rsidRPr="00CB4E75">
        <w:t>the only species present across all four sites in the 2015-16 monitoring period (</w:t>
      </w:r>
      <w:r w:rsidR="001C337F">
        <w:fldChar w:fldCharType="begin"/>
      </w:r>
      <w:r w:rsidR="001C337F">
        <w:instrText xml:space="preserve"> REF _Ref458779490 \h </w:instrText>
      </w:r>
      <w:r w:rsidR="001C337F">
        <w:fldChar w:fldCharType="separate"/>
      </w:r>
      <w:r w:rsidR="005B3493">
        <w:t xml:space="preserve">Table </w:t>
      </w:r>
      <w:r w:rsidR="005B3493">
        <w:rPr>
          <w:noProof/>
        </w:rPr>
        <w:t>M</w:t>
      </w:r>
      <w:r w:rsidR="005B3493">
        <w:noBreakHyphen/>
      </w:r>
      <w:r w:rsidR="005B3493">
        <w:rPr>
          <w:noProof/>
        </w:rPr>
        <w:t>2</w:t>
      </w:r>
      <w:r w:rsidR="001C337F">
        <w:fldChar w:fldCharType="end"/>
      </w:r>
      <w:r w:rsidRPr="00CB4E75">
        <w:t>). A comparison of</w:t>
      </w:r>
      <w:r>
        <w:t xml:space="preserve"> floodplain and combined Warrego channel sites across the 2015-16 monitoring period indicated that mean abundance and richnes</w:t>
      </w:r>
      <w:r w:rsidR="006F3A0D">
        <w:t>s did not differ by site type (p= 0.13 and p</w:t>
      </w:r>
      <w:r>
        <w:t>= 0.90 respectively)</w:t>
      </w:r>
      <w:r w:rsidR="000B170E">
        <w:t xml:space="preserve"> (</w:t>
      </w:r>
      <w:r w:rsidR="000B170E">
        <w:fldChar w:fldCharType="begin"/>
      </w:r>
      <w:r w:rsidR="000B170E">
        <w:instrText xml:space="preserve"> REF _Ref458778108 \h </w:instrText>
      </w:r>
      <w:r w:rsidR="000B170E">
        <w:fldChar w:fldCharType="separate"/>
      </w:r>
      <w:r w:rsidR="005B3493">
        <w:t xml:space="preserve">Figure </w:t>
      </w:r>
      <w:r w:rsidR="005B3493">
        <w:rPr>
          <w:noProof/>
        </w:rPr>
        <w:t>M</w:t>
      </w:r>
      <w:r w:rsidR="005B3493">
        <w:noBreakHyphen/>
      </w:r>
      <w:r w:rsidR="005B3493">
        <w:rPr>
          <w:noProof/>
        </w:rPr>
        <w:t>7</w:t>
      </w:r>
      <w:r w:rsidR="000B170E">
        <w:fldChar w:fldCharType="end"/>
      </w:r>
      <w:r w:rsidR="000B170E">
        <w:t>)</w:t>
      </w:r>
      <w:r>
        <w:t>.</w:t>
      </w:r>
    </w:p>
    <w:p w:rsidR="00AA0F64" w:rsidRDefault="00AA0F64" w:rsidP="00891015">
      <w:pPr>
        <w:sectPr w:rsidR="00AA0F64" w:rsidSect="007344FE">
          <w:headerReference w:type="default" r:id="rId177"/>
          <w:pgSz w:w="11899" w:h="16838" w:code="9"/>
          <w:pgMar w:top="1508" w:right="1219" w:bottom="1457" w:left="1480" w:header="811" w:footer="306" w:gutter="0"/>
          <w:pgNumType w:start="1" w:chapStyle="6"/>
          <w:cols w:space="708"/>
        </w:sectPr>
      </w:pPr>
    </w:p>
    <w:p w:rsidR="001C337F" w:rsidRDefault="001C337F" w:rsidP="001C337F">
      <w:pPr>
        <w:pStyle w:val="Caption"/>
        <w:keepNext/>
      </w:pPr>
      <w:bookmarkStart w:id="162" w:name="_Ref458779490"/>
      <w:r>
        <w:t xml:space="preserve">Table </w:t>
      </w:r>
      <w:fldSimple w:instr=" STYLEREF 6 \s ">
        <w:r w:rsidR="005B3493">
          <w:rPr>
            <w:noProof/>
          </w:rPr>
          <w:t>M</w:t>
        </w:r>
      </w:fldSimple>
      <w:r w:rsidR="003D70DE">
        <w:noBreakHyphen/>
      </w:r>
      <w:fldSimple w:instr=" SEQ Table \* ARABIC \s 6 ">
        <w:r w:rsidR="005B3493">
          <w:rPr>
            <w:noProof/>
          </w:rPr>
          <w:t>2</w:t>
        </w:r>
      </w:fldSimple>
      <w:bookmarkEnd w:id="162"/>
      <w:r>
        <w:t>: Frog survey re</w:t>
      </w:r>
      <w:r w:rsidR="00AA0E4A">
        <w:t>sults for 2015-16.</w:t>
      </w:r>
    </w:p>
    <w:tbl>
      <w:tblPr>
        <w:tblW w:w="5000" w:type="pct"/>
        <w:tblBorders>
          <w:top w:val="single" w:sz="2" w:space="0" w:color="000000"/>
          <w:bottom w:val="single" w:sz="2" w:space="0" w:color="000000"/>
          <w:insideH w:val="single" w:sz="2" w:space="0" w:color="000000"/>
          <w:insideV w:val="single" w:sz="2" w:space="0" w:color="000000"/>
        </w:tblBorders>
        <w:tblLook w:val="04A0" w:firstRow="1" w:lastRow="0" w:firstColumn="1" w:lastColumn="0" w:noHBand="0" w:noVBand="1"/>
      </w:tblPr>
      <w:tblGrid>
        <w:gridCol w:w="2910"/>
        <w:gridCol w:w="3948"/>
        <w:gridCol w:w="837"/>
        <w:gridCol w:w="912"/>
        <w:gridCol w:w="837"/>
        <w:gridCol w:w="912"/>
        <w:gridCol w:w="837"/>
        <w:gridCol w:w="913"/>
        <w:gridCol w:w="849"/>
        <w:gridCol w:w="918"/>
      </w:tblGrid>
      <w:tr w:rsidR="00891015" w:rsidRPr="001B2AC4" w:rsidTr="005C069C">
        <w:trPr>
          <w:trHeight w:val="300"/>
        </w:trPr>
        <w:tc>
          <w:tcPr>
            <w:tcW w:w="1052" w:type="pct"/>
            <w:vMerge w:val="restart"/>
            <w:shd w:val="clear" w:color="auto" w:fill="D9D9D9"/>
            <w:noWrap/>
            <w:vAlign w:val="center"/>
            <w:hideMark/>
          </w:tcPr>
          <w:p w:rsidR="00891015" w:rsidRPr="009020FF" w:rsidRDefault="00891015" w:rsidP="009020FF">
            <w:pPr>
              <w:spacing w:before="60" w:after="60"/>
              <w:rPr>
                <w:rFonts w:cs="Arial"/>
                <w:sz w:val="18"/>
                <w:szCs w:val="18"/>
              </w:rPr>
            </w:pPr>
            <w:r w:rsidRPr="009020FF">
              <w:rPr>
                <w:rFonts w:cs="Arial"/>
                <w:sz w:val="18"/>
                <w:szCs w:val="18"/>
              </w:rPr>
              <w:t>Scientific Name</w:t>
            </w:r>
          </w:p>
        </w:tc>
        <w:tc>
          <w:tcPr>
            <w:tcW w:w="1401" w:type="pct"/>
            <w:vMerge w:val="restart"/>
            <w:shd w:val="clear" w:color="auto" w:fill="D9D9D9"/>
            <w:noWrap/>
            <w:vAlign w:val="center"/>
            <w:hideMark/>
          </w:tcPr>
          <w:p w:rsidR="00891015" w:rsidRPr="009020FF" w:rsidRDefault="00891015" w:rsidP="009020FF">
            <w:pPr>
              <w:spacing w:before="60" w:after="60"/>
              <w:rPr>
                <w:rFonts w:cs="Arial"/>
                <w:sz w:val="18"/>
                <w:szCs w:val="18"/>
              </w:rPr>
            </w:pPr>
            <w:r w:rsidRPr="009020FF">
              <w:rPr>
                <w:rFonts w:cs="Arial"/>
                <w:sz w:val="18"/>
                <w:szCs w:val="18"/>
              </w:rPr>
              <w:t>Common Name</w:t>
            </w:r>
          </w:p>
        </w:tc>
        <w:tc>
          <w:tcPr>
            <w:tcW w:w="637" w:type="pct"/>
            <w:gridSpan w:val="2"/>
            <w:shd w:val="clear" w:color="auto" w:fill="D9D9D9"/>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Boera Dam</w:t>
            </w:r>
          </w:p>
        </w:tc>
        <w:tc>
          <w:tcPr>
            <w:tcW w:w="637" w:type="pct"/>
            <w:gridSpan w:val="2"/>
            <w:shd w:val="clear" w:color="auto" w:fill="D9D9D9"/>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Booka Dam</w:t>
            </w:r>
          </w:p>
        </w:tc>
        <w:tc>
          <w:tcPr>
            <w:tcW w:w="637" w:type="pct"/>
            <w:gridSpan w:val="2"/>
            <w:shd w:val="clear" w:color="auto" w:fill="D9D9D9"/>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Ross Billabong</w:t>
            </w:r>
          </w:p>
        </w:tc>
        <w:tc>
          <w:tcPr>
            <w:tcW w:w="635" w:type="pct"/>
            <w:gridSpan w:val="2"/>
            <w:shd w:val="clear" w:color="auto" w:fill="D9D9D9"/>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Western Floodplain</w:t>
            </w:r>
          </w:p>
        </w:tc>
      </w:tr>
      <w:tr w:rsidR="00891015" w:rsidRPr="001B2AC4" w:rsidTr="005C069C">
        <w:trPr>
          <w:trHeight w:val="300"/>
        </w:trPr>
        <w:tc>
          <w:tcPr>
            <w:tcW w:w="1052" w:type="pct"/>
            <w:vMerge/>
            <w:shd w:val="clear" w:color="auto" w:fill="D9D9D9"/>
            <w:noWrap/>
            <w:vAlign w:val="center"/>
            <w:hideMark/>
          </w:tcPr>
          <w:p w:rsidR="00891015" w:rsidRPr="009020FF" w:rsidRDefault="00891015" w:rsidP="009020FF">
            <w:pPr>
              <w:spacing w:before="60" w:after="60"/>
              <w:rPr>
                <w:rFonts w:cs="Arial"/>
                <w:sz w:val="18"/>
                <w:szCs w:val="18"/>
              </w:rPr>
            </w:pPr>
          </w:p>
        </w:tc>
        <w:tc>
          <w:tcPr>
            <w:tcW w:w="1401" w:type="pct"/>
            <w:vMerge/>
            <w:shd w:val="clear" w:color="auto" w:fill="D9D9D9"/>
            <w:noWrap/>
            <w:vAlign w:val="center"/>
            <w:hideMark/>
          </w:tcPr>
          <w:p w:rsidR="00891015" w:rsidRPr="009020FF" w:rsidRDefault="00891015" w:rsidP="009020FF">
            <w:pPr>
              <w:spacing w:before="60" w:after="60"/>
              <w:rPr>
                <w:rFonts w:cs="Arial"/>
                <w:sz w:val="18"/>
                <w:szCs w:val="18"/>
              </w:rPr>
            </w:pPr>
          </w:p>
        </w:tc>
        <w:tc>
          <w:tcPr>
            <w:tcW w:w="305" w:type="pct"/>
            <w:shd w:val="clear" w:color="auto" w:fill="D9D9D9"/>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Oct_15</w:t>
            </w:r>
          </w:p>
        </w:tc>
        <w:tc>
          <w:tcPr>
            <w:tcW w:w="332" w:type="pct"/>
            <w:shd w:val="clear" w:color="auto" w:fill="D9D9D9"/>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Mar_16</w:t>
            </w:r>
          </w:p>
        </w:tc>
        <w:tc>
          <w:tcPr>
            <w:tcW w:w="305" w:type="pct"/>
            <w:shd w:val="clear" w:color="auto" w:fill="D9D9D9"/>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Oct_15</w:t>
            </w:r>
          </w:p>
        </w:tc>
        <w:tc>
          <w:tcPr>
            <w:tcW w:w="332" w:type="pct"/>
            <w:shd w:val="clear" w:color="auto" w:fill="D9D9D9"/>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Mar_16</w:t>
            </w:r>
          </w:p>
        </w:tc>
        <w:tc>
          <w:tcPr>
            <w:tcW w:w="305" w:type="pct"/>
            <w:shd w:val="clear" w:color="auto" w:fill="D9D9D9"/>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Oct_15</w:t>
            </w:r>
          </w:p>
        </w:tc>
        <w:tc>
          <w:tcPr>
            <w:tcW w:w="332" w:type="pct"/>
            <w:shd w:val="clear" w:color="auto" w:fill="D9D9D9"/>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Mar_16</w:t>
            </w:r>
          </w:p>
        </w:tc>
        <w:tc>
          <w:tcPr>
            <w:tcW w:w="305" w:type="pct"/>
            <w:shd w:val="clear" w:color="auto" w:fill="D9D9D9"/>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Oct_15</w:t>
            </w:r>
          </w:p>
        </w:tc>
        <w:tc>
          <w:tcPr>
            <w:tcW w:w="330" w:type="pct"/>
            <w:shd w:val="clear" w:color="auto" w:fill="D9D9D9"/>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Mar_16</w:t>
            </w:r>
          </w:p>
        </w:tc>
      </w:tr>
      <w:tr w:rsidR="00891015" w:rsidRPr="001B2AC4" w:rsidTr="009020FF">
        <w:trPr>
          <w:trHeight w:val="300"/>
        </w:trPr>
        <w:tc>
          <w:tcPr>
            <w:tcW w:w="1052" w:type="pct"/>
            <w:shd w:val="clear" w:color="auto" w:fill="auto"/>
            <w:noWrap/>
            <w:vAlign w:val="center"/>
            <w:hideMark/>
          </w:tcPr>
          <w:p w:rsidR="00891015" w:rsidRPr="009020FF" w:rsidRDefault="00891015" w:rsidP="009020FF">
            <w:pPr>
              <w:spacing w:before="60" w:after="60"/>
              <w:rPr>
                <w:rFonts w:cs="Arial"/>
                <w:i/>
                <w:iCs/>
                <w:sz w:val="18"/>
                <w:szCs w:val="18"/>
              </w:rPr>
            </w:pPr>
            <w:r w:rsidRPr="009020FF">
              <w:rPr>
                <w:rFonts w:cs="Arial"/>
                <w:i/>
                <w:iCs/>
                <w:sz w:val="18"/>
                <w:szCs w:val="18"/>
              </w:rPr>
              <w:t>Crinia deserticola</w:t>
            </w:r>
          </w:p>
        </w:tc>
        <w:tc>
          <w:tcPr>
            <w:tcW w:w="1401" w:type="pct"/>
            <w:shd w:val="clear" w:color="auto" w:fill="auto"/>
            <w:noWrap/>
            <w:vAlign w:val="center"/>
            <w:hideMark/>
          </w:tcPr>
          <w:p w:rsidR="00891015" w:rsidRPr="009020FF" w:rsidRDefault="00891015" w:rsidP="009020FF">
            <w:pPr>
              <w:spacing w:before="60" w:after="60"/>
              <w:rPr>
                <w:rFonts w:cs="Arial"/>
                <w:sz w:val="18"/>
                <w:szCs w:val="18"/>
              </w:rPr>
            </w:pPr>
            <w:r w:rsidRPr="009020FF">
              <w:rPr>
                <w:rFonts w:cs="Arial"/>
                <w:sz w:val="18"/>
                <w:szCs w:val="18"/>
              </w:rPr>
              <w:t>Desert Froglet</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4</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30" w:type="pct"/>
            <w:shd w:val="clear" w:color="auto" w:fill="auto"/>
            <w:noWrap/>
            <w:vAlign w:val="center"/>
            <w:hideMark/>
          </w:tcPr>
          <w:p w:rsidR="00891015" w:rsidRPr="009020FF" w:rsidRDefault="00891015" w:rsidP="009020FF">
            <w:pPr>
              <w:spacing w:before="60" w:after="60"/>
              <w:jc w:val="center"/>
              <w:rPr>
                <w:rFonts w:cs="Arial"/>
                <w:sz w:val="18"/>
                <w:szCs w:val="18"/>
              </w:rPr>
            </w:pPr>
          </w:p>
        </w:tc>
      </w:tr>
      <w:tr w:rsidR="00891015" w:rsidRPr="001B2AC4" w:rsidTr="009020FF">
        <w:trPr>
          <w:trHeight w:val="300"/>
        </w:trPr>
        <w:tc>
          <w:tcPr>
            <w:tcW w:w="1052" w:type="pct"/>
            <w:shd w:val="clear" w:color="auto" w:fill="auto"/>
            <w:noWrap/>
            <w:vAlign w:val="center"/>
            <w:hideMark/>
          </w:tcPr>
          <w:p w:rsidR="00891015" w:rsidRPr="009020FF" w:rsidRDefault="00891015" w:rsidP="009020FF">
            <w:pPr>
              <w:spacing w:before="60" w:after="60"/>
              <w:rPr>
                <w:rFonts w:cs="Arial"/>
                <w:i/>
                <w:iCs/>
                <w:sz w:val="18"/>
                <w:szCs w:val="18"/>
              </w:rPr>
            </w:pPr>
            <w:r w:rsidRPr="009020FF">
              <w:rPr>
                <w:rFonts w:cs="Arial"/>
                <w:i/>
                <w:iCs/>
                <w:sz w:val="18"/>
                <w:szCs w:val="18"/>
              </w:rPr>
              <w:t>Crinia parinsignifera</w:t>
            </w:r>
          </w:p>
        </w:tc>
        <w:tc>
          <w:tcPr>
            <w:tcW w:w="1401" w:type="pct"/>
            <w:shd w:val="clear" w:color="auto" w:fill="auto"/>
            <w:noWrap/>
            <w:vAlign w:val="center"/>
            <w:hideMark/>
          </w:tcPr>
          <w:p w:rsidR="00891015" w:rsidRPr="009020FF" w:rsidRDefault="00891015" w:rsidP="009020FF">
            <w:pPr>
              <w:spacing w:before="60" w:after="60"/>
              <w:rPr>
                <w:rFonts w:cs="Arial"/>
                <w:sz w:val="18"/>
                <w:szCs w:val="18"/>
              </w:rPr>
            </w:pPr>
            <w:r w:rsidRPr="009020FF">
              <w:rPr>
                <w:rFonts w:cs="Arial"/>
                <w:sz w:val="18"/>
                <w:szCs w:val="18"/>
              </w:rPr>
              <w:t>Eastern Sign-bearing Froglet</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1^</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17^</w:t>
            </w:r>
          </w:p>
        </w:tc>
        <w:tc>
          <w:tcPr>
            <w:tcW w:w="330" w:type="pct"/>
            <w:shd w:val="clear" w:color="auto" w:fill="auto"/>
            <w:noWrap/>
            <w:vAlign w:val="center"/>
            <w:hideMark/>
          </w:tcPr>
          <w:p w:rsidR="00891015" w:rsidRPr="009020FF" w:rsidRDefault="00891015" w:rsidP="009020FF">
            <w:pPr>
              <w:spacing w:before="60" w:after="60"/>
              <w:jc w:val="center"/>
              <w:rPr>
                <w:rFonts w:cs="Arial"/>
                <w:sz w:val="18"/>
                <w:szCs w:val="18"/>
              </w:rPr>
            </w:pPr>
          </w:p>
        </w:tc>
      </w:tr>
      <w:tr w:rsidR="00891015" w:rsidRPr="001B2AC4" w:rsidTr="009020FF">
        <w:trPr>
          <w:trHeight w:val="300"/>
        </w:trPr>
        <w:tc>
          <w:tcPr>
            <w:tcW w:w="1052" w:type="pct"/>
            <w:shd w:val="clear" w:color="auto" w:fill="auto"/>
            <w:noWrap/>
            <w:vAlign w:val="center"/>
            <w:hideMark/>
          </w:tcPr>
          <w:p w:rsidR="00891015" w:rsidRPr="009020FF" w:rsidRDefault="00891015" w:rsidP="009020FF">
            <w:pPr>
              <w:spacing w:before="60" w:after="60"/>
              <w:rPr>
                <w:rFonts w:cs="Arial"/>
                <w:i/>
                <w:iCs/>
                <w:sz w:val="18"/>
                <w:szCs w:val="18"/>
              </w:rPr>
            </w:pPr>
            <w:r w:rsidRPr="009020FF">
              <w:rPr>
                <w:rFonts w:cs="Arial"/>
                <w:i/>
                <w:iCs/>
                <w:sz w:val="18"/>
                <w:szCs w:val="18"/>
              </w:rPr>
              <w:t>Limnodynastes fletcheri</w:t>
            </w:r>
          </w:p>
        </w:tc>
        <w:tc>
          <w:tcPr>
            <w:tcW w:w="1401" w:type="pct"/>
            <w:shd w:val="clear" w:color="auto" w:fill="auto"/>
            <w:noWrap/>
            <w:vAlign w:val="center"/>
            <w:hideMark/>
          </w:tcPr>
          <w:p w:rsidR="00891015" w:rsidRPr="009020FF" w:rsidRDefault="00891015" w:rsidP="009020FF">
            <w:pPr>
              <w:spacing w:before="60" w:after="60"/>
              <w:rPr>
                <w:rFonts w:cs="Arial"/>
                <w:sz w:val="18"/>
                <w:szCs w:val="18"/>
              </w:rPr>
            </w:pPr>
            <w:r w:rsidRPr="009020FF">
              <w:rPr>
                <w:rFonts w:cs="Arial"/>
                <w:sz w:val="18"/>
                <w:szCs w:val="18"/>
              </w:rPr>
              <w:t>Barking Frog, Long-thumbed Frog, Marsh Frog</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5^</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3</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13^</w:t>
            </w:r>
          </w:p>
        </w:tc>
        <w:tc>
          <w:tcPr>
            <w:tcW w:w="330" w:type="pct"/>
            <w:shd w:val="clear" w:color="auto" w:fill="auto"/>
            <w:noWrap/>
            <w:vAlign w:val="center"/>
            <w:hideMark/>
          </w:tcPr>
          <w:p w:rsidR="00891015" w:rsidRPr="009020FF" w:rsidRDefault="00891015" w:rsidP="009020FF">
            <w:pPr>
              <w:spacing w:before="60" w:after="60"/>
              <w:jc w:val="center"/>
              <w:rPr>
                <w:rFonts w:cs="Arial"/>
                <w:sz w:val="18"/>
                <w:szCs w:val="18"/>
              </w:rPr>
            </w:pPr>
          </w:p>
        </w:tc>
      </w:tr>
      <w:tr w:rsidR="00891015" w:rsidRPr="001B2AC4" w:rsidTr="009020FF">
        <w:trPr>
          <w:trHeight w:val="300"/>
        </w:trPr>
        <w:tc>
          <w:tcPr>
            <w:tcW w:w="1052" w:type="pct"/>
            <w:shd w:val="clear" w:color="auto" w:fill="auto"/>
            <w:noWrap/>
            <w:vAlign w:val="center"/>
            <w:hideMark/>
          </w:tcPr>
          <w:p w:rsidR="00891015" w:rsidRPr="009020FF" w:rsidRDefault="00891015" w:rsidP="009020FF">
            <w:pPr>
              <w:spacing w:before="60" w:after="60"/>
              <w:rPr>
                <w:rFonts w:cs="Arial"/>
                <w:i/>
                <w:iCs/>
                <w:sz w:val="18"/>
                <w:szCs w:val="18"/>
              </w:rPr>
            </w:pPr>
            <w:r w:rsidRPr="009020FF">
              <w:rPr>
                <w:rFonts w:cs="Arial"/>
                <w:i/>
                <w:iCs/>
                <w:sz w:val="18"/>
                <w:szCs w:val="18"/>
              </w:rPr>
              <w:t>Limnodynastes tasmaniensis</w:t>
            </w:r>
          </w:p>
        </w:tc>
        <w:tc>
          <w:tcPr>
            <w:tcW w:w="1401" w:type="pct"/>
            <w:shd w:val="clear" w:color="auto" w:fill="auto"/>
            <w:noWrap/>
            <w:vAlign w:val="center"/>
            <w:hideMark/>
          </w:tcPr>
          <w:p w:rsidR="00891015" w:rsidRPr="009020FF" w:rsidRDefault="00891015" w:rsidP="009020FF">
            <w:pPr>
              <w:spacing w:before="60" w:after="60"/>
              <w:rPr>
                <w:rFonts w:cs="Arial"/>
                <w:sz w:val="18"/>
                <w:szCs w:val="18"/>
              </w:rPr>
            </w:pPr>
            <w:r w:rsidRPr="009020FF">
              <w:rPr>
                <w:rFonts w:cs="Arial"/>
                <w:sz w:val="18"/>
                <w:szCs w:val="18"/>
              </w:rPr>
              <w:t>Spotted Grass Frog, Spotted Marsh Frog</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1^</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1</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11</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41^</w:t>
            </w:r>
          </w:p>
        </w:tc>
        <w:tc>
          <w:tcPr>
            <w:tcW w:w="330"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3</w:t>
            </w:r>
          </w:p>
        </w:tc>
      </w:tr>
      <w:tr w:rsidR="00891015" w:rsidRPr="001B2AC4" w:rsidTr="009020FF">
        <w:trPr>
          <w:trHeight w:val="300"/>
        </w:trPr>
        <w:tc>
          <w:tcPr>
            <w:tcW w:w="1052" w:type="pct"/>
            <w:shd w:val="clear" w:color="auto" w:fill="auto"/>
            <w:noWrap/>
            <w:vAlign w:val="center"/>
            <w:hideMark/>
          </w:tcPr>
          <w:p w:rsidR="00891015" w:rsidRPr="009020FF" w:rsidRDefault="00891015" w:rsidP="009020FF">
            <w:pPr>
              <w:spacing w:before="60" w:after="60"/>
              <w:rPr>
                <w:rFonts w:cs="Arial"/>
                <w:i/>
                <w:iCs/>
                <w:sz w:val="18"/>
                <w:szCs w:val="18"/>
              </w:rPr>
            </w:pPr>
            <w:r w:rsidRPr="009020FF">
              <w:rPr>
                <w:rFonts w:cs="Arial"/>
                <w:i/>
                <w:iCs/>
                <w:sz w:val="18"/>
                <w:szCs w:val="18"/>
              </w:rPr>
              <w:t>Litoria caerulea</w:t>
            </w:r>
          </w:p>
        </w:tc>
        <w:tc>
          <w:tcPr>
            <w:tcW w:w="1401" w:type="pct"/>
            <w:shd w:val="clear" w:color="auto" w:fill="auto"/>
            <w:noWrap/>
            <w:vAlign w:val="center"/>
            <w:hideMark/>
          </w:tcPr>
          <w:p w:rsidR="00891015" w:rsidRPr="009020FF" w:rsidRDefault="00891015" w:rsidP="009020FF">
            <w:pPr>
              <w:spacing w:before="60" w:after="60"/>
              <w:rPr>
                <w:rFonts w:cs="Arial"/>
                <w:sz w:val="18"/>
                <w:szCs w:val="18"/>
              </w:rPr>
            </w:pPr>
            <w:r w:rsidRPr="009020FF">
              <w:rPr>
                <w:rFonts w:cs="Arial"/>
                <w:sz w:val="18"/>
                <w:szCs w:val="18"/>
              </w:rPr>
              <w:t>Green Tree Frog</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2</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3</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3^</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30" w:type="pct"/>
            <w:shd w:val="clear" w:color="auto" w:fill="auto"/>
            <w:noWrap/>
            <w:vAlign w:val="center"/>
            <w:hideMark/>
          </w:tcPr>
          <w:p w:rsidR="00891015" w:rsidRPr="009020FF" w:rsidRDefault="00891015" w:rsidP="009020FF">
            <w:pPr>
              <w:spacing w:before="60" w:after="60"/>
              <w:jc w:val="center"/>
              <w:rPr>
                <w:rFonts w:cs="Arial"/>
                <w:sz w:val="18"/>
                <w:szCs w:val="18"/>
              </w:rPr>
            </w:pPr>
          </w:p>
        </w:tc>
      </w:tr>
      <w:tr w:rsidR="00891015" w:rsidRPr="001B2AC4" w:rsidTr="009020FF">
        <w:trPr>
          <w:trHeight w:val="300"/>
        </w:trPr>
        <w:tc>
          <w:tcPr>
            <w:tcW w:w="1052" w:type="pct"/>
            <w:shd w:val="clear" w:color="auto" w:fill="auto"/>
            <w:noWrap/>
            <w:vAlign w:val="center"/>
            <w:hideMark/>
          </w:tcPr>
          <w:p w:rsidR="00891015" w:rsidRPr="009020FF" w:rsidRDefault="00891015" w:rsidP="009020FF">
            <w:pPr>
              <w:spacing w:before="60" w:after="60"/>
              <w:rPr>
                <w:rFonts w:cs="Arial"/>
                <w:i/>
                <w:iCs/>
                <w:sz w:val="18"/>
                <w:szCs w:val="18"/>
              </w:rPr>
            </w:pPr>
            <w:r w:rsidRPr="009020FF">
              <w:rPr>
                <w:rFonts w:cs="Arial"/>
                <w:i/>
                <w:iCs/>
                <w:sz w:val="18"/>
                <w:szCs w:val="18"/>
              </w:rPr>
              <w:t>Litoria peronii</w:t>
            </w:r>
          </w:p>
        </w:tc>
        <w:tc>
          <w:tcPr>
            <w:tcW w:w="1401" w:type="pct"/>
            <w:shd w:val="clear" w:color="auto" w:fill="auto"/>
            <w:noWrap/>
            <w:vAlign w:val="center"/>
            <w:hideMark/>
          </w:tcPr>
          <w:p w:rsidR="00891015" w:rsidRPr="009020FF" w:rsidRDefault="00891015" w:rsidP="009020FF">
            <w:pPr>
              <w:spacing w:before="60" w:after="60"/>
              <w:rPr>
                <w:rFonts w:cs="Arial"/>
                <w:sz w:val="18"/>
                <w:szCs w:val="18"/>
              </w:rPr>
            </w:pPr>
            <w:r w:rsidRPr="009020FF">
              <w:rPr>
                <w:rFonts w:cs="Arial"/>
                <w:sz w:val="18"/>
                <w:szCs w:val="18"/>
              </w:rPr>
              <w:t>Peron's Tree Frog</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2^</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1</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4^</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3^</w:t>
            </w:r>
          </w:p>
        </w:tc>
        <w:tc>
          <w:tcPr>
            <w:tcW w:w="330" w:type="pct"/>
            <w:shd w:val="clear" w:color="auto" w:fill="auto"/>
            <w:noWrap/>
            <w:vAlign w:val="center"/>
            <w:hideMark/>
          </w:tcPr>
          <w:p w:rsidR="00891015" w:rsidRPr="009020FF" w:rsidRDefault="00891015" w:rsidP="009020FF">
            <w:pPr>
              <w:spacing w:before="60" w:after="60"/>
              <w:jc w:val="center"/>
              <w:rPr>
                <w:rFonts w:cs="Arial"/>
                <w:sz w:val="18"/>
                <w:szCs w:val="18"/>
              </w:rPr>
            </w:pPr>
          </w:p>
        </w:tc>
      </w:tr>
      <w:tr w:rsidR="00891015" w:rsidRPr="001B2AC4" w:rsidTr="009020FF">
        <w:trPr>
          <w:trHeight w:val="300"/>
        </w:trPr>
        <w:tc>
          <w:tcPr>
            <w:tcW w:w="1052" w:type="pct"/>
            <w:shd w:val="clear" w:color="auto" w:fill="auto"/>
            <w:noWrap/>
            <w:vAlign w:val="center"/>
            <w:hideMark/>
          </w:tcPr>
          <w:p w:rsidR="00891015" w:rsidRPr="009020FF" w:rsidRDefault="00891015" w:rsidP="009020FF">
            <w:pPr>
              <w:spacing w:before="60" w:after="60"/>
              <w:rPr>
                <w:rFonts w:cs="Arial"/>
                <w:i/>
                <w:iCs/>
                <w:sz w:val="18"/>
                <w:szCs w:val="18"/>
              </w:rPr>
            </w:pPr>
            <w:r w:rsidRPr="009020FF">
              <w:rPr>
                <w:rFonts w:cs="Arial"/>
                <w:i/>
                <w:iCs/>
                <w:sz w:val="18"/>
                <w:szCs w:val="18"/>
              </w:rPr>
              <w:t>Litoria rubella</w:t>
            </w:r>
          </w:p>
        </w:tc>
        <w:tc>
          <w:tcPr>
            <w:tcW w:w="1401" w:type="pct"/>
            <w:shd w:val="clear" w:color="auto" w:fill="auto"/>
            <w:noWrap/>
            <w:vAlign w:val="center"/>
            <w:hideMark/>
          </w:tcPr>
          <w:p w:rsidR="00891015" w:rsidRPr="009020FF" w:rsidRDefault="00891015" w:rsidP="009020FF">
            <w:pPr>
              <w:spacing w:before="60" w:after="60"/>
              <w:rPr>
                <w:rFonts w:cs="Arial"/>
                <w:sz w:val="18"/>
                <w:szCs w:val="18"/>
              </w:rPr>
            </w:pPr>
            <w:r w:rsidRPr="009020FF">
              <w:rPr>
                <w:rFonts w:cs="Arial"/>
                <w:sz w:val="18"/>
                <w:szCs w:val="18"/>
              </w:rPr>
              <w:t>Desert Tree Frog, Red Tree Frog</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5</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1</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4</w:t>
            </w:r>
          </w:p>
        </w:tc>
        <w:tc>
          <w:tcPr>
            <w:tcW w:w="330" w:type="pct"/>
            <w:shd w:val="clear" w:color="auto" w:fill="auto"/>
            <w:noWrap/>
            <w:vAlign w:val="center"/>
            <w:hideMark/>
          </w:tcPr>
          <w:p w:rsidR="00891015" w:rsidRPr="009020FF" w:rsidRDefault="00891015" w:rsidP="009020FF">
            <w:pPr>
              <w:spacing w:before="60" w:after="60"/>
              <w:jc w:val="center"/>
              <w:rPr>
                <w:rFonts w:cs="Arial"/>
                <w:sz w:val="18"/>
                <w:szCs w:val="18"/>
              </w:rPr>
            </w:pPr>
          </w:p>
        </w:tc>
      </w:tr>
      <w:tr w:rsidR="00891015" w:rsidRPr="001B2AC4" w:rsidTr="009020FF">
        <w:trPr>
          <w:trHeight w:val="300"/>
        </w:trPr>
        <w:tc>
          <w:tcPr>
            <w:tcW w:w="1052" w:type="pct"/>
            <w:shd w:val="clear" w:color="auto" w:fill="auto"/>
            <w:noWrap/>
            <w:vAlign w:val="center"/>
            <w:hideMark/>
          </w:tcPr>
          <w:p w:rsidR="00891015" w:rsidRPr="009020FF" w:rsidRDefault="00891015" w:rsidP="009020FF">
            <w:pPr>
              <w:spacing w:before="60" w:after="60"/>
              <w:rPr>
                <w:rFonts w:cs="Arial"/>
                <w:i/>
                <w:iCs/>
                <w:sz w:val="18"/>
                <w:szCs w:val="18"/>
              </w:rPr>
            </w:pPr>
            <w:r w:rsidRPr="009020FF">
              <w:rPr>
                <w:rFonts w:cs="Arial"/>
                <w:i/>
                <w:iCs/>
                <w:sz w:val="18"/>
                <w:szCs w:val="18"/>
              </w:rPr>
              <w:t>Uperoleia capitulata</w:t>
            </w:r>
          </w:p>
        </w:tc>
        <w:tc>
          <w:tcPr>
            <w:tcW w:w="1401" w:type="pct"/>
            <w:shd w:val="clear" w:color="auto" w:fill="auto"/>
            <w:noWrap/>
            <w:vAlign w:val="center"/>
            <w:hideMark/>
          </w:tcPr>
          <w:p w:rsidR="00891015" w:rsidRPr="009020FF" w:rsidRDefault="00891015" w:rsidP="009020FF">
            <w:pPr>
              <w:spacing w:before="60" w:after="60"/>
              <w:rPr>
                <w:rFonts w:cs="Arial"/>
                <w:sz w:val="18"/>
                <w:szCs w:val="18"/>
              </w:rPr>
            </w:pPr>
            <w:r w:rsidRPr="009020FF">
              <w:rPr>
                <w:rFonts w:cs="Arial"/>
                <w:sz w:val="18"/>
                <w:szCs w:val="18"/>
              </w:rPr>
              <w:t>Small-headed Toadlet</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1</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p>
        </w:tc>
        <w:tc>
          <w:tcPr>
            <w:tcW w:w="330" w:type="pct"/>
            <w:shd w:val="clear" w:color="auto" w:fill="auto"/>
            <w:noWrap/>
            <w:vAlign w:val="center"/>
            <w:hideMark/>
          </w:tcPr>
          <w:p w:rsidR="00891015" w:rsidRPr="009020FF" w:rsidRDefault="00891015" w:rsidP="009020FF">
            <w:pPr>
              <w:spacing w:before="60" w:after="60"/>
              <w:jc w:val="center"/>
              <w:rPr>
                <w:rFonts w:cs="Arial"/>
                <w:sz w:val="18"/>
                <w:szCs w:val="18"/>
              </w:rPr>
            </w:pPr>
          </w:p>
        </w:tc>
      </w:tr>
      <w:tr w:rsidR="00891015" w:rsidRPr="001B2AC4" w:rsidTr="009020FF">
        <w:trPr>
          <w:trHeight w:val="300"/>
        </w:trPr>
        <w:tc>
          <w:tcPr>
            <w:tcW w:w="2453" w:type="pct"/>
            <w:gridSpan w:val="2"/>
            <w:shd w:val="clear" w:color="auto" w:fill="auto"/>
            <w:noWrap/>
            <w:vAlign w:val="bottom"/>
            <w:hideMark/>
          </w:tcPr>
          <w:p w:rsidR="00891015" w:rsidRPr="009020FF" w:rsidRDefault="00891015" w:rsidP="009020FF">
            <w:pPr>
              <w:spacing w:before="60" w:after="60"/>
              <w:jc w:val="right"/>
              <w:rPr>
                <w:rFonts w:cs="Arial"/>
                <w:b/>
                <w:bCs/>
                <w:sz w:val="18"/>
                <w:szCs w:val="18"/>
              </w:rPr>
            </w:pPr>
            <w:r w:rsidRPr="009020FF">
              <w:rPr>
                <w:rFonts w:cs="Arial"/>
                <w:b/>
                <w:bCs/>
                <w:sz w:val="18"/>
                <w:szCs w:val="18"/>
              </w:rPr>
              <w:t>Individuals observed</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2</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3</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23</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6</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2</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0</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35</w:t>
            </w:r>
          </w:p>
        </w:tc>
        <w:tc>
          <w:tcPr>
            <w:tcW w:w="330"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3</w:t>
            </w:r>
          </w:p>
        </w:tc>
      </w:tr>
      <w:tr w:rsidR="00891015" w:rsidRPr="001B2AC4" w:rsidTr="009020FF">
        <w:trPr>
          <w:trHeight w:val="300"/>
        </w:trPr>
        <w:tc>
          <w:tcPr>
            <w:tcW w:w="2453" w:type="pct"/>
            <w:gridSpan w:val="2"/>
            <w:shd w:val="clear" w:color="auto" w:fill="auto"/>
            <w:noWrap/>
            <w:vAlign w:val="center"/>
            <w:hideMark/>
          </w:tcPr>
          <w:p w:rsidR="00891015" w:rsidRPr="009020FF" w:rsidRDefault="00891015" w:rsidP="009020FF">
            <w:pPr>
              <w:spacing w:before="60" w:after="60"/>
              <w:jc w:val="right"/>
              <w:rPr>
                <w:rFonts w:cs="Arial"/>
                <w:b/>
                <w:bCs/>
                <w:sz w:val="18"/>
                <w:szCs w:val="18"/>
              </w:rPr>
            </w:pPr>
            <w:r w:rsidRPr="009020FF">
              <w:rPr>
                <w:rFonts w:cs="Arial"/>
                <w:b/>
                <w:bCs/>
                <w:sz w:val="18"/>
                <w:szCs w:val="18"/>
              </w:rPr>
              <w:t>Individuals heard</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7</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0</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0</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0</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5</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0</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43</w:t>
            </w:r>
          </w:p>
        </w:tc>
        <w:tc>
          <w:tcPr>
            <w:tcW w:w="330"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0</w:t>
            </w:r>
          </w:p>
        </w:tc>
      </w:tr>
      <w:tr w:rsidR="00891015" w:rsidRPr="001B2AC4" w:rsidTr="009020FF">
        <w:trPr>
          <w:trHeight w:val="300"/>
        </w:trPr>
        <w:tc>
          <w:tcPr>
            <w:tcW w:w="2453" w:type="pct"/>
            <w:gridSpan w:val="2"/>
            <w:shd w:val="clear" w:color="auto" w:fill="auto"/>
            <w:noWrap/>
            <w:vAlign w:val="center"/>
            <w:hideMark/>
          </w:tcPr>
          <w:p w:rsidR="00891015" w:rsidRPr="009020FF" w:rsidRDefault="00891015" w:rsidP="009020FF">
            <w:pPr>
              <w:spacing w:before="60" w:after="60"/>
              <w:jc w:val="right"/>
              <w:rPr>
                <w:rFonts w:cs="Arial"/>
                <w:b/>
                <w:bCs/>
                <w:sz w:val="18"/>
                <w:szCs w:val="18"/>
              </w:rPr>
            </w:pPr>
            <w:r w:rsidRPr="009020FF">
              <w:rPr>
                <w:rFonts w:cs="Arial"/>
                <w:b/>
                <w:bCs/>
                <w:sz w:val="18"/>
                <w:szCs w:val="18"/>
              </w:rPr>
              <w:t>Total abundance</w:t>
            </w:r>
          </w:p>
        </w:tc>
        <w:tc>
          <w:tcPr>
            <w:tcW w:w="305" w:type="pct"/>
            <w:shd w:val="clear" w:color="auto" w:fill="auto"/>
            <w:noWrap/>
            <w:vAlign w:val="center"/>
            <w:hideMark/>
          </w:tcPr>
          <w:p w:rsidR="00891015" w:rsidRPr="009020FF" w:rsidRDefault="00891015" w:rsidP="009020FF">
            <w:pPr>
              <w:spacing w:before="60" w:after="60"/>
              <w:jc w:val="center"/>
              <w:rPr>
                <w:rFonts w:cs="Arial"/>
                <w:b/>
                <w:bCs/>
                <w:sz w:val="18"/>
                <w:szCs w:val="18"/>
              </w:rPr>
            </w:pPr>
            <w:r w:rsidRPr="009020FF">
              <w:rPr>
                <w:rFonts w:cs="Arial"/>
                <w:b/>
                <w:bCs/>
                <w:sz w:val="18"/>
                <w:szCs w:val="18"/>
              </w:rPr>
              <w:t>9</w:t>
            </w:r>
          </w:p>
        </w:tc>
        <w:tc>
          <w:tcPr>
            <w:tcW w:w="332" w:type="pct"/>
            <w:shd w:val="clear" w:color="auto" w:fill="auto"/>
            <w:noWrap/>
            <w:vAlign w:val="center"/>
            <w:hideMark/>
          </w:tcPr>
          <w:p w:rsidR="00891015" w:rsidRPr="009020FF" w:rsidRDefault="00891015" w:rsidP="009020FF">
            <w:pPr>
              <w:spacing w:before="60" w:after="60"/>
              <w:jc w:val="center"/>
              <w:rPr>
                <w:rFonts w:cs="Arial"/>
                <w:b/>
                <w:bCs/>
                <w:sz w:val="18"/>
                <w:szCs w:val="18"/>
              </w:rPr>
            </w:pPr>
            <w:r w:rsidRPr="009020FF">
              <w:rPr>
                <w:rFonts w:cs="Arial"/>
                <w:b/>
                <w:bCs/>
                <w:sz w:val="18"/>
                <w:szCs w:val="18"/>
              </w:rPr>
              <w:t>3</w:t>
            </w:r>
          </w:p>
        </w:tc>
        <w:tc>
          <w:tcPr>
            <w:tcW w:w="305" w:type="pct"/>
            <w:shd w:val="clear" w:color="auto" w:fill="auto"/>
            <w:noWrap/>
            <w:vAlign w:val="center"/>
            <w:hideMark/>
          </w:tcPr>
          <w:p w:rsidR="00891015" w:rsidRPr="009020FF" w:rsidRDefault="00891015" w:rsidP="009020FF">
            <w:pPr>
              <w:spacing w:before="60" w:after="60"/>
              <w:jc w:val="center"/>
              <w:rPr>
                <w:rFonts w:cs="Arial"/>
                <w:b/>
                <w:bCs/>
                <w:sz w:val="18"/>
                <w:szCs w:val="18"/>
              </w:rPr>
            </w:pPr>
            <w:r w:rsidRPr="009020FF">
              <w:rPr>
                <w:rFonts w:cs="Arial"/>
                <w:b/>
                <w:bCs/>
                <w:sz w:val="18"/>
                <w:szCs w:val="18"/>
              </w:rPr>
              <w:t>23</w:t>
            </w:r>
          </w:p>
        </w:tc>
        <w:tc>
          <w:tcPr>
            <w:tcW w:w="332" w:type="pct"/>
            <w:shd w:val="clear" w:color="auto" w:fill="auto"/>
            <w:noWrap/>
            <w:vAlign w:val="center"/>
            <w:hideMark/>
          </w:tcPr>
          <w:p w:rsidR="00891015" w:rsidRPr="009020FF" w:rsidRDefault="00891015" w:rsidP="009020FF">
            <w:pPr>
              <w:spacing w:before="60" w:after="60"/>
              <w:jc w:val="center"/>
              <w:rPr>
                <w:rFonts w:cs="Arial"/>
                <w:b/>
                <w:bCs/>
                <w:sz w:val="18"/>
                <w:szCs w:val="18"/>
              </w:rPr>
            </w:pPr>
            <w:r w:rsidRPr="009020FF">
              <w:rPr>
                <w:rFonts w:cs="Arial"/>
                <w:b/>
                <w:bCs/>
                <w:sz w:val="18"/>
                <w:szCs w:val="18"/>
              </w:rPr>
              <w:t>6</w:t>
            </w:r>
          </w:p>
        </w:tc>
        <w:tc>
          <w:tcPr>
            <w:tcW w:w="305" w:type="pct"/>
            <w:shd w:val="clear" w:color="auto" w:fill="auto"/>
            <w:noWrap/>
            <w:vAlign w:val="center"/>
            <w:hideMark/>
          </w:tcPr>
          <w:p w:rsidR="00891015" w:rsidRPr="009020FF" w:rsidRDefault="00891015" w:rsidP="009020FF">
            <w:pPr>
              <w:spacing w:before="60" w:after="60"/>
              <w:jc w:val="center"/>
              <w:rPr>
                <w:rFonts w:cs="Arial"/>
                <w:b/>
                <w:bCs/>
                <w:sz w:val="18"/>
                <w:szCs w:val="18"/>
              </w:rPr>
            </w:pPr>
            <w:r w:rsidRPr="009020FF">
              <w:rPr>
                <w:rFonts w:cs="Arial"/>
                <w:b/>
                <w:bCs/>
                <w:sz w:val="18"/>
                <w:szCs w:val="18"/>
              </w:rPr>
              <w:t>7</w:t>
            </w:r>
          </w:p>
        </w:tc>
        <w:tc>
          <w:tcPr>
            <w:tcW w:w="332" w:type="pct"/>
            <w:shd w:val="clear" w:color="auto" w:fill="auto"/>
            <w:noWrap/>
            <w:vAlign w:val="center"/>
            <w:hideMark/>
          </w:tcPr>
          <w:p w:rsidR="00891015" w:rsidRPr="009020FF" w:rsidRDefault="00891015" w:rsidP="009020FF">
            <w:pPr>
              <w:spacing w:before="60" w:after="60"/>
              <w:jc w:val="center"/>
              <w:rPr>
                <w:rFonts w:cs="Arial"/>
                <w:b/>
                <w:bCs/>
                <w:sz w:val="18"/>
                <w:szCs w:val="18"/>
              </w:rPr>
            </w:pPr>
            <w:r w:rsidRPr="009020FF">
              <w:rPr>
                <w:rFonts w:cs="Arial"/>
                <w:b/>
                <w:bCs/>
                <w:sz w:val="18"/>
                <w:szCs w:val="18"/>
              </w:rPr>
              <w:t>0</w:t>
            </w:r>
          </w:p>
        </w:tc>
        <w:tc>
          <w:tcPr>
            <w:tcW w:w="305" w:type="pct"/>
            <w:shd w:val="clear" w:color="auto" w:fill="auto"/>
            <w:noWrap/>
            <w:vAlign w:val="center"/>
            <w:hideMark/>
          </w:tcPr>
          <w:p w:rsidR="00891015" w:rsidRPr="009020FF" w:rsidRDefault="00891015" w:rsidP="009020FF">
            <w:pPr>
              <w:spacing w:before="60" w:after="60"/>
              <w:jc w:val="center"/>
              <w:rPr>
                <w:rFonts w:cs="Arial"/>
                <w:b/>
                <w:bCs/>
                <w:sz w:val="18"/>
                <w:szCs w:val="18"/>
              </w:rPr>
            </w:pPr>
            <w:r w:rsidRPr="009020FF">
              <w:rPr>
                <w:rFonts w:cs="Arial"/>
                <w:b/>
                <w:bCs/>
                <w:sz w:val="18"/>
                <w:szCs w:val="18"/>
              </w:rPr>
              <w:t>78</w:t>
            </w:r>
          </w:p>
        </w:tc>
        <w:tc>
          <w:tcPr>
            <w:tcW w:w="330" w:type="pct"/>
            <w:shd w:val="clear" w:color="auto" w:fill="auto"/>
            <w:noWrap/>
            <w:vAlign w:val="center"/>
            <w:hideMark/>
          </w:tcPr>
          <w:p w:rsidR="00891015" w:rsidRPr="009020FF" w:rsidRDefault="00891015" w:rsidP="009020FF">
            <w:pPr>
              <w:spacing w:before="60" w:after="60"/>
              <w:jc w:val="center"/>
              <w:rPr>
                <w:rFonts w:cs="Arial"/>
                <w:b/>
                <w:bCs/>
                <w:sz w:val="18"/>
                <w:szCs w:val="18"/>
              </w:rPr>
            </w:pPr>
            <w:r w:rsidRPr="009020FF">
              <w:rPr>
                <w:rFonts w:cs="Arial"/>
                <w:b/>
                <w:bCs/>
                <w:sz w:val="18"/>
                <w:szCs w:val="18"/>
              </w:rPr>
              <w:t>3</w:t>
            </w:r>
          </w:p>
        </w:tc>
      </w:tr>
      <w:tr w:rsidR="00891015" w:rsidRPr="001B2AC4" w:rsidTr="009020FF">
        <w:trPr>
          <w:trHeight w:val="300"/>
        </w:trPr>
        <w:tc>
          <w:tcPr>
            <w:tcW w:w="2453" w:type="pct"/>
            <w:gridSpan w:val="2"/>
            <w:shd w:val="clear" w:color="auto" w:fill="auto"/>
            <w:noWrap/>
            <w:vAlign w:val="center"/>
            <w:hideMark/>
          </w:tcPr>
          <w:p w:rsidR="00891015" w:rsidRPr="009020FF" w:rsidRDefault="00891015" w:rsidP="009020FF">
            <w:pPr>
              <w:spacing w:before="60" w:after="60"/>
              <w:jc w:val="right"/>
              <w:rPr>
                <w:rFonts w:cs="Arial"/>
                <w:b/>
                <w:bCs/>
                <w:sz w:val="18"/>
                <w:szCs w:val="18"/>
              </w:rPr>
            </w:pPr>
            <w:r w:rsidRPr="009020FF">
              <w:rPr>
                <w:rFonts w:cs="Arial"/>
                <w:b/>
                <w:bCs/>
                <w:sz w:val="18"/>
                <w:szCs w:val="18"/>
              </w:rPr>
              <w:t>Species richness (observed)</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1</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2</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5</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3</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2</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0</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4</w:t>
            </w:r>
          </w:p>
        </w:tc>
        <w:tc>
          <w:tcPr>
            <w:tcW w:w="330"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1</w:t>
            </w:r>
          </w:p>
        </w:tc>
      </w:tr>
      <w:tr w:rsidR="00891015" w:rsidRPr="001B2AC4" w:rsidTr="009020FF">
        <w:trPr>
          <w:trHeight w:val="300"/>
        </w:trPr>
        <w:tc>
          <w:tcPr>
            <w:tcW w:w="2453" w:type="pct"/>
            <w:gridSpan w:val="2"/>
            <w:shd w:val="clear" w:color="auto" w:fill="auto"/>
            <w:noWrap/>
            <w:vAlign w:val="center"/>
            <w:hideMark/>
          </w:tcPr>
          <w:p w:rsidR="00891015" w:rsidRPr="009020FF" w:rsidRDefault="00891015" w:rsidP="009020FF">
            <w:pPr>
              <w:spacing w:before="60" w:after="60"/>
              <w:jc w:val="right"/>
              <w:rPr>
                <w:rFonts w:cs="Arial"/>
                <w:b/>
                <w:bCs/>
                <w:sz w:val="18"/>
                <w:szCs w:val="18"/>
              </w:rPr>
            </w:pPr>
            <w:r w:rsidRPr="009020FF">
              <w:rPr>
                <w:rFonts w:cs="Arial"/>
                <w:b/>
                <w:bCs/>
                <w:sz w:val="18"/>
                <w:szCs w:val="18"/>
              </w:rPr>
              <w:t>Species richness (heard)</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4</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0</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0</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0</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2</w:t>
            </w:r>
          </w:p>
        </w:tc>
        <w:tc>
          <w:tcPr>
            <w:tcW w:w="332"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0</w:t>
            </w:r>
          </w:p>
        </w:tc>
        <w:tc>
          <w:tcPr>
            <w:tcW w:w="305"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4</w:t>
            </w:r>
          </w:p>
        </w:tc>
        <w:tc>
          <w:tcPr>
            <w:tcW w:w="330" w:type="pct"/>
            <w:shd w:val="clear" w:color="auto" w:fill="auto"/>
            <w:noWrap/>
            <w:vAlign w:val="center"/>
            <w:hideMark/>
          </w:tcPr>
          <w:p w:rsidR="00891015" w:rsidRPr="009020FF" w:rsidRDefault="00891015" w:rsidP="009020FF">
            <w:pPr>
              <w:spacing w:before="60" w:after="60"/>
              <w:jc w:val="center"/>
              <w:rPr>
                <w:rFonts w:cs="Arial"/>
                <w:sz w:val="18"/>
                <w:szCs w:val="18"/>
              </w:rPr>
            </w:pPr>
            <w:r w:rsidRPr="009020FF">
              <w:rPr>
                <w:rFonts w:cs="Arial"/>
                <w:sz w:val="18"/>
                <w:szCs w:val="18"/>
              </w:rPr>
              <w:t>0</w:t>
            </w:r>
          </w:p>
        </w:tc>
      </w:tr>
      <w:tr w:rsidR="00891015" w:rsidRPr="001B2AC4" w:rsidTr="009020FF">
        <w:trPr>
          <w:trHeight w:val="300"/>
        </w:trPr>
        <w:tc>
          <w:tcPr>
            <w:tcW w:w="2453" w:type="pct"/>
            <w:gridSpan w:val="2"/>
            <w:shd w:val="clear" w:color="auto" w:fill="auto"/>
            <w:noWrap/>
            <w:vAlign w:val="center"/>
            <w:hideMark/>
          </w:tcPr>
          <w:p w:rsidR="00891015" w:rsidRPr="009020FF" w:rsidRDefault="00891015" w:rsidP="009020FF">
            <w:pPr>
              <w:spacing w:before="60" w:after="60"/>
              <w:jc w:val="right"/>
              <w:rPr>
                <w:rFonts w:cs="Arial"/>
                <w:b/>
                <w:bCs/>
                <w:sz w:val="18"/>
                <w:szCs w:val="18"/>
              </w:rPr>
            </w:pPr>
            <w:r w:rsidRPr="009020FF">
              <w:rPr>
                <w:rFonts w:cs="Arial"/>
                <w:b/>
                <w:bCs/>
                <w:sz w:val="18"/>
                <w:szCs w:val="18"/>
              </w:rPr>
              <w:t>Total species richness</w:t>
            </w:r>
          </w:p>
        </w:tc>
        <w:tc>
          <w:tcPr>
            <w:tcW w:w="305" w:type="pct"/>
            <w:shd w:val="clear" w:color="auto" w:fill="auto"/>
            <w:noWrap/>
            <w:vAlign w:val="center"/>
            <w:hideMark/>
          </w:tcPr>
          <w:p w:rsidR="00891015" w:rsidRPr="009020FF" w:rsidRDefault="00891015" w:rsidP="009020FF">
            <w:pPr>
              <w:spacing w:before="60" w:after="60"/>
              <w:jc w:val="center"/>
              <w:rPr>
                <w:rFonts w:cs="Arial"/>
                <w:b/>
                <w:bCs/>
                <w:sz w:val="18"/>
                <w:szCs w:val="18"/>
              </w:rPr>
            </w:pPr>
            <w:r w:rsidRPr="009020FF">
              <w:rPr>
                <w:rFonts w:cs="Arial"/>
                <w:b/>
                <w:bCs/>
                <w:sz w:val="18"/>
                <w:szCs w:val="18"/>
              </w:rPr>
              <w:t>4</w:t>
            </w:r>
          </w:p>
        </w:tc>
        <w:tc>
          <w:tcPr>
            <w:tcW w:w="332" w:type="pct"/>
            <w:shd w:val="clear" w:color="auto" w:fill="auto"/>
            <w:noWrap/>
            <w:vAlign w:val="center"/>
            <w:hideMark/>
          </w:tcPr>
          <w:p w:rsidR="00891015" w:rsidRPr="009020FF" w:rsidRDefault="00891015" w:rsidP="009020FF">
            <w:pPr>
              <w:spacing w:before="60" w:after="60"/>
              <w:jc w:val="center"/>
              <w:rPr>
                <w:rFonts w:cs="Arial"/>
                <w:b/>
                <w:bCs/>
                <w:sz w:val="18"/>
                <w:szCs w:val="18"/>
              </w:rPr>
            </w:pPr>
            <w:r w:rsidRPr="009020FF">
              <w:rPr>
                <w:rFonts w:cs="Arial"/>
                <w:b/>
                <w:bCs/>
                <w:sz w:val="18"/>
                <w:szCs w:val="18"/>
              </w:rPr>
              <w:t>2</w:t>
            </w:r>
          </w:p>
        </w:tc>
        <w:tc>
          <w:tcPr>
            <w:tcW w:w="305" w:type="pct"/>
            <w:shd w:val="clear" w:color="auto" w:fill="auto"/>
            <w:noWrap/>
            <w:vAlign w:val="center"/>
            <w:hideMark/>
          </w:tcPr>
          <w:p w:rsidR="00891015" w:rsidRPr="009020FF" w:rsidRDefault="00891015" w:rsidP="009020FF">
            <w:pPr>
              <w:spacing w:before="60" w:after="60"/>
              <w:jc w:val="center"/>
              <w:rPr>
                <w:rFonts w:cs="Arial"/>
                <w:b/>
                <w:bCs/>
                <w:sz w:val="18"/>
                <w:szCs w:val="18"/>
              </w:rPr>
            </w:pPr>
            <w:r w:rsidRPr="009020FF">
              <w:rPr>
                <w:rFonts w:cs="Arial"/>
                <w:b/>
                <w:bCs/>
                <w:sz w:val="18"/>
                <w:szCs w:val="18"/>
              </w:rPr>
              <w:t>5</w:t>
            </w:r>
          </w:p>
        </w:tc>
        <w:tc>
          <w:tcPr>
            <w:tcW w:w="332" w:type="pct"/>
            <w:shd w:val="clear" w:color="auto" w:fill="auto"/>
            <w:noWrap/>
            <w:vAlign w:val="center"/>
            <w:hideMark/>
          </w:tcPr>
          <w:p w:rsidR="00891015" w:rsidRPr="009020FF" w:rsidRDefault="00891015" w:rsidP="009020FF">
            <w:pPr>
              <w:spacing w:before="60" w:after="60"/>
              <w:jc w:val="center"/>
              <w:rPr>
                <w:rFonts w:cs="Arial"/>
                <w:b/>
                <w:bCs/>
                <w:sz w:val="18"/>
                <w:szCs w:val="18"/>
              </w:rPr>
            </w:pPr>
            <w:r w:rsidRPr="009020FF">
              <w:rPr>
                <w:rFonts w:cs="Arial"/>
                <w:b/>
                <w:bCs/>
                <w:sz w:val="18"/>
                <w:szCs w:val="18"/>
              </w:rPr>
              <w:t>3</w:t>
            </w:r>
          </w:p>
        </w:tc>
        <w:tc>
          <w:tcPr>
            <w:tcW w:w="305" w:type="pct"/>
            <w:shd w:val="clear" w:color="auto" w:fill="auto"/>
            <w:noWrap/>
            <w:vAlign w:val="center"/>
            <w:hideMark/>
          </w:tcPr>
          <w:p w:rsidR="00891015" w:rsidRPr="009020FF" w:rsidRDefault="00891015" w:rsidP="009020FF">
            <w:pPr>
              <w:spacing w:before="60" w:after="60"/>
              <w:jc w:val="center"/>
              <w:rPr>
                <w:rFonts w:cs="Arial"/>
                <w:b/>
                <w:bCs/>
                <w:sz w:val="18"/>
                <w:szCs w:val="18"/>
              </w:rPr>
            </w:pPr>
            <w:r w:rsidRPr="009020FF">
              <w:rPr>
                <w:rFonts w:cs="Arial"/>
                <w:b/>
                <w:bCs/>
                <w:sz w:val="18"/>
                <w:szCs w:val="18"/>
              </w:rPr>
              <w:t>2</w:t>
            </w:r>
          </w:p>
        </w:tc>
        <w:tc>
          <w:tcPr>
            <w:tcW w:w="332" w:type="pct"/>
            <w:shd w:val="clear" w:color="auto" w:fill="auto"/>
            <w:noWrap/>
            <w:vAlign w:val="center"/>
            <w:hideMark/>
          </w:tcPr>
          <w:p w:rsidR="00891015" w:rsidRPr="009020FF" w:rsidRDefault="00891015" w:rsidP="009020FF">
            <w:pPr>
              <w:spacing w:before="60" w:after="60"/>
              <w:jc w:val="center"/>
              <w:rPr>
                <w:rFonts w:cs="Arial"/>
                <w:b/>
                <w:bCs/>
                <w:sz w:val="18"/>
                <w:szCs w:val="18"/>
              </w:rPr>
            </w:pPr>
            <w:r w:rsidRPr="009020FF">
              <w:rPr>
                <w:rFonts w:cs="Arial"/>
                <w:b/>
                <w:bCs/>
                <w:sz w:val="18"/>
                <w:szCs w:val="18"/>
              </w:rPr>
              <w:t>0</w:t>
            </w:r>
          </w:p>
        </w:tc>
        <w:tc>
          <w:tcPr>
            <w:tcW w:w="305" w:type="pct"/>
            <w:shd w:val="clear" w:color="auto" w:fill="auto"/>
            <w:noWrap/>
            <w:vAlign w:val="center"/>
            <w:hideMark/>
          </w:tcPr>
          <w:p w:rsidR="00891015" w:rsidRPr="009020FF" w:rsidRDefault="00891015" w:rsidP="009020FF">
            <w:pPr>
              <w:spacing w:before="60" w:after="60"/>
              <w:jc w:val="center"/>
              <w:rPr>
                <w:rFonts w:cs="Arial"/>
                <w:b/>
                <w:bCs/>
                <w:sz w:val="18"/>
                <w:szCs w:val="18"/>
              </w:rPr>
            </w:pPr>
            <w:r w:rsidRPr="009020FF">
              <w:rPr>
                <w:rFonts w:cs="Arial"/>
                <w:b/>
                <w:bCs/>
                <w:sz w:val="18"/>
                <w:szCs w:val="18"/>
              </w:rPr>
              <w:t>5</w:t>
            </w:r>
          </w:p>
        </w:tc>
        <w:tc>
          <w:tcPr>
            <w:tcW w:w="330" w:type="pct"/>
            <w:shd w:val="clear" w:color="auto" w:fill="auto"/>
            <w:noWrap/>
            <w:vAlign w:val="center"/>
            <w:hideMark/>
          </w:tcPr>
          <w:p w:rsidR="00891015" w:rsidRPr="009020FF" w:rsidRDefault="00891015" w:rsidP="009020FF">
            <w:pPr>
              <w:spacing w:before="60" w:after="60"/>
              <w:jc w:val="center"/>
              <w:rPr>
                <w:rFonts w:cs="Arial"/>
                <w:b/>
                <w:bCs/>
                <w:sz w:val="18"/>
                <w:szCs w:val="18"/>
              </w:rPr>
            </w:pPr>
            <w:r w:rsidRPr="009020FF">
              <w:rPr>
                <w:rFonts w:cs="Arial"/>
                <w:b/>
                <w:bCs/>
                <w:sz w:val="18"/>
                <w:szCs w:val="18"/>
              </w:rPr>
              <w:t>1</w:t>
            </w:r>
          </w:p>
        </w:tc>
      </w:tr>
    </w:tbl>
    <w:p w:rsidR="00891015" w:rsidRDefault="00891015" w:rsidP="00891015"/>
    <w:p w:rsidR="00891015" w:rsidRDefault="00891015" w:rsidP="00891015">
      <w:pPr>
        <w:pStyle w:val="Caption"/>
      </w:pPr>
    </w:p>
    <w:p w:rsidR="00891015" w:rsidRDefault="00891015" w:rsidP="00891015">
      <w:pPr>
        <w:spacing w:line="240" w:lineRule="auto"/>
        <w:sectPr w:rsidR="00891015" w:rsidSect="00891015">
          <w:headerReference w:type="default" r:id="rId178"/>
          <w:footerReference w:type="default" r:id="rId179"/>
          <w:pgSz w:w="16838" w:h="11899" w:orient="landscape" w:code="9"/>
          <w:pgMar w:top="1480" w:right="1508" w:bottom="1219" w:left="1457" w:header="811" w:footer="306" w:gutter="0"/>
          <w:pgNumType w:chapStyle="6"/>
          <w:cols w:space="708"/>
          <w:docGrid w:linePitch="272"/>
        </w:sectPr>
      </w:pPr>
    </w:p>
    <w:p w:rsidR="00E35466" w:rsidRDefault="002B131F" w:rsidP="00E35466">
      <w:pPr>
        <w:keepNext/>
        <w:spacing w:line="240" w:lineRule="auto"/>
        <w:jc w:val="center"/>
      </w:pPr>
      <w:r w:rsidRPr="004F65C2">
        <w:rPr>
          <w:noProof/>
          <w:lang w:eastAsia="en-AU"/>
        </w:rPr>
        <w:drawing>
          <wp:inline distT="0" distB="0" distL="0" distR="0">
            <wp:extent cx="4048125" cy="8058150"/>
            <wp:effectExtent l="0" t="0" r="9525" b="0"/>
            <wp:docPr id="90"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4048125" cy="8058150"/>
                    </a:xfrm>
                    <a:prstGeom prst="rect">
                      <a:avLst/>
                    </a:prstGeom>
                    <a:noFill/>
                    <a:ln>
                      <a:noFill/>
                    </a:ln>
                  </pic:spPr>
                </pic:pic>
              </a:graphicData>
            </a:graphic>
          </wp:inline>
        </w:drawing>
      </w:r>
    </w:p>
    <w:p w:rsidR="00AA0F64" w:rsidRDefault="00E35466" w:rsidP="00E35466">
      <w:pPr>
        <w:pStyle w:val="Caption"/>
      </w:pPr>
      <w:bookmarkStart w:id="163" w:name="_Ref458777832"/>
      <w:r>
        <w:t xml:space="preserve">Figure </w:t>
      </w:r>
      <w:fldSimple w:instr=" STYLEREF 6 \s ">
        <w:r w:rsidR="005B3493">
          <w:rPr>
            <w:noProof/>
          </w:rPr>
          <w:t>M</w:t>
        </w:r>
      </w:fldSimple>
      <w:r w:rsidR="001415DC">
        <w:noBreakHyphen/>
      </w:r>
      <w:fldSimple w:instr=" SEQ Figure \* ARABIC \s 6 ">
        <w:r w:rsidR="005B3493">
          <w:rPr>
            <w:noProof/>
          </w:rPr>
          <w:t>3</w:t>
        </w:r>
      </w:fldSimple>
      <w:bookmarkEnd w:id="163"/>
      <w:r w:rsidR="00F81E76">
        <w:rPr>
          <w:noProof/>
        </w:rPr>
        <w:t>:</w:t>
      </w:r>
      <w:r>
        <w:t xml:space="preserve"> </w:t>
      </w:r>
      <w:r w:rsidR="00F81E76">
        <w:t>(</w:t>
      </w:r>
      <w:r>
        <w:t>a) Desert froglet seen at Booka Dam March 2016 b)</w:t>
      </w:r>
      <w:r w:rsidR="00AB5903">
        <w:t xml:space="preserve"> </w:t>
      </w:r>
      <w:r>
        <w:t>Small headed toadlet seen at Booka Dam March 2016 (c) Green tree frog seen at Boera Dam in March 2016</w:t>
      </w:r>
      <w:r w:rsidR="00AA0E4A">
        <w:t>.</w:t>
      </w:r>
    </w:p>
    <w:p w:rsidR="00E35466" w:rsidRDefault="00E35466" w:rsidP="00E35466">
      <w:pPr>
        <w:pStyle w:val="Caption"/>
      </w:pPr>
      <w:r>
        <w:br w:type="page"/>
      </w:r>
    </w:p>
    <w:p w:rsidR="00E35466" w:rsidRDefault="002B131F" w:rsidP="00E35466">
      <w:pPr>
        <w:keepNext/>
        <w:spacing w:line="240" w:lineRule="auto"/>
        <w:jc w:val="center"/>
      </w:pPr>
      <w:r>
        <w:rPr>
          <w:noProof/>
          <w:lang w:eastAsia="en-AU"/>
        </w:rPr>
        <mc:AlternateContent>
          <mc:Choice Requires="wps">
            <w:drawing>
              <wp:anchor distT="0" distB="0" distL="114300" distR="114300" simplePos="0" relativeHeight="251662848" behindDoc="0" locked="0" layoutInCell="1" allowOverlap="1">
                <wp:simplePos x="0" y="0"/>
                <wp:positionH relativeFrom="column">
                  <wp:posOffset>835025</wp:posOffset>
                </wp:positionH>
                <wp:positionV relativeFrom="paragraph">
                  <wp:posOffset>242570</wp:posOffset>
                </wp:positionV>
                <wp:extent cx="381000" cy="2771775"/>
                <wp:effectExtent l="0" t="0" r="0" b="9525"/>
                <wp:wrapNone/>
                <wp:docPr id="20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771775"/>
                        </a:xfrm>
                        <a:prstGeom prst="rect">
                          <a:avLst/>
                        </a:prstGeom>
                        <a:solidFill>
                          <a:sysClr val="window" lastClr="FFFFFF"/>
                        </a:solidFill>
                        <a:ln w="6350">
                          <a:noFill/>
                        </a:ln>
                        <a:effectLst/>
                      </wps:spPr>
                      <wps:txbx>
                        <w:txbxContent>
                          <w:p w:rsidR="007C299E" w:rsidRPr="004B5B37" w:rsidRDefault="007C299E" w:rsidP="00E35466">
                            <w:pPr>
                              <w:jc w:val="center"/>
                              <w:rPr>
                                <w:lang w:val="en-US"/>
                              </w:rPr>
                            </w:pPr>
                            <w:r>
                              <w:rPr>
                                <w:lang w:val="en-US"/>
                              </w:rPr>
                              <w:t>Number of individuals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202" o:spid="_x0000_s1082" type="#_x0000_t202" style="position:absolute;left:0;text-align:left;margin-left:65.75pt;margin-top:19.1pt;width:30pt;height:218.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" fillcolor="window" stroked="f" strokeweight=".5pt">
                <v:path arrowok="t"/>
                <v:textbox style="layout-flow:vertical;mso-layout-flow-alt:bottom-to-top">
                  <w:txbxContent>
                    <w:p w:rsidR="007C299E" w:rsidRPr="004B5B37" w:rsidRDefault="007C299E" w:rsidP="00E35466">
                      <w:pPr>
                        <w:jc w:val="center"/>
                        <w:rPr>
                          <w:lang w:val="en-US"/>
                        </w:rPr>
                      </w:pPr>
                      <w:r>
                        <w:rPr>
                          <w:lang w:val="en-US"/>
                        </w:rPr>
                        <w:t>Number of individuals</w:t>
                      </w:r>
                    </w:p>
                  </w:txbxContent>
                </v:textbox>
              </v:shape>
            </w:pict>
          </mc:Fallback>
        </mc:AlternateContent>
      </w:r>
      <w:r w:rsidRPr="004F65C2">
        <w:rPr>
          <w:noProof/>
          <w:lang w:eastAsia="en-AU"/>
        </w:rPr>
        <w:drawing>
          <wp:inline distT="0" distB="0" distL="0" distR="0">
            <wp:extent cx="3276600" cy="3343275"/>
            <wp:effectExtent l="0" t="0" r="0" b="9525"/>
            <wp:docPr id="91"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81" cstate="email">
                      <a:extLst>
                        <a:ext uri="{28A0092B-C50C-407E-A947-70E740481C1C}">
                          <a14:useLocalDpi xmlns:a14="http://schemas.microsoft.com/office/drawing/2010/main"/>
                        </a:ext>
                      </a:extLst>
                    </a:blip>
                    <a:srcRect l="6010" b="6400"/>
                    <a:stretch>
                      <a:fillRect/>
                    </a:stretch>
                  </pic:blipFill>
                  <pic:spPr bwMode="auto">
                    <a:xfrm>
                      <a:off x="0" y="0"/>
                      <a:ext cx="3276600" cy="3343275"/>
                    </a:xfrm>
                    <a:prstGeom prst="rect">
                      <a:avLst/>
                    </a:prstGeom>
                    <a:noFill/>
                    <a:ln>
                      <a:noFill/>
                    </a:ln>
                  </pic:spPr>
                </pic:pic>
              </a:graphicData>
            </a:graphic>
          </wp:inline>
        </w:drawing>
      </w:r>
    </w:p>
    <w:p w:rsidR="00E35466" w:rsidRDefault="00E35466" w:rsidP="002B79C3">
      <w:pPr>
        <w:pStyle w:val="Caption"/>
        <w:jc w:val="left"/>
      </w:pPr>
      <w:bookmarkStart w:id="164" w:name="_Ref453836010"/>
      <w:r>
        <w:t xml:space="preserve">Figure </w:t>
      </w:r>
      <w:fldSimple w:instr=" STYLEREF 6 \s ">
        <w:r w:rsidR="005B3493">
          <w:rPr>
            <w:noProof/>
          </w:rPr>
          <w:t>M</w:t>
        </w:r>
      </w:fldSimple>
      <w:r w:rsidR="001415DC">
        <w:noBreakHyphen/>
      </w:r>
      <w:fldSimple w:instr=" SEQ Figure \* ARABIC \s 6 ">
        <w:r w:rsidR="005B3493">
          <w:rPr>
            <w:noProof/>
          </w:rPr>
          <w:t>4</w:t>
        </w:r>
      </w:fldSimple>
      <w:bookmarkEnd w:id="164"/>
      <w:r w:rsidR="00F81E76">
        <w:rPr>
          <w:noProof/>
        </w:rPr>
        <w:t>:</w:t>
      </w:r>
      <w:r>
        <w:t xml:space="preserve"> Number of individuals observed overall in each season</w:t>
      </w:r>
      <w:r w:rsidR="00AA0E4A">
        <w:t>.</w:t>
      </w:r>
    </w:p>
    <w:p w:rsidR="001C337F" w:rsidRDefault="002B131F" w:rsidP="001C337F">
      <w:pPr>
        <w:keepNext/>
        <w:spacing w:line="240" w:lineRule="auto"/>
      </w:pPr>
      <w:r w:rsidRPr="004F65C2">
        <w:rPr>
          <w:noProof/>
          <w:lang w:eastAsia="en-AU"/>
        </w:rPr>
        <w:drawing>
          <wp:inline distT="0" distB="0" distL="0" distR="0">
            <wp:extent cx="5848350" cy="3343275"/>
            <wp:effectExtent l="0" t="0" r="0" b="9525"/>
            <wp:docPr id="92"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5848350" cy="3343275"/>
                    </a:xfrm>
                    <a:prstGeom prst="rect">
                      <a:avLst/>
                    </a:prstGeom>
                    <a:noFill/>
                    <a:ln>
                      <a:noFill/>
                    </a:ln>
                  </pic:spPr>
                </pic:pic>
              </a:graphicData>
            </a:graphic>
          </wp:inline>
        </w:drawing>
      </w:r>
    </w:p>
    <w:p w:rsidR="001C337F" w:rsidRDefault="001C337F" w:rsidP="001C337F">
      <w:pPr>
        <w:pStyle w:val="Caption"/>
      </w:pPr>
      <w:bookmarkStart w:id="165" w:name="_Ref458778038"/>
      <w:r>
        <w:t xml:space="preserve">Figure </w:t>
      </w:r>
      <w:fldSimple w:instr=" STYLEREF 6 \s ">
        <w:r w:rsidR="005B3493">
          <w:rPr>
            <w:noProof/>
          </w:rPr>
          <w:t>M</w:t>
        </w:r>
      </w:fldSimple>
      <w:r w:rsidR="001415DC">
        <w:noBreakHyphen/>
      </w:r>
      <w:fldSimple w:instr=" SEQ Figure \* ARABIC \s 6 ">
        <w:r w:rsidR="005B3493">
          <w:rPr>
            <w:noProof/>
          </w:rPr>
          <w:t>5</w:t>
        </w:r>
      </w:fldSimple>
      <w:bookmarkEnd w:id="165"/>
      <w:r w:rsidR="00F81E76">
        <w:rPr>
          <w:noProof/>
        </w:rPr>
        <w:t>:</w:t>
      </w:r>
      <w:r>
        <w:t xml:space="preserve"> F</w:t>
      </w:r>
      <w:r w:rsidRPr="00A41C4F">
        <w:t xml:space="preserve">rog </w:t>
      </w:r>
      <w:r>
        <w:t>species richness</w:t>
      </w:r>
      <w:r w:rsidRPr="00A41C4F">
        <w:t xml:space="preserve"> recorded at survey sites along the Warrego River and the Western Floodplain during the 2015-16 water year</w:t>
      </w:r>
      <w:r w:rsidR="00AA0E4A">
        <w:t>.</w:t>
      </w:r>
    </w:p>
    <w:p w:rsidR="002B79C3" w:rsidRPr="002B79C3" w:rsidRDefault="002B79C3" w:rsidP="002B79C3"/>
    <w:p w:rsidR="002B79C3" w:rsidRDefault="002B131F" w:rsidP="002B79C3">
      <w:pPr>
        <w:keepNext/>
        <w:spacing w:line="240" w:lineRule="auto"/>
      </w:pPr>
      <w:r w:rsidRPr="004F65C2">
        <w:rPr>
          <w:noProof/>
          <w:lang w:eastAsia="en-AU"/>
        </w:rPr>
        <w:drawing>
          <wp:inline distT="0" distB="0" distL="0" distR="0">
            <wp:extent cx="5753100" cy="3714750"/>
            <wp:effectExtent l="0" t="0" r="0" b="0"/>
            <wp:docPr id="93" name="Chart 20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2B79C3" w:rsidRDefault="002B79C3" w:rsidP="001614FB">
      <w:pPr>
        <w:pStyle w:val="Caption"/>
      </w:pPr>
      <w:bookmarkStart w:id="166" w:name="_Ref453853036"/>
      <w:r>
        <w:t xml:space="preserve">Figure </w:t>
      </w:r>
      <w:fldSimple w:instr=" STYLEREF 6 \s ">
        <w:r w:rsidR="005B3493">
          <w:rPr>
            <w:noProof/>
          </w:rPr>
          <w:t>M</w:t>
        </w:r>
      </w:fldSimple>
      <w:r w:rsidR="001415DC">
        <w:noBreakHyphen/>
      </w:r>
      <w:fldSimple w:instr=" SEQ Figure \* ARABIC \s 6 ">
        <w:r w:rsidR="005B3493">
          <w:rPr>
            <w:noProof/>
          </w:rPr>
          <w:t>6</w:t>
        </w:r>
      </w:fldSimple>
      <w:bookmarkEnd w:id="166"/>
      <w:r w:rsidR="00F81E76">
        <w:rPr>
          <w:noProof/>
        </w:rPr>
        <w:t>:</w:t>
      </w:r>
      <w:r>
        <w:t xml:space="preserve"> Total frog abundance (including seen and heard animals) recorded at survey sites along the Warrego River and the Western Floodplain during the 2015-16 water year</w:t>
      </w:r>
      <w:r w:rsidR="00AA0E4A">
        <w:t>.</w:t>
      </w:r>
    </w:p>
    <w:p w:rsidR="00D12918" w:rsidRPr="00D12918" w:rsidRDefault="002B131F" w:rsidP="00D12918">
      <w:r>
        <w:rPr>
          <w:noProof/>
          <w:lang w:eastAsia="en-AU"/>
        </w:rPr>
        <mc:AlternateContent>
          <mc:Choice Requires="wps">
            <w:drawing>
              <wp:anchor distT="45720" distB="45720" distL="114300" distR="114300" simplePos="0" relativeHeight="251663872" behindDoc="0" locked="0" layoutInCell="1" allowOverlap="1">
                <wp:simplePos x="0" y="0"/>
                <wp:positionH relativeFrom="margin">
                  <wp:posOffset>2936875</wp:posOffset>
                </wp:positionH>
                <wp:positionV relativeFrom="paragraph">
                  <wp:posOffset>5080</wp:posOffset>
                </wp:positionV>
                <wp:extent cx="363220" cy="304800"/>
                <wp:effectExtent l="0" t="0" r="0" b="0"/>
                <wp:wrapNone/>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304800"/>
                        </a:xfrm>
                        <a:prstGeom prst="rect">
                          <a:avLst/>
                        </a:prstGeom>
                        <a:solidFill>
                          <a:srgbClr val="FFFFFF"/>
                        </a:solidFill>
                        <a:ln w="9525">
                          <a:noFill/>
                          <a:miter lim="800000"/>
                          <a:headEnd/>
                          <a:tailEnd/>
                        </a:ln>
                      </wps:spPr>
                      <wps:txbx>
                        <w:txbxContent>
                          <w:p w:rsidR="007C299E" w:rsidRDefault="007C299E" w:rsidP="00E35466">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83" type="#_x0000_t202" style="position:absolute;left:0;text-align:left;margin-left:231.25pt;margin-top:.4pt;width:28.6pt;height:24pt;z-index:251663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" stroked="f">
                <v:textbox>
                  <w:txbxContent>
                    <w:p w:rsidR="007C299E" w:rsidRDefault="007C299E" w:rsidP="00E35466">
                      <w:r>
                        <w:t>b)</w:t>
                      </w:r>
                    </w:p>
                  </w:txbxContent>
                </v:textbox>
                <w10:wrap anchorx="margin"/>
              </v:shape>
            </w:pict>
          </mc:Fallback>
        </mc:AlternateContent>
      </w:r>
      <w:r>
        <w:rPr>
          <w:noProof/>
          <w:lang w:eastAsia="en-AU"/>
        </w:rPr>
        <mc:AlternateContent>
          <mc:Choice Requires="wps">
            <w:drawing>
              <wp:anchor distT="45720" distB="45720" distL="114300" distR="114300" simplePos="0" relativeHeight="251684352" behindDoc="0" locked="0" layoutInCell="1" allowOverlap="1">
                <wp:simplePos x="0" y="0"/>
                <wp:positionH relativeFrom="margin">
                  <wp:posOffset>41275</wp:posOffset>
                </wp:positionH>
                <wp:positionV relativeFrom="paragraph">
                  <wp:posOffset>5080</wp:posOffset>
                </wp:positionV>
                <wp:extent cx="374015" cy="304800"/>
                <wp:effectExtent l="0" t="0" r="6985"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304800"/>
                        </a:xfrm>
                        <a:prstGeom prst="rect">
                          <a:avLst/>
                        </a:prstGeom>
                        <a:solidFill>
                          <a:srgbClr val="FFFFFF"/>
                        </a:solidFill>
                        <a:ln w="9525">
                          <a:noFill/>
                          <a:miter lim="800000"/>
                          <a:headEnd/>
                          <a:tailEnd/>
                        </a:ln>
                      </wps:spPr>
                      <wps:txbx>
                        <w:txbxContent>
                          <w:p w:rsidR="007C299E" w:rsidRDefault="007C299E" w:rsidP="00E35466">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3.25pt;margin-top:.4pt;width:29.45pt;height:24pt;z-index:251684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" stroked="f">
                <v:textbox>
                  <w:txbxContent>
                    <w:p w:rsidR="007C299E" w:rsidRDefault="007C299E" w:rsidP="00E35466">
                      <w:r>
                        <w:t>a)</w:t>
                      </w:r>
                    </w:p>
                  </w:txbxContent>
                </v:textbox>
                <w10:wrap anchorx="margin"/>
              </v:shape>
            </w:pict>
          </mc:Fallback>
        </mc:AlternateContent>
      </w:r>
    </w:p>
    <w:p w:rsidR="00E35466" w:rsidRDefault="002B131F" w:rsidP="00D12918">
      <w:pPr>
        <w:spacing w:line="240" w:lineRule="auto"/>
      </w:pPr>
      <w:r w:rsidRPr="004F65C2">
        <w:rPr>
          <w:noProof/>
          <w:lang w:eastAsia="en-AU"/>
        </w:rPr>
        <w:drawing>
          <wp:inline distT="0" distB="0" distL="0" distR="0">
            <wp:extent cx="5543550" cy="2667000"/>
            <wp:effectExtent l="0" t="0" r="0" b="0"/>
            <wp:docPr id="94"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84" cstate="email">
                      <a:extLst>
                        <a:ext uri="{28A0092B-C50C-407E-A947-70E740481C1C}">
                          <a14:useLocalDpi xmlns:a14="http://schemas.microsoft.com/office/drawing/2010/main"/>
                        </a:ext>
                      </a:extLst>
                    </a:blip>
                    <a:srcRect t="3117"/>
                    <a:stretch>
                      <a:fillRect/>
                    </a:stretch>
                  </pic:blipFill>
                  <pic:spPr bwMode="auto">
                    <a:xfrm>
                      <a:off x="0" y="0"/>
                      <a:ext cx="5543550" cy="2667000"/>
                    </a:xfrm>
                    <a:prstGeom prst="rect">
                      <a:avLst/>
                    </a:prstGeom>
                    <a:noFill/>
                    <a:ln>
                      <a:noFill/>
                    </a:ln>
                  </pic:spPr>
                </pic:pic>
              </a:graphicData>
            </a:graphic>
          </wp:inline>
        </w:drawing>
      </w:r>
    </w:p>
    <w:p w:rsidR="001C337F" w:rsidRPr="001C337F" w:rsidRDefault="00543157" w:rsidP="00D12918">
      <w:pPr>
        <w:spacing w:line="240" w:lineRule="auto"/>
      </w:pPr>
      <w:r w:rsidRPr="00543157">
        <w:rPr>
          <w:noProof/>
          <w:lang w:val="en-US"/>
        </w:rPr>
        <w:t xml:space="preserve"> </w:t>
      </w:r>
    </w:p>
    <w:p w:rsidR="00AA0F64" w:rsidRDefault="00E35466" w:rsidP="00E35466">
      <w:pPr>
        <w:pStyle w:val="Caption"/>
      </w:pPr>
      <w:bookmarkStart w:id="167" w:name="_Ref458778108"/>
      <w:r>
        <w:t xml:space="preserve">Figure </w:t>
      </w:r>
      <w:fldSimple w:instr=" STYLEREF 6 \s ">
        <w:r w:rsidR="005B3493">
          <w:rPr>
            <w:noProof/>
          </w:rPr>
          <w:t>M</w:t>
        </w:r>
      </w:fldSimple>
      <w:r w:rsidR="001415DC">
        <w:noBreakHyphen/>
      </w:r>
      <w:fldSimple w:instr=" SEQ Figure \* ARABIC \s 6 ">
        <w:r w:rsidR="005B3493">
          <w:rPr>
            <w:noProof/>
          </w:rPr>
          <w:t>7</w:t>
        </w:r>
      </w:fldSimple>
      <w:bookmarkEnd w:id="167"/>
      <w:r w:rsidR="00F81E76">
        <w:t>:</w:t>
      </w:r>
      <w:r w:rsidR="00AB5903">
        <w:t xml:space="preserve"> </w:t>
      </w:r>
      <w:r>
        <w:t>Frog (a) total abundance and (b) species richness observed in the 2015-16 water year in river channel and floodplain sites along the Warrego River.</w:t>
      </w:r>
    </w:p>
    <w:p w:rsidR="00E35466" w:rsidRDefault="00E0679A" w:rsidP="0084230D">
      <w:r>
        <w:br w:type="page"/>
      </w:r>
      <w:r w:rsidRPr="00E0679A">
        <w:t>To further decipher patterns in frog community composition, multivariate analysis was undertaken on species abundance data.  From the nMDS plot, there appeared to be separation of the data when grouped by survey time and site type (channel or floodplain) (</w:t>
      </w:r>
      <w:r w:rsidR="001C337F">
        <w:fldChar w:fldCharType="begin"/>
      </w:r>
      <w:r w:rsidR="001C337F">
        <w:instrText xml:space="preserve"> REF _Ref453683116 \h </w:instrText>
      </w:r>
      <w:r w:rsidR="001C337F">
        <w:fldChar w:fldCharType="separate"/>
      </w:r>
      <w:r w:rsidR="005B3493">
        <w:t xml:space="preserve">Figure </w:t>
      </w:r>
      <w:r w:rsidR="005B3493">
        <w:rPr>
          <w:noProof/>
        </w:rPr>
        <w:t>M</w:t>
      </w:r>
      <w:r w:rsidR="005B3493">
        <w:noBreakHyphen/>
      </w:r>
      <w:r w:rsidR="005B3493">
        <w:rPr>
          <w:noProof/>
        </w:rPr>
        <w:t>8</w:t>
      </w:r>
      <w:r w:rsidR="001C337F">
        <w:fldChar w:fldCharType="end"/>
      </w:r>
      <w:r w:rsidRPr="00E0679A">
        <w:t>).  However, PERMANOVA analysis suggested there was no significant differences between either survey times (Pr=0.197) or site type (Pr=0.522).  SIMPER analysis showed that different species were associated with each data grouping.  Species that contributed to the grouping in the October 2015 data included the Peron’s tree frog (41.2%), barking frog (20.48%) and spotted grass frog (Limnodynastes fletcheri) (18.34%).  Similarly, the green tree frog (</w:t>
      </w:r>
      <w:r w:rsidRPr="006F3A0D">
        <w:rPr>
          <w:i/>
        </w:rPr>
        <w:t>Litoria caerulea</w:t>
      </w:r>
      <w:r w:rsidRPr="00E0679A">
        <w:t>) (36.1%), Peron’s tree frog (24.8%) and the spotted grass frog (24.2%), were responsible for the grouping of river sites. The spotted grass frog was 100% responsible for the grouping of both the</w:t>
      </w:r>
      <w:r w:rsidR="007E134A">
        <w:t xml:space="preserve"> March 2016 and floodplain site</w:t>
      </w:r>
      <w:r w:rsidRPr="00E0679A">
        <w:t>.</w:t>
      </w:r>
    </w:p>
    <w:p w:rsidR="00E0679A" w:rsidRDefault="002B131F" w:rsidP="00E0679A">
      <w:pPr>
        <w:keepNext/>
        <w:spacing w:line="240" w:lineRule="auto"/>
      </w:pPr>
      <w:r w:rsidRPr="004F65C2">
        <w:rPr>
          <w:noProof/>
          <w:lang w:eastAsia="en-AU"/>
        </w:rPr>
        <w:drawing>
          <wp:inline distT="0" distB="0" distL="0" distR="0">
            <wp:extent cx="4919345" cy="3399155"/>
            <wp:effectExtent l="0" t="0" r="14605" b="10795"/>
            <wp:docPr id="95" name="Chart 2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E0679A" w:rsidRDefault="00E0679A" w:rsidP="00E0679A">
      <w:pPr>
        <w:pStyle w:val="Caption"/>
      </w:pPr>
      <w:bookmarkStart w:id="168" w:name="_Ref453683116"/>
      <w:r>
        <w:t xml:space="preserve">Figure </w:t>
      </w:r>
      <w:fldSimple w:instr=" STYLEREF 6 \s ">
        <w:r w:rsidR="005B3493">
          <w:rPr>
            <w:noProof/>
          </w:rPr>
          <w:t>M</w:t>
        </w:r>
      </w:fldSimple>
      <w:r w:rsidR="001415DC">
        <w:noBreakHyphen/>
      </w:r>
      <w:fldSimple w:instr=" SEQ Figure \* ARABIC \s 6 ">
        <w:r w:rsidR="005B3493">
          <w:rPr>
            <w:noProof/>
          </w:rPr>
          <w:t>8</w:t>
        </w:r>
      </w:fldSimple>
      <w:bookmarkEnd w:id="168"/>
      <w:r w:rsidR="00F81E76">
        <w:rPr>
          <w:noProof/>
        </w:rPr>
        <w:t>:</w:t>
      </w:r>
      <w:r>
        <w:t xml:space="preserve"> nMDS plot of species abundance data grouped by sampling time and site type</w:t>
      </w:r>
      <w:r w:rsidR="00AA0E4A">
        <w:t>.</w:t>
      </w:r>
    </w:p>
    <w:p w:rsidR="00E0679A" w:rsidRDefault="00E0679A" w:rsidP="00BC3CBF">
      <w:pPr>
        <w:pStyle w:val="Heading8"/>
        <w:numPr>
          <w:ilvl w:val="7"/>
          <w:numId w:val="10"/>
        </w:numPr>
        <w:spacing w:after="120"/>
      </w:pPr>
      <w:r>
        <w:t>Multi-year Comparisons</w:t>
      </w:r>
    </w:p>
    <w:p w:rsidR="00E0679A" w:rsidRDefault="00E0679A" w:rsidP="00E0679A">
      <w:r>
        <w:t>Species assemblage was similar between water years, although four low abundance species present in the 2014-15 surveys were absent in 2015-16 - New Holland frog (</w:t>
      </w:r>
      <w:r w:rsidRPr="006F3A0D">
        <w:rPr>
          <w:i/>
        </w:rPr>
        <w:t>Cyclorana novaehollandiae</w:t>
      </w:r>
      <w:r>
        <w:t>), rough frog (</w:t>
      </w:r>
      <w:r w:rsidRPr="006F3A0D">
        <w:rPr>
          <w:i/>
        </w:rPr>
        <w:t>C. verrucosa</w:t>
      </w:r>
      <w:r>
        <w:t>), Sudell’s frog (</w:t>
      </w:r>
      <w:r w:rsidRPr="006F3A0D">
        <w:rPr>
          <w:i/>
        </w:rPr>
        <w:t>Neobatrachus sudellae</w:t>
      </w:r>
      <w:r>
        <w:t>) and wrinkled toadlet (</w:t>
      </w:r>
      <w:r w:rsidRPr="006F3A0D">
        <w:rPr>
          <w:i/>
        </w:rPr>
        <w:t>Uperoleia rugosa</w:t>
      </w:r>
      <w:r>
        <w:t>).  The Eastern sign-bearing froglet was recorded for the first time in the October 2015 surveys, although was absent from all sites in March 2016.  Booka Dam and the Western Floodplain consistently had the highest diversity and abundance in all sampling periods (</w:t>
      </w:r>
      <w:r w:rsidR="001C337F">
        <w:fldChar w:fldCharType="begin"/>
      </w:r>
      <w:r w:rsidR="001C337F">
        <w:instrText xml:space="preserve"> REF _Ref453845780 \h </w:instrText>
      </w:r>
      <w:r w:rsidR="001C337F">
        <w:fldChar w:fldCharType="separate"/>
      </w:r>
      <w:r w:rsidR="005B3493">
        <w:t xml:space="preserve">Figure </w:t>
      </w:r>
      <w:r w:rsidR="005B3493">
        <w:rPr>
          <w:noProof/>
        </w:rPr>
        <w:t>M</w:t>
      </w:r>
      <w:r w:rsidR="005B3493">
        <w:noBreakHyphen/>
      </w:r>
      <w:r w:rsidR="005B3493">
        <w:rPr>
          <w:noProof/>
        </w:rPr>
        <w:t>9</w:t>
      </w:r>
      <w:r w:rsidR="001C337F">
        <w:fldChar w:fldCharType="end"/>
      </w:r>
      <w:r>
        <w:t xml:space="preserve">).  </w:t>
      </w:r>
    </w:p>
    <w:p w:rsidR="00E35466" w:rsidRDefault="00E0679A" w:rsidP="00E0679A">
      <w:r>
        <w:t>Overall, abundance did not differ significa</w:t>
      </w:r>
      <w:r w:rsidR="006F3A0D">
        <w:t>ntly between sampling periods (p</w:t>
      </w:r>
      <w:r>
        <w:t xml:space="preserve">=0.13; </w:t>
      </w:r>
      <w:r w:rsidR="001C337F">
        <w:fldChar w:fldCharType="begin"/>
      </w:r>
      <w:r w:rsidR="001C337F">
        <w:instrText xml:space="preserve"> REF _Ref453845197 \h </w:instrText>
      </w:r>
      <w:r w:rsidR="001C337F">
        <w:fldChar w:fldCharType="separate"/>
      </w:r>
      <w:r w:rsidR="005B3493">
        <w:t xml:space="preserve">Figure </w:t>
      </w:r>
      <w:r w:rsidR="005B3493">
        <w:rPr>
          <w:noProof/>
        </w:rPr>
        <w:t>M</w:t>
      </w:r>
      <w:r w:rsidR="005B3493">
        <w:noBreakHyphen/>
      </w:r>
      <w:r w:rsidR="005B3493">
        <w:rPr>
          <w:noProof/>
        </w:rPr>
        <w:t>10</w:t>
      </w:r>
      <w:r w:rsidR="001C337F">
        <w:fldChar w:fldCharType="end"/>
      </w:r>
      <w:r w:rsidR="00A8292D">
        <w:t xml:space="preserve">). </w:t>
      </w:r>
      <w:r>
        <w:t xml:space="preserve"> However, mean richness per site did, with a significant difference between the February 2015 and March 2016 surveys (</w:t>
      </w:r>
      <w:r w:rsidR="001C337F">
        <w:fldChar w:fldCharType="begin"/>
      </w:r>
      <w:r w:rsidR="001C337F">
        <w:instrText xml:space="preserve"> REF _Ref453845528 \h </w:instrText>
      </w:r>
      <w:r w:rsidR="001C337F">
        <w:fldChar w:fldCharType="separate"/>
      </w:r>
      <w:r w:rsidR="005B3493">
        <w:t xml:space="preserve">Figure </w:t>
      </w:r>
      <w:r w:rsidR="005B3493">
        <w:rPr>
          <w:noProof/>
        </w:rPr>
        <w:t>M</w:t>
      </w:r>
      <w:r w:rsidR="005B3493">
        <w:noBreakHyphen/>
      </w:r>
      <w:r w:rsidR="005B3493">
        <w:rPr>
          <w:noProof/>
        </w:rPr>
        <w:t>11</w:t>
      </w:r>
      <w:r w:rsidR="001C337F">
        <w:fldChar w:fldCharType="end"/>
      </w:r>
      <w:r>
        <w:t xml:space="preserve">). </w:t>
      </w:r>
      <w:r w:rsidR="00A8292D">
        <w:t xml:space="preserve"> </w:t>
      </w:r>
      <w:r>
        <w:t xml:space="preserve">Although abundance did not differ significantly between seasons within water years, this is likely due to the high variation in total counts on the western floodplain between sampling periods in both years.  Figure </w:t>
      </w:r>
      <w:r w:rsidR="00AA0E4A">
        <w:t>M-</w:t>
      </w:r>
      <w:r>
        <w:t xml:space="preserve">9 shows that the number of individuals, particularly heard individuals, was much higher on the Western Floodplain in both February 2015 and October 2015.  In both instances the Western Floodplain was either receiving water (October 2015; </w:t>
      </w:r>
      <w:r w:rsidR="001C337F">
        <w:fldChar w:fldCharType="begin"/>
      </w:r>
      <w:r w:rsidR="001C337F">
        <w:instrText xml:space="preserve"> REF _Ref458777716 \h </w:instrText>
      </w:r>
      <w:r w:rsidR="001C337F">
        <w:fldChar w:fldCharType="separate"/>
      </w:r>
      <w:r w:rsidR="005B3493">
        <w:t xml:space="preserve">Figure </w:t>
      </w:r>
      <w:r w:rsidR="005B3493">
        <w:rPr>
          <w:noProof/>
        </w:rPr>
        <w:t>M</w:t>
      </w:r>
      <w:r w:rsidR="005B3493">
        <w:noBreakHyphen/>
      </w:r>
      <w:r w:rsidR="005B3493">
        <w:rPr>
          <w:noProof/>
        </w:rPr>
        <w:t>1</w:t>
      </w:r>
      <w:r w:rsidR="001C337F">
        <w:fldChar w:fldCharType="end"/>
      </w:r>
      <w:r>
        <w:t>) or had recently been inundated (February 2015 refer Commonwealth of Australia 2015).  Abundance and richness were lower when the floodplain dried (</w:t>
      </w:r>
      <w:r w:rsidR="001C337F">
        <w:fldChar w:fldCharType="begin"/>
      </w:r>
      <w:r w:rsidR="001C337F">
        <w:instrText xml:space="preserve"> REF _Ref453845780 \h </w:instrText>
      </w:r>
      <w:r w:rsidR="001C337F">
        <w:fldChar w:fldCharType="separate"/>
      </w:r>
      <w:r w:rsidR="005B3493">
        <w:t xml:space="preserve">Figure </w:t>
      </w:r>
      <w:r w:rsidR="005B3493">
        <w:rPr>
          <w:noProof/>
        </w:rPr>
        <w:t>M</w:t>
      </w:r>
      <w:r w:rsidR="005B3493">
        <w:noBreakHyphen/>
      </w:r>
      <w:r w:rsidR="005B3493">
        <w:rPr>
          <w:noProof/>
        </w:rPr>
        <w:t>9</w:t>
      </w:r>
      <w:r w:rsidR="001C337F">
        <w:fldChar w:fldCharType="end"/>
      </w:r>
      <w:r>
        <w:t>).</w:t>
      </w:r>
    </w:p>
    <w:p w:rsidR="00E0679A" w:rsidRDefault="002B131F" w:rsidP="00E0679A">
      <w:pPr>
        <w:spacing w:line="240" w:lineRule="auto"/>
      </w:pPr>
      <w:r>
        <w:rPr>
          <w:noProof/>
          <w:lang w:eastAsia="en-AU"/>
        </w:rPr>
        <mc:AlternateContent>
          <mc:Choice Requires="wps">
            <w:drawing>
              <wp:anchor distT="0" distB="0" distL="114300" distR="114300" simplePos="0" relativeHeight="251664896" behindDoc="0" locked="0" layoutInCell="1" allowOverlap="1">
                <wp:simplePos x="0" y="0"/>
                <wp:positionH relativeFrom="page">
                  <wp:posOffset>914400</wp:posOffset>
                </wp:positionH>
                <wp:positionV relativeFrom="page">
                  <wp:posOffset>1795145</wp:posOffset>
                </wp:positionV>
                <wp:extent cx="352425" cy="2486025"/>
                <wp:effectExtent l="0" t="4445" r="0" b="0"/>
                <wp:wrapNone/>
                <wp:docPr id="28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2425" cy="248602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C299E" w:rsidRPr="00F81E76" w:rsidRDefault="007C299E" w:rsidP="00E0679A">
                            <w:pPr>
                              <w:jc w:val="center"/>
                              <w:rPr>
                                <w:sz w:val="18"/>
                                <w:szCs w:val="18"/>
                                <w:lang w:val="en-US"/>
                              </w:rPr>
                            </w:pPr>
                            <w:r w:rsidRPr="00F81E76">
                              <w:rPr>
                                <w:sz w:val="18"/>
                                <w:szCs w:val="18"/>
                                <w:lang w:val="en-US"/>
                              </w:rPr>
                              <w:t>Number of Individuals Observed</w:t>
                            </w:r>
                          </w:p>
                        </w:txbxContent>
                      </wps:txbx>
                      <wps:bodyPr rot="0" vert="vert270" wrap="square" lIns="91440" tIns="45720" rIns="91440" bIns="0" anchor="t" anchorCtr="0" upright="1">
                        <a:noAutofit/>
                      </wps:bodyPr>
                    </wps:wsp>
                  </a:graphicData>
                </a:graphic>
                <wp14:sizeRelH relativeFrom="margin">
                  <wp14:pctWidth>0</wp14:pctWidth>
                </wp14:sizeRelH>
                <wp14:sizeRelV relativeFrom="page">
                  <wp14:pctHeight>0</wp14:pctHeight>
                </wp14:sizeRelV>
              </wp:anchor>
            </w:drawing>
          </mc:Choice>
          <mc:Fallback>
            <w:pict>
              <v:shape id="Text Box 23" o:spid="_x0000_s1085" type="#_x0000_t202" style="position:absolute;left:0;text-align:left;margin-left:1in;margin-top:141.35pt;width:27.75pt;height:195.7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" stroked="f" strokeweight=".5pt">
                <v:path arrowok="t"/>
                <v:textbox style="layout-flow:vertical;mso-layout-flow-alt:bottom-to-top" inset=",,,0">
                  <w:txbxContent>
                    <w:p w:rsidR="007C299E" w:rsidRPr="00F81E76" w:rsidRDefault="007C299E" w:rsidP="00E0679A">
                      <w:pPr>
                        <w:jc w:val="center"/>
                        <w:rPr>
                          <w:sz w:val="18"/>
                          <w:szCs w:val="18"/>
                          <w:lang w:val="en-US"/>
                        </w:rPr>
                      </w:pPr>
                      <w:r w:rsidRPr="00F81E76">
                        <w:rPr>
                          <w:sz w:val="18"/>
                          <w:szCs w:val="18"/>
                          <w:lang w:val="en-US"/>
                        </w:rPr>
                        <w:t>Number of Individuals Observed</w:t>
                      </w:r>
                    </w:p>
                  </w:txbxContent>
                </v:textbox>
                <w10:wrap anchorx="page" anchory="page"/>
              </v:shape>
            </w:pict>
          </mc:Fallback>
        </mc:AlternateContent>
      </w:r>
      <w:r w:rsidRPr="004F65C2">
        <w:rPr>
          <w:noProof/>
          <w:lang w:eastAsia="en-AU"/>
        </w:rPr>
        <w:drawing>
          <wp:inline distT="0" distB="0" distL="0" distR="0">
            <wp:extent cx="5838825" cy="3438525"/>
            <wp:effectExtent l="0" t="0" r="9525" b="9525"/>
            <wp:docPr id="96"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5838825" cy="3438525"/>
                    </a:xfrm>
                    <a:prstGeom prst="rect">
                      <a:avLst/>
                    </a:prstGeom>
                    <a:noFill/>
                    <a:ln>
                      <a:noFill/>
                    </a:ln>
                  </pic:spPr>
                </pic:pic>
              </a:graphicData>
            </a:graphic>
          </wp:inline>
        </w:drawing>
      </w:r>
    </w:p>
    <w:p w:rsidR="00E0679A" w:rsidRDefault="00E0679A" w:rsidP="00E0679A">
      <w:pPr>
        <w:pStyle w:val="Caption"/>
      </w:pPr>
      <w:bookmarkStart w:id="169" w:name="_Ref453845780"/>
      <w:r>
        <w:t xml:space="preserve">Figure </w:t>
      </w:r>
      <w:fldSimple w:instr=" STYLEREF 6 \s ">
        <w:r w:rsidR="005B3493">
          <w:rPr>
            <w:noProof/>
          </w:rPr>
          <w:t>M</w:t>
        </w:r>
      </w:fldSimple>
      <w:r w:rsidR="001415DC">
        <w:noBreakHyphen/>
      </w:r>
      <w:fldSimple w:instr=" SEQ Figure \* ARABIC \s 6 ">
        <w:r w:rsidR="005B3493">
          <w:rPr>
            <w:noProof/>
          </w:rPr>
          <w:t>9</w:t>
        </w:r>
      </w:fldSimple>
      <w:bookmarkEnd w:id="169"/>
      <w:r w:rsidR="00F81E76">
        <w:rPr>
          <w:noProof/>
        </w:rPr>
        <w:t>:</w:t>
      </w:r>
      <w:r>
        <w:t xml:space="preserve"> </w:t>
      </w:r>
      <w:r w:rsidRPr="004834BF">
        <w:t xml:space="preserve">Number of frogs observed and heard calling during the surveys undertaken in year 1 and 2 of the </w:t>
      </w:r>
      <w:r>
        <w:t>J</w:t>
      </w:r>
      <w:r w:rsidRPr="004834BF">
        <w:t xml:space="preserve">unction of the </w:t>
      </w:r>
      <w:r>
        <w:t>Warrego and Darling rivers</w:t>
      </w:r>
      <w:r w:rsidRPr="004834BF">
        <w:t xml:space="preserve"> Selected Area LTIM project.</w:t>
      </w:r>
    </w:p>
    <w:p w:rsidR="00E0679A" w:rsidRPr="00E0679A" w:rsidRDefault="00E0679A" w:rsidP="00E0679A"/>
    <w:p w:rsidR="00E0679A" w:rsidRDefault="002B131F" w:rsidP="00E0679A">
      <w:pPr>
        <w:keepNext/>
        <w:spacing w:line="240" w:lineRule="auto"/>
        <w:jc w:val="center"/>
      </w:pPr>
      <w:r>
        <w:rPr>
          <w:noProof/>
          <w:lang w:eastAsia="en-AU"/>
        </w:rPr>
        <mc:AlternateContent>
          <mc:Choice Requires="wps">
            <w:drawing>
              <wp:anchor distT="0" distB="0" distL="114300" distR="114300" simplePos="0" relativeHeight="251685376" behindDoc="0" locked="0" layoutInCell="1" allowOverlap="1">
                <wp:simplePos x="0" y="0"/>
                <wp:positionH relativeFrom="page">
                  <wp:posOffset>1762125</wp:posOffset>
                </wp:positionH>
                <wp:positionV relativeFrom="page">
                  <wp:posOffset>6090920</wp:posOffset>
                </wp:positionV>
                <wp:extent cx="352425" cy="2486025"/>
                <wp:effectExtent l="0" t="4445" r="0" b="0"/>
                <wp:wrapNone/>
                <wp:docPr id="28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2425" cy="248602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8C0161" w:rsidRPr="00F81E76" w:rsidRDefault="008C0161" w:rsidP="008C0161">
                            <w:pPr>
                              <w:jc w:val="center"/>
                              <w:rPr>
                                <w:sz w:val="18"/>
                                <w:szCs w:val="18"/>
                                <w:lang w:val="en-US"/>
                              </w:rPr>
                            </w:pPr>
                            <w:r w:rsidRPr="00F81E76">
                              <w:rPr>
                                <w:sz w:val="18"/>
                                <w:szCs w:val="18"/>
                                <w:lang w:val="en-US"/>
                              </w:rPr>
                              <w:t>Number of Individuals Observed</w:t>
                            </w:r>
                          </w:p>
                        </w:txbxContent>
                      </wps:txbx>
                      <wps:bodyPr rot="0" vert="vert270" wrap="square" lIns="91440" tIns="45720" rIns="91440" bIns="0" anchor="t" anchorCtr="0" upright="1">
                        <a:noAutofit/>
                      </wps:bodyPr>
                    </wps:wsp>
                  </a:graphicData>
                </a:graphic>
                <wp14:sizeRelH relativeFrom="margin">
                  <wp14:pctWidth>0</wp14:pctWidth>
                </wp14:sizeRelH>
                <wp14:sizeRelV relativeFrom="page">
                  <wp14:pctHeight>0</wp14:pctHeight>
                </wp14:sizeRelV>
              </wp:anchor>
            </w:drawing>
          </mc:Choice>
          <mc:Fallback>
            <w:pict>
              <v:shape id="_x0000_s1086" type="#_x0000_t202" style="position:absolute;left:0;text-align:left;margin-left:138.75pt;margin-top:479.6pt;width:27.75pt;height:195.75pt;z-index:25168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" stroked="f" strokeweight=".5pt">
                <v:path arrowok="t"/>
                <v:textbox style="layout-flow:vertical;mso-layout-flow-alt:bottom-to-top" inset=",,,0">
                  <w:txbxContent>
                    <w:p w:rsidR="008C0161" w:rsidRPr="00F81E76" w:rsidRDefault="008C0161" w:rsidP="008C0161">
                      <w:pPr>
                        <w:jc w:val="center"/>
                        <w:rPr>
                          <w:sz w:val="18"/>
                          <w:szCs w:val="18"/>
                          <w:lang w:val="en-US"/>
                        </w:rPr>
                      </w:pPr>
                      <w:r w:rsidRPr="00F81E76">
                        <w:rPr>
                          <w:sz w:val="18"/>
                          <w:szCs w:val="18"/>
                          <w:lang w:val="en-US"/>
                        </w:rPr>
                        <w:t>Number of Individuals Observed</w:t>
                      </w:r>
                    </w:p>
                  </w:txbxContent>
                </v:textbox>
                <w10:wrap anchorx="page" anchory="page"/>
              </v:shape>
            </w:pict>
          </mc:Fallback>
        </mc:AlternateContent>
      </w:r>
      <w:r>
        <w:rPr>
          <w:noProof/>
          <w:lang w:eastAsia="en-AU"/>
        </w:rPr>
        <mc:AlternateContent>
          <mc:Choice Requires="wps">
            <w:drawing>
              <wp:anchor distT="0" distB="0" distL="114300" distR="114300" simplePos="0" relativeHeight="251665920" behindDoc="0" locked="0" layoutInCell="1" allowOverlap="1">
                <wp:simplePos x="0" y="0"/>
                <wp:positionH relativeFrom="margin">
                  <wp:posOffset>1471930</wp:posOffset>
                </wp:positionH>
                <wp:positionV relativeFrom="paragraph">
                  <wp:posOffset>3161030</wp:posOffset>
                </wp:positionV>
                <wp:extent cx="3019425" cy="266700"/>
                <wp:effectExtent l="0" t="0" r="9525" b="0"/>
                <wp:wrapNone/>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9425" cy="266700"/>
                        </a:xfrm>
                        <a:prstGeom prst="rect">
                          <a:avLst/>
                        </a:prstGeom>
                        <a:solidFill>
                          <a:sysClr val="window" lastClr="FFFFFF"/>
                        </a:solidFill>
                        <a:ln w="6350">
                          <a:noFill/>
                        </a:ln>
                        <a:effectLst/>
                      </wps:spPr>
                      <wps:txbx>
                        <w:txbxContent>
                          <w:p w:rsidR="007C299E" w:rsidRPr="00F81E76" w:rsidRDefault="007C299E" w:rsidP="00E0679A">
                            <w:pPr>
                              <w:rPr>
                                <w:sz w:val="18"/>
                                <w:szCs w:val="18"/>
                                <w:lang w:val="en-US"/>
                              </w:rPr>
                            </w:pPr>
                            <w:r w:rsidRPr="00F81E76">
                              <w:rPr>
                                <w:sz w:val="18"/>
                                <w:szCs w:val="18"/>
                                <w:lang w:val="en-US"/>
                              </w:rPr>
                              <w:t xml:space="preserve">          Feb 15    </w:t>
                            </w:r>
                            <w:r>
                              <w:rPr>
                                <w:sz w:val="18"/>
                                <w:szCs w:val="18"/>
                                <w:lang w:val="en-US"/>
                              </w:rPr>
                              <w:t xml:space="preserve">   </w:t>
                            </w:r>
                            <w:r w:rsidRPr="00F81E76">
                              <w:rPr>
                                <w:sz w:val="18"/>
                                <w:szCs w:val="18"/>
                                <w:lang w:val="en-US"/>
                              </w:rPr>
                              <w:t xml:space="preserve"> May 15    </w:t>
                            </w:r>
                            <w:r>
                              <w:rPr>
                                <w:sz w:val="18"/>
                                <w:szCs w:val="18"/>
                                <w:lang w:val="en-US"/>
                              </w:rPr>
                              <w:t xml:space="preserve">  </w:t>
                            </w:r>
                            <w:r w:rsidRPr="00F81E76">
                              <w:rPr>
                                <w:sz w:val="18"/>
                                <w:szCs w:val="18"/>
                                <w:lang w:val="en-US"/>
                              </w:rPr>
                              <w:t xml:space="preserve">   Oct 15    </w:t>
                            </w:r>
                            <w:r>
                              <w:rPr>
                                <w:sz w:val="18"/>
                                <w:szCs w:val="18"/>
                                <w:lang w:val="en-US"/>
                              </w:rPr>
                              <w:t xml:space="preserve">  </w:t>
                            </w:r>
                            <w:r w:rsidRPr="00F81E76">
                              <w:rPr>
                                <w:sz w:val="18"/>
                                <w:szCs w:val="18"/>
                                <w:lang w:val="en-US"/>
                              </w:rPr>
                              <w:t xml:space="preserve">  Mar 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2" o:spid="_x0000_s1087" type="#_x0000_t202" style="position:absolute;left:0;text-align:left;margin-left:115.9pt;margin-top:248.9pt;width:237.75pt;height:21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" fillcolor="window" stroked="f" strokeweight=".5pt">
                <v:path arrowok="t"/>
                <v:textbox>
                  <w:txbxContent>
                    <w:p w:rsidR="007C299E" w:rsidRPr="00F81E76" w:rsidRDefault="007C299E" w:rsidP="00E0679A">
                      <w:pPr>
                        <w:rPr>
                          <w:sz w:val="18"/>
                          <w:szCs w:val="18"/>
                          <w:lang w:val="en-US"/>
                        </w:rPr>
                      </w:pPr>
                      <w:r w:rsidRPr="00F81E76">
                        <w:rPr>
                          <w:sz w:val="18"/>
                          <w:szCs w:val="18"/>
                          <w:lang w:val="en-US"/>
                        </w:rPr>
                        <w:t xml:space="preserve">          Feb 15    </w:t>
                      </w:r>
                      <w:r>
                        <w:rPr>
                          <w:sz w:val="18"/>
                          <w:szCs w:val="18"/>
                          <w:lang w:val="en-US"/>
                        </w:rPr>
                        <w:t xml:space="preserve">   </w:t>
                      </w:r>
                      <w:r w:rsidRPr="00F81E76">
                        <w:rPr>
                          <w:sz w:val="18"/>
                          <w:szCs w:val="18"/>
                          <w:lang w:val="en-US"/>
                        </w:rPr>
                        <w:t xml:space="preserve"> May 15    </w:t>
                      </w:r>
                      <w:r>
                        <w:rPr>
                          <w:sz w:val="18"/>
                          <w:szCs w:val="18"/>
                          <w:lang w:val="en-US"/>
                        </w:rPr>
                        <w:t xml:space="preserve">  </w:t>
                      </w:r>
                      <w:r w:rsidRPr="00F81E76">
                        <w:rPr>
                          <w:sz w:val="18"/>
                          <w:szCs w:val="18"/>
                          <w:lang w:val="en-US"/>
                        </w:rPr>
                        <w:t xml:space="preserve">   Oct 15    </w:t>
                      </w:r>
                      <w:r>
                        <w:rPr>
                          <w:sz w:val="18"/>
                          <w:szCs w:val="18"/>
                          <w:lang w:val="en-US"/>
                        </w:rPr>
                        <w:t xml:space="preserve">  </w:t>
                      </w:r>
                      <w:r w:rsidRPr="00F81E76">
                        <w:rPr>
                          <w:sz w:val="18"/>
                          <w:szCs w:val="18"/>
                          <w:lang w:val="en-US"/>
                        </w:rPr>
                        <w:t xml:space="preserve">  Mar 16</w:t>
                      </w:r>
                    </w:p>
                  </w:txbxContent>
                </v:textbox>
                <w10:wrap anchorx="margin"/>
              </v:shape>
            </w:pict>
          </mc:Fallback>
        </mc:AlternateContent>
      </w:r>
      <w:r w:rsidRPr="004F65C2">
        <w:rPr>
          <w:noProof/>
          <w:lang w:eastAsia="en-AU"/>
        </w:rPr>
        <w:drawing>
          <wp:inline distT="0" distB="0" distL="0" distR="0">
            <wp:extent cx="3276600" cy="3209925"/>
            <wp:effectExtent l="0" t="0" r="0" b="9525"/>
            <wp:docPr id="97"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87" cstate="email">
                      <a:extLst>
                        <a:ext uri="{28A0092B-C50C-407E-A947-70E740481C1C}">
                          <a14:useLocalDpi xmlns:a14="http://schemas.microsoft.com/office/drawing/2010/main"/>
                        </a:ext>
                      </a:extLst>
                    </a:blip>
                    <a:srcRect l="6010" b="10133"/>
                    <a:stretch>
                      <a:fillRect/>
                    </a:stretch>
                  </pic:blipFill>
                  <pic:spPr bwMode="auto">
                    <a:xfrm>
                      <a:off x="0" y="0"/>
                      <a:ext cx="3276600" cy="3209925"/>
                    </a:xfrm>
                    <a:prstGeom prst="rect">
                      <a:avLst/>
                    </a:prstGeom>
                    <a:noFill/>
                    <a:ln>
                      <a:noFill/>
                    </a:ln>
                  </pic:spPr>
                </pic:pic>
              </a:graphicData>
            </a:graphic>
          </wp:inline>
        </w:drawing>
      </w:r>
    </w:p>
    <w:p w:rsidR="00E0679A" w:rsidRDefault="00E0679A" w:rsidP="00E0679A">
      <w:pPr>
        <w:pStyle w:val="Caption"/>
        <w:jc w:val="center"/>
      </w:pPr>
    </w:p>
    <w:p w:rsidR="00E0679A" w:rsidRDefault="00E0679A" w:rsidP="008C0161">
      <w:pPr>
        <w:pStyle w:val="Caption"/>
        <w:jc w:val="center"/>
      </w:pPr>
      <w:bookmarkStart w:id="170" w:name="_Ref453845197"/>
      <w:r>
        <w:t xml:space="preserve">Figure </w:t>
      </w:r>
      <w:fldSimple w:instr=" STYLEREF 6 \s ">
        <w:r w:rsidR="005B3493">
          <w:rPr>
            <w:noProof/>
          </w:rPr>
          <w:t>M</w:t>
        </w:r>
      </w:fldSimple>
      <w:r w:rsidR="001415DC">
        <w:noBreakHyphen/>
      </w:r>
      <w:fldSimple w:instr=" SEQ Figure \* ARABIC \s 6 ">
        <w:r w:rsidR="005B3493">
          <w:rPr>
            <w:noProof/>
          </w:rPr>
          <w:t>10</w:t>
        </w:r>
      </w:fldSimple>
      <w:bookmarkEnd w:id="170"/>
      <w:r w:rsidR="00F81E76">
        <w:rPr>
          <w:noProof/>
        </w:rPr>
        <w:t>:</w:t>
      </w:r>
      <w:r>
        <w:t xml:space="preserve"> Abundance across all sampling periods</w:t>
      </w:r>
      <w:r w:rsidR="00AA0E4A">
        <w:t>.</w:t>
      </w:r>
      <w:r>
        <w:br w:type="page"/>
      </w:r>
      <w:r w:rsidR="002B131F">
        <w:rPr>
          <w:noProof/>
          <w:lang w:eastAsia="en-AU"/>
        </w:rPr>
        <mc:AlternateContent>
          <mc:Choice Requires="wps">
            <w:drawing>
              <wp:anchor distT="0" distB="0" distL="114300" distR="114300" simplePos="0" relativeHeight="251667968" behindDoc="0" locked="0" layoutInCell="1" allowOverlap="1">
                <wp:simplePos x="0" y="0"/>
                <wp:positionH relativeFrom="page">
                  <wp:posOffset>1866900</wp:posOffset>
                </wp:positionH>
                <wp:positionV relativeFrom="page">
                  <wp:posOffset>1199515</wp:posOffset>
                </wp:positionV>
                <wp:extent cx="390525" cy="3009900"/>
                <wp:effectExtent l="0" t="0" r="9525" b="0"/>
                <wp:wrapNone/>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3009900"/>
                        </a:xfrm>
                        <a:prstGeom prst="rect">
                          <a:avLst/>
                        </a:prstGeom>
                        <a:solidFill>
                          <a:sysClr val="window" lastClr="FFFFFF"/>
                        </a:solidFill>
                        <a:ln w="6350">
                          <a:noFill/>
                        </a:ln>
                        <a:effectLst/>
                      </wps:spPr>
                      <wps:txbx>
                        <w:txbxContent>
                          <w:p w:rsidR="007C299E" w:rsidRPr="00F81E76" w:rsidRDefault="007C299E" w:rsidP="00E0679A">
                            <w:pPr>
                              <w:jc w:val="center"/>
                              <w:rPr>
                                <w:sz w:val="18"/>
                                <w:szCs w:val="18"/>
                                <w:lang w:val="en-US"/>
                              </w:rPr>
                            </w:pPr>
                            <w:r w:rsidRPr="00F81E76">
                              <w:rPr>
                                <w:sz w:val="18"/>
                                <w:szCs w:val="18"/>
                                <w:lang w:val="en-US"/>
                              </w:rPr>
                              <w:t>Number of Species Observed</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214" o:spid="_x0000_s1088" type="#_x0000_t202" style="position:absolute;left:0;text-align:left;margin-left:147pt;margin-top:94.45pt;width:30.75pt;height:237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" fillcolor="window" stroked="f" strokeweight=".5pt">
                <v:path arrowok="t"/>
                <v:textbox style="layout-flow:vertical;mso-layout-flow-alt:bottom-to-top">
                  <w:txbxContent>
                    <w:p w:rsidR="007C299E" w:rsidRPr="00F81E76" w:rsidRDefault="007C299E" w:rsidP="00E0679A">
                      <w:pPr>
                        <w:jc w:val="center"/>
                        <w:rPr>
                          <w:sz w:val="18"/>
                          <w:szCs w:val="18"/>
                          <w:lang w:val="en-US"/>
                        </w:rPr>
                      </w:pPr>
                      <w:r w:rsidRPr="00F81E76">
                        <w:rPr>
                          <w:sz w:val="18"/>
                          <w:szCs w:val="18"/>
                          <w:lang w:val="en-US"/>
                        </w:rPr>
                        <w:t>Number of Species Observed</w:t>
                      </w:r>
                    </w:p>
                  </w:txbxContent>
                </v:textbox>
                <w10:wrap anchorx="page" anchory="page"/>
              </v:shape>
            </w:pict>
          </mc:Fallback>
        </mc:AlternateContent>
      </w:r>
      <w:r w:rsidR="002B131F">
        <w:rPr>
          <w:noProof/>
          <w:lang w:eastAsia="en-AU"/>
        </w:rPr>
        <mc:AlternateContent>
          <mc:Choice Requires="wps">
            <w:drawing>
              <wp:anchor distT="0" distB="0" distL="114300" distR="114300" simplePos="0" relativeHeight="251666944" behindDoc="0" locked="0" layoutInCell="1" allowOverlap="1">
                <wp:simplePos x="0" y="0"/>
                <wp:positionH relativeFrom="margin">
                  <wp:posOffset>1311910</wp:posOffset>
                </wp:positionH>
                <wp:positionV relativeFrom="paragraph">
                  <wp:posOffset>3176270</wp:posOffset>
                </wp:positionV>
                <wp:extent cx="3239135" cy="266700"/>
                <wp:effectExtent l="0" t="0" r="0" b="0"/>
                <wp:wrapNone/>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9135" cy="266700"/>
                        </a:xfrm>
                        <a:prstGeom prst="rect">
                          <a:avLst/>
                        </a:prstGeom>
                        <a:solidFill>
                          <a:sysClr val="window" lastClr="FFFFFF"/>
                        </a:solidFill>
                        <a:ln w="6350">
                          <a:noFill/>
                        </a:ln>
                        <a:effectLst/>
                      </wps:spPr>
                      <wps:txbx>
                        <w:txbxContent>
                          <w:p w:rsidR="007C299E" w:rsidRPr="00F81E76" w:rsidRDefault="007C299E" w:rsidP="00E0679A">
                            <w:pPr>
                              <w:rPr>
                                <w:sz w:val="18"/>
                                <w:szCs w:val="18"/>
                                <w:lang w:val="en-US"/>
                              </w:rPr>
                            </w:pPr>
                            <w:r w:rsidRPr="00F81E76">
                              <w:rPr>
                                <w:sz w:val="18"/>
                                <w:szCs w:val="18"/>
                                <w:lang w:val="en-US"/>
                              </w:rPr>
                              <w:t xml:space="preserve">              Feb 15    </w:t>
                            </w:r>
                            <w:r>
                              <w:rPr>
                                <w:sz w:val="18"/>
                                <w:szCs w:val="18"/>
                                <w:lang w:val="en-US"/>
                              </w:rPr>
                              <w:t xml:space="preserve">  </w:t>
                            </w:r>
                            <w:r w:rsidRPr="00F81E76">
                              <w:rPr>
                                <w:sz w:val="18"/>
                                <w:szCs w:val="18"/>
                                <w:lang w:val="en-US"/>
                              </w:rPr>
                              <w:t xml:space="preserve">  May 15     </w:t>
                            </w:r>
                            <w:r>
                              <w:rPr>
                                <w:sz w:val="18"/>
                                <w:szCs w:val="18"/>
                                <w:lang w:val="en-US"/>
                              </w:rPr>
                              <w:t xml:space="preserve">    </w:t>
                            </w:r>
                            <w:r w:rsidRPr="00F81E76">
                              <w:rPr>
                                <w:sz w:val="18"/>
                                <w:szCs w:val="18"/>
                                <w:lang w:val="en-US"/>
                              </w:rPr>
                              <w:t xml:space="preserve">Oct 15     </w:t>
                            </w:r>
                            <w:r>
                              <w:rPr>
                                <w:sz w:val="18"/>
                                <w:szCs w:val="18"/>
                                <w:lang w:val="en-US"/>
                              </w:rPr>
                              <w:t xml:space="preserve">  </w:t>
                            </w:r>
                            <w:r w:rsidRPr="00F81E76">
                              <w:rPr>
                                <w:sz w:val="18"/>
                                <w:szCs w:val="18"/>
                                <w:lang w:val="en-US"/>
                              </w:rPr>
                              <w:t xml:space="preserve">  Mar 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5" o:spid="_x0000_s1089" type="#_x0000_t202" style="position:absolute;left:0;text-align:left;margin-left:103.3pt;margin-top:250.1pt;width:255.05pt;height:21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" fillcolor="window" stroked="f" strokeweight=".5pt">
                <v:path arrowok="t"/>
                <v:textbox>
                  <w:txbxContent>
                    <w:p w:rsidR="007C299E" w:rsidRPr="00F81E76" w:rsidRDefault="007C299E" w:rsidP="00E0679A">
                      <w:pPr>
                        <w:rPr>
                          <w:sz w:val="18"/>
                          <w:szCs w:val="18"/>
                          <w:lang w:val="en-US"/>
                        </w:rPr>
                      </w:pPr>
                      <w:r w:rsidRPr="00F81E76">
                        <w:rPr>
                          <w:sz w:val="18"/>
                          <w:szCs w:val="18"/>
                          <w:lang w:val="en-US"/>
                        </w:rPr>
                        <w:t xml:space="preserve">              Feb 15    </w:t>
                      </w:r>
                      <w:r>
                        <w:rPr>
                          <w:sz w:val="18"/>
                          <w:szCs w:val="18"/>
                          <w:lang w:val="en-US"/>
                        </w:rPr>
                        <w:t xml:space="preserve">  </w:t>
                      </w:r>
                      <w:r w:rsidRPr="00F81E76">
                        <w:rPr>
                          <w:sz w:val="18"/>
                          <w:szCs w:val="18"/>
                          <w:lang w:val="en-US"/>
                        </w:rPr>
                        <w:t xml:space="preserve">  May 15     </w:t>
                      </w:r>
                      <w:r>
                        <w:rPr>
                          <w:sz w:val="18"/>
                          <w:szCs w:val="18"/>
                          <w:lang w:val="en-US"/>
                        </w:rPr>
                        <w:t xml:space="preserve">    </w:t>
                      </w:r>
                      <w:r w:rsidRPr="00F81E76">
                        <w:rPr>
                          <w:sz w:val="18"/>
                          <w:szCs w:val="18"/>
                          <w:lang w:val="en-US"/>
                        </w:rPr>
                        <w:t xml:space="preserve">Oct 15     </w:t>
                      </w:r>
                      <w:r>
                        <w:rPr>
                          <w:sz w:val="18"/>
                          <w:szCs w:val="18"/>
                          <w:lang w:val="en-US"/>
                        </w:rPr>
                        <w:t xml:space="preserve">  </w:t>
                      </w:r>
                      <w:r w:rsidRPr="00F81E76">
                        <w:rPr>
                          <w:sz w:val="18"/>
                          <w:szCs w:val="18"/>
                          <w:lang w:val="en-US"/>
                        </w:rPr>
                        <w:t xml:space="preserve">  Mar 16</w:t>
                      </w:r>
                    </w:p>
                  </w:txbxContent>
                </v:textbox>
                <w10:wrap anchorx="margin"/>
              </v:shape>
            </w:pict>
          </mc:Fallback>
        </mc:AlternateContent>
      </w:r>
      <w:r w:rsidR="002B131F" w:rsidRPr="004F65C2">
        <w:rPr>
          <w:noProof/>
          <w:lang w:eastAsia="en-AU"/>
        </w:rPr>
        <w:drawing>
          <wp:inline distT="0" distB="0" distL="0" distR="0">
            <wp:extent cx="3219450" cy="3209925"/>
            <wp:effectExtent l="0" t="0" r="0" b="9525"/>
            <wp:docPr id="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8" cstate="email">
                      <a:extLst>
                        <a:ext uri="{28A0092B-C50C-407E-A947-70E740481C1C}">
                          <a14:useLocalDpi xmlns:a14="http://schemas.microsoft.com/office/drawing/2010/main"/>
                        </a:ext>
                      </a:extLst>
                    </a:blip>
                    <a:srcRect l="5850" b="10133"/>
                    <a:stretch>
                      <a:fillRect/>
                    </a:stretch>
                  </pic:blipFill>
                  <pic:spPr bwMode="auto">
                    <a:xfrm>
                      <a:off x="0" y="0"/>
                      <a:ext cx="3219450" cy="3209925"/>
                    </a:xfrm>
                    <a:prstGeom prst="rect">
                      <a:avLst/>
                    </a:prstGeom>
                    <a:noFill/>
                    <a:ln>
                      <a:noFill/>
                    </a:ln>
                  </pic:spPr>
                </pic:pic>
              </a:graphicData>
            </a:graphic>
          </wp:inline>
        </w:drawing>
      </w:r>
    </w:p>
    <w:p w:rsidR="00E0679A" w:rsidRDefault="00E0679A" w:rsidP="00E0679A">
      <w:pPr>
        <w:pStyle w:val="Caption"/>
        <w:jc w:val="center"/>
      </w:pPr>
    </w:p>
    <w:p w:rsidR="00E0679A" w:rsidRPr="00EA21C1" w:rsidRDefault="00E0679A" w:rsidP="00AA0E4A">
      <w:pPr>
        <w:pStyle w:val="Caption"/>
        <w:jc w:val="left"/>
      </w:pPr>
      <w:bookmarkStart w:id="171" w:name="_Ref453845528"/>
      <w:r>
        <w:t xml:space="preserve">Figure </w:t>
      </w:r>
      <w:fldSimple w:instr=" STYLEREF 6 \s ">
        <w:r w:rsidR="005B3493">
          <w:rPr>
            <w:noProof/>
          </w:rPr>
          <w:t>M</w:t>
        </w:r>
      </w:fldSimple>
      <w:r w:rsidR="001415DC">
        <w:noBreakHyphen/>
      </w:r>
      <w:fldSimple w:instr=" SEQ Figure \* ARABIC \s 6 ">
        <w:r w:rsidR="005B3493">
          <w:rPr>
            <w:noProof/>
          </w:rPr>
          <w:t>11</w:t>
        </w:r>
      </w:fldSimple>
      <w:bookmarkEnd w:id="171"/>
      <w:r w:rsidR="00F81E76">
        <w:rPr>
          <w:noProof/>
        </w:rPr>
        <w:t>:</w:t>
      </w:r>
      <w:r>
        <w:t xml:space="preserve"> Species Richness across all sampling periods</w:t>
      </w:r>
    </w:p>
    <w:p w:rsidR="00E0679A" w:rsidRDefault="00E0679A" w:rsidP="00E0679A">
      <w:pPr>
        <w:pStyle w:val="Caption"/>
        <w:jc w:val="left"/>
      </w:pPr>
    </w:p>
    <w:p w:rsidR="00E0679A" w:rsidRDefault="00E0679A" w:rsidP="00E0679A">
      <w:r w:rsidRPr="00E0679A">
        <w:t>Multivariate analysis on species abundance data over the four sampling periods in year 1 and 2 of the project suggest that there was little separation of the data in terms of sampling time or site type (</w:t>
      </w:r>
      <w:r w:rsidR="001C337F">
        <w:fldChar w:fldCharType="begin"/>
      </w:r>
      <w:r w:rsidR="001C337F">
        <w:instrText xml:space="preserve"> REF _Ref453751486 \h </w:instrText>
      </w:r>
      <w:r w:rsidR="001C337F">
        <w:fldChar w:fldCharType="separate"/>
      </w:r>
      <w:r w:rsidR="005B3493">
        <w:t xml:space="preserve">Figure </w:t>
      </w:r>
      <w:r w:rsidR="005B3493">
        <w:rPr>
          <w:noProof/>
        </w:rPr>
        <w:t>M</w:t>
      </w:r>
      <w:r w:rsidR="005B3493">
        <w:noBreakHyphen/>
      </w:r>
      <w:r w:rsidR="005B3493">
        <w:rPr>
          <w:noProof/>
        </w:rPr>
        <w:t>12</w:t>
      </w:r>
      <w:r w:rsidR="001C337F">
        <w:fldChar w:fldCharType="end"/>
      </w:r>
      <w:r w:rsidRPr="00E0679A">
        <w:t>).</w:t>
      </w:r>
      <w:r w:rsidR="00A8292D">
        <w:t xml:space="preserve"> </w:t>
      </w:r>
      <w:r w:rsidRPr="00E0679A">
        <w:t xml:space="preserve"> PERMANOVA analysis confirmed this with non-significant differences between sampling times (Pr=0.131) or site type (Pr=0.301).</w:t>
      </w:r>
    </w:p>
    <w:p w:rsidR="00E0679A" w:rsidRDefault="002B131F" w:rsidP="00AA0E4A">
      <w:pPr>
        <w:pStyle w:val="Caption"/>
        <w:jc w:val="center"/>
      </w:pPr>
      <w:r w:rsidRPr="004F65C2">
        <w:rPr>
          <w:noProof/>
          <w:lang w:eastAsia="en-AU"/>
        </w:rPr>
        <w:drawing>
          <wp:inline distT="0" distB="0" distL="0" distR="0">
            <wp:extent cx="5539740" cy="3550285"/>
            <wp:effectExtent l="0" t="0" r="3810" b="12065"/>
            <wp:docPr id="99"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bookmarkStart w:id="172" w:name="_Ref453685389"/>
    </w:p>
    <w:p w:rsidR="00E0679A" w:rsidRDefault="00E0679A" w:rsidP="00E0679A">
      <w:pPr>
        <w:pStyle w:val="Caption"/>
      </w:pPr>
      <w:bookmarkStart w:id="173" w:name="_Ref453751486"/>
      <w:r>
        <w:t xml:space="preserve">Figure </w:t>
      </w:r>
      <w:fldSimple w:instr=" STYLEREF 6 \s ">
        <w:r w:rsidR="005B3493">
          <w:rPr>
            <w:noProof/>
          </w:rPr>
          <w:t>M</w:t>
        </w:r>
      </w:fldSimple>
      <w:r w:rsidR="001415DC">
        <w:noBreakHyphen/>
      </w:r>
      <w:fldSimple w:instr=" SEQ Figure \* ARABIC \s 6 ">
        <w:r w:rsidR="005B3493">
          <w:rPr>
            <w:noProof/>
          </w:rPr>
          <w:t>12</w:t>
        </w:r>
      </w:fldSimple>
      <w:bookmarkEnd w:id="172"/>
      <w:bookmarkEnd w:id="173"/>
      <w:r w:rsidR="00F81E76">
        <w:rPr>
          <w:noProof/>
        </w:rPr>
        <w:t>:</w:t>
      </w:r>
      <w:r>
        <w:t xml:space="preserve"> nMDS plot of species abundance data from year 1 and 2 of the project grouped by sampling time and site type.</w:t>
      </w:r>
    </w:p>
    <w:p w:rsidR="001B2AC4" w:rsidRDefault="001B2AC4" w:rsidP="000C2E81">
      <w:pPr>
        <w:pStyle w:val="Heading7"/>
      </w:pPr>
      <w:r>
        <w:t>Discussion</w:t>
      </w:r>
    </w:p>
    <w:p w:rsidR="001B2AC4" w:rsidRDefault="001B2AC4" w:rsidP="001B2AC4">
      <w:r>
        <w:t>Frog abundance and species richness was higher at all sites in October 2015 than in March 2016. The greatest difference in abundance and richness was observed on the Western Floodplain.  This is likely due to the influence of flows onto the floodplain through July and August 2015 which would have increased suitable habitat availability and supported the growth of vegetation in and adjacent to the shallow wetland areas surveyed (</w:t>
      </w:r>
      <w:r w:rsidR="001C337F">
        <w:fldChar w:fldCharType="begin"/>
      </w:r>
      <w:r w:rsidR="001C337F">
        <w:instrText xml:space="preserve"> REF _Ref458779394 \h </w:instrText>
      </w:r>
      <w:r w:rsidR="001C337F">
        <w:fldChar w:fldCharType="separate"/>
      </w:r>
      <w:r w:rsidR="005B3493">
        <w:t xml:space="preserve">Figure </w:t>
      </w:r>
      <w:r w:rsidR="005B3493">
        <w:rPr>
          <w:noProof/>
        </w:rPr>
        <w:t>M</w:t>
      </w:r>
      <w:r w:rsidR="005B3493">
        <w:noBreakHyphen/>
      </w:r>
      <w:r w:rsidR="005B3493">
        <w:rPr>
          <w:noProof/>
        </w:rPr>
        <w:t>13</w:t>
      </w:r>
      <w:r w:rsidR="001C337F">
        <w:fldChar w:fldCharType="end"/>
      </w:r>
      <w:r>
        <w:t xml:space="preserve">).  There is a recognised strong positive correlation between the presence of emergent aquatic and littoral zone terrestrial vegetation and the occurrence of frogs in wetland areas (Wassens and Maher 2011; Wassens </w:t>
      </w:r>
      <w:r w:rsidR="008C0161" w:rsidRPr="008C0161">
        <w:rPr>
          <w:i/>
        </w:rPr>
        <w:t>et al</w:t>
      </w:r>
      <w:r>
        <w:t xml:space="preserve">. 2008; MacNally </w:t>
      </w:r>
      <w:r w:rsidR="008C0161" w:rsidRPr="008C0161">
        <w:rPr>
          <w:i/>
        </w:rPr>
        <w:t>et al</w:t>
      </w:r>
      <w:r>
        <w:t xml:space="preserve">. 2009; Healey </w:t>
      </w:r>
      <w:r w:rsidR="008C0161" w:rsidRPr="008C0161">
        <w:rPr>
          <w:i/>
        </w:rPr>
        <w:t>et al</w:t>
      </w:r>
      <w:r>
        <w:t xml:space="preserve">. 1997).  The availability of such edge habitat is also increased when dam levels rise, reducing exposed bank areas.  All Warrego River channel sites had exposed bank area &gt;1m during the March 2016 surveys which may account for the limited number of observations.  </w:t>
      </w:r>
    </w:p>
    <w:p w:rsidR="00E0679A" w:rsidRDefault="007468B7" w:rsidP="001B2AC4">
      <w:r>
        <w:t>M</w:t>
      </w:r>
      <w:r w:rsidR="001B2AC4">
        <w:t xml:space="preserve">aximum and minimum daily temperatures in the October 2015 sampling period were several degrees higher than those recorded in the March 2016 sampling period (BoM 2016).  </w:t>
      </w:r>
      <w:r>
        <w:t>F</w:t>
      </w:r>
      <w:r w:rsidR="001B2AC4">
        <w:t>rogs such as those species observed within the Selected Area respond to seasonal conditions</w:t>
      </w:r>
      <w:r>
        <w:t>, generally</w:t>
      </w:r>
      <w:r w:rsidR="001B2AC4">
        <w:t xml:space="preserve"> with increased activity in winter and spring (MacNally </w:t>
      </w:r>
      <w:r w:rsidR="008C0161" w:rsidRPr="008C0161">
        <w:rPr>
          <w:i/>
        </w:rPr>
        <w:t>et al</w:t>
      </w:r>
      <w:r w:rsidR="001B2AC4">
        <w:t>. 2009).</w:t>
      </w:r>
    </w:p>
    <w:p w:rsidR="00BC3CBF" w:rsidRDefault="00BC3CBF" w:rsidP="00BC3CBF">
      <w:r>
        <w:t>The increases in frog abundance seen on the Western Floodplain</w:t>
      </w:r>
      <w:r w:rsidR="00252F29">
        <w:t xml:space="preserve"> over the first two years of the project,</w:t>
      </w:r>
      <w:r>
        <w:t xml:space="preserve"> during or shortly after inundation indicates the value of temporary habitat for frog populations at the regional scale.  Whilst the permanently wet waterhole sites support stable frog populations, </w:t>
      </w:r>
      <w:r w:rsidR="00252F29">
        <w:t>periodic</w:t>
      </w:r>
      <w:r>
        <w:t xml:space="preserve"> inundation of the floodplain attracts large numbers of frogs and stimulates breeding behaviour.  </w:t>
      </w:r>
    </w:p>
    <w:p w:rsidR="008C0161" w:rsidRDefault="00BC3CBF" w:rsidP="00BC3CBF">
      <w:r>
        <w:t>Previous studies investigating the influence of flow regulation on inland frog communities in the southern Murray-Darling Basin have shown that many of the frog species observed in the Selected Area show a preference for temporary sites over permanent sites.  Similarly, higher rates of breeding activity have been observed at temporary versus permanent wetland sites, which are shallower and more heavily vegetated than permanent sites.  Monitoring results from the 2014-15 and 2015-16 survey periods indicate a similar response in the frog communities of the Selected Area, with abundance and calling activity highest on the Western Floodplain during or shortly after inundation.</w:t>
      </w:r>
    </w:p>
    <w:p w:rsidR="00BC3CBF" w:rsidRDefault="00BC3CBF" w:rsidP="00BC3CBF"/>
    <w:p w:rsidR="00BC3CBF" w:rsidRDefault="002B131F" w:rsidP="00AA0E4A">
      <w:pPr>
        <w:keepNext/>
        <w:spacing w:line="240" w:lineRule="auto"/>
        <w:jc w:val="center"/>
      </w:pPr>
      <w:r w:rsidRPr="004F65C2">
        <w:rPr>
          <w:noProof/>
          <w:lang w:eastAsia="en-AU"/>
        </w:rPr>
        <w:drawing>
          <wp:inline distT="0" distB="0" distL="0" distR="0">
            <wp:extent cx="5438775" cy="8305800"/>
            <wp:effectExtent l="0" t="0" r="9525" b="0"/>
            <wp:docPr id="10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5438775" cy="8305800"/>
                    </a:xfrm>
                    <a:prstGeom prst="rect">
                      <a:avLst/>
                    </a:prstGeom>
                    <a:noFill/>
                    <a:ln>
                      <a:noFill/>
                    </a:ln>
                  </pic:spPr>
                </pic:pic>
              </a:graphicData>
            </a:graphic>
          </wp:inline>
        </w:drawing>
      </w:r>
    </w:p>
    <w:p w:rsidR="008C0161" w:rsidRDefault="00BC3CBF" w:rsidP="00BC3CBF">
      <w:pPr>
        <w:pStyle w:val="Caption"/>
      </w:pPr>
      <w:bookmarkStart w:id="174" w:name="_Ref458779394"/>
      <w:r>
        <w:t xml:space="preserve">Figure </w:t>
      </w:r>
      <w:fldSimple w:instr=" STYLEREF 6 \s ">
        <w:r w:rsidR="005B3493">
          <w:rPr>
            <w:noProof/>
          </w:rPr>
          <w:t>M</w:t>
        </w:r>
      </w:fldSimple>
      <w:r w:rsidR="001415DC">
        <w:noBreakHyphen/>
      </w:r>
      <w:fldSimple w:instr=" SEQ Figure \* ARABIC \s 6 ">
        <w:r w:rsidR="005B3493">
          <w:rPr>
            <w:noProof/>
          </w:rPr>
          <w:t>13</w:t>
        </w:r>
      </w:fldSimple>
      <w:bookmarkEnd w:id="174"/>
      <w:r>
        <w:t>: Western Floodplain survey site during a) October 2015, and b) March 2016</w:t>
      </w:r>
      <w:r w:rsidR="00AA0E4A">
        <w:t>.</w:t>
      </w:r>
    </w:p>
    <w:p w:rsidR="001614FB" w:rsidRDefault="001614FB" w:rsidP="00BC3CBF">
      <w:pPr>
        <w:pStyle w:val="Caption"/>
      </w:pPr>
    </w:p>
    <w:p w:rsidR="00BC3CBF" w:rsidRDefault="00BC3CBF" w:rsidP="000C2E81">
      <w:pPr>
        <w:pStyle w:val="Heading7"/>
      </w:pPr>
      <w:r>
        <w:t>Conclusion</w:t>
      </w:r>
    </w:p>
    <w:p w:rsidR="00BC3CBF" w:rsidRDefault="00BC3CBF" w:rsidP="00BC3CBF">
      <w:r>
        <w:t xml:space="preserve">Patterns of abundance and behaviour in the frog communities of the Selected Area reflect the availability and type of habitat, and seasonal conditions.  The permanent waterholes appear to offer stable habitat for local frog populations, and inundation of the Western Floodplain creates high productivity temporary habitat </w:t>
      </w:r>
      <w:r w:rsidR="007E134A">
        <w:t>that</w:t>
      </w:r>
      <w:r>
        <w:t xml:space="preserve"> supports higher </w:t>
      </w:r>
      <w:r w:rsidR="00755E4F">
        <w:t xml:space="preserve">frog </w:t>
      </w:r>
      <w:r>
        <w:t>abundance and breeding</w:t>
      </w:r>
      <w:r w:rsidR="00755E4F">
        <w:t>, in turn providing potential food for other animals such as birds, fish and reptiles</w:t>
      </w:r>
      <w:r>
        <w:t xml:space="preserve">.  </w:t>
      </w:r>
      <w:r w:rsidR="00755E4F">
        <w:t>C</w:t>
      </w:r>
      <w:r w:rsidR="00755E4F" w:rsidRPr="00345B09">
        <w:t>ontinued management of water within the Selected Area to retain a mix of productive floodplain sites, as well as longer</w:t>
      </w:r>
      <w:r w:rsidR="00755E4F">
        <w:t>-</w:t>
      </w:r>
      <w:r w:rsidR="00755E4F" w:rsidRPr="00345B09">
        <w:t xml:space="preserve">term refugial channel sites is likely to be important to the persistence </w:t>
      </w:r>
      <w:r w:rsidR="00755E4F">
        <w:t>and diversity of frog populations within the selected area</w:t>
      </w:r>
      <w:r w:rsidR="00755E4F" w:rsidRPr="00345B09">
        <w:t>.</w:t>
      </w:r>
    </w:p>
    <w:p w:rsidR="00BC3CBF" w:rsidRDefault="00BC3CBF" w:rsidP="000C2E81">
      <w:pPr>
        <w:pStyle w:val="Heading7"/>
      </w:pPr>
      <w:r>
        <w:t>References</w:t>
      </w:r>
    </w:p>
    <w:p w:rsidR="00BC3CBF" w:rsidRDefault="00BC3CBF" w:rsidP="00BC3CBF">
      <w:pPr>
        <w:rPr>
          <w:rFonts w:cs="Arial"/>
          <w:szCs w:val="20"/>
        </w:rPr>
      </w:pPr>
      <w:r>
        <w:rPr>
          <w:rFonts w:cs="Arial"/>
          <w:szCs w:val="20"/>
        </w:rPr>
        <w:t xml:space="preserve">Bureau of Meteorology (BoM) 2016. </w:t>
      </w:r>
      <w:r w:rsidRPr="00C54B71">
        <w:rPr>
          <w:rFonts w:cs="Arial"/>
          <w:i/>
          <w:szCs w:val="20"/>
        </w:rPr>
        <w:t>New South Wales Weather Observation Stations</w:t>
      </w:r>
      <w:r>
        <w:rPr>
          <w:rFonts w:cs="Arial"/>
          <w:szCs w:val="20"/>
        </w:rPr>
        <w:t xml:space="preserve">. [online].  Available at: </w:t>
      </w:r>
      <w:hyperlink r:id="rId191" w:history="1">
        <w:r w:rsidRPr="0045190E">
          <w:rPr>
            <w:rStyle w:val="Hyperlink"/>
            <w:rFonts w:cs="Arial"/>
            <w:szCs w:val="20"/>
          </w:rPr>
          <w:t>http://www.bom.gov.au/nsw/observations/map.shtml</w:t>
        </w:r>
      </w:hyperlink>
      <w:r>
        <w:rPr>
          <w:rFonts w:cs="Arial"/>
          <w:szCs w:val="20"/>
        </w:rPr>
        <w:t xml:space="preserve"> </w:t>
      </w:r>
      <w:r w:rsidRPr="005A6DAD">
        <w:rPr>
          <w:rFonts w:cs="Arial"/>
          <w:szCs w:val="20"/>
        </w:rPr>
        <w:t>(</w:t>
      </w:r>
      <w:r>
        <w:rPr>
          <w:rStyle w:val="Hyperlink"/>
          <w:rFonts w:cs="Arial"/>
          <w:szCs w:val="20"/>
        </w:rPr>
        <w:t>June 16, 2016</w:t>
      </w:r>
      <w:r w:rsidRPr="005A6DAD">
        <w:rPr>
          <w:rFonts w:cs="Arial"/>
          <w:szCs w:val="20"/>
        </w:rPr>
        <w:t>).</w:t>
      </w:r>
    </w:p>
    <w:p w:rsidR="00CD0659" w:rsidRPr="00134EBF" w:rsidRDefault="00CD0659" w:rsidP="00CD0659">
      <w:pPr>
        <w:rPr>
          <w:szCs w:val="20"/>
        </w:rPr>
      </w:pPr>
      <w:r>
        <w:rPr>
          <w:szCs w:val="20"/>
        </w:rPr>
        <w:t>Commonwealth of Australia 2015.</w:t>
      </w:r>
      <w:r w:rsidRPr="00134EBF">
        <w:rPr>
          <w:szCs w:val="20"/>
        </w:rPr>
        <w:t xml:space="preserve"> </w:t>
      </w:r>
      <w:r w:rsidRPr="000F1A86">
        <w:rPr>
          <w:i/>
          <w:szCs w:val="20"/>
        </w:rPr>
        <w:t>Commonwealth Water Office Long Term Intervention Monitoring Project; Junction of the Warrego and Darling rivers Selected Area.</w:t>
      </w:r>
      <w:r>
        <w:rPr>
          <w:szCs w:val="20"/>
        </w:rPr>
        <w:t xml:space="preserve"> Commonwealth of Australia, </w:t>
      </w:r>
      <w:r w:rsidRPr="00134EBF">
        <w:rPr>
          <w:szCs w:val="20"/>
        </w:rPr>
        <w:t>Canberra</w:t>
      </w:r>
      <w:r>
        <w:rPr>
          <w:szCs w:val="20"/>
        </w:rPr>
        <w:t>.</w:t>
      </w:r>
      <w:r w:rsidRPr="00134EBF">
        <w:rPr>
          <w:szCs w:val="20"/>
        </w:rPr>
        <w:t xml:space="preserve"> </w:t>
      </w:r>
    </w:p>
    <w:p w:rsidR="00BC3CBF" w:rsidRPr="00C54B71" w:rsidRDefault="00BC3CBF" w:rsidP="00BC3CBF">
      <w:pPr>
        <w:rPr>
          <w:i/>
        </w:rPr>
      </w:pPr>
      <w:r w:rsidRPr="001C5072">
        <w:t>Healey, M.</w:t>
      </w:r>
      <w:r w:rsidR="00C54B71">
        <w:t>,</w:t>
      </w:r>
      <w:r w:rsidRPr="001C5072">
        <w:t xml:space="preserve"> Thomp</w:t>
      </w:r>
      <w:r w:rsidR="00C54B71">
        <w:t xml:space="preserve">son, D. and Robertson, A. 1997. </w:t>
      </w:r>
      <w:r w:rsidRPr="001C5072">
        <w:t>Amphibian communities associated with billabong habitats on the Mur</w:t>
      </w:r>
      <w:r w:rsidR="00C54B71">
        <w:t>rumbidgee floodplain, Australia</w:t>
      </w:r>
      <w:r w:rsidRPr="001C5072">
        <w:t xml:space="preserve">. </w:t>
      </w:r>
      <w:r w:rsidRPr="001C5072">
        <w:rPr>
          <w:i/>
        </w:rPr>
        <w:t>Australian Journal of Ecology</w:t>
      </w:r>
      <w:r w:rsidR="00C54B71" w:rsidRPr="00C54B71">
        <w:rPr>
          <w:i/>
        </w:rPr>
        <w:t>, 22</w:t>
      </w:r>
      <w:r w:rsidR="00C54B71" w:rsidRPr="00C54B71">
        <w:t>(3), 270-278.</w:t>
      </w:r>
    </w:p>
    <w:p w:rsidR="00BC3CBF" w:rsidRPr="005F031F" w:rsidRDefault="00BC3CBF" w:rsidP="00BC3CBF">
      <w:r w:rsidRPr="001C5072">
        <w:t xml:space="preserve">Mac Nally, R., Horrocks, G., Lada H., Lake, P.S., Thomson, J.R. and Taylor, </w:t>
      </w:r>
      <w:r w:rsidR="005F031F">
        <w:t xml:space="preserve">A.C. 2009 </w:t>
      </w:r>
      <w:r w:rsidRPr="001C5072">
        <w:t xml:space="preserve">Distribution of anuran amphibians in massively altered landscapes in south-eastern Australia: effects of climate change in aridifying region. </w:t>
      </w:r>
      <w:r w:rsidRPr="001C5072">
        <w:rPr>
          <w:i/>
        </w:rPr>
        <w:t>Global Ecology and Biogeography</w:t>
      </w:r>
      <w:r w:rsidR="005F031F">
        <w:t>, 18</w:t>
      </w:r>
      <w:r w:rsidR="005F031F">
        <w:rPr>
          <w:i/>
        </w:rPr>
        <w:t>(5), 575-585.</w:t>
      </w:r>
    </w:p>
    <w:p w:rsidR="00BC3CBF" w:rsidRPr="00C54B71" w:rsidRDefault="00C54B71" w:rsidP="00BC3CBF">
      <w:r>
        <w:t xml:space="preserve">Wassens, S. and Maher, M. 2015. </w:t>
      </w:r>
      <w:r w:rsidR="00BC3CBF">
        <w:t>River regulation influences the composition and distribu</w:t>
      </w:r>
      <w:r>
        <w:t>tion of inland frog communities</w:t>
      </w:r>
      <w:r w:rsidR="00BC3CBF">
        <w:t xml:space="preserve">. </w:t>
      </w:r>
      <w:r w:rsidR="00BC3CBF">
        <w:rPr>
          <w:i/>
        </w:rPr>
        <w:t>River Research and Applications</w:t>
      </w:r>
      <w:r>
        <w:rPr>
          <w:i/>
        </w:rPr>
        <w:t>,</w:t>
      </w:r>
      <w:r w:rsidR="00BC3CBF">
        <w:rPr>
          <w:i/>
        </w:rPr>
        <w:t xml:space="preserve"> </w:t>
      </w:r>
      <w:r w:rsidRPr="00C54B71">
        <w:rPr>
          <w:i/>
        </w:rPr>
        <w:t>27</w:t>
      </w:r>
      <w:r>
        <w:t>(2), 238-246.</w:t>
      </w:r>
    </w:p>
    <w:p w:rsidR="00BC3CBF" w:rsidRPr="005F031F" w:rsidRDefault="00BC3CBF" w:rsidP="00BC3CBF">
      <w:r>
        <w:t>Wassens, S.</w:t>
      </w:r>
      <w:r w:rsidR="00C54B71">
        <w:t>,</w:t>
      </w:r>
      <w:r>
        <w:t xml:space="preserve"> Watts, R. J., Ja</w:t>
      </w:r>
      <w:r w:rsidR="005F031F">
        <w:t xml:space="preserve">nsen, A. and Roshier, D. 2008. </w:t>
      </w:r>
      <w:r>
        <w:t>Movement patterns of southern bell frogs (</w:t>
      </w:r>
      <w:r>
        <w:rPr>
          <w:i/>
        </w:rPr>
        <w:t>Litoria raniformis</w:t>
      </w:r>
      <w:r w:rsidR="005F031F">
        <w:t xml:space="preserve">) in response to flooding. </w:t>
      </w:r>
      <w:r>
        <w:rPr>
          <w:i/>
        </w:rPr>
        <w:t>Wildlife Research</w:t>
      </w:r>
      <w:r w:rsidR="005F031F">
        <w:t xml:space="preserve">, </w:t>
      </w:r>
      <w:r w:rsidR="005F031F">
        <w:rPr>
          <w:i/>
        </w:rPr>
        <w:t>35</w:t>
      </w:r>
      <w:r w:rsidR="005F031F">
        <w:t>(1), 50-58.</w:t>
      </w:r>
    </w:p>
    <w:p w:rsidR="00BC3CBF" w:rsidRDefault="00BC3CBF" w:rsidP="00BC3CBF">
      <w:pPr>
        <w:sectPr w:rsidR="00BC3CBF" w:rsidSect="00AE357F">
          <w:headerReference w:type="default" r:id="rId192"/>
          <w:footerReference w:type="default" r:id="rId193"/>
          <w:pgSz w:w="11899" w:h="16838" w:code="9"/>
          <w:pgMar w:top="1508" w:right="1219" w:bottom="1457" w:left="1480" w:header="811" w:footer="306" w:gutter="0"/>
          <w:pgNumType w:chapStyle="6"/>
          <w:cols w:space="708"/>
        </w:sectPr>
      </w:pPr>
    </w:p>
    <w:p w:rsidR="00345B09" w:rsidRPr="00345B09" w:rsidRDefault="00345B09" w:rsidP="000C2E81">
      <w:pPr>
        <w:pStyle w:val="Heading6"/>
      </w:pPr>
      <w:r w:rsidRPr="00345B09">
        <w:t>Waterbird Diversity</w:t>
      </w:r>
    </w:p>
    <w:p w:rsidR="00345B09" w:rsidRDefault="00345B09" w:rsidP="000C2E81">
      <w:pPr>
        <w:pStyle w:val="Heading7"/>
      </w:pPr>
      <w:r>
        <w:t>Introduction</w:t>
      </w:r>
    </w:p>
    <w:p w:rsidR="00345B09" w:rsidRDefault="00345B09" w:rsidP="00345B09">
      <w:r>
        <w:t>The Warrego River and its associated wetlands, including the Western Floodplain, support high conservation value biodiversity and are likely to provide refugia for waterbirds at a regional scale during dry periods (Capon, 2009).  Little is known of the waterbird communities within the Junction of the Warrego and Darling rivers Selected Area</w:t>
      </w:r>
      <w:r w:rsidR="005D5783">
        <w:t xml:space="preserve"> (Selected Area)</w:t>
      </w:r>
      <w:r>
        <w:t xml:space="preserve"> but ongoing waterbird monitoring conducted as part of the LTIM program is helping to build an understanding of how waterbirds respond to environmental watering in this system.</w:t>
      </w:r>
    </w:p>
    <w:p w:rsidR="00345B09" w:rsidRPr="004335CD" w:rsidRDefault="00345B09" w:rsidP="00345B09">
      <w:r w:rsidRPr="004335CD">
        <w:t xml:space="preserve">Several specific questions were addressed through the monitoring of waterbird diversity in the </w:t>
      </w:r>
      <w:r>
        <w:t>2015-16</w:t>
      </w:r>
      <w:r w:rsidRPr="004335CD">
        <w:t xml:space="preserve"> </w:t>
      </w:r>
      <w:r>
        <w:t>water year</w:t>
      </w:r>
      <w:r w:rsidRPr="004335CD">
        <w:t xml:space="preserve"> in the </w:t>
      </w:r>
      <w:r>
        <w:t>Selected Area</w:t>
      </w:r>
      <w:r w:rsidRPr="004335CD">
        <w:t>:</w:t>
      </w:r>
    </w:p>
    <w:p w:rsidR="00345B09" w:rsidRPr="00960FAA" w:rsidRDefault="00345B09" w:rsidP="00345B09">
      <w:pPr>
        <w:pStyle w:val="Bullets1"/>
        <w:tabs>
          <w:tab w:val="clear" w:pos="567"/>
          <w:tab w:val="clear" w:pos="720"/>
          <w:tab w:val="left" w:pos="851"/>
        </w:tabs>
        <w:ind w:left="709" w:right="0" w:hanging="283"/>
      </w:pPr>
      <w:r w:rsidRPr="00960FAA">
        <w:t>What did Commonwealth environmental water contribute to waterbird populations?</w:t>
      </w:r>
    </w:p>
    <w:p w:rsidR="00345B09" w:rsidRPr="00960FAA" w:rsidRDefault="00345B09" w:rsidP="00345B09">
      <w:pPr>
        <w:pStyle w:val="Bullets1"/>
        <w:tabs>
          <w:tab w:val="clear" w:pos="567"/>
          <w:tab w:val="clear" w:pos="720"/>
          <w:tab w:val="left" w:pos="851"/>
        </w:tabs>
        <w:ind w:left="709" w:right="0" w:hanging="283"/>
      </w:pPr>
      <w:r w:rsidRPr="00960FAA">
        <w:t>What did Commonwealth environmental water contribute to waterbird species diversity?</w:t>
      </w:r>
    </w:p>
    <w:p w:rsidR="00345B09" w:rsidRPr="002A1BA0" w:rsidRDefault="00345B09" w:rsidP="0084230D">
      <w:pPr>
        <w:pStyle w:val="Bullets1"/>
        <w:tabs>
          <w:tab w:val="clear" w:pos="567"/>
          <w:tab w:val="clear" w:pos="720"/>
          <w:tab w:val="left" w:pos="851"/>
        </w:tabs>
        <w:spacing w:after="360"/>
        <w:ind w:left="709" w:right="0" w:hanging="284"/>
      </w:pPr>
      <w:r w:rsidRPr="00960FAA">
        <w:t>What did Commonwealth environmental water contribute to waterbird survival?</w:t>
      </w:r>
    </w:p>
    <w:p w:rsidR="00345B09" w:rsidRDefault="00345B09" w:rsidP="00345B09">
      <w:pPr>
        <w:pStyle w:val="Heading8"/>
        <w:numPr>
          <w:ilvl w:val="7"/>
          <w:numId w:val="10"/>
        </w:numPr>
        <w:spacing w:after="120"/>
      </w:pPr>
      <w:r>
        <w:t>Environmental watering in 2015-16</w:t>
      </w:r>
    </w:p>
    <w:p w:rsidR="00345B09" w:rsidRDefault="00345B09" w:rsidP="00345B09">
      <w:r>
        <w:t xml:space="preserve">Unlike other Selected Areas, environmental water is not specifically delivered to the Junction of the Warrego and Darling </w:t>
      </w:r>
      <w:r w:rsidR="008B09D7">
        <w:t>R</w:t>
      </w:r>
      <w:r>
        <w:t xml:space="preserve">ivers Selected Area, rather, Commonwealth environmental water is held as unregulated entitlements and its use and influence is thus reliant on flows out of upstream catchments.  Decisions surrounding the management of entitlements are as important as the amount of entitlements held in influencing ecological outcomes. </w:t>
      </w:r>
    </w:p>
    <w:p w:rsidR="00345B09" w:rsidRDefault="00E31E3A" w:rsidP="00345B09">
      <w:r>
        <w:t>Four small to moderate flow events containing environmental water flowed down the Darling River during the 2015-16 water year.  These occurred in July</w:t>
      </w:r>
      <w:r w:rsidR="00A8292D">
        <w:t xml:space="preserve"> – </w:t>
      </w:r>
      <w:r>
        <w:t>October 2015, November 2015, January – March 2016 and June 2016</w:t>
      </w:r>
      <w:r w:rsidR="00345B09">
        <w:t>. No environmental water was accounted for in the Warrego River or on the Western Floodplain in the Selected Area. However, a small flow event containing around 4% Commonwealth environmental water from the upper Warrego catchment flowed into the Selected Area during January-March 2016</w:t>
      </w:r>
      <w:r w:rsidR="002B79C3">
        <w:t xml:space="preserve"> (</w:t>
      </w:r>
      <w:r w:rsidR="002B79C3">
        <w:fldChar w:fldCharType="begin"/>
      </w:r>
      <w:r w:rsidR="002B79C3">
        <w:instrText xml:space="preserve"> REF _Ref458586236 \r \h </w:instrText>
      </w:r>
      <w:r w:rsidR="002B79C3">
        <w:fldChar w:fldCharType="separate"/>
      </w:r>
      <w:r w:rsidR="005B3493">
        <w:t>Appendix B</w:t>
      </w:r>
      <w:r w:rsidR="002B79C3">
        <w:fldChar w:fldCharType="end"/>
      </w:r>
      <w:r w:rsidR="002B79C3">
        <w:t>)</w:t>
      </w:r>
      <w:r w:rsidR="00345B09">
        <w:t xml:space="preserve">. </w:t>
      </w:r>
      <w:r w:rsidR="000D7E65">
        <w:t xml:space="preserve"> </w:t>
      </w:r>
      <w:r w:rsidR="00345B09">
        <w:t>While this event was too small to trigger Toorale licences, the gates at Boera Dam were opened (</w:t>
      </w:r>
      <w:r w:rsidR="002B79C3">
        <w:fldChar w:fldCharType="begin"/>
      </w:r>
      <w:r w:rsidR="002B79C3">
        <w:instrText xml:space="preserve"> REF _Ref458778224 \h </w:instrText>
      </w:r>
      <w:r w:rsidR="002B79C3">
        <w:fldChar w:fldCharType="separate"/>
      </w:r>
      <w:r w:rsidR="005B3493">
        <w:t xml:space="preserve">Figure </w:t>
      </w:r>
      <w:r w:rsidR="005B3493">
        <w:rPr>
          <w:noProof/>
        </w:rPr>
        <w:t>N</w:t>
      </w:r>
      <w:r w:rsidR="005B3493">
        <w:noBreakHyphen/>
      </w:r>
      <w:r w:rsidR="005B3493">
        <w:rPr>
          <w:noProof/>
        </w:rPr>
        <w:t>1</w:t>
      </w:r>
      <w:r w:rsidR="002B79C3">
        <w:fldChar w:fldCharType="end"/>
      </w:r>
      <w:r w:rsidR="00345B09">
        <w:t xml:space="preserve">) and water flowed through the </w:t>
      </w:r>
      <w:r w:rsidR="00B643D4">
        <w:t>lower</w:t>
      </w:r>
      <w:r w:rsidR="00345B09">
        <w:t xml:space="preserve"> Warrego channel refilling waterholes and connecti</w:t>
      </w:r>
      <w:r w:rsidR="005D5783">
        <w:t>ng</w:t>
      </w:r>
      <w:r w:rsidR="00345B09">
        <w:t xml:space="preserve"> to the Darling River.  Natural flows </w:t>
      </w:r>
      <w:r w:rsidR="00232520">
        <w:t xml:space="preserve">derived from localised rainfall, resulted in </w:t>
      </w:r>
      <w:r w:rsidR="00345B09">
        <w:t xml:space="preserve">three separate inundation events on the Western Floodplain </w:t>
      </w:r>
      <w:r w:rsidR="002B79C3">
        <w:t xml:space="preserve">during the 2015-16 water year </w:t>
      </w:r>
      <w:r w:rsidR="00345B09">
        <w:t>(</w:t>
      </w:r>
      <w:r w:rsidR="002B79C3">
        <w:fldChar w:fldCharType="begin"/>
      </w:r>
      <w:r w:rsidR="002B79C3">
        <w:instrText xml:space="preserve"> REF _Ref458778224 \h </w:instrText>
      </w:r>
      <w:r w:rsidR="002B79C3">
        <w:fldChar w:fldCharType="separate"/>
      </w:r>
      <w:r w:rsidR="005B3493">
        <w:t xml:space="preserve">Figure </w:t>
      </w:r>
      <w:r w:rsidR="005B3493">
        <w:rPr>
          <w:noProof/>
        </w:rPr>
        <w:t>N</w:t>
      </w:r>
      <w:r w:rsidR="005B3493">
        <w:noBreakHyphen/>
      </w:r>
      <w:r w:rsidR="005B3493">
        <w:rPr>
          <w:noProof/>
        </w:rPr>
        <w:t>1</w:t>
      </w:r>
      <w:r w:rsidR="002B79C3">
        <w:fldChar w:fldCharType="end"/>
      </w:r>
      <w:r w:rsidR="00345B09">
        <w:t xml:space="preserve">). </w:t>
      </w:r>
    </w:p>
    <w:p w:rsidR="00345B09" w:rsidRDefault="002B131F" w:rsidP="00345B09">
      <w:pPr>
        <w:keepNext/>
        <w:spacing w:line="240" w:lineRule="auto"/>
      </w:pPr>
      <w:r w:rsidRPr="004F65C2">
        <w:rPr>
          <w:noProof/>
          <w:lang w:eastAsia="en-AU"/>
        </w:rPr>
        <w:drawing>
          <wp:inline distT="0" distB="0" distL="0" distR="0">
            <wp:extent cx="5724525" cy="3371850"/>
            <wp:effectExtent l="0" t="0" r="0" b="0"/>
            <wp:docPr id="101" name="Chart 5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rsidR="00BC3CBF" w:rsidRPr="00105F88" w:rsidRDefault="00345B09" w:rsidP="00345B09">
      <w:pPr>
        <w:pStyle w:val="Caption"/>
      </w:pPr>
      <w:bookmarkStart w:id="175" w:name="_Ref458778224"/>
      <w:r>
        <w:t xml:space="preserve">Figure </w:t>
      </w:r>
      <w:fldSimple w:instr=" STYLEREF 6 \s ">
        <w:r w:rsidR="005B3493">
          <w:rPr>
            <w:noProof/>
          </w:rPr>
          <w:t>N</w:t>
        </w:r>
      </w:fldSimple>
      <w:r w:rsidR="001415DC">
        <w:noBreakHyphen/>
      </w:r>
      <w:fldSimple w:instr=" SEQ Figure \* ARABIC \s 6 ">
        <w:r w:rsidR="005B3493">
          <w:rPr>
            <w:noProof/>
          </w:rPr>
          <w:t>1</w:t>
        </w:r>
      </w:fldSimple>
      <w:bookmarkEnd w:id="175"/>
      <w:r w:rsidRPr="005F337E">
        <w:t>: Boera Dam levels during 2015-16 water year and flow to Western Floodplain and/or into lower Warrego channels (gates open)</w:t>
      </w:r>
      <w:r w:rsidR="005D5783">
        <w:t>.</w:t>
      </w:r>
    </w:p>
    <w:p w:rsidR="00345B09" w:rsidRDefault="00345B09" w:rsidP="0010435A">
      <w:pPr>
        <w:pStyle w:val="Heading8"/>
        <w:numPr>
          <w:ilvl w:val="7"/>
          <w:numId w:val="10"/>
        </w:numPr>
        <w:spacing w:after="120"/>
      </w:pPr>
      <w:r>
        <w:t>2014-15 monitoring outcomes</w:t>
      </w:r>
    </w:p>
    <w:p w:rsidR="00345B09" w:rsidRDefault="00345B09" w:rsidP="00345B09">
      <w:r>
        <w:t>Monitoring of waterbirds was undertaken in February and May 2015 to capture summer and autumn seasonal representation of waterbird communities.  Four sites were surveyed, located along the Warrego River and Western Floodplain representing floodplain and channel sites.  These surveys were conducted using ground survey methods (Commonwealth of Australia, 2015a).</w:t>
      </w:r>
    </w:p>
    <w:p w:rsidR="00345B09" w:rsidRDefault="00345B09" w:rsidP="00345B09">
      <w:r>
        <w:t xml:space="preserve">The results of previous monitoring indicated that waterbird abundance and species richness corresponded to habitat and resource availability. </w:t>
      </w:r>
      <w:r w:rsidR="00A8292D">
        <w:t xml:space="preserve"> </w:t>
      </w:r>
      <w:r>
        <w:t xml:space="preserve">Waterbird abundance per hectare declined across all sites from the February to May survey periods as flows </w:t>
      </w:r>
      <w:r w:rsidR="005D5783">
        <w:t xml:space="preserve">and water levels </w:t>
      </w:r>
      <w:r>
        <w:t>reduced.  In the 2014-15 water year a total of 86 bird species, including 31 waterbird species were recorded across the four sites including one</w:t>
      </w:r>
      <w:r w:rsidRPr="000352DD">
        <w:rPr>
          <w:szCs w:val="20"/>
        </w:rPr>
        <w:t xml:space="preserve"> </w:t>
      </w:r>
      <w:r w:rsidRPr="003963AA">
        <w:rPr>
          <w:szCs w:val="20"/>
        </w:rPr>
        <w:t>waterbird species</w:t>
      </w:r>
      <w:r>
        <w:rPr>
          <w:szCs w:val="20"/>
        </w:rPr>
        <w:t>, the Eastern great egret (</w:t>
      </w:r>
      <w:r w:rsidRPr="00800546">
        <w:rPr>
          <w:i/>
          <w:szCs w:val="20"/>
        </w:rPr>
        <w:t>Ardea alba</w:t>
      </w:r>
      <w:r>
        <w:rPr>
          <w:szCs w:val="20"/>
        </w:rPr>
        <w:t>),</w:t>
      </w:r>
      <w:r w:rsidRPr="003963AA">
        <w:rPr>
          <w:szCs w:val="20"/>
        </w:rPr>
        <w:t xml:space="preserve"> listed under two international migratory bird agreements (JAMBA and CAMBA) and two threatened species listed under the NSW TSC Act: </w:t>
      </w:r>
      <w:r>
        <w:rPr>
          <w:szCs w:val="20"/>
        </w:rPr>
        <w:t>b</w:t>
      </w:r>
      <w:r w:rsidRPr="003963AA">
        <w:rPr>
          <w:szCs w:val="20"/>
        </w:rPr>
        <w:t>rolga</w:t>
      </w:r>
      <w:r w:rsidRPr="003963AA">
        <w:rPr>
          <w:rFonts w:cs="Arial"/>
          <w:i/>
          <w:szCs w:val="20"/>
          <w:lang w:eastAsia="en-AU"/>
        </w:rPr>
        <w:t xml:space="preserve"> </w:t>
      </w:r>
      <w:r>
        <w:rPr>
          <w:rFonts w:cs="Arial"/>
          <w:i/>
          <w:szCs w:val="20"/>
          <w:lang w:eastAsia="en-AU"/>
        </w:rPr>
        <w:t>(</w:t>
      </w:r>
      <w:r w:rsidRPr="003963AA">
        <w:rPr>
          <w:rFonts w:cs="Arial"/>
          <w:i/>
          <w:szCs w:val="20"/>
          <w:lang w:eastAsia="en-AU"/>
        </w:rPr>
        <w:t>Grus rubicunda</w:t>
      </w:r>
      <w:r w:rsidRPr="003963AA">
        <w:rPr>
          <w:szCs w:val="20"/>
        </w:rPr>
        <w:t>) and</w:t>
      </w:r>
      <w:r>
        <w:rPr>
          <w:szCs w:val="20"/>
        </w:rPr>
        <w:t xml:space="preserve"> freckled duck</w:t>
      </w:r>
      <w:r w:rsidRPr="003963AA">
        <w:rPr>
          <w:rFonts w:cs="Arial"/>
          <w:i/>
          <w:szCs w:val="20"/>
          <w:lang w:eastAsia="en-AU"/>
        </w:rPr>
        <w:t xml:space="preserve"> </w:t>
      </w:r>
      <w:r>
        <w:rPr>
          <w:rFonts w:cs="Arial"/>
          <w:i/>
          <w:szCs w:val="20"/>
          <w:lang w:eastAsia="en-AU"/>
        </w:rPr>
        <w:t>(</w:t>
      </w:r>
      <w:r w:rsidRPr="003963AA">
        <w:rPr>
          <w:rFonts w:cs="Arial"/>
          <w:i/>
          <w:szCs w:val="20"/>
          <w:lang w:eastAsia="en-AU"/>
        </w:rPr>
        <w:t>Stictonetta naevosa</w:t>
      </w:r>
      <w:r>
        <w:rPr>
          <w:rFonts w:cs="Arial"/>
          <w:i/>
          <w:szCs w:val="20"/>
          <w:lang w:eastAsia="en-AU"/>
        </w:rPr>
        <w:t>)</w:t>
      </w:r>
      <w:r w:rsidRPr="003963AA">
        <w:rPr>
          <w:rFonts w:cs="Arial"/>
          <w:szCs w:val="20"/>
          <w:lang w:eastAsia="en-AU"/>
        </w:rPr>
        <w:fldChar w:fldCharType="begin"/>
      </w:r>
      <w:r w:rsidRPr="00FC554D">
        <w:rPr>
          <w:rFonts w:cs="Arial"/>
          <w:szCs w:val="20"/>
          <w:lang w:eastAsia="en-AU"/>
        </w:rPr>
        <w:instrText xml:space="preserve">  </w:instrText>
      </w:r>
      <w:r w:rsidRPr="003963AA">
        <w:rPr>
          <w:rFonts w:cs="Arial"/>
          <w:szCs w:val="20"/>
          <w:lang w:eastAsia="en-AU"/>
        </w:rPr>
        <w:fldChar w:fldCharType="end"/>
      </w:r>
      <w:r w:rsidRPr="003963AA">
        <w:rPr>
          <w:szCs w:val="20"/>
        </w:rPr>
        <w:t>.</w:t>
      </w:r>
      <w:r>
        <w:rPr>
          <w:szCs w:val="20"/>
        </w:rPr>
        <w:t xml:space="preserve">  Waterbird breeding was observed at Boera Dam and Ross Billabong during the February 2015 survey for four waterbird species including Australasian d</w:t>
      </w:r>
      <w:r w:rsidRPr="00A67F84">
        <w:rPr>
          <w:szCs w:val="20"/>
        </w:rPr>
        <w:t>arter</w:t>
      </w:r>
      <w:r w:rsidRPr="00A67F84">
        <w:rPr>
          <w:rFonts w:cs="Arial"/>
          <w:i/>
          <w:szCs w:val="20"/>
          <w:shd w:val="clear" w:color="auto" w:fill="FFFFFF"/>
        </w:rPr>
        <w:t xml:space="preserve"> </w:t>
      </w:r>
      <w:r>
        <w:rPr>
          <w:rFonts w:cs="Arial"/>
          <w:i/>
          <w:szCs w:val="20"/>
          <w:shd w:val="clear" w:color="auto" w:fill="FFFFFF"/>
        </w:rPr>
        <w:t>(</w:t>
      </w:r>
      <w:r w:rsidRPr="00A67F84">
        <w:rPr>
          <w:rFonts w:cs="Arial"/>
          <w:i/>
          <w:szCs w:val="20"/>
          <w:shd w:val="clear" w:color="auto" w:fill="FFFFFF"/>
        </w:rPr>
        <w:t>Anhinga novaehollandiae</w:t>
      </w:r>
      <w:r>
        <w:rPr>
          <w:rFonts w:cs="Arial"/>
          <w:i/>
          <w:szCs w:val="20"/>
          <w:shd w:val="clear" w:color="auto" w:fill="FFFFFF"/>
        </w:rPr>
        <w:t>)</w:t>
      </w:r>
      <w:r>
        <w:rPr>
          <w:szCs w:val="20"/>
        </w:rPr>
        <w:t>, black-fronted d</w:t>
      </w:r>
      <w:r w:rsidRPr="00A67F84">
        <w:rPr>
          <w:szCs w:val="20"/>
        </w:rPr>
        <w:t>ottere</w:t>
      </w:r>
      <w:r>
        <w:rPr>
          <w:szCs w:val="20"/>
        </w:rPr>
        <w:t>l (</w:t>
      </w:r>
      <w:r>
        <w:rPr>
          <w:i/>
          <w:szCs w:val="20"/>
        </w:rPr>
        <w:t>Elseyornis melanops</w:t>
      </w:r>
      <w:r>
        <w:rPr>
          <w:szCs w:val="20"/>
        </w:rPr>
        <w:t>), r</w:t>
      </w:r>
      <w:r w:rsidRPr="00A67F84">
        <w:rPr>
          <w:szCs w:val="20"/>
        </w:rPr>
        <w:t xml:space="preserve">oyal </w:t>
      </w:r>
      <w:r>
        <w:rPr>
          <w:szCs w:val="20"/>
        </w:rPr>
        <w:t>s</w:t>
      </w:r>
      <w:r w:rsidRPr="00A67F84">
        <w:rPr>
          <w:szCs w:val="20"/>
        </w:rPr>
        <w:t>poonbill</w:t>
      </w:r>
      <w:r w:rsidRPr="00A67F84">
        <w:rPr>
          <w:i/>
          <w:szCs w:val="20"/>
        </w:rPr>
        <w:t xml:space="preserve"> </w:t>
      </w:r>
      <w:r>
        <w:rPr>
          <w:i/>
          <w:szCs w:val="20"/>
        </w:rPr>
        <w:t>(</w:t>
      </w:r>
      <w:r w:rsidRPr="00A67F84">
        <w:rPr>
          <w:i/>
          <w:szCs w:val="20"/>
        </w:rPr>
        <w:t>Platalea regia</w:t>
      </w:r>
      <w:r>
        <w:rPr>
          <w:i/>
          <w:szCs w:val="20"/>
        </w:rPr>
        <w:t>)</w:t>
      </w:r>
      <w:r w:rsidRPr="00A67F84">
        <w:rPr>
          <w:szCs w:val="20"/>
        </w:rPr>
        <w:t xml:space="preserve"> and </w:t>
      </w:r>
      <w:r>
        <w:rPr>
          <w:szCs w:val="20"/>
        </w:rPr>
        <w:t>f</w:t>
      </w:r>
      <w:r w:rsidRPr="00A67F84">
        <w:rPr>
          <w:szCs w:val="20"/>
        </w:rPr>
        <w:t xml:space="preserve">reckled </w:t>
      </w:r>
      <w:r>
        <w:rPr>
          <w:szCs w:val="20"/>
        </w:rPr>
        <w:t>duck</w:t>
      </w:r>
      <w:r w:rsidRPr="00A67F84">
        <w:t>.</w:t>
      </w:r>
    </w:p>
    <w:p w:rsidR="00345B09" w:rsidRDefault="00345B09" w:rsidP="000C2E81">
      <w:pPr>
        <w:pStyle w:val="Heading7"/>
      </w:pPr>
      <w:r>
        <w:t>Methods</w:t>
      </w:r>
    </w:p>
    <w:p w:rsidR="00345B09" w:rsidRDefault="00345B09" w:rsidP="00345B09">
      <w:r>
        <w:t>Four sites were surveyed in both October 2015 and March 2016 (</w:t>
      </w:r>
      <w:r w:rsidR="001C337F">
        <w:fldChar w:fldCharType="begin"/>
      </w:r>
      <w:r w:rsidR="001C337F">
        <w:instrText xml:space="preserve"> REF _Ref453099526 \h </w:instrText>
      </w:r>
      <w:r w:rsidR="001C337F">
        <w:fldChar w:fldCharType="separate"/>
      </w:r>
      <w:r w:rsidR="005B3493">
        <w:t xml:space="preserve">Table </w:t>
      </w:r>
      <w:r w:rsidR="005B3493">
        <w:rPr>
          <w:noProof/>
        </w:rPr>
        <w:t>N</w:t>
      </w:r>
      <w:r w:rsidR="005B3493">
        <w:noBreakHyphen/>
      </w:r>
      <w:r w:rsidR="005B3493">
        <w:rPr>
          <w:noProof/>
        </w:rPr>
        <w:t>1</w:t>
      </w:r>
      <w:r w:rsidR="001C337F">
        <w:fldChar w:fldCharType="end"/>
      </w:r>
      <w:r>
        <w:t xml:space="preserve">; </w:t>
      </w:r>
      <w:r w:rsidR="002B79C3">
        <w:rPr>
          <w:highlight w:val="yellow"/>
        </w:rPr>
        <w:fldChar w:fldCharType="begin"/>
      </w:r>
      <w:r w:rsidR="002B79C3">
        <w:instrText xml:space="preserve"> REF _Ref454980856 \h </w:instrText>
      </w:r>
      <w:r w:rsidR="002B79C3">
        <w:rPr>
          <w:highlight w:val="yellow"/>
        </w:rPr>
      </w:r>
      <w:r w:rsidR="002B79C3">
        <w:rPr>
          <w:highlight w:val="yellow"/>
        </w:rPr>
        <w:fldChar w:fldCharType="separate"/>
      </w:r>
      <w:r w:rsidR="005B3493">
        <w:t xml:space="preserve">Figure </w:t>
      </w:r>
      <w:r w:rsidR="005B3493">
        <w:rPr>
          <w:noProof/>
        </w:rPr>
        <w:t>N</w:t>
      </w:r>
      <w:r w:rsidR="005B3493">
        <w:noBreakHyphen/>
      </w:r>
      <w:r w:rsidR="005B3493">
        <w:rPr>
          <w:noProof/>
        </w:rPr>
        <w:t>2</w:t>
      </w:r>
      <w:r w:rsidR="002B79C3">
        <w:rPr>
          <w:highlight w:val="yellow"/>
        </w:rPr>
        <w:fldChar w:fldCharType="end"/>
      </w:r>
      <w:r>
        <w:t>).  These sites were located along the Warrego River and Western Floodplain monitoring zones representing channel and floodplain sites (</w:t>
      </w:r>
      <w:r w:rsidR="001C337F">
        <w:fldChar w:fldCharType="begin"/>
      </w:r>
      <w:r w:rsidR="001C337F">
        <w:instrText xml:space="preserve"> REF _Ref453099526 \h </w:instrText>
      </w:r>
      <w:r w:rsidR="001C337F">
        <w:fldChar w:fldCharType="separate"/>
      </w:r>
      <w:r w:rsidR="005B3493">
        <w:t xml:space="preserve">Table </w:t>
      </w:r>
      <w:r w:rsidR="005B3493">
        <w:rPr>
          <w:noProof/>
        </w:rPr>
        <w:t>N</w:t>
      </w:r>
      <w:r w:rsidR="005B3493">
        <w:noBreakHyphen/>
      </w:r>
      <w:r w:rsidR="005B3493">
        <w:rPr>
          <w:noProof/>
        </w:rPr>
        <w:t>1</w:t>
      </w:r>
      <w:r w:rsidR="001C337F">
        <w:fldChar w:fldCharType="end"/>
      </w:r>
      <w:r>
        <w:t xml:space="preserve">).  Ground surveys were undertaken for a minimum of 20 minutes and maximum of one hour at each survey point, conducted no more than 4 hours after sunrise and/or four hours before sunset, which resulted in a representative bird count for each site (Commonwealth of Australia 2015b).  </w:t>
      </w:r>
    </w:p>
    <w:p w:rsidR="00345B09" w:rsidRDefault="00345B09" w:rsidP="00345B09">
      <w:r>
        <w:t>Point surveys were conducted from one or more points located to cover the largest possible area of each survey site.  Where multiple points were surveyed for a single site, these points were, as far as possible, out of sight from each other and focussed on different sections of the site.  All bird species seen and heard at each survey point were recorded.  In March 2016 Boera Dam survey point two received a second survey as the first survey was interrupted by disturbance to waterbirds when nearing completion.  For this survey point, all species observed and the maximum abundance for each species observed were used in the analysis.</w:t>
      </w:r>
    </w:p>
    <w:p w:rsidR="00345B09" w:rsidRDefault="00345B09" w:rsidP="00345B09">
      <w:pPr>
        <w:rPr>
          <w:szCs w:val="20"/>
        </w:rPr>
      </w:pPr>
      <w:r w:rsidRPr="003963AA">
        <w:rPr>
          <w:szCs w:val="20"/>
        </w:rPr>
        <w:t xml:space="preserve">Factorial regression </w:t>
      </w:r>
      <w:r>
        <w:rPr>
          <w:szCs w:val="20"/>
        </w:rPr>
        <w:t>of</w:t>
      </w:r>
      <w:r w:rsidRPr="003963AA">
        <w:rPr>
          <w:szCs w:val="20"/>
        </w:rPr>
        <w:t xml:space="preserve"> species </w:t>
      </w:r>
      <w:r>
        <w:rPr>
          <w:szCs w:val="20"/>
        </w:rPr>
        <w:t>richness</w:t>
      </w:r>
      <w:r w:rsidRPr="003963AA">
        <w:rPr>
          <w:szCs w:val="20"/>
        </w:rPr>
        <w:t xml:space="preserve">, </w:t>
      </w:r>
      <w:r>
        <w:rPr>
          <w:szCs w:val="20"/>
        </w:rPr>
        <w:t xml:space="preserve">abundance/ha </w:t>
      </w:r>
      <w:r w:rsidRPr="003963AA">
        <w:rPr>
          <w:szCs w:val="20"/>
        </w:rPr>
        <w:t xml:space="preserve">and functional guild data </w:t>
      </w:r>
      <w:r>
        <w:rPr>
          <w:szCs w:val="20"/>
        </w:rPr>
        <w:t xml:space="preserve">was undertaken </w:t>
      </w:r>
      <w:r w:rsidRPr="003963AA">
        <w:rPr>
          <w:szCs w:val="20"/>
        </w:rPr>
        <w:t xml:space="preserve">to compare between survey times and the </w:t>
      </w:r>
      <w:r>
        <w:rPr>
          <w:szCs w:val="20"/>
        </w:rPr>
        <w:t xml:space="preserve">Warrego River and Western Floodplain </w:t>
      </w:r>
      <w:r w:rsidRPr="003963AA">
        <w:rPr>
          <w:szCs w:val="20"/>
        </w:rPr>
        <w:t xml:space="preserve">zones. </w:t>
      </w:r>
      <w:r w:rsidR="00A8292D">
        <w:rPr>
          <w:szCs w:val="20"/>
        </w:rPr>
        <w:t xml:space="preserve"> </w:t>
      </w:r>
      <w:r w:rsidRPr="003963AA">
        <w:rPr>
          <w:szCs w:val="20"/>
        </w:rPr>
        <w:t>F-tests were used to test for equality o</w:t>
      </w:r>
      <w:r>
        <w:rPr>
          <w:szCs w:val="20"/>
        </w:rPr>
        <w:t>f variance, and appropriate t</w:t>
      </w:r>
      <w:r w:rsidRPr="003963AA">
        <w:rPr>
          <w:szCs w:val="20"/>
        </w:rPr>
        <w:t xml:space="preserve">-tests were employed thereafter. </w:t>
      </w:r>
      <w:r w:rsidR="00A8292D">
        <w:rPr>
          <w:szCs w:val="20"/>
        </w:rPr>
        <w:t xml:space="preserve"> </w:t>
      </w:r>
      <w:r>
        <w:rPr>
          <w:szCs w:val="20"/>
        </w:rPr>
        <w:t xml:space="preserve">Abundance/ha data were square root transformed prior to analysis to ensure model assumptions were met. </w:t>
      </w:r>
      <w:r w:rsidRPr="003963AA">
        <w:rPr>
          <w:szCs w:val="20"/>
        </w:rPr>
        <w:t>Multivariate nMDS analys</w:t>
      </w:r>
      <w:r>
        <w:rPr>
          <w:szCs w:val="20"/>
        </w:rPr>
        <w:t>es</w:t>
      </w:r>
      <w:r w:rsidRPr="003963AA">
        <w:rPr>
          <w:szCs w:val="20"/>
        </w:rPr>
        <w:t xml:space="preserve"> w</w:t>
      </w:r>
      <w:r>
        <w:rPr>
          <w:szCs w:val="20"/>
        </w:rPr>
        <w:t>ere</w:t>
      </w:r>
      <w:r w:rsidRPr="003963AA">
        <w:rPr>
          <w:szCs w:val="20"/>
        </w:rPr>
        <w:t xml:space="preserve"> used to de</w:t>
      </w:r>
      <w:r>
        <w:rPr>
          <w:szCs w:val="20"/>
        </w:rPr>
        <w:t>scribe</w:t>
      </w:r>
      <w:r w:rsidRPr="003963AA">
        <w:rPr>
          <w:szCs w:val="20"/>
        </w:rPr>
        <w:t xml:space="preserve"> patterns of bird community composition. </w:t>
      </w:r>
    </w:p>
    <w:p w:rsidR="00345B09" w:rsidRDefault="00345B09" w:rsidP="00345B09">
      <w:pPr>
        <w:rPr>
          <w:szCs w:val="20"/>
        </w:rPr>
      </w:pPr>
      <w:r w:rsidRPr="004A08D2">
        <w:rPr>
          <w:szCs w:val="20"/>
        </w:rPr>
        <w:t xml:space="preserve">Square-root or presence/absence transformations were applied to density data prior to the calculation of resemblance matrices using Bray-Curtis similarities in PRIMER Version 6.1.13 (http://www.primer-e.com/). </w:t>
      </w:r>
      <w:r w:rsidR="00A8292D">
        <w:rPr>
          <w:szCs w:val="20"/>
        </w:rPr>
        <w:t xml:space="preserve"> </w:t>
      </w:r>
      <w:r>
        <w:rPr>
          <w:szCs w:val="20"/>
        </w:rPr>
        <w:t xml:space="preserve">Sites with no observations were removed from the analysis. </w:t>
      </w:r>
      <w:r w:rsidR="00A8292D">
        <w:rPr>
          <w:szCs w:val="20"/>
        </w:rPr>
        <w:t xml:space="preserve"> </w:t>
      </w:r>
      <w:r w:rsidRPr="004A08D2">
        <w:rPr>
          <w:szCs w:val="20"/>
        </w:rPr>
        <w:t xml:space="preserve">PEMANOVA tests were then performed to compare between survey time and site type (river of floodplain). </w:t>
      </w:r>
      <w:r w:rsidR="00A8292D">
        <w:rPr>
          <w:szCs w:val="20"/>
        </w:rPr>
        <w:t xml:space="preserve"> </w:t>
      </w:r>
      <w:r w:rsidRPr="004A08D2">
        <w:rPr>
          <w:szCs w:val="20"/>
        </w:rPr>
        <w:t>SIMPER tests were performed to assess the dominant species associated with each data grouping.</w:t>
      </w:r>
    </w:p>
    <w:p w:rsidR="00345B09" w:rsidRDefault="00345B09" w:rsidP="00345B09">
      <w:pPr>
        <w:pStyle w:val="Caption"/>
        <w:keepNext/>
      </w:pPr>
      <w:bookmarkStart w:id="176" w:name="_Ref453099526"/>
      <w:bookmarkStart w:id="177" w:name="_Ref453099603"/>
      <w:r>
        <w:t xml:space="preserve">Table </w:t>
      </w:r>
      <w:fldSimple w:instr=" STYLEREF 6 \s ">
        <w:r w:rsidR="005B3493">
          <w:rPr>
            <w:noProof/>
          </w:rPr>
          <w:t>N</w:t>
        </w:r>
      </w:fldSimple>
      <w:r w:rsidR="003D70DE">
        <w:noBreakHyphen/>
      </w:r>
      <w:fldSimple w:instr=" SEQ Table \* ARABIC \s 6 ">
        <w:r w:rsidR="005B3493">
          <w:rPr>
            <w:noProof/>
          </w:rPr>
          <w:t>1</w:t>
        </w:r>
      </w:fldSimple>
      <w:bookmarkEnd w:id="176"/>
      <w:r>
        <w:rPr>
          <w:noProof/>
        </w:rPr>
        <w:t xml:space="preserve">: </w:t>
      </w:r>
      <w:r>
        <w:t xml:space="preserve"> Location of waterbird monitoring sites</w:t>
      </w:r>
      <w:bookmarkEnd w:id="177"/>
      <w:r>
        <w:t>.  All coordinates reported in GDA94 zone 55</w:t>
      </w:r>
      <w:r w:rsidR="005D5783">
        <w:t>.</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322"/>
        <w:gridCol w:w="2002"/>
        <w:gridCol w:w="1218"/>
        <w:gridCol w:w="1695"/>
        <w:gridCol w:w="1963"/>
      </w:tblGrid>
      <w:tr w:rsidR="00345B09" w:rsidRPr="003963AA" w:rsidTr="009020FF">
        <w:trPr>
          <w:trHeight w:val="300"/>
          <w:jc w:val="center"/>
        </w:trPr>
        <w:tc>
          <w:tcPr>
            <w:tcW w:w="1262" w:type="pct"/>
            <w:shd w:val="clear" w:color="auto" w:fill="D9D9D9"/>
            <w:vAlign w:val="center"/>
            <w:hideMark/>
          </w:tcPr>
          <w:p w:rsidR="00345B09" w:rsidRPr="003963AA" w:rsidRDefault="00345B09" w:rsidP="0010435A">
            <w:pPr>
              <w:spacing w:before="60" w:after="60"/>
              <w:jc w:val="center"/>
              <w:rPr>
                <w:rFonts w:cs="Arial"/>
                <w:bCs/>
                <w:color w:val="000000"/>
                <w:sz w:val="18"/>
                <w:szCs w:val="18"/>
                <w:lang w:eastAsia="en-AU"/>
              </w:rPr>
            </w:pPr>
            <w:r>
              <w:rPr>
                <w:rFonts w:cs="Arial"/>
                <w:bCs/>
                <w:color w:val="000000"/>
                <w:sz w:val="18"/>
                <w:szCs w:val="18"/>
                <w:lang w:eastAsia="en-AU"/>
              </w:rPr>
              <w:t>Monitoring</w:t>
            </w:r>
            <w:r w:rsidRPr="003963AA">
              <w:rPr>
                <w:rFonts w:cs="Arial"/>
                <w:bCs/>
                <w:color w:val="000000"/>
                <w:sz w:val="18"/>
                <w:szCs w:val="18"/>
                <w:lang w:eastAsia="en-AU"/>
              </w:rPr>
              <w:t xml:space="preserve"> Zone</w:t>
            </w:r>
          </w:p>
        </w:tc>
        <w:tc>
          <w:tcPr>
            <w:tcW w:w="1088" w:type="pct"/>
            <w:shd w:val="clear" w:color="auto" w:fill="D9D9D9"/>
            <w:vAlign w:val="center"/>
          </w:tcPr>
          <w:p w:rsidR="00345B09" w:rsidRPr="003963AA" w:rsidRDefault="00345B09" w:rsidP="0010435A">
            <w:pPr>
              <w:spacing w:before="60" w:after="60"/>
              <w:jc w:val="center"/>
              <w:rPr>
                <w:rFonts w:cs="Arial"/>
                <w:bCs/>
                <w:color w:val="000000"/>
                <w:sz w:val="18"/>
                <w:szCs w:val="18"/>
                <w:lang w:eastAsia="en-AU"/>
              </w:rPr>
            </w:pPr>
            <w:r w:rsidRPr="003963AA">
              <w:rPr>
                <w:rFonts w:cs="Arial"/>
                <w:bCs/>
                <w:color w:val="000000"/>
                <w:sz w:val="18"/>
                <w:szCs w:val="18"/>
                <w:lang w:eastAsia="en-AU"/>
              </w:rPr>
              <w:t>Site Name</w:t>
            </w:r>
          </w:p>
        </w:tc>
        <w:tc>
          <w:tcPr>
            <w:tcW w:w="662" w:type="pct"/>
            <w:shd w:val="clear" w:color="auto" w:fill="D9D9D9"/>
            <w:vAlign w:val="center"/>
          </w:tcPr>
          <w:p w:rsidR="00345B09" w:rsidRPr="003963AA" w:rsidRDefault="00345B09" w:rsidP="0010435A">
            <w:pPr>
              <w:spacing w:before="60" w:after="60"/>
              <w:jc w:val="center"/>
              <w:rPr>
                <w:rFonts w:cs="Arial"/>
                <w:bCs/>
                <w:color w:val="000000"/>
                <w:sz w:val="18"/>
                <w:szCs w:val="18"/>
                <w:lang w:eastAsia="en-AU"/>
              </w:rPr>
            </w:pPr>
            <w:r>
              <w:rPr>
                <w:rFonts w:cs="Arial"/>
                <w:bCs/>
                <w:color w:val="000000"/>
                <w:sz w:val="18"/>
                <w:szCs w:val="18"/>
                <w:lang w:eastAsia="en-AU"/>
              </w:rPr>
              <w:t>Site Type</w:t>
            </w:r>
          </w:p>
        </w:tc>
        <w:tc>
          <w:tcPr>
            <w:tcW w:w="921" w:type="pct"/>
            <w:shd w:val="clear" w:color="auto" w:fill="D9D9D9"/>
            <w:vAlign w:val="center"/>
            <w:hideMark/>
          </w:tcPr>
          <w:p w:rsidR="00345B09" w:rsidRPr="003963AA" w:rsidRDefault="00345B09" w:rsidP="0010435A">
            <w:pPr>
              <w:spacing w:before="60" w:after="60"/>
              <w:jc w:val="center"/>
              <w:rPr>
                <w:rFonts w:cs="Arial"/>
                <w:bCs/>
                <w:color w:val="000000"/>
                <w:sz w:val="18"/>
                <w:szCs w:val="18"/>
                <w:lang w:eastAsia="en-AU"/>
              </w:rPr>
            </w:pPr>
            <w:r>
              <w:rPr>
                <w:rFonts w:cs="Arial"/>
                <w:bCs/>
                <w:color w:val="000000"/>
                <w:sz w:val="18"/>
                <w:szCs w:val="18"/>
                <w:lang w:eastAsia="en-AU"/>
              </w:rPr>
              <w:t>Easting</w:t>
            </w:r>
          </w:p>
        </w:tc>
        <w:tc>
          <w:tcPr>
            <w:tcW w:w="1068" w:type="pct"/>
            <w:shd w:val="clear" w:color="auto" w:fill="D9D9D9"/>
            <w:vAlign w:val="center"/>
            <w:hideMark/>
          </w:tcPr>
          <w:p w:rsidR="00345B09" w:rsidRPr="003963AA" w:rsidRDefault="00345B09" w:rsidP="0010435A">
            <w:pPr>
              <w:spacing w:before="60" w:after="60"/>
              <w:jc w:val="center"/>
              <w:rPr>
                <w:rFonts w:cs="Arial"/>
                <w:bCs/>
                <w:color w:val="000000"/>
                <w:sz w:val="18"/>
                <w:szCs w:val="18"/>
                <w:lang w:eastAsia="en-AU"/>
              </w:rPr>
            </w:pPr>
            <w:r>
              <w:rPr>
                <w:rFonts w:cs="Arial"/>
                <w:bCs/>
                <w:color w:val="000000"/>
                <w:sz w:val="18"/>
                <w:szCs w:val="18"/>
                <w:lang w:eastAsia="en-AU"/>
              </w:rPr>
              <w:t>Northing</w:t>
            </w:r>
          </w:p>
        </w:tc>
      </w:tr>
      <w:tr w:rsidR="00345B09" w:rsidRPr="003963AA" w:rsidTr="0010435A">
        <w:trPr>
          <w:trHeight w:val="300"/>
          <w:jc w:val="center"/>
        </w:trPr>
        <w:tc>
          <w:tcPr>
            <w:tcW w:w="1262" w:type="pct"/>
            <w:vMerge w:val="restart"/>
            <w:shd w:val="clear" w:color="auto" w:fill="auto"/>
            <w:noWrap/>
            <w:vAlign w:val="center"/>
            <w:hideMark/>
          </w:tcPr>
          <w:p w:rsidR="00345B09" w:rsidRPr="003963AA" w:rsidRDefault="00345B09" w:rsidP="0010435A">
            <w:pPr>
              <w:spacing w:before="60" w:after="60"/>
              <w:jc w:val="left"/>
              <w:rPr>
                <w:rFonts w:cs="Arial"/>
                <w:color w:val="000000"/>
                <w:sz w:val="18"/>
                <w:szCs w:val="18"/>
                <w:lang w:eastAsia="en-AU"/>
              </w:rPr>
            </w:pPr>
            <w:r>
              <w:rPr>
                <w:rFonts w:cs="Arial"/>
                <w:color w:val="000000"/>
                <w:sz w:val="18"/>
                <w:szCs w:val="18"/>
                <w:lang w:eastAsia="en-AU"/>
              </w:rPr>
              <w:t>Warrego River</w:t>
            </w:r>
          </w:p>
        </w:tc>
        <w:tc>
          <w:tcPr>
            <w:tcW w:w="1088" w:type="pct"/>
            <w:vAlign w:val="center"/>
          </w:tcPr>
          <w:p w:rsidR="00345B09" w:rsidRPr="003963AA" w:rsidRDefault="00345B09" w:rsidP="0010435A">
            <w:pPr>
              <w:spacing w:before="60" w:after="60"/>
              <w:jc w:val="left"/>
              <w:rPr>
                <w:rFonts w:cs="Arial"/>
                <w:color w:val="000000"/>
                <w:sz w:val="18"/>
                <w:szCs w:val="18"/>
                <w:lang w:eastAsia="en-AU"/>
              </w:rPr>
            </w:pPr>
            <w:r w:rsidRPr="003963AA">
              <w:rPr>
                <w:rFonts w:cs="Arial"/>
                <w:color w:val="000000"/>
                <w:sz w:val="18"/>
                <w:szCs w:val="18"/>
                <w:lang w:eastAsia="en-AU"/>
              </w:rPr>
              <w:t>Ross Billabong</w:t>
            </w:r>
          </w:p>
        </w:tc>
        <w:tc>
          <w:tcPr>
            <w:tcW w:w="662" w:type="pct"/>
            <w:vAlign w:val="center"/>
          </w:tcPr>
          <w:p w:rsidR="00345B09" w:rsidRPr="003963AA" w:rsidRDefault="00345B09" w:rsidP="0010435A">
            <w:pPr>
              <w:spacing w:before="60" w:after="60"/>
              <w:jc w:val="left"/>
              <w:rPr>
                <w:rFonts w:cs="Arial"/>
                <w:color w:val="000000"/>
                <w:sz w:val="18"/>
                <w:szCs w:val="18"/>
                <w:lang w:eastAsia="en-AU"/>
              </w:rPr>
            </w:pPr>
            <w:r>
              <w:rPr>
                <w:rFonts w:cs="Arial"/>
                <w:color w:val="000000"/>
                <w:sz w:val="18"/>
                <w:szCs w:val="18"/>
                <w:lang w:eastAsia="en-AU"/>
              </w:rPr>
              <w:t>Channel</w:t>
            </w:r>
          </w:p>
        </w:tc>
        <w:tc>
          <w:tcPr>
            <w:tcW w:w="921" w:type="pct"/>
            <w:shd w:val="clear" w:color="auto" w:fill="auto"/>
            <w:noWrap/>
            <w:vAlign w:val="center"/>
            <w:hideMark/>
          </w:tcPr>
          <w:p w:rsidR="00345B09" w:rsidRPr="003963AA" w:rsidRDefault="00345B09" w:rsidP="0010435A">
            <w:pPr>
              <w:spacing w:before="60" w:after="60"/>
              <w:jc w:val="center"/>
              <w:rPr>
                <w:rFonts w:cs="Arial"/>
                <w:color w:val="000000"/>
                <w:sz w:val="18"/>
                <w:szCs w:val="18"/>
                <w:lang w:eastAsia="en-AU"/>
              </w:rPr>
            </w:pPr>
            <w:r>
              <w:rPr>
                <w:rFonts w:cs="Arial"/>
                <w:color w:val="000000"/>
                <w:sz w:val="18"/>
                <w:szCs w:val="18"/>
                <w:lang w:eastAsia="en-AU"/>
              </w:rPr>
              <w:t>347242</w:t>
            </w:r>
          </w:p>
        </w:tc>
        <w:tc>
          <w:tcPr>
            <w:tcW w:w="1068" w:type="pct"/>
            <w:shd w:val="clear" w:color="auto" w:fill="auto"/>
            <w:noWrap/>
            <w:vAlign w:val="center"/>
            <w:hideMark/>
          </w:tcPr>
          <w:p w:rsidR="00345B09" w:rsidRPr="003963AA" w:rsidRDefault="00345B09" w:rsidP="0010435A">
            <w:pPr>
              <w:spacing w:before="60" w:after="60"/>
              <w:jc w:val="center"/>
              <w:rPr>
                <w:rFonts w:cs="Arial"/>
                <w:color w:val="000000"/>
                <w:sz w:val="18"/>
                <w:szCs w:val="18"/>
                <w:lang w:eastAsia="en-AU"/>
              </w:rPr>
            </w:pPr>
            <w:r>
              <w:rPr>
                <w:rFonts w:cs="Arial"/>
                <w:color w:val="000000"/>
                <w:sz w:val="18"/>
                <w:szCs w:val="18"/>
                <w:lang w:eastAsia="en-AU"/>
              </w:rPr>
              <w:t>6636926</w:t>
            </w:r>
          </w:p>
        </w:tc>
      </w:tr>
      <w:tr w:rsidR="00345B09" w:rsidRPr="003963AA" w:rsidTr="0010435A">
        <w:trPr>
          <w:trHeight w:val="300"/>
          <w:jc w:val="center"/>
        </w:trPr>
        <w:tc>
          <w:tcPr>
            <w:tcW w:w="1262" w:type="pct"/>
            <w:vMerge/>
            <w:shd w:val="clear" w:color="auto" w:fill="auto"/>
            <w:noWrap/>
            <w:vAlign w:val="center"/>
            <w:hideMark/>
          </w:tcPr>
          <w:p w:rsidR="00345B09" w:rsidRPr="003963AA" w:rsidRDefault="00345B09" w:rsidP="0010435A">
            <w:pPr>
              <w:spacing w:before="60" w:after="60"/>
              <w:jc w:val="left"/>
              <w:rPr>
                <w:rFonts w:cs="Arial"/>
                <w:color w:val="000000"/>
                <w:sz w:val="18"/>
                <w:szCs w:val="18"/>
                <w:lang w:eastAsia="en-AU"/>
              </w:rPr>
            </w:pPr>
          </w:p>
        </w:tc>
        <w:tc>
          <w:tcPr>
            <w:tcW w:w="1088" w:type="pct"/>
            <w:vAlign w:val="center"/>
          </w:tcPr>
          <w:p w:rsidR="00345B09" w:rsidRPr="003963AA" w:rsidRDefault="00345B09" w:rsidP="0010435A">
            <w:pPr>
              <w:spacing w:before="60" w:after="60"/>
              <w:jc w:val="left"/>
              <w:rPr>
                <w:rFonts w:cs="Arial"/>
                <w:color w:val="000000"/>
                <w:sz w:val="18"/>
                <w:szCs w:val="18"/>
                <w:lang w:eastAsia="en-AU"/>
              </w:rPr>
            </w:pPr>
            <w:r w:rsidRPr="003963AA">
              <w:rPr>
                <w:rFonts w:cs="Arial"/>
                <w:color w:val="000000"/>
                <w:sz w:val="18"/>
                <w:szCs w:val="18"/>
                <w:lang w:eastAsia="en-AU"/>
              </w:rPr>
              <w:t>Booka Dam</w:t>
            </w:r>
          </w:p>
        </w:tc>
        <w:tc>
          <w:tcPr>
            <w:tcW w:w="662" w:type="pct"/>
            <w:vAlign w:val="center"/>
          </w:tcPr>
          <w:p w:rsidR="00345B09" w:rsidRPr="003963AA" w:rsidRDefault="00345B09" w:rsidP="0010435A">
            <w:pPr>
              <w:spacing w:before="60" w:after="60"/>
              <w:jc w:val="left"/>
              <w:rPr>
                <w:rFonts w:cs="Arial"/>
                <w:color w:val="000000"/>
                <w:sz w:val="18"/>
                <w:szCs w:val="18"/>
                <w:lang w:eastAsia="en-AU"/>
              </w:rPr>
            </w:pPr>
            <w:r>
              <w:rPr>
                <w:rFonts w:cs="Arial"/>
                <w:color w:val="000000"/>
                <w:sz w:val="18"/>
                <w:szCs w:val="18"/>
                <w:lang w:eastAsia="en-AU"/>
              </w:rPr>
              <w:t>Channel</w:t>
            </w:r>
          </w:p>
        </w:tc>
        <w:tc>
          <w:tcPr>
            <w:tcW w:w="921" w:type="pct"/>
            <w:shd w:val="clear" w:color="auto" w:fill="auto"/>
            <w:noWrap/>
            <w:vAlign w:val="center"/>
            <w:hideMark/>
          </w:tcPr>
          <w:p w:rsidR="00345B09" w:rsidRPr="003963AA" w:rsidRDefault="00345B09" w:rsidP="0010435A">
            <w:pPr>
              <w:spacing w:before="60" w:after="60"/>
              <w:jc w:val="center"/>
              <w:rPr>
                <w:rFonts w:cs="Arial"/>
                <w:color w:val="000000"/>
                <w:sz w:val="18"/>
                <w:szCs w:val="18"/>
                <w:lang w:eastAsia="en-AU"/>
              </w:rPr>
            </w:pPr>
            <w:r>
              <w:rPr>
                <w:rFonts w:cs="Arial"/>
                <w:color w:val="000000"/>
                <w:sz w:val="18"/>
                <w:szCs w:val="18"/>
                <w:lang w:eastAsia="en-AU"/>
              </w:rPr>
              <w:t>349835</w:t>
            </w:r>
          </w:p>
        </w:tc>
        <w:tc>
          <w:tcPr>
            <w:tcW w:w="1068" w:type="pct"/>
            <w:shd w:val="clear" w:color="auto" w:fill="auto"/>
            <w:noWrap/>
            <w:vAlign w:val="center"/>
            <w:hideMark/>
          </w:tcPr>
          <w:p w:rsidR="00345B09" w:rsidRPr="003963AA" w:rsidRDefault="00345B09" w:rsidP="0010435A">
            <w:pPr>
              <w:spacing w:before="60" w:after="60"/>
              <w:jc w:val="center"/>
              <w:rPr>
                <w:rFonts w:cs="Arial"/>
                <w:color w:val="000000"/>
                <w:sz w:val="18"/>
                <w:szCs w:val="18"/>
                <w:lang w:eastAsia="en-AU"/>
              </w:rPr>
            </w:pPr>
            <w:r>
              <w:rPr>
                <w:rFonts w:cs="Arial"/>
                <w:color w:val="000000"/>
                <w:sz w:val="18"/>
                <w:szCs w:val="18"/>
                <w:lang w:eastAsia="en-AU"/>
              </w:rPr>
              <w:t>6658024</w:t>
            </w:r>
          </w:p>
        </w:tc>
      </w:tr>
      <w:tr w:rsidR="00345B09" w:rsidRPr="003963AA" w:rsidTr="0010435A">
        <w:trPr>
          <w:trHeight w:val="300"/>
          <w:jc w:val="center"/>
        </w:trPr>
        <w:tc>
          <w:tcPr>
            <w:tcW w:w="1262" w:type="pct"/>
            <w:vMerge/>
            <w:shd w:val="clear" w:color="auto" w:fill="auto"/>
            <w:noWrap/>
            <w:vAlign w:val="center"/>
            <w:hideMark/>
          </w:tcPr>
          <w:p w:rsidR="00345B09" w:rsidRPr="003963AA" w:rsidRDefault="00345B09" w:rsidP="0010435A">
            <w:pPr>
              <w:spacing w:before="60" w:after="60"/>
              <w:jc w:val="left"/>
              <w:rPr>
                <w:rFonts w:cs="Arial"/>
                <w:color w:val="000000"/>
                <w:sz w:val="18"/>
                <w:szCs w:val="18"/>
                <w:lang w:eastAsia="en-AU"/>
              </w:rPr>
            </w:pPr>
          </w:p>
        </w:tc>
        <w:tc>
          <w:tcPr>
            <w:tcW w:w="1088" w:type="pct"/>
            <w:vAlign w:val="center"/>
          </w:tcPr>
          <w:p w:rsidR="00345B09" w:rsidRPr="003963AA" w:rsidRDefault="00345B09" w:rsidP="0010435A">
            <w:pPr>
              <w:spacing w:before="60" w:after="60"/>
              <w:jc w:val="left"/>
              <w:rPr>
                <w:rFonts w:cs="Arial"/>
                <w:color w:val="000000"/>
                <w:sz w:val="18"/>
                <w:szCs w:val="18"/>
                <w:lang w:eastAsia="en-AU"/>
              </w:rPr>
            </w:pPr>
            <w:r w:rsidRPr="003963AA">
              <w:rPr>
                <w:rFonts w:cs="Arial"/>
                <w:color w:val="000000"/>
                <w:sz w:val="18"/>
                <w:szCs w:val="18"/>
                <w:lang w:eastAsia="en-AU"/>
              </w:rPr>
              <w:t>Boera Dam</w:t>
            </w:r>
          </w:p>
        </w:tc>
        <w:tc>
          <w:tcPr>
            <w:tcW w:w="662" w:type="pct"/>
            <w:vAlign w:val="center"/>
          </w:tcPr>
          <w:p w:rsidR="00345B09" w:rsidRPr="003963AA" w:rsidRDefault="00345B09" w:rsidP="0010435A">
            <w:pPr>
              <w:spacing w:before="60" w:after="60"/>
              <w:jc w:val="left"/>
              <w:rPr>
                <w:rFonts w:cs="Arial"/>
                <w:color w:val="222222"/>
                <w:sz w:val="18"/>
                <w:szCs w:val="18"/>
                <w:lang w:eastAsia="en-AU"/>
              </w:rPr>
            </w:pPr>
            <w:r>
              <w:rPr>
                <w:rFonts w:cs="Arial"/>
                <w:color w:val="222222"/>
                <w:sz w:val="18"/>
                <w:szCs w:val="18"/>
                <w:lang w:eastAsia="en-AU"/>
              </w:rPr>
              <w:t>Channel</w:t>
            </w:r>
          </w:p>
        </w:tc>
        <w:tc>
          <w:tcPr>
            <w:tcW w:w="921" w:type="pct"/>
            <w:shd w:val="clear" w:color="auto" w:fill="auto"/>
            <w:noWrap/>
            <w:vAlign w:val="center"/>
            <w:hideMark/>
          </w:tcPr>
          <w:p w:rsidR="00345B09" w:rsidRPr="003963AA" w:rsidRDefault="00345B09" w:rsidP="0010435A">
            <w:pPr>
              <w:spacing w:before="60" w:after="60"/>
              <w:jc w:val="center"/>
              <w:rPr>
                <w:rFonts w:cs="Arial"/>
                <w:color w:val="222222"/>
                <w:sz w:val="18"/>
                <w:szCs w:val="18"/>
                <w:lang w:eastAsia="en-AU"/>
              </w:rPr>
            </w:pPr>
            <w:r>
              <w:rPr>
                <w:rFonts w:cs="Arial"/>
                <w:color w:val="222222"/>
                <w:sz w:val="18"/>
                <w:szCs w:val="18"/>
                <w:lang w:eastAsia="en-AU"/>
              </w:rPr>
              <w:t>348720</w:t>
            </w:r>
          </w:p>
        </w:tc>
        <w:tc>
          <w:tcPr>
            <w:tcW w:w="1068" w:type="pct"/>
            <w:shd w:val="clear" w:color="auto" w:fill="auto"/>
            <w:noWrap/>
            <w:vAlign w:val="center"/>
            <w:hideMark/>
          </w:tcPr>
          <w:p w:rsidR="00345B09" w:rsidRPr="003963AA" w:rsidRDefault="00345B09" w:rsidP="0010435A">
            <w:pPr>
              <w:spacing w:before="60" w:after="60"/>
              <w:jc w:val="center"/>
              <w:rPr>
                <w:rFonts w:cs="Arial"/>
                <w:color w:val="000000"/>
                <w:sz w:val="18"/>
                <w:szCs w:val="18"/>
                <w:lang w:eastAsia="en-AU"/>
              </w:rPr>
            </w:pPr>
            <w:r>
              <w:rPr>
                <w:rFonts w:cs="Arial"/>
                <w:color w:val="000000"/>
                <w:sz w:val="18"/>
                <w:szCs w:val="18"/>
                <w:lang w:eastAsia="en-AU"/>
              </w:rPr>
              <w:t>6669094</w:t>
            </w:r>
          </w:p>
        </w:tc>
      </w:tr>
      <w:tr w:rsidR="00345B09" w:rsidRPr="003963AA" w:rsidTr="0010435A">
        <w:trPr>
          <w:trHeight w:val="300"/>
          <w:jc w:val="center"/>
        </w:trPr>
        <w:tc>
          <w:tcPr>
            <w:tcW w:w="1262" w:type="pct"/>
            <w:shd w:val="clear" w:color="auto" w:fill="auto"/>
            <w:noWrap/>
            <w:vAlign w:val="center"/>
            <w:hideMark/>
          </w:tcPr>
          <w:p w:rsidR="00345B09" w:rsidRPr="003963AA" w:rsidRDefault="00345B09" w:rsidP="0010435A">
            <w:pPr>
              <w:spacing w:before="60" w:after="60"/>
              <w:jc w:val="left"/>
              <w:rPr>
                <w:rFonts w:cs="Arial"/>
                <w:color w:val="000000"/>
                <w:sz w:val="18"/>
                <w:szCs w:val="18"/>
                <w:lang w:eastAsia="en-AU"/>
              </w:rPr>
            </w:pPr>
            <w:r>
              <w:rPr>
                <w:rFonts w:cs="Arial"/>
                <w:color w:val="000000"/>
                <w:sz w:val="18"/>
                <w:szCs w:val="18"/>
                <w:lang w:eastAsia="en-AU"/>
              </w:rPr>
              <w:t xml:space="preserve">Western </w:t>
            </w:r>
            <w:r w:rsidRPr="003963AA">
              <w:rPr>
                <w:rFonts w:cs="Arial"/>
                <w:color w:val="000000"/>
                <w:sz w:val="18"/>
                <w:szCs w:val="18"/>
                <w:lang w:eastAsia="en-AU"/>
              </w:rPr>
              <w:t>Floodplain</w:t>
            </w:r>
          </w:p>
        </w:tc>
        <w:tc>
          <w:tcPr>
            <w:tcW w:w="1088" w:type="pct"/>
            <w:vAlign w:val="center"/>
          </w:tcPr>
          <w:p w:rsidR="00345B09" w:rsidRPr="003963AA" w:rsidRDefault="00345B09" w:rsidP="0010435A">
            <w:pPr>
              <w:spacing w:before="60" w:after="60"/>
              <w:jc w:val="left"/>
              <w:rPr>
                <w:rFonts w:cs="Arial"/>
                <w:color w:val="000000"/>
                <w:sz w:val="18"/>
                <w:szCs w:val="18"/>
                <w:lang w:eastAsia="en-AU"/>
              </w:rPr>
            </w:pPr>
            <w:r>
              <w:rPr>
                <w:rFonts w:cs="Arial"/>
                <w:color w:val="000000"/>
                <w:sz w:val="18"/>
                <w:szCs w:val="18"/>
                <w:lang w:eastAsia="en-AU"/>
              </w:rPr>
              <w:t>Western Floodplain</w:t>
            </w:r>
          </w:p>
        </w:tc>
        <w:tc>
          <w:tcPr>
            <w:tcW w:w="662" w:type="pct"/>
            <w:vAlign w:val="center"/>
          </w:tcPr>
          <w:p w:rsidR="00345B09" w:rsidRPr="003963AA" w:rsidRDefault="00345B09" w:rsidP="0010435A">
            <w:pPr>
              <w:spacing w:before="60" w:after="60"/>
              <w:jc w:val="left"/>
              <w:rPr>
                <w:rFonts w:cs="Arial"/>
                <w:color w:val="000000"/>
                <w:sz w:val="18"/>
                <w:szCs w:val="18"/>
                <w:lang w:eastAsia="en-AU"/>
              </w:rPr>
            </w:pPr>
            <w:r>
              <w:rPr>
                <w:rFonts w:cs="Arial"/>
                <w:color w:val="000000"/>
                <w:sz w:val="18"/>
                <w:szCs w:val="18"/>
                <w:lang w:eastAsia="en-AU"/>
              </w:rPr>
              <w:t>Floodplain</w:t>
            </w:r>
          </w:p>
        </w:tc>
        <w:tc>
          <w:tcPr>
            <w:tcW w:w="921" w:type="pct"/>
            <w:shd w:val="clear" w:color="auto" w:fill="auto"/>
            <w:vAlign w:val="center"/>
            <w:hideMark/>
          </w:tcPr>
          <w:p w:rsidR="00345B09" w:rsidRPr="003963AA" w:rsidRDefault="00345B09" w:rsidP="0010435A">
            <w:pPr>
              <w:spacing w:before="60" w:after="60"/>
              <w:jc w:val="center"/>
              <w:rPr>
                <w:rFonts w:cs="Arial"/>
                <w:color w:val="000000"/>
                <w:sz w:val="18"/>
                <w:szCs w:val="18"/>
                <w:lang w:eastAsia="en-AU"/>
              </w:rPr>
            </w:pPr>
            <w:r>
              <w:rPr>
                <w:rFonts w:cs="Arial"/>
                <w:color w:val="000000"/>
                <w:sz w:val="18"/>
                <w:szCs w:val="18"/>
                <w:lang w:eastAsia="en-AU"/>
              </w:rPr>
              <w:t>347802</w:t>
            </w:r>
          </w:p>
        </w:tc>
        <w:tc>
          <w:tcPr>
            <w:tcW w:w="1068" w:type="pct"/>
            <w:shd w:val="clear" w:color="auto" w:fill="auto"/>
            <w:vAlign w:val="center"/>
            <w:hideMark/>
          </w:tcPr>
          <w:p w:rsidR="00345B09" w:rsidRPr="003963AA" w:rsidRDefault="00345B09" w:rsidP="0010435A">
            <w:pPr>
              <w:spacing w:before="60" w:after="60"/>
              <w:jc w:val="center"/>
              <w:rPr>
                <w:rFonts w:cs="Arial"/>
                <w:color w:val="000000"/>
                <w:sz w:val="18"/>
                <w:szCs w:val="18"/>
                <w:lang w:eastAsia="en-AU"/>
              </w:rPr>
            </w:pPr>
            <w:r>
              <w:rPr>
                <w:rFonts w:cs="Arial"/>
                <w:color w:val="000000"/>
                <w:sz w:val="18"/>
                <w:szCs w:val="18"/>
                <w:lang w:eastAsia="en-AU"/>
              </w:rPr>
              <w:t>6665756</w:t>
            </w:r>
          </w:p>
        </w:tc>
      </w:tr>
    </w:tbl>
    <w:p w:rsidR="00BC3CBF" w:rsidRDefault="00345B09" w:rsidP="0084230D">
      <w:pPr>
        <w:spacing w:line="240" w:lineRule="auto"/>
      </w:pPr>
      <w:r>
        <w:br w:type="page"/>
      </w:r>
      <w:r w:rsidR="002B131F" w:rsidRPr="004F65C2">
        <w:rPr>
          <w:noProof/>
          <w:lang w:eastAsia="en-AU"/>
        </w:rPr>
        <w:drawing>
          <wp:inline distT="0" distB="0" distL="0" distR="0">
            <wp:extent cx="5800725" cy="7591425"/>
            <wp:effectExtent l="0" t="0" r="9525" b="9525"/>
            <wp:docPr id="10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5800725" cy="7591425"/>
                    </a:xfrm>
                    <a:prstGeom prst="rect">
                      <a:avLst/>
                    </a:prstGeom>
                    <a:noFill/>
                    <a:ln>
                      <a:noFill/>
                    </a:ln>
                  </pic:spPr>
                </pic:pic>
              </a:graphicData>
            </a:graphic>
          </wp:inline>
        </w:drawing>
      </w:r>
    </w:p>
    <w:p w:rsidR="008C0161" w:rsidRDefault="00345B09" w:rsidP="00345B09">
      <w:pPr>
        <w:pStyle w:val="Caption"/>
      </w:pPr>
      <w:bookmarkStart w:id="178" w:name="_Ref454980856"/>
      <w:r>
        <w:t xml:space="preserve">Figure </w:t>
      </w:r>
      <w:fldSimple w:instr=" STYLEREF 6 \s ">
        <w:r w:rsidR="005B3493">
          <w:rPr>
            <w:noProof/>
          </w:rPr>
          <w:t>N</w:t>
        </w:r>
      </w:fldSimple>
      <w:r w:rsidR="001415DC">
        <w:noBreakHyphen/>
      </w:r>
      <w:fldSimple w:instr=" SEQ Figure \* ARABIC \s 6 ">
        <w:r w:rsidR="005B3493">
          <w:rPr>
            <w:noProof/>
          </w:rPr>
          <w:t>2</w:t>
        </w:r>
      </w:fldSimple>
      <w:bookmarkEnd w:id="178"/>
      <w:r>
        <w:rPr>
          <w:noProof/>
        </w:rPr>
        <w:t>:</w:t>
      </w:r>
      <w:r>
        <w:t xml:space="preserve"> Location of waterbird diversity monitoring sites within the Junction of the Warrego and Darling rivers Selected Area</w:t>
      </w:r>
      <w:r w:rsidR="005D5783">
        <w:t>.</w:t>
      </w:r>
    </w:p>
    <w:p w:rsidR="00345B09" w:rsidRDefault="0084230D" w:rsidP="0084230D">
      <w:pPr>
        <w:pStyle w:val="Heading7"/>
        <w:ind w:left="1298" w:hanging="1298"/>
      </w:pPr>
      <w:r>
        <w:br w:type="page"/>
      </w:r>
      <w:r w:rsidR="00345B09">
        <w:t>Results</w:t>
      </w:r>
    </w:p>
    <w:p w:rsidR="00345B09" w:rsidRPr="002607D1" w:rsidRDefault="00345B09" w:rsidP="0010435A">
      <w:pPr>
        <w:pStyle w:val="Heading8"/>
        <w:numPr>
          <w:ilvl w:val="7"/>
          <w:numId w:val="10"/>
        </w:numPr>
        <w:spacing w:after="120"/>
      </w:pPr>
      <w:r>
        <w:t>2015-16 water year</w:t>
      </w:r>
    </w:p>
    <w:p w:rsidR="00345B09" w:rsidRPr="0010435A" w:rsidRDefault="00345B09" w:rsidP="0010435A">
      <w:pPr>
        <w:spacing w:before="240" w:after="120"/>
        <w:rPr>
          <w:b/>
          <w:i/>
        </w:rPr>
      </w:pPr>
      <w:r w:rsidRPr="0010435A">
        <w:rPr>
          <w:b/>
          <w:i/>
        </w:rPr>
        <w:t>Species richness and abundance</w:t>
      </w:r>
    </w:p>
    <w:p w:rsidR="00345B09" w:rsidRDefault="00345B09" w:rsidP="0010435A">
      <w:pPr>
        <w:tabs>
          <w:tab w:val="left" w:pos="8280"/>
        </w:tabs>
      </w:pPr>
      <w:r>
        <w:t>In total, 87 bird species were observed in the 2015-16 surveys in the Warrego River and Western Floodplain, of which 34 species were waterbirds (</w:t>
      </w:r>
      <w:r w:rsidR="002B79C3">
        <w:fldChar w:fldCharType="begin"/>
      </w:r>
      <w:r w:rsidR="002B79C3">
        <w:instrText xml:space="preserve"> REF _Ref458778281 \h </w:instrText>
      </w:r>
      <w:r w:rsidR="002B79C3">
        <w:fldChar w:fldCharType="separate"/>
      </w:r>
      <w:r w:rsidR="005B3493">
        <w:t xml:space="preserve">Figure </w:t>
      </w:r>
      <w:r w:rsidR="005B3493">
        <w:rPr>
          <w:noProof/>
        </w:rPr>
        <w:t>N</w:t>
      </w:r>
      <w:r w:rsidR="005B3493">
        <w:noBreakHyphen/>
      </w:r>
      <w:r w:rsidR="005B3493">
        <w:rPr>
          <w:noProof/>
        </w:rPr>
        <w:t>3</w:t>
      </w:r>
      <w:r w:rsidR="002B79C3">
        <w:fldChar w:fldCharType="end"/>
      </w:r>
      <w:r>
        <w:t xml:space="preserve">; </w:t>
      </w:r>
      <w:r w:rsidR="001C337F">
        <w:fldChar w:fldCharType="begin"/>
      </w:r>
      <w:r w:rsidR="001C337F">
        <w:instrText xml:space="preserve"> REF _Ref453099755 \h </w:instrText>
      </w:r>
      <w:r w:rsidR="001C337F">
        <w:fldChar w:fldCharType="separate"/>
      </w:r>
      <w:r w:rsidR="005B3493">
        <w:t xml:space="preserve">Table </w:t>
      </w:r>
      <w:r w:rsidR="005B3493">
        <w:rPr>
          <w:noProof/>
        </w:rPr>
        <w:t>N</w:t>
      </w:r>
      <w:r w:rsidR="005B3493">
        <w:noBreakHyphen/>
      </w:r>
      <w:r w:rsidR="005B3493">
        <w:rPr>
          <w:noProof/>
        </w:rPr>
        <w:t>2</w:t>
      </w:r>
      <w:r w:rsidR="001C337F">
        <w:fldChar w:fldCharType="end"/>
      </w:r>
      <w:r>
        <w:t>).  This included three waterbird species listed under one or more international agreements: wood sandpiper (</w:t>
      </w:r>
      <w:r>
        <w:rPr>
          <w:i/>
        </w:rPr>
        <w:t>Tringa glareola</w:t>
      </w:r>
      <w:r>
        <w:t>) (JAMBA, CAMBA, ROKAMBA); common sandpiper (</w:t>
      </w:r>
      <w:r>
        <w:rPr>
          <w:i/>
        </w:rPr>
        <w:t>Actitis hypoleucos</w:t>
      </w:r>
      <w:r>
        <w:t>) (</w:t>
      </w:r>
      <w:r w:rsidR="002B79C3">
        <w:fldChar w:fldCharType="begin"/>
      </w:r>
      <w:r w:rsidR="002B79C3">
        <w:instrText xml:space="preserve"> REF _Ref458778281 \h </w:instrText>
      </w:r>
      <w:r w:rsidR="002B79C3">
        <w:fldChar w:fldCharType="separate"/>
      </w:r>
      <w:r w:rsidR="005B3493">
        <w:t xml:space="preserve">Figure </w:t>
      </w:r>
      <w:r w:rsidR="005B3493">
        <w:rPr>
          <w:noProof/>
        </w:rPr>
        <w:t>N</w:t>
      </w:r>
      <w:r w:rsidR="005B3493">
        <w:noBreakHyphen/>
      </w:r>
      <w:r w:rsidR="005B3493">
        <w:rPr>
          <w:noProof/>
        </w:rPr>
        <w:t>3</w:t>
      </w:r>
      <w:r w:rsidR="002B79C3">
        <w:fldChar w:fldCharType="end"/>
      </w:r>
      <w:r>
        <w:t>) (CAMBA and JAMBA) and; eastern great egret (</w:t>
      </w:r>
      <w:r>
        <w:rPr>
          <w:i/>
        </w:rPr>
        <w:t>Ardea modesta</w:t>
      </w:r>
      <w:r>
        <w:t>) (JAMBA).  The wood and common sandpipers are non-breeding migrants to Australia during the northern hemisphere winter (Department of the Environment 2016), and the eastern great egret is listed as a marine and migratory species under the Environment Protection and Biodiversity Conservation Act 1999 with known breeding populations within Australia.</w:t>
      </w:r>
    </w:p>
    <w:p w:rsidR="00345B09" w:rsidRDefault="00345B09" w:rsidP="0010435A">
      <w:pPr>
        <w:tabs>
          <w:tab w:val="left" w:pos="8280"/>
        </w:tabs>
      </w:pPr>
      <w:r>
        <w:t xml:space="preserve">A total of 572 individual waterbirds were observed in October 2015 and 310 in March 2016 comprising 27 and 16 species respectively.  Mean waterbird abundance/ha did not differ between October 2015 (4.6) and March 2016 (2.9; </w:t>
      </w:r>
      <w:r w:rsidR="006F3A0D">
        <w:t>p</w:t>
      </w:r>
      <w:r w:rsidRPr="004C09F7">
        <w:t xml:space="preserve">=0.71). Similarly, mean richness per site did not differ between October 2015 (10) and March 2016 </w:t>
      </w:r>
      <w:r w:rsidR="006F3A0D">
        <w:t>(7; p</w:t>
      </w:r>
      <w:r w:rsidRPr="004C09F7">
        <w:t>=0</w:t>
      </w:r>
      <w:r>
        <w:t>.57).</w:t>
      </w:r>
    </w:p>
    <w:p w:rsidR="00345B09" w:rsidRDefault="00345B09" w:rsidP="0010435A">
      <w:pPr>
        <w:tabs>
          <w:tab w:val="left" w:pos="8280"/>
        </w:tabs>
      </w:pPr>
      <w:r>
        <w:t>Boera Dam recorded the highest waterbird species richness and highest waterbird abundance/ha for the 2015-16 survey period, with 25 waterbird species recorded in October 2015 equating to 16 birds/ha</w:t>
      </w:r>
      <w:r w:rsidR="0010435A">
        <w:t xml:space="preserve"> </w:t>
      </w:r>
      <w:r>
        <w:t>(</w:t>
      </w:r>
      <w:r w:rsidR="002B79C3">
        <w:fldChar w:fldCharType="begin"/>
      </w:r>
      <w:r w:rsidR="002B79C3">
        <w:instrText xml:space="preserve"> REF _Ref458778281 \h </w:instrText>
      </w:r>
      <w:r w:rsidR="002B79C3">
        <w:fldChar w:fldCharType="separate"/>
      </w:r>
      <w:r w:rsidR="005B3493">
        <w:t xml:space="preserve">Figure </w:t>
      </w:r>
      <w:r w:rsidR="005B3493">
        <w:rPr>
          <w:noProof/>
        </w:rPr>
        <w:t>N</w:t>
      </w:r>
      <w:r w:rsidR="005B3493">
        <w:noBreakHyphen/>
      </w:r>
      <w:r w:rsidR="005B3493">
        <w:rPr>
          <w:noProof/>
        </w:rPr>
        <w:t>3</w:t>
      </w:r>
      <w:r w:rsidR="002B79C3">
        <w:fldChar w:fldCharType="end"/>
      </w:r>
      <w:r>
        <w:t xml:space="preserve">; </w:t>
      </w:r>
      <w:r w:rsidR="002B79C3">
        <w:fldChar w:fldCharType="begin"/>
      </w:r>
      <w:r w:rsidR="002B79C3">
        <w:instrText xml:space="preserve"> REF _Ref458778309 \h </w:instrText>
      </w:r>
      <w:r w:rsidR="002B79C3">
        <w:fldChar w:fldCharType="separate"/>
      </w:r>
      <w:r w:rsidR="005B3493">
        <w:t xml:space="preserve">Figure </w:t>
      </w:r>
      <w:r w:rsidR="005B3493">
        <w:rPr>
          <w:noProof/>
        </w:rPr>
        <w:t>N</w:t>
      </w:r>
      <w:r w:rsidR="005B3493">
        <w:noBreakHyphen/>
      </w:r>
      <w:r w:rsidR="005B3493">
        <w:rPr>
          <w:noProof/>
        </w:rPr>
        <w:t>4</w:t>
      </w:r>
      <w:r w:rsidR="002B79C3">
        <w:fldChar w:fldCharType="end"/>
      </w:r>
      <w:r>
        <w:t xml:space="preserve">; </w:t>
      </w:r>
      <w:r w:rsidR="001C337F">
        <w:fldChar w:fldCharType="begin"/>
      </w:r>
      <w:r w:rsidR="001C337F">
        <w:instrText xml:space="preserve"> REF _Ref453099893 \h </w:instrText>
      </w:r>
      <w:r w:rsidR="001C337F">
        <w:fldChar w:fldCharType="separate"/>
      </w:r>
      <w:r w:rsidR="005B3493">
        <w:t xml:space="preserve">Table </w:t>
      </w:r>
      <w:r w:rsidR="005B3493">
        <w:rPr>
          <w:noProof/>
        </w:rPr>
        <w:t>N</w:t>
      </w:r>
      <w:r w:rsidR="005B3493">
        <w:noBreakHyphen/>
      </w:r>
      <w:r w:rsidR="005B3493">
        <w:rPr>
          <w:noProof/>
        </w:rPr>
        <w:t>3</w:t>
      </w:r>
      <w:r w:rsidR="001C337F">
        <w:fldChar w:fldCharType="end"/>
      </w:r>
      <w:r>
        <w:t>).  This survey accounted for 21% of total individuals seen across the 2015-16 monitoring period, and 53% of waterbird abundance/ha.  Grey teal (</w:t>
      </w:r>
      <w:r>
        <w:rPr>
          <w:i/>
        </w:rPr>
        <w:t xml:space="preserve">Anas </w:t>
      </w:r>
      <w:r w:rsidRPr="00CA1687">
        <w:rPr>
          <w:i/>
        </w:rPr>
        <w:t>gracilis</w:t>
      </w:r>
      <w:r>
        <w:t>) were the most abundant waterbird species observed (</w:t>
      </w:r>
      <w:r w:rsidR="001C337F">
        <w:fldChar w:fldCharType="begin"/>
      </w:r>
      <w:r w:rsidR="001C337F">
        <w:instrText xml:space="preserve"> REF _Ref453099893 \h </w:instrText>
      </w:r>
      <w:r w:rsidR="001C337F">
        <w:fldChar w:fldCharType="separate"/>
      </w:r>
      <w:r w:rsidR="005B3493">
        <w:t xml:space="preserve">Table </w:t>
      </w:r>
      <w:r w:rsidR="005B3493">
        <w:rPr>
          <w:noProof/>
        </w:rPr>
        <w:t>N</w:t>
      </w:r>
      <w:r w:rsidR="005B3493">
        <w:noBreakHyphen/>
      </w:r>
      <w:r w:rsidR="005B3493">
        <w:rPr>
          <w:noProof/>
        </w:rPr>
        <w:t>3</w:t>
      </w:r>
      <w:r w:rsidR="001C337F">
        <w:fldChar w:fldCharType="end"/>
      </w:r>
      <w:r>
        <w:t>) with l</w:t>
      </w:r>
      <w:r w:rsidRPr="00CA1687">
        <w:t>arge</w:t>
      </w:r>
      <w:r>
        <w:t xml:space="preserve"> flocks of 130 and 97 individuals </w:t>
      </w:r>
      <w:r w:rsidR="005D5783">
        <w:t>observed</w:t>
      </w:r>
      <w:r>
        <w:t xml:space="preserve"> during October 2015 surveys and a flock of 60 seen during March 2016 surveys.  All of these observations occurred at Boera Dam.  Australian wood duck (</w:t>
      </w:r>
      <w:r>
        <w:rPr>
          <w:i/>
        </w:rPr>
        <w:t>Chenonetta jubata</w:t>
      </w:r>
      <w:r>
        <w:t>) were the next most abundant waterbird species, with a flock of 42 birds observe</w:t>
      </w:r>
      <w:r w:rsidR="00511263">
        <w:t xml:space="preserve">d at Boera Dam in March 2016.  </w:t>
      </w:r>
      <w:r>
        <w:t>These two species accounted for 59% of all waterbird observations during the 2015-16 survey period.</w:t>
      </w:r>
    </w:p>
    <w:p w:rsidR="008C0161" w:rsidRDefault="00345B09" w:rsidP="0010435A">
      <w:pPr>
        <w:tabs>
          <w:tab w:val="left" w:pos="8280"/>
        </w:tabs>
      </w:pPr>
      <w:r>
        <w:t xml:space="preserve">A comparison of </w:t>
      </w:r>
      <w:r w:rsidR="007E134A">
        <w:t xml:space="preserve">waterbird </w:t>
      </w:r>
      <w:r>
        <w:t>abundance and richness between the Warrego River and Western Floodplain showed that the Western Floodplain had significantly lower mean abundance/ha</w:t>
      </w:r>
      <w:r w:rsidR="001C337F">
        <w:t xml:space="preserve"> </w:t>
      </w:r>
      <w:r>
        <w:t>(0.02 birds/ha) than the Wa</w:t>
      </w:r>
      <w:r w:rsidR="006F3A0D">
        <w:t>rrego River sites (5 birds/ha; p</w:t>
      </w:r>
      <w:r>
        <w:t xml:space="preserve">&lt;0.05). The Western Floodplain also had lower mean richness (1) than </w:t>
      </w:r>
      <w:r w:rsidR="006F3A0D">
        <w:t>the Warrego River sites (11.3; p</w:t>
      </w:r>
      <w:r>
        <w:t>&lt;0.05), with no waterbirds recorded at all in the March 2016 survey of the Western Floodplain (</w:t>
      </w:r>
      <w:r w:rsidR="002B79C3">
        <w:fldChar w:fldCharType="begin"/>
      </w:r>
      <w:r w:rsidR="002B79C3">
        <w:instrText xml:space="preserve"> REF _Ref453099801 \h </w:instrText>
      </w:r>
      <w:r w:rsidR="002B79C3">
        <w:fldChar w:fldCharType="separate"/>
      </w:r>
      <w:r w:rsidR="005B3493">
        <w:t xml:space="preserve">Figure </w:t>
      </w:r>
      <w:r w:rsidR="005B3493">
        <w:rPr>
          <w:noProof/>
        </w:rPr>
        <w:t>N</w:t>
      </w:r>
      <w:r w:rsidR="005B3493">
        <w:noBreakHyphen/>
      </w:r>
      <w:r w:rsidR="005B3493">
        <w:rPr>
          <w:noProof/>
        </w:rPr>
        <w:t>6</w:t>
      </w:r>
      <w:r w:rsidR="002B79C3">
        <w:fldChar w:fldCharType="end"/>
      </w:r>
      <w:r>
        <w:t xml:space="preserve">; </w:t>
      </w:r>
      <w:r w:rsidR="002B79C3">
        <w:fldChar w:fldCharType="begin"/>
      </w:r>
      <w:r w:rsidR="002B79C3">
        <w:instrText xml:space="preserve"> REF _Ref453099820 \h </w:instrText>
      </w:r>
      <w:r w:rsidR="002B79C3">
        <w:fldChar w:fldCharType="separate"/>
      </w:r>
      <w:r w:rsidR="005B3493">
        <w:t xml:space="preserve">Figure </w:t>
      </w:r>
      <w:r w:rsidR="005B3493">
        <w:rPr>
          <w:noProof/>
        </w:rPr>
        <w:t>N</w:t>
      </w:r>
      <w:r w:rsidR="005B3493">
        <w:noBreakHyphen/>
      </w:r>
      <w:r w:rsidR="005B3493">
        <w:rPr>
          <w:noProof/>
        </w:rPr>
        <w:t>7</w:t>
      </w:r>
      <w:r w:rsidR="002B79C3">
        <w:fldChar w:fldCharType="end"/>
      </w:r>
      <w:r>
        <w:t xml:space="preserve">; </w:t>
      </w:r>
      <w:r w:rsidR="001C337F">
        <w:fldChar w:fldCharType="begin"/>
      </w:r>
      <w:r w:rsidR="001C337F">
        <w:instrText xml:space="preserve"> REF _Ref453099893 \h </w:instrText>
      </w:r>
      <w:r w:rsidR="001C337F">
        <w:fldChar w:fldCharType="separate"/>
      </w:r>
      <w:r w:rsidR="005B3493">
        <w:t xml:space="preserve">Table </w:t>
      </w:r>
      <w:r w:rsidR="005B3493">
        <w:rPr>
          <w:noProof/>
        </w:rPr>
        <w:t>N</w:t>
      </w:r>
      <w:r w:rsidR="005B3493">
        <w:noBreakHyphen/>
      </w:r>
      <w:r w:rsidR="005B3493">
        <w:rPr>
          <w:noProof/>
        </w:rPr>
        <w:t>3</w:t>
      </w:r>
      <w:r w:rsidR="001C337F">
        <w:fldChar w:fldCharType="end"/>
      </w:r>
      <w:r>
        <w:t>).</w:t>
      </w:r>
    </w:p>
    <w:p w:rsidR="00345B09" w:rsidRDefault="00345B09" w:rsidP="0010435A">
      <w:pPr>
        <w:tabs>
          <w:tab w:val="left" w:pos="8280"/>
        </w:tabs>
      </w:pPr>
    </w:p>
    <w:p w:rsidR="008B09D7" w:rsidRDefault="002B131F" w:rsidP="008B09D7">
      <w:pPr>
        <w:keepNext/>
        <w:tabs>
          <w:tab w:val="left" w:pos="8280"/>
        </w:tabs>
        <w:spacing w:line="240" w:lineRule="auto"/>
        <w:ind w:left="-180"/>
        <w:jc w:val="center"/>
      </w:pPr>
      <w:r>
        <w:rPr>
          <w:noProof/>
          <w:lang w:eastAsia="en-AU"/>
        </w:rPr>
        <mc:AlternateContent>
          <mc:Choice Requires="wps">
            <w:drawing>
              <wp:anchor distT="0" distB="0" distL="114300" distR="114300" simplePos="0" relativeHeight="251678208" behindDoc="0" locked="0" layoutInCell="1" allowOverlap="1">
                <wp:simplePos x="0" y="0"/>
                <wp:positionH relativeFrom="margin">
                  <wp:posOffset>161925</wp:posOffset>
                </wp:positionH>
                <wp:positionV relativeFrom="paragraph">
                  <wp:posOffset>-4445</wp:posOffset>
                </wp:positionV>
                <wp:extent cx="295910" cy="281940"/>
                <wp:effectExtent l="0" t="0" r="0" b="3810"/>
                <wp:wrapNone/>
                <wp:docPr id="291"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281940"/>
                        </a:xfrm>
                        <a:prstGeom prst="rect">
                          <a:avLst/>
                        </a:prstGeom>
                        <a:noFill/>
                        <a:ln w="6350">
                          <a:noFill/>
                        </a:ln>
                        <a:effectLst/>
                      </wps:spPr>
                      <wps:txbx>
                        <w:txbxContent>
                          <w:p w:rsidR="007C299E" w:rsidRPr="002903E1" w:rsidRDefault="007C299E">
                            <w:pPr>
                              <w:rPr>
                                <w:b/>
                                <w:color w:val="FFFF00"/>
                              </w:rPr>
                            </w:pPr>
                            <w:r w:rsidRPr="002903E1">
                              <w:rPr>
                                <w:b/>
                                <w:color w:val="FFFF00"/>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91" o:spid="_x0000_s1090" type="#_x0000_t202" style="position:absolute;left:0;text-align:left;margin-left:12.75pt;margin-top:-.35pt;width:23.3pt;height:22.2pt;z-index:2516782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" filled="f" stroked="f" strokeweight=".5pt">
                <v:path arrowok="t"/>
                <v:textbox>
                  <w:txbxContent>
                    <w:p w:rsidR="007C299E" w:rsidRPr="002903E1" w:rsidRDefault="007C299E">
                      <w:pPr>
                        <w:rPr>
                          <w:b/>
                          <w:color w:val="FFFF00"/>
                        </w:rPr>
                      </w:pPr>
                      <w:r w:rsidRPr="002903E1">
                        <w:rPr>
                          <w:b/>
                          <w:color w:val="FFFF00"/>
                        </w:rPr>
                        <w:t>a)</w:t>
                      </w:r>
                    </w:p>
                  </w:txbxContent>
                </v:textbox>
                <w10:wrap anchorx="margin"/>
              </v:shape>
            </w:pict>
          </mc:Fallback>
        </mc:AlternateContent>
      </w:r>
      <w:r w:rsidRPr="004F65C2">
        <w:rPr>
          <w:noProof/>
          <w:lang w:eastAsia="en-AU"/>
        </w:rPr>
        <w:drawing>
          <wp:inline distT="0" distB="0" distL="0" distR="0">
            <wp:extent cx="5400675" cy="4048125"/>
            <wp:effectExtent l="19050" t="19050" r="28575" b="28575"/>
            <wp:docPr id="10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5400675" cy="4048125"/>
                    </a:xfrm>
                    <a:prstGeom prst="rect">
                      <a:avLst/>
                    </a:prstGeom>
                    <a:noFill/>
                    <a:ln w="9525" cmpd="sng">
                      <a:solidFill>
                        <a:srgbClr val="7F7F7F"/>
                      </a:solidFill>
                      <a:miter lim="800000"/>
                      <a:headEnd/>
                      <a:tailEnd/>
                    </a:ln>
                    <a:effectLst/>
                  </pic:spPr>
                </pic:pic>
              </a:graphicData>
            </a:graphic>
          </wp:inline>
        </w:drawing>
      </w:r>
    </w:p>
    <w:p w:rsidR="002903E1" w:rsidRDefault="002B131F" w:rsidP="008B09D7">
      <w:pPr>
        <w:keepNext/>
        <w:tabs>
          <w:tab w:val="left" w:pos="8280"/>
        </w:tabs>
        <w:spacing w:line="240" w:lineRule="auto"/>
        <w:ind w:left="-180"/>
        <w:jc w:val="center"/>
      </w:pPr>
      <w:r>
        <w:rPr>
          <w:noProof/>
          <w:lang w:eastAsia="en-AU"/>
        </w:rPr>
        <mc:AlternateContent>
          <mc:Choice Requires="wps">
            <w:drawing>
              <wp:anchor distT="0" distB="0" distL="114300" distR="114300" simplePos="0" relativeHeight="251679232" behindDoc="0" locked="0" layoutInCell="1" allowOverlap="1">
                <wp:simplePos x="0" y="0"/>
                <wp:positionH relativeFrom="margin">
                  <wp:posOffset>168910</wp:posOffset>
                </wp:positionH>
                <wp:positionV relativeFrom="paragraph">
                  <wp:posOffset>24130</wp:posOffset>
                </wp:positionV>
                <wp:extent cx="302895" cy="281940"/>
                <wp:effectExtent l="0" t="0" r="0" b="3810"/>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281940"/>
                        </a:xfrm>
                        <a:prstGeom prst="rect">
                          <a:avLst/>
                        </a:prstGeom>
                        <a:noFill/>
                        <a:ln w="6350">
                          <a:noFill/>
                        </a:ln>
                        <a:effectLst/>
                      </wps:spPr>
                      <wps:txbx>
                        <w:txbxContent>
                          <w:p w:rsidR="007C299E" w:rsidRPr="00AD5E19" w:rsidRDefault="007C299E" w:rsidP="002903E1">
                            <w:pPr>
                              <w:rPr>
                                <w:b/>
                              </w:rPr>
                            </w:pPr>
                            <w:r w:rsidRPr="00AD5E19">
                              <w:rPr>
                                <w:b/>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15" o:spid="_x0000_s1091" type="#_x0000_t202" style="position:absolute;left:0;text-align:left;margin-left:13.3pt;margin-top:1.9pt;width:23.85pt;height:22.2pt;z-index:25167923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" filled="f" stroked="f" strokeweight=".5pt">
                <v:path arrowok="t"/>
                <v:textbox>
                  <w:txbxContent>
                    <w:p w:rsidR="007C299E" w:rsidRPr="00AD5E19" w:rsidRDefault="007C299E" w:rsidP="002903E1">
                      <w:pPr>
                        <w:rPr>
                          <w:b/>
                        </w:rPr>
                      </w:pPr>
                      <w:r w:rsidRPr="00AD5E19">
                        <w:rPr>
                          <w:b/>
                        </w:rPr>
                        <w:t>b)</w:t>
                      </w:r>
                    </w:p>
                  </w:txbxContent>
                </v:textbox>
                <w10:wrap anchorx="margin"/>
              </v:shape>
            </w:pict>
          </mc:Fallback>
        </mc:AlternateContent>
      </w:r>
      <w:r w:rsidRPr="004F65C2">
        <w:rPr>
          <w:noProof/>
          <w:lang w:eastAsia="en-AU"/>
        </w:rPr>
        <w:drawing>
          <wp:inline distT="0" distB="0" distL="0" distR="0">
            <wp:extent cx="5400675" cy="4048125"/>
            <wp:effectExtent l="19050" t="19050" r="28575" b="28575"/>
            <wp:docPr id="104"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5400675" cy="4048125"/>
                    </a:xfrm>
                    <a:prstGeom prst="rect">
                      <a:avLst/>
                    </a:prstGeom>
                    <a:noFill/>
                    <a:ln w="9525" cmpd="sng">
                      <a:solidFill>
                        <a:srgbClr val="7F7F7F"/>
                      </a:solidFill>
                      <a:miter lim="800000"/>
                      <a:headEnd/>
                      <a:tailEnd/>
                    </a:ln>
                    <a:effectLst/>
                  </pic:spPr>
                </pic:pic>
              </a:graphicData>
            </a:graphic>
          </wp:inline>
        </w:drawing>
      </w:r>
    </w:p>
    <w:p w:rsidR="008C0161" w:rsidRDefault="008B09D7" w:rsidP="00D31607">
      <w:pPr>
        <w:pStyle w:val="Caption"/>
        <w:jc w:val="left"/>
      </w:pPr>
      <w:bookmarkStart w:id="179" w:name="_Ref458778281"/>
      <w:r>
        <w:t xml:space="preserve">Figure </w:t>
      </w:r>
      <w:fldSimple w:instr=" STYLEREF 6 \s ">
        <w:r w:rsidR="005B3493">
          <w:rPr>
            <w:noProof/>
          </w:rPr>
          <w:t>N</w:t>
        </w:r>
      </w:fldSimple>
      <w:r w:rsidR="001415DC">
        <w:noBreakHyphen/>
      </w:r>
      <w:fldSimple w:instr=" SEQ Figure \* ARABIC \s 6 ">
        <w:r w:rsidR="005B3493">
          <w:rPr>
            <w:noProof/>
          </w:rPr>
          <w:t>3</w:t>
        </w:r>
      </w:fldSimple>
      <w:bookmarkEnd w:id="179"/>
      <w:r w:rsidR="00D31607">
        <w:t xml:space="preserve">: </w:t>
      </w:r>
      <w:r w:rsidR="00F81E76">
        <w:t>(</w:t>
      </w:r>
      <w:r w:rsidR="00D31607">
        <w:t>a) brolgas at Boera Dam</w:t>
      </w:r>
      <w:r w:rsidR="00F81E76">
        <w:t xml:space="preserve"> and</w:t>
      </w:r>
      <w:r w:rsidR="00D31607">
        <w:t xml:space="preserve"> </w:t>
      </w:r>
      <w:r w:rsidR="00F81E76">
        <w:t>(</w:t>
      </w:r>
      <w:r w:rsidR="00D31607">
        <w:t>b) Australasian darter and yellow-billed spoonbills at Boera Dam</w:t>
      </w:r>
      <w:r w:rsidR="00AD5E19">
        <w:t>.</w:t>
      </w:r>
    </w:p>
    <w:p w:rsidR="00345B09" w:rsidRDefault="00D31607" w:rsidP="00D31607">
      <w:pPr>
        <w:pStyle w:val="Caption"/>
        <w:jc w:val="left"/>
      </w:pPr>
      <w:r>
        <w:t xml:space="preserve"> </w:t>
      </w:r>
    </w:p>
    <w:p w:rsidR="008B09D7" w:rsidRDefault="002B131F" w:rsidP="008B09D7">
      <w:pPr>
        <w:keepNext/>
        <w:spacing w:line="240" w:lineRule="auto"/>
        <w:jc w:val="center"/>
      </w:pPr>
      <w:r w:rsidRPr="004F65C2">
        <w:rPr>
          <w:noProof/>
          <w:lang w:eastAsia="en-AU"/>
        </w:rPr>
        <w:drawing>
          <wp:inline distT="0" distB="0" distL="0" distR="0">
            <wp:extent cx="5010150" cy="8534400"/>
            <wp:effectExtent l="0" t="0" r="0" b="0"/>
            <wp:docPr id="1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98">
                      <a:extLst>
                        <a:ext uri="{28A0092B-C50C-407E-A947-70E740481C1C}">
                          <a14:useLocalDpi xmlns:a14="http://schemas.microsoft.com/office/drawing/2010/main"/>
                        </a:ext>
                      </a:extLst>
                    </a:blip>
                    <a:srcRect/>
                    <a:stretch>
                      <a:fillRect/>
                    </a:stretch>
                  </pic:blipFill>
                  <pic:spPr bwMode="auto">
                    <a:xfrm>
                      <a:off x="0" y="0"/>
                      <a:ext cx="5010150" cy="8534400"/>
                    </a:xfrm>
                    <a:prstGeom prst="rect">
                      <a:avLst/>
                    </a:prstGeom>
                    <a:noFill/>
                    <a:ln>
                      <a:noFill/>
                    </a:ln>
                  </pic:spPr>
                </pic:pic>
              </a:graphicData>
            </a:graphic>
          </wp:inline>
        </w:drawing>
      </w:r>
    </w:p>
    <w:p w:rsidR="00D31607" w:rsidRDefault="008B09D7" w:rsidP="0084230D">
      <w:pPr>
        <w:pStyle w:val="Caption"/>
        <w:jc w:val="left"/>
      </w:pPr>
      <w:bookmarkStart w:id="180" w:name="_Ref458778309"/>
      <w:r>
        <w:t xml:space="preserve">Figure </w:t>
      </w:r>
      <w:fldSimple w:instr=" STYLEREF 6 \s ">
        <w:r w:rsidR="005B3493">
          <w:rPr>
            <w:noProof/>
          </w:rPr>
          <w:t>N</w:t>
        </w:r>
      </w:fldSimple>
      <w:r w:rsidR="001415DC">
        <w:noBreakHyphen/>
      </w:r>
      <w:fldSimple w:instr=" SEQ Figure \* ARABIC \s 6 ">
        <w:r w:rsidR="005B3493">
          <w:rPr>
            <w:noProof/>
          </w:rPr>
          <w:t>4</w:t>
        </w:r>
      </w:fldSimple>
      <w:bookmarkEnd w:id="180"/>
      <w:r w:rsidR="00D31607">
        <w:t xml:space="preserve">: </w:t>
      </w:r>
      <w:r w:rsidR="00F81E76">
        <w:t>(</w:t>
      </w:r>
      <w:r w:rsidR="00D31607">
        <w:t xml:space="preserve">a) white-faced heron at Booka Dam </w:t>
      </w:r>
      <w:r w:rsidR="00F81E76">
        <w:t>and (</w:t>
      </w:r>
      <w:r w:rsidR="00D31607">
        <w:t>b) common sandpiper at Boera Dam</w:t>
      </w:r>
      <w:r w:rsidR="00AD5E19">
        <w:t>.</w:t>
      </w:r>
      <w:r w:rsidR="00D31607">
        <w:t xml:space="preserve"> </w:t>
      </w:r>
      <w:r>
        <w:br w:type="page"/>
      </w:r>
      <w:r w:rsidR="002B131F" w:rsidRPr="004F65C2">
        <w:rPr>
          <w:noProof/>
          <w:lang w:eastAsia="en-AU"/>
        </w:rPr>
        <w:drawing>
          <wp:inline distT="0" distB="0" distL="0" distR="0">
            <wp:extent cx="5400675" cy="5581650"/>
            <wp:effectExtent l="19050" t="19050" r="28575" b="19050"/>
            <wp:docPr id="106"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5400675" cy="5581650"/>
                    </a:xfrm>
                    <a:prstGeom prst="rect">
                      <a:avLst/>
                    </a:prstGeom>
                    <a:noFill/>
                    <a:ln w="9525" cmpd="sng">
                      <a:solidFill>
                        <a:srgbClr val="7F7F7F"/>
                      </a:solidFill>
                      <a:miter lim="800000"/>
                      <a:headEnd/>
                      <a:tailEnd/>
                    </a:ln>
                    <a:effectLst/>
                  </pic:spPr>
                </pic:pic>
              </a:graphicData>
            </a:graphic>
          </wp:inline>
        </w:drawing>
      </w:r>
    </w:p>
    <w:p w:rsidR="008B09D7" w:rsidRDefault="00D31607" w:rsidP="00AD5E19">
      <w:pPr>
        <w:pStyle w:val="Caption"/>
        <w:jc w:val="left"/>
      </w:pPr>
      <w:bookmarkStart w:id="181" w:name="_Ref458778330"/>
      <w:r>
        <w:t xml:space="preserve">Figure </w:t>
      </w:r>
      <w:fldSimple w:instr=" STYLEREF 6 \s ">
        <w:r w:rsidR="005B3493">
          <w:rPr>
            <w:noProof/>
          </w:rPr>
          <w:t>N</w:t>
        </w:r>
      </w:fldSimple>
      <w:r w:rsidR="001415DC">
        <w:noBreakHyphen/>
      </w:r>
      <w:fldSimple w:instr=" SEQ Figure \* ARABIC \s 6 ">
        <w:r w:rsidR="005B3493">
          <w:rPr>
            <w:noProof/>
          </w:rPr>
          <w:t>5</w:t>
        </w:r>
      </w:fldSimple>
      <w:bookmarkEnd w:id="181"/>
      <w:r>
        <w:t>: white-bellied sea eagle at Ross Billabong</w:t>
      </w:r>
      <w:r w:rsidR="00AD5E19">
        <w:t>.</w:t>
      </w:r>
    </w:p>
    <w:p w:rsidR="008B09D7" w:rsidRDefault="008B09D7" w:rsidP="008B09D7">
      <w:pPr>
        <w:pStyle w:val="Caption"/>
        <w:jc w:val="left"/>
      </w:pPr>
    </w:p>
    <w:p w:rsidR="00345B09" w:rsidRDefault="008B09D7" w:rsidP="008C0161">
      <w:pPr>
        <w:pStyle w:val="Caption"/>
        <w:jc w:val="left"/>
      </w:pPr>
      <w:r>
        <w:br w:type="page"/>
      </w:r>
      <w:bookmarkStart w:id="182" w:name="_Ref453099755"/>
      <w:r w:rsidR="00345B09">
        <w:t xml:space="preserve">Table </w:t>
      </w:r>
      <w:fldSimple w:instr=" STYLEREF 6 \s ">
        <w:r w:rsidR="005B3493">
          <w:rPr>
            <w:noProof/>
          </w:rPr>
          <w:t>N</w:t>
        </w:r>
      </w:fldSimple>
      <w:r w:rsidR="003D70DE">
        <w:noBreakHyphen/>
      </w:r>
      <w:fldSimple w:instr=" SEQ Table \* ARABIC \s 6 ">
        <w:r w:rsidR="005B3493">
          <w:rPr>
            <w:noProof/>
          </w:rPr>
          <w:t>2</w:t>
        </w:r>
      </w:fldSimple>
      <w:bookmarkEnd w:id="182"/>
      <w:r w:rsidR="00345B09">
        <w:rPr>
          <w:noProof/>
        </w:rPr>
        <w:t>:</w:t>
      </w:r>
      <w:r w:rsidR="00345B09">
        <w:t xml:space="preserve"> </w:t>
      </w:r>
      <w:r w:rsidR="00345B09" w:rsidRPr="007D0AD2">
        <w:t>Species richness, waterbird abundance</w:t>
      </w:r>
      <w:r w:rsidR="00345B09">
        <w:t>/ha</w:t>
      </w:r>
      <w:r w:rsidR="00345B09" w:rsidRPr="007D0AD2">
        <w:t xml:space="preserve"> and the number of waterbird functional groups recorded at waterbird survey sites within the Selected Area in the 2015-16 monitoring period</w:t>
      </w:r>
      <w:r w:rsidR="00AD5E19">
        <w:t>.</w:t>
      </w:r>
    </w:p>
    <w:tbl>
      <w:tblPr>
        <w:tblW w:w="5000" w:type="pct"/>
        <w:tblBorders>
          <w:top w:val="single" w:sz="2" w:space="0" w:color="000000"/>
          <w:bottom w:val="single" w:sz="2" w:space="0" w:color="000000"/>
          <w:insideH w:val="single" w:sz="2" w:space="0" w:color="000000"/>
          <w:insideV w:val="single" w:sz="2" w:space="0" w:color="000000"/>
        </w:tblBorders>
        <w:tblLayout w:type="fixed"/>
        <w:tblLook w:val="04A0" w:firstRow="1" w:lastRow="0" w:firstColumn="1" w:lastColumn="0" w:noHBand="0" w:noVBand="1"/>
      </w:tblPr>
      <w:tblGrid>
        <w:gridCol w:w="1768"/>
        <w:gridCol w:w="1801"/>
        <w:gridCol w:w="1249"/>
        <w:gridCol w:w="970"/>
        <w:gridCol w:w="968"/>
        <w:gridCol w:w="837"/>
        <w:gridCol w:w="832"/>
        <w:gridCol w:w="775"/>
      </w:tblGrid>
      <w:tr w:rsidR="0010435A" w:rsidRPr="0010435A" w:rsidTr="005C069C">
        <w:trPr>
          <w:trHeight w:val="1241"/>
        </w:trPr>
        <w:tc>
          <w:tcPr>
            <w:tcW w:w="961" w:type="pct"/>
            <w:vMerge w:val="restart"/>
            <w:shd w:val="clear" w:color="auto" w:fill="D9D9D9"/>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Monitoring Zone</w:t>
            </w:r>
          </w:p>
        </w:tc>
        <w:tc>
          <w:tcPr>
            <w:tcW w:w="979" w:type="pct"/>
            <w:vMerge w:val="restart"/>
            <w:shd w:val="clear" w:color="auto" w:fill="D9D9D9"/>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Site Name</w:t>
            </w:r>
          </w:p>
        </w:tc>
        <w:tc>
          <w:tcPr>
            <w:tcW w:w="1206" w:type="pct"/>
            <w:gridSpan w:val="2"/>
            <w:shd w:val="clear" w:color="auto" w:fill="D9D9D9"/>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Waterbird species richness (maximum species count per site)</w:t>
            </w:r>
          </w:p>
        </w:tc>
        <w:tc>
          <w:tcPr>
            <w:tcW w:w="981" w:type="pct"/>
            <w:gridSpan w:val="2"/>
            <w:shd w:val="clear" w:color="auto" w:fill="D9D9D9"/>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Waterbird abundance/ ha (maximum waterbird count per site/ ha)</w:t>
            </w:r>
          </w:p>
        </w:tc>
        <w:tc>
          <w:tcPr>
            <w:tcW w:w="873" w:type="pct"/>
            <w:gridSpan w:val="2"/>
            <w:shd w:val="clear" w:color="auto" w:fill="D9D9D9"/>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Waterbird functional guilds</w:t>
            </w:r>
          </w:p>
        </w:tc>
      </w:tr>
      <w:tr w:rsidR="0010435A" w:rsidRPr="0010435A" w:rsidTr="005C069C">
        <w:trPr>
          <w:trHeight w:val="300"/>
        </w:trPr>
        <w:tc>
          <w:tcPr>
            <w:tcW w:w="961" w:type="pct"/>
            <w:vMerge/>
            <w:shd w:val="clear" w:color="auto" w:fill="D9D9D9"/>
            <w:noWrap/>
            <w:vAlign w:val="center"/>
            <w:hideMark/>
          </w:tcPr>
          <w:p w:rsidR="00345B09" w:rsidRPr="009020FF" w:rsidRDefault="00345B09" w:rsidP="009020FF">
            <w:pPr>
              <w:spacing w:before="60" w:after="60"/>
              <w:jc w:val="center"/>
              <w:rPr>
                <w:rFonts w:cs="Arial"/>
                <w:color w:val="000000"/>
                <w:sz w:val="18"/>
                <w:szCs w:val="18"/>
                <w:lang w:val="en-US"/>
              </w:rPr>
            </w:pPr>
          </w:p>
        </w:tc>
        <w:tc>
          <w:tcPr>
            <w:tcW w:w="979" w:type="pct"/>
            <w:vMerge/>
            <w:shd w:val="clear" w:color="auto" w:fill="D9D9D9"/>
            <w:noWrap/>
            <w:vAlign w:val="center"/>
            <w:hideMark/>
          </w:tcPr>
          <w:p w:rsidR="00345B09" w:rsidRPr="009020FF" w:rsidRDefault="00345B09" w:rsidP="009020FF">
            <w:pPr>
              <w:spacing w:before="60" w:after="60"/>
              <w:jc w:val="center"/>
              <w:rPr>
                <w:rFonts w:cs="Arial"/>
                <w:color w:val="000000"/>
                <w:sz w:val="18"/>
                <w:szCs w:val="18"/>
                <w:lang w:val="en-US"/>
              </w:rPr>
            </w:pPr>
          </w:p>
        </w:tc>
        <w:tc>
          <w:tcPr>
            <w:tcW w:w="679" w:type="pct"/>
            <w:shd w:val="clear" w:color="auto" w:fill="D9D9D9"/>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Oct-15</w:t>
            </w:r>
          </w:p>
        </w:tc>
        <w:tc>
          <w:tcPr>
            <w:tcW w:w="527" w:type="pct"/>
            <w:shd w:val="clear" w:color="auto" w:fill="D9D9D9"/>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Mar-16</w:t>
            </w:r>
          </w:p>
        </w:tc>
        <w:tc>
          <w:tcPr>
            <w:tcW w:w="526" w:type="pct"/>
            <w:shd w:val="clear" w:color="auto" w:fill="D9D9D9"/>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Oct-15</w:t>
            </w:r>
          </w:p>
        </w:tc>
        <w:tc>
          <w:tcPr>
            <w:tcW w:w="455" w:type="pct"/>
            <w:shd w:val="clear" w:color="auto" w:fill="D9D9D9"/>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Mar-16</w:t>
            </w:r>
          </w:p>
        </w:tc>
        <w:tc>
          <w:tcPr>
            <w:tcW w:w="452" w:type="pct"/>
            <w:shd w:val="clear" w:color="auto" w:fill="D9D9D9"/>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Oct-15</w:t>
            </w:r>
          </w:p>
        </w:tc>
        <w:tc>
          <w:tcPr>
            <w:tcW w:w="421" w:type="pct"/>
            <w:shd w:val="clear" w:color="auto" w:fill="D9D9D9"/>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Mar-16</w:t>
            </w:r>
          </w:p>
        </w:tc>
      </w:tr>
      <w:tr w:rsidR="0010435A" w:rsidRPr="0010435A" w:rsidTr="009020FF">
        <w:trPr>
          <w:trHeight w:val="449"/>
        </w:trPr>
        <w:tc>
          <w:tcPr>
            <w:tcW w:w="961" w:type="pct"/>
            <w:vMerge w:val="restar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Warrego River</w:t>
            </w:r>
          </w:p>
        </w:tc>
        <w:tc>
          <w:tcPr>
            <w:tcW w:w="979"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Boera Dam</w:t>
            </w:r>
          </w:p>
        </w:tc>
        <w:tc>
          <w:tcPr>
            <w:tcW w:w="679"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25</w:t>
            </w:r>
          </w:p>
        </w:tc>
        <w:tc>
          <w:tcPr>
            <w:tcW w:w="527"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10</w:t>
            </w:r>
          </w:p>
        </w:tc>
        <w:tc>
          <w:tcPr>
            <w:tcW w:w="526"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rPr>
              <w:t>15.97</w:t>
            </w:r>
          </w:p>
        </w:tc>
        <w:tc>
          <w:tcPr>
            <w:tcW w:w="455"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rPr>
              <w:t>6.35</w:t>
            </w:r>
          </w:p>
        </w:tc>
        <w:tc>
          <w:tcPr>
            <w:tcW w:w="452"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8</w:t>
            </w:r>
          </w:p>
        </w:tc>
        <w:tc>
          <w:tcPr>
            <w:tcW w:w="421"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6</w:t>
            </w:r>
          </w:p>
        </w:tc>
      </w:tr>
      <w:tr w:rsidR="0010435A" w:rsidRPr="0010435A" w:rsidTr="009020FF">
        <w:trPr>
          <w:trHeight w:val="414"/>
        </w:trPr>
        <w:tc>
          <w:tcPr>
            <w:tcW w:w="961" w:type="pct"/>
            <w:vMerge/>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p>
        </w:tc>
        <w:tc>
          <w:tcPr>
            <w:tcW w:w="979"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Booka Dam</w:t>
            </w:r>
          </w:p>
        </w:tc>
        <w:tc>
          <w:tcPr>
            <w:tcW w:w="679"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5</w:t>
            </w:r>
          </w:p>
        </w:tc>
        <w:tc>
          <w:tcPr>
            <w:tcW w:w="527"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11</w:t>
            </w:r>
          </w:p>
        </w:tc>
        <w:tc>
          <w:tcPr>
            <w:tcW w:w="526"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rPr>
              <w:t>1.28</w:t>
            </w:r>
          </w:p>
        </w:tc>
        <w:tc>
          <w:tcPr>
            <w:tcW w:w="455"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rPr>
              <w:t>3.98</w:t>
            </w:r>
          </w:p>
        </w:tc>
        <w:tc>
          <w:tcPr>
            <w:tcW w:w="452"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4</w:t>
            </w:r>
          </w:p>
        </w:tc>
        <w:tc>
          <w:tcPr>
            <w:tcW w:w="421"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6</w:t>
            </w:r>
          </w:p>
        </w:tc>
      </w:tr>
      <w:tr w:rsidR="0010435A" w:rsidRPr="0010435A" w:rsidTr="009020FF">
        <w:trPr>
          <w:trHeight w:val="420"/>
        </w:trPr>
        <w:tc>
          <w:tcPr>
            <w:tcW w:w="961" w:type="pct"/>
            <w:vMerge/>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p>
        </w:tc>
        <w:tc>
          <w:tcPr>
            <w:tcW w:w="979"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Ross Billabong</w:t>
            </w:r>
          </w:p>
        </w:tc>
        <w:tc>
          <w:tcPr>
            <w:tcW w:w="679"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10</w:t>
            </w:r>
          </w:p>
        </w:tc>
        <w:tc>
          <w:tcPr>
            <w:tcW w:w="527"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7</w:t>
            </w:r>
          </w:p>
        </w:tc>
        <w:tc>
          <w:tcPr>
            <w:tcW w:w="526"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rPr>
              <w:t>0.99</w:t>
            </w:r>
          </w:p>
        </w:tc>
        <w:tc>
          <w:tcPr>
            <w:tcW w:w="455"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rPr>
              <w:t>1.36</w:t>
            </w:r>
          </w:p>
        </w:tc>
        <w:tc>
          <w:tcPr>
            <w:tcW w:w="452"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5</w:t>
            </w:r>
          </w:p>
        </w:tc>
        <w:tc>
          <w:tcPr>
            <w:tcW w:w="421"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5</w:t>
            </w:r>
          </w:p>
        </w:tc>
      </w:tr>
      <w:tr w:rsidR="0010435A" w:rsidRPr="0010435A" w:rsidTr="009020FF">
        <w:trPr>
          <w:trHeight w:val="445"/>
        </w:trPr>
        <w:tc>
          <w:tcPr>
            <w:tcW w:w="961"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Western Floodplain</w:t>
            </w:r>
          </w:p>
        </w:tc>
        <w:tc>
          <w:tcPr>
            <w:tcW w:w="979"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Western Floodplain</w:t>
            </w:r>
          </w:p>
        </w:tc>
        <w:tc>
          <w:tcPr>
            <w:tcW w:w="679"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2</w:t>
            </w:r>
          </w:p>
        </w:tc>
        <w:tc>
          <w:tcPr>
            <w:tcW w:w="527"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0</w:t>
            </w:r>
          </w:p>
        </w:tc>
        <w:tc>
          <w:tcPr>
            <w:tcW w:w="526"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rPr>
              <w:t>0.04</w:t>
            </w:r>
          </w:p>
        </w:tc>
        <w:tc>
          <w:tcPr>
            <w:tcW w:w="455"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rPr>
              <w:t>0.00</w:t>
            </w:r>
          </w:p>
        </w:tc>
        <w:tc>
          <w:tcPr>
            <w:tcW w:w="452"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2</w:t>
            </w:r>
          </w:p>
        </w:tc>
        <w:tc>
          <w:tcPr>
            <w:tcW w:w="421" w:type="pct"/>
            <w:shd w:val="clear" w:color="auto" w:fill="auto"/>
            <w:noWrap/>
            <w:vAlign w:val="center"/>
            <w:hideMark/>
          </w:tcPr>
          <w:p w:rsidR="00345B09" w:rsidRPr="009020FF" w:rsidRDefault="00345B09" w:rsidP="009020FF">
            <w:pPr>
              <w:spacing w:before="60" w:after="60"/>
              <w:jc w:val="center"/>
              <w:rPr>
                <w:rFonts w:cs="Arial"/>
                <w:color w:val="000000"/>
                <w:sz w:val="18"/>
                <w:szCs w:val="18"/>
                <w:lang w:val="en-US"/>
              </w:rPr>
            </w:pPr>
            <w:r w:rsidRPr="009020FF">
              <w:rPr>
                <w:rFonts w:cs="Arial"/>
                <w:color w:val="000000"/>
                <w:sz w:val="18"/>
                <w:szCs w:val="18"/>
                <w:lang w:val="en-US"/>
              </w:rPr>
              <w:t>0</w:t>
            </w:r>
          </w:p>
        </w:tc>
      </w:tr>
      <w:tr w:rsidR="0010435A" w:rsidRPr="0010435A" w:rsidTr="009020FF">
        <w:trPr>
          <w:trHeight w:val="300"/>
        </w:trPr>
        <w:tc>
          <w:tcPr>
            <w:tcW w:w="1940" w:type="pct"/>
            <w:gridSpan w:val="2"/>
            <w:shd w:val="clear" w:color="auto" w:fill="auto"/>
            <w:noWrap/>
            <w:vAlign w:val="center"/>
            <w:hideMark/>
          </w:tcPr>
          <w:p w:rsidR="00345B09" w:rsidRPr="009020FF" w:rsidRDefault="00345B09" w:rsidP="009020FF">
            <w:pPr>
              <w:spacing w:before="60" w:after="60"/>
              <w:jc w:val="center"/>
              <w:rPr>
                <w:rFonts w:cs="Arial"/>
                <w:b/>
                <w:bCs/>
                <w:color w:val="000000"/>
                <w:sz w:val="18"/>
                <w:szCs w:val="18"/>
                <w:lang w:val="en-US"/>
              </w:rPr>
            </w:pPr>
            <w:r w:rsidRPr="009020FF">
              <w:rPr>
                <w:rFonts w:cs="Arial"/>
                <w:b/>
                <w:bCs/>
                <w:color w:val="000000"/>
                <w:sz w:val="18"/>
                <w:szCs w:val="18"/>
                <w:lang w:val="en-US"/>
              </w:rPr>
              <w:t>Mean</w:t>
            </w:r>
          </w:p>
        </w:tc>
        <w:tc>
          <w:tcPr>
            <w:tcW w:w="679" w:type="pct"/>
            <w:shd w:val="clear" w:color="auto" w:fill="auto"/>
            <w:noWrap/>
            <w:vAlign w:val="center"/>
            <w:hideMark/>
          </w:tcPr>
          <w:p w:rsidR="00345B09" w:rsidRPr="009020FF" w:rsidRDefault="00345B09" w:rsidP="009020FF">
            <w:pPr>
              <w:spacing w:before="60" w:after="60"/>
              <w:jc w:val="center"/>
              <w:rPr>
                <w:rFonts w:cs="Arial"/>
                <w:b/>
                <w:bCs/>
                <w:color w:val="000000"/>
                <w:sz w:val="18"/>
                <w:szCs w:val="18"/>
                <w:lang w:val="en-US"/>
              </w:rPr>
            </w:pPr>
            <w:r w:rsidRPr="009020FF">
              <w:rPr>
                <w:rFonts w:cs="Arial"/>
                <w:b/>
                <w:bCs/>
                <w:color w:val="000000"/>
                <w:sz w:val="18"/>
                <w:szCs w:val="18"/>
                <w:lang w:val="en-US"/>
              </w:rPr>
              <w:t>10.5</w:t>
            </w:r>
          </w:p>
        </w:tc>
        <w:tc>
          <w:tcPr>
            <w:tcW w:w="527" w:type="pct"/>
            <w:shd w:val="clear" w:color="auto" w:fill="auto"/>
            <w:noWrap/>
            <w:vAlign w:val="center"/>
            <w:hideMark/>
          </w:tcPr>
          <w:p w:rsidR="00345B09" w:rsidRPr="009020FF" w:rsidRDefault="00345B09" w:rsidP="009020FF">
            <w:pPr>
              <w:spacing w:before="60" w:after="60"/>
              <w:jc w:val="center"/>
              <w:rPr>
                <w:rFonts w:cs="Arial"/>
                <w:b/>
                <w:bCs/>
                <w:color w:val="000000"/>
                <w:sz w:val="18"/>
                <w:szCs w:val="18"/>
                <w:lang w:val="en-US"/>
              </w:rPr>
            </w:pPr>
            <w:r w:rsidRPr="009020FF">
              <w:rPr>
                <w:rFonts w:cs="Arial"/>
                <w:b/>
                <w:bCs/>
                <w:color w:val="000000"/>
                <w:sz w:val="18"/>
                <w:szCs w:val="18"/>
                <w:lang w:val="en-US"/>
              </w:rPr>
              <w:t>7</w:t>
            </w:r>
          </w:p>
        </w:tc>
        <w:tc>
          <w:tcPr>
            <w:tcW w:w="526" w:type="pct"/>
            <w:shd w:val="clear" w:color="auto" w:fill="auto"/>
            <w:noWrap/>
            <w:vAlign w:val="center"/>
            <w:hideMark/>
          </w:tcPr>
          <w:p w:rsidR="00345B09" w:rsidRPr="009020FF" w:rsidRDefault="00345B09" w:rsidP="009020FF">
            <w:pPr>
              <w:spacing w:before="60" w:after="60"/>
              <w:jc w:val="center"/>
              <w:rPr>
                <w:rFonts w:cs="Arial"/>
                <w:b/>
                <w:bCs/>
                <w:color w:val="000000"/>
                <w:sz w:val="18"/>
                <w:szCs w:val="18"/>
                <w:lang w:val="en-US"/>
              </w:rPr>
            </w:pPr>
            <w:r w:rsidRPr="009020FF">
              <w:rPr>
                <w:rFonts w:cs="Arial"/>
                <w:b/>
                <w:bCs/>
                <w:color w:val="000000"/>
                <w:sz w:val="18"/>
                <w:szCs w:val="18"/>
                <w:lang w:val="en-US"/>
              </w:rPr>
              <w:t>5.00</w:t>
            </w:r>
          </w:p>
        </w:tc>
        <w:tc>
          <w:tcPr>
            <w:tcW w:w="455" w:type="pct"/>
            <w:shd w:val="clear" w:color="auto" w:fill="auto"/>
            <w:noWrap/>
            <w:vAlign w:val="center"/>
            <w:hideMark/>
          </w:tcPr>
          <w:p w:rsidR="00345B09" w:rsidRPr="009020FF" w:rsidRDefault="00345B09" w:rsidP="009020FF">
            <w:pPr>
              <w:spacing w:before="60" w:after="60"/>
              <w:jc w:val="center"/>
              <w:rPr>
                <w:rFonts w:cs="Arial"/>
                <w:b/>
                <w:bCs/>
                <w:color w:val="000000"/>
                <w:sz w:val="18"/>
                <w:szCs w:val="18"/>
                <w:lang w:val="en-US"/>
              </w:rPr>
            </w:pPr>
            <w:r w:rsidRPr="009020FF">
              <w:rPr>
                <w:rFonts w:cs="Arial"/>
                <w:b/>
                <w:bCs/>
                <w:color w:val="000000"/>
                <w:sz w:val="18"/>
                <w:szCs w:val="18"/>
              </w:rPr>
              <w:t>4.57</w:t>
            </w:r>
          </w:p>
        </w:tc>
        <w:tc>
          <w:tcPr>
            <w:tcW w:w="452" w:type="pct"/>
            <w:shd w:val="clear" w:color="auto" w:fill="auto"/>
            <w:noWrap/>
            <w:vAlign w:val="center"/>
            <w:hideMark/>
          </w:tcPr>
          <w:p w:rsidR="00345B09" w:rsidRPr="009020FF" w:rsidRDefault="00345B09" w:rsidP="009020FF">
            <w:pPr>
              <w:spacing w:before="60" w:after="60"/>
              <w:jc w:val="center"/>
              <w:rPr>
                <w:rFonts w:cs="Arial"/>
                <w:b/>
                <w:bCs/>
                <w:color w:val="000000"/>
                <w:sz w:val="18"/>
                <w:szCs w:val="18"/>
                <w:lang w:val="en-US"/>
              </w:rPr>
            </w:pPr>
            <w:r w:rsidRPr="009020FF">
              <w:rPr>
                <w:rFonts w:cs="Arial"/>
                <w:b/>
                <w:bCs/>
                <w:color w:val="000000"/>
                <w:sz w:val="18"/>
                <w:szCs w:val="18"/>
              </w:rPr>
              <w:t>2.92</w:t>
            </w:r>
          </w:p>
        </w:tc>
        <w:tc>
          <w:tcPr>
            <w:tcW w:w="421" w:type="pct"/>
            <w:shd w:val="clear" w:color="auto" w:fill="auto"/>
            <w:noWrap/>
            <w:vAlign w:val="center"/>
            <w:hideMark/>
          </w:tcPr>
          <w:p w:rsidR="00345B09" w:rsidRPr="009020FF" w:rsidRDefault="00345B09" w:rsidP="009020FF">
            <w:pPr>
              <w:spacing w:before="60" w:after="60"/>
              <w:jc w:val="center"/>
              <w:rPr>
                <w:rFonts w:cs="Arial"/>
                <w:b/>
                <w:bCs/>
                <w:color w:val="000000"/>
                <w:sz w:val="18"/>
                <w:szCs w:val="18"/>
                <w:lang w:val="en-US"/>
              </w:rPr>
            </w:pPr>
            <w:r w:rsidRPr="009020FF">
              <w:rPr>
                <w:rFonts w:cs="Arial"/>
                <w:b/>
                <w:bCs/>
                <w:color w:val="000000"/>
                <w:sz w:val="18"/>
                <w:szCs w:val="18"/>
                <w:lang w:val="en-US"/>
              </w:rPr>
              <w:t>4.25</w:t>
            </w:r>
          </w:p>
        </w:tc>
      </w:tr>
      <w:tr w:rsidR="0010435A" w:rsidRPr="0010435A" w:rsidTr="009020FF">
        <w:trPr>
          <w:trHeight w:val="300"/>
        </w:trPr>
        <w:tc>
          <w:tcPr>
            <w:tcW w:w="1940" w:type="pct"/>
            <w:gridSpan w:val="2"/>
            <w:shd w:val="clear" w:color="auto" w:fill="auto"/>
            <w:noWrap/>
            <w:vAlign w:val="center"/>
            <w:hideMark/>
          </w:tcPr>
          <w:p w:rsidR="00345B09" w:rsidRPr="009020FF" w:rsidRDefault="00345B09" w:rsidP="009020FF">
            <w:pPr>
              <w:spacing w:before="60" w:after="60"/>
              <w:jc w:val="center"/>
              <w:rPr>
                <w:rFonts w:cs="Arial"/>
                <w:b/>
                <w:bCs/>
                <w:color w:val="000000"/>
                <w:sz w:val="18"/>
                <w:szCs w:val="18"/>
                <w:lang w:val="en-US"/>
              </w:rPr>
            </w:pPr>
            <w:r w:rsidRPr="009020FF">
              <w:rPr>
                <w:rFonts w:cs="Arial"/>
                <w:b/>
                <w:bCs/>
                <w:color w:val="000000"/>
                <w:sz w:val="18"/>
                <w:szCs w:val="18"/>
                <w:lang w:val="en-US"/>
              </w:rPr>
              <w:t>Std Dev</w:t>
            </w:r>
          </w:p>
        </w:tc>
        <w:tc>
          <w:tcPr>
            <w:tcW w:w="679" w:type="pct"/>
            <w:shd w:val="clear" w:color="auto" w:fill="auto"/>
            <w:noWrap/>
            <w:vAlign w:val="center"/>
            <w:hideMark/>
          </w:tcPr>
          <w:p w:rsidR="00345B09" w:rsidRPr="009020FF" w:rsidRDefault="00345B09" w:rsidP="009020FF">
            <w:pPr>
              <w:spacing w:before="60" w:after="60"/>
              <w:jc w:val="center"/>
              <w:rPr>
                <w:rFonts w:cs="Arial"/>
                <w:b/>
                <w:bCs/>
                <w:color w:val="000000"/>
                <w:sz w:val="18"/>
                <w:szCs w:val="18"/>
                <w:lang w:val="en-US"/>
              </w:rPr>
            </w:pPr>
            <w:r w:rsidRPr="009020FF">
              <w:rPr>
                <w:rFonts w:cs="Arial"/>
                <w:b/>
                <w:bCs/>
                <w:color w:val="000000"/>
                <w:sz w:val="18"/>
                <w:szCs w:val="18"/>
                <w:lang w:val="en-US"/>
              </w:rPr>
              <w:t>10.21</w:t>
            </w:r>
          </w:p>
        </w:tc>
        <w:tc>
          <w:tcPr>
            <w:tcW w:w="527" w:type="pct"/>
            <w:shd w:val="clear" w:color="auto" w:fill="auto"/>
            <w:noWrap/>
            <w:vAlign w:val="center"/>
            <w:hideMark/>
          </w:tcPr>
          <w:p w:rsidR="00345B09" w:rsidRPr="009020FF" w:rsidRDefault="00345B09" w:rsidP="009020FF">
            <w:pPr>
              <w:spacing w:before="60" w:after="60"/>
              <w:jc w:val="center"/>
              <w:rPr>
                <w:rFonts w:cs="Arial"/>
                <w:b/>
                <w:bCs/>
                <w:color w:val="000000"/>
                <w:sz w:val="18"/>
                <w:szCs w:val="18"/>
                <w:lang w:val="en-US"/>
              </w:rPr>
            </w:pPr>
            <w:r w:rsidRPr="009020FF">
              <w:rPr>
                <w:rFonts w:cs="Arial"/>
                <w:b/>
                <w:bCs/>
                <w:color w:val="000000"/>
                <w:sz w:val="18"/>
                <w:szCs w:val="18"/>
                <w:lang w:val="en-US"/>
              </w:rPr>
              <w:t>4.97</w:t>
            </w:r>
          </w:p>
        </w:tc>
        <w:tc>
          <w:tcPr>
            <w:tcW w:w="526" w:type="pct"/>
            <w:shd w:val="clear" w:color="auto" w:fill="auto"/>
            <w:noWrap/>
            <w:vAlign w:val="center"/>
            <w:hideMark/>
          </w:tcPr>
          <w:p w:rsidR="00345B09" w:rsidRPr="009020FF" w:rsidRDefault="00345B09" w:rsidP="009020FF">
            <w:pPr>
              <w:spacing w:before="60" w:after="60"/>
              <w:jc w:val="center"/>
              <w:rPr>
                <w:rFonts w:cs="Arial"/>
                <w:b/>
                <w:bCs/>
                <w:color w:val="000000"/>
                <w:sz w:val="18"/>
                <w:szCs w:val="18"/>
                <w:lang w:val="en-US"/>
              </w:rPr>
            </w:pPr>
            <w:r w:rsidRPr="009020FF">
              <w:rPr>
                <w:rFonts w:cs="Arial"/>
                <w:b/>
                <w:bCs/>
                <w:color w:val="000000"/>
                <w:sz w:val="18"/>
                <w:szCs w:val="18"/>
                <w:lang w:val="en-US"/>
              </w:rPr>
              <w:t>7.35</w:t>
            </w:r>
          </w:p>
        </w:tc>
        <w:tc>
          <w:tcPr>
            <w:tcW w:w="455" w:type="pct"/>
            <w:shd w:val="clear" w:color="auto" w:fill="auto"/>
            <w:noWrap/>
            <w:vAlign w:val="center"/>
            <w:hideMark/>
          </w:tcPr>
          <w:p w:rsidR="00345B09" w:rsidRPr="009020FF" w:rsidRDefault="00345B09" w:rsidP="009020FF">
            <w:pPr>
              <w:spacing w:before="60" w:after="60"/>
              <w:jc w:val="center"/>
              <w:rPr>
                <w:rFonts w:cs="Arial"/>
                <w:b/>
                <w:bCs/>
                <w:color w:val="000000"/>
                <w:sz w:val="18"/>
                <w:szCs w:val="18"/>
                <w:lang w:val="en-US"/>
              </w:rPr>
            </w:pPr>
            <w:r w:rsidRPr="009020FF">
              <w:rPr>
                <w:rFonts w:cs="Arial"/>
                <w:b/>
                <w:bCs/>
                <w:color w:val="000000"/>
                <w:sz w:val="18"/>
                <w:szCs w:val="18"/>
              </w:rPr>
              <w:t>7.62</w:t>
            </w:r>
          </w:p>
        </w:tc>
        <w:tc>
          <w:tcPr>
            <w:tcW w:w="452" w:type="pct"/>
            <w:shd w:val="clear" w:color="auto" w:fill="auto"/>
            <w:noWrap/>
            <w:vAlign w:val="center"/>
            <w:hideMark/>
          </w:tcPr>
          <w:p w:rsidR="00345B09" w:rsidRPr="009020FF" w:rsidRDefault="00345B09" w:rsidP="009020FF">
            <w:pPr>
              <w:spacing w:before="60" w:after="60"/>
              <w:jc w:val="center"/>
              <w:rPr>
                <w:rFonts w:cs="Arial"/>
                <w:b/>
                <w:bCs/>
                <w:color w:val="000000"/>
                <w:sz w:val="18"/>
                <w:szCs w:val="18"/>
                <w:lang w:val="en-US"/>
              </w:rPr>
            </w:pPr>
            <w:r w:rsidRPr="009020FF">
              <w:rPr>
                <w:rFonts w:cs="Arial"/>
                <w:b/>
                <w:bCs/>
                <w:color w:val="000000"/>
                <w:sz w:val="18"/>
                <w:szCs w:val="18"/>
              </w:rPr>
              <w:t>2.82</w:t>
            </w:r>
          </w:p>
        </w:tc>
        <w:tc>
          <w:tcPr>
            <w:tcW w:w="421" w:type="pct"/>
            <w:shd w:val="clear" w:color="auto" w:fill="auto"/>
            <w:noWrap/>
            <w:vAlign w:val="center"/>
            <w:hideMark/>
          </w:tcPr>
          <w:p w:rsidR="00345B09" w:rsidRPr="009020FF" w:rsidRDefault="00345B09" w:rsidP="009020FF">
            <w:pPr>
              <w:spacing w:before="60" w:after="60"/>
              <w:jc w:val="center"/>
              <w:rPr>
                <w:rFonts w:cs="Arial"/>
                <w:b/>
                <w:bCs/>
                <w:color w:val="000000"/>
                <w:sz w:val="18"/>
                <w:szCs w:val="18"/>
                <w:lang w:val="en-US"/>
              </w:rPr>
            </w:pPr>
            <w:r w:rsidRPr="009020FF">
              <w:rPr>
                <w:rFonts w:cs="Arial"/>
                <w:b/>
                <w:bCs/>
                <w:color w:val="000000"/>
                <w:sz w:val="18"/>
                <w:szCs w:val="18"/>
                <w:lang w:val="en-US"/>
              </w:rPr>
              <w:t>2.87</w:t>
            </w:r>
          </w:p>
        </w:tc>
      </w:tr>
    </w:tbl>
    <w:p w:rsidR="00345B09" w:rsidRDefault="00345B09" w:rsidP="00345B09"/>
    <w:p w:rsidR="00345B09" w:rsidRDefault="00345B09" w:rsidP="00345B09">
      <w:pPr>
        <w:pStyle w:val="Caption"/>
        <w:keepNext/>
      </w:pPr>
      <w:bookmarkStart w:id="183" w:name="_Ref453099893"/>
      <w:r>
        <w:t xml:space="preserve">Table </w:t>
      </w:r>
      <w:fldSimple w:instr=" STYLEREF 6 \s ">
        <w:r w:rsidR="005B3493">
          <w:rPr>
            <w:noProof/>
          </w:rPr>
          <w:t>N</w:t>
        </w:r>
      </w:fldSimple>
      <w:r w:rsidR="003D70DE">
        <w:noBreakHyphen/>
      </w:r>
      <w:fldSimple w:instr=" SEQ Table \* ARABIC \s 6 ">
        <w:r w:rsidR="005B3493">
          <w:rPr>
            <w:noProof/>
          </w:rPr>
          <w:t>3</w:t>
        </w:r>
      </w:fldSimple>
      <w:bookmarkEnd w:id="183"/>
      <w:r>
        <w:rPr>
          <w:noProof/>
        </w:rPr>
        <w:t>:</w:t>
      </w:r>
      <w:r>
        <w:t xml:space="preserve"> </w:t>
      </w:r>
      <w:r w:rsidRPr="00DE4CEB">
        <w:t>Total counts and percent occurrence of the 34 waterbird species recorded in the Selected Area in 2015-16</w:t>
      </w:r>
      <w:r>
        <w:t xml:space="preserve">. </w:t>
      </w:r>
    </w:p>
    <w:tbl>
      <w:tblPr>
        <w:tblW w:w="5000" w:type="pct"/>
        <w:tblBorders>
          <w:insideH w:val="single" w:sz="4" w:space="0" w:color="auto"/>
          <w:insideV w:val="single" w:sz="4" w:space="0" w:color="auto"/>
        </w:tblBorders>
        <w:tblLayout w:type="fixed"/>
        <w:tblLook w:val="04A0" w:firstRow="1" w:lastRow="0" w:firstColumn="1" w:lastColumn="0" w:noHBand="0" w:noVBand="1"/>
      </w:tblPr>
      <w:tblGrid>
        <w:gridCol w:w="1767"/>
        <w:gridCol w:w="2077"/>
        <w:gridCol w:w="970"/>
        <w:gridCol w:w="970"/>
        <w:gridCol w:w="968"/>
        <w:gridCol w:w="1248"/>
        <w:gridCol w:w="1200"/>
      </w:tblGrid>
      <w:tr w:rsidR="00345B09" w:rsidRPr="0053397B" w:rsidTr="009020FF">
        <w:trPr>
          <w:trHeight w:val="20"/>
          <w:tblHeader/>
        </w:trPr>
        <w:tc>
          <w:tcPr>
            <w:tcW w:w="2090" w:type="pct"/>
            <w:gridSpan w:val="2"/>
            <w:tcBorders>
              <w:top w:val="single" w:sz="4" w:space="0" w:color="auto"/>
            </w:tcBorders>
            <w:shd w:val="clear" w:color="auto" w:fill="D9D9D9"/>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Monitoring Zone</w:t>
            </w:r>
          </w:p>
        </w:tc>
        <w:tc>
          <w:tcPr>
            <w:tcW w:w="1580" w:type="pct"/>
            <w:gridSpan w:val="3"/>
            <w:tcBorders>
              <w:top w:val="single" w:sz="4" w:space="0" w:color="auto"/>
            </w:tcBorders>
            <w:shd w:val="clear" w:color="auto" w:fill="D9D9D9"/>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Warrego River</w:t>
            </w:r>
          </w:p>
        </w:tc>
        <w:tc>
          <w:tcPr>
            <w:tcW w:w="678" w:type="pct"/>
            <w:tcBorders>
              <w:top w:val="single" w:sz="4" w:space="0" w:color="auto"/>
            </w:tcBorders>
            <w:shd w:val="clear" w:color="auto" w:fill="D9D9D9"/>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Western Floodplain</w:t>
            </w:r>
          </w:p>
        </w:tc>
        <w:tc>
          <w:tcPr>
            <w:tcW w:w="652" w:type="pct"/>
            <w:tcBorders>
              <w:top w:val="single" w:sz="4" w:space="0" w:color="auto"/>
            </w:tcBorders>
            <w:shd w:val="clear" w:color="auto" w:fill="D9D9D9"/>
            <w:noWrap/>
            <w:vAlign w:val="center"/>
            <w:hideMark/>
          </w:tcPr>
          <w:p w:rsidR="00345B09" w:rsidRPr="0053397B" w:rsidRDefault="00345B09" w:rsidP="0010435A">
            <w:pPr>
              <w:spacing w:before="60" w:after="60"/>
              <w:jc w:val="center"/>
              <w:rPr>
                <w:rFonts w:cs="Arial"/>
                <w:color w:val="000000"/>
                <w:sz w:val="18"/>
                <w:szCs w:val="18"/>
                <w:lang w:val="en-US"/>
              </w:rPr>
            </w:pPr>
          </w:p>
        </w:tc>
      </w:tr>
      <w:tr w:rsidR="00345B09" w:rsidRPr="0053397B" w:rsidTr="009020FF">
        <w:trPr>
          <w:trHeight w:val="113"/>
          <w:tblHeader/>
        </w:trPr>
        <w:tc>
          <w:tcPr>
            <w:tcW w:w="961" w:type="pct"/>
            <w:shd w:val="clear" w:color="auto" w:fill="D9D9D9"/>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Functional Guild</w:t>
            </w:r>
          </w:p>
        </w:tc>
        <w:tc>
          <w:tcPr>
            <w:tcW w:w="1129" w:type="pct"/>
            <w:shd w:val="clear" w:color="auto" w:fill="D9D9D9"/>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Common Name</w:t>
            </w:r>
          </w:p>
        </w:tc>
        <w:tc>
          <w:tcPr>
            <w:tcW w:w="527" w:type="pct"/>
            <w:shd w:val="clear" w:color="auto" w:fill="D9D9D9"/>
            <w:noWrap/>
            <w:vAlign w:val="center"/>
            <w:hideMark/>
          </w:tcPr>
          <w:p w:rsidR="00345B09" w:rsidRPr="0053397B" w:rsidRDefault="00345B09" w:rsidP="0010435A">
            <w:pPr>
              <w:spacing w:before="60" w:after="60"/>
              <w:jc w:val="center"/>
              <w:rPr>
                <w:rFonts w:cs="Arial"/>
                <w:color w:val="000000"/>
                <w:sz w:val="18"/>
                <w:szCs w:val="18"/>
                <w:lang w:val="en-US"/>
              </w:rPr>
            </w:pPr>
            <w:r>
              <w:rPr>
                <w:rFonts w:cs="Arial"/>
                <w:color w:val="000000"/>
                <w:sz w:val="18"/>
                <w:szCs w:val="18"/>
                <w:lang w:val="en-US"/>
              </w:rPr>
              <w:t>Boera Dam</w:t>
            </w:r>
          </w:p>
        </w:tc>
        <w:tc>
          <w:tcPr>
            <w:tcW w:w="527" w:type="pct"/>
            <w:shd w:val="clear" w:color="auto" w:fill="D9D9D9"/>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Booka Dam</w:t>
            </w:r>
          </w:p>
        </w:tc>
        <w:tc>
          <w:tcPr>
            <w:tcW w:w="526" w:type="pct"/>
            <w:shd w:val="clear" w:color="auto" w:fill="D9D9D9"/>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Ross Billabong</w:t>
            </w:r>
          </w:p>
        </w:tc>
        <w:tc>
          <w:tcPr>
            <w:tcW w:w="678" w:type="pct"/>
            <w:shd w:val="clear" w:color="auto" w:fill="D9D9D9"/>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Western Floodplain</w:t>
            </w:r>
          </w:p>
        </w:tc>
        <w:tc>
          <w:tcPr>
            <w:tcW w:w="652" w:type="pct"/>
            <w:shd w:val="clear" w:color="auto" w:fill="D9D9D9"/>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 Occurrence</w:t>
            </w:r>
          </w:p>
        </w:tc>
      </w:tr>
      <w:tr w:rsidR="00345B09" w:rsidRPr="0053397B" w:rsidTr="0010435A">
        <w:trPr>
          <w:trHeight w:val="426"/>
        </w:trPr>
        <w:tc>
          <w:tcPr>
            <w:tcW w:w="961" w:type="pct"/>
            <w:vMerge w:val="restart"/>
            <w:shd w:val="clear" w:color="auto" w:fill="auto"/>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Australian-breeding Charadriiform shorebirds</w:t>
            </w: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Pr>
                <w:rFonts w:cs="Arial"/>
                <w:color w:val="000000"/>
                <w:sz w:val="18"/>
                <w:szCs w:val="18"/>
                <w:lang w:val="en-US"/>
              </w:rPr>
              <w:t>b</w:t>
            </w:r>
            <w:r w:rsidRPr="0053397B">
              <w:rPr>
                <w:rFonts w:cs="Arial"/>
                <w:color w:val="000000"/>
                <w:sz w:val="18"/>
                <w:szCs w:val="18"/>
                <w:lang w:val="en-US"/>
              </w:rPr>
              <w:t xml:space="preserve">lack-fronted </w:t>
            </w:r>
            <w:r>
              <w:rPr>
                <w:rFonts w:cs="Arial"/>
                <w:color w:val="000000"/>
                <w:sz w:val="18"/>
                <w:szCs w:val="18"/>
                <w:lang w:val="en-US"/>
              </w:rPr>
              <w:t>d</w:t>
            </w:r>
            <w:r w:rsidRPr="0053397B">
              <w:rPr>
                <w:rFonts w:cs="Arial"/>
                <w:color w:val="000000"/>
                <w:sz w:val="18"/>
                <w:szCs w:val="18"/>
                <w:lang w:val="en-US"/>
              </w:rPr>
              <w:t>otterel*</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c>
          <w:tcPr>
            <w:tcW w:w="527" w:type="pct"/>
            <w:shd w:val="clear" w:color="auto" w:fill="auto"/>
            <w:noWrap/>
            <w:vAlign w:val="center"/>
            <w:hideMark/>
          </w:tcPr>
          <w:p w:rsidR="00345B09" w:rsidRPr="006B5D9F" w:rsidRDefault="00345B09" w:rsidP="0010435A">
            <w:pPr>
              <w:spacing w:before="60" w:after="60"/>
              <w:jc w:val="center"/>
              <w:rPr>
                <w:rFonts w:cs="Arial"/>
                <w:color w:val="000000"/>
                <w:sz w:val="18"/>
                <w:szCs w:val="18"/>
                <w:lang w:val="en-US"/>
              </w:rPr>
            </w:pPr>
            <w:r w:rsidRPr="006B5D9F">
              <w:rPr>
                <w:rFonts w:cs="Arial"/>
                <w:color w:val="000000"/>
                <w:sz w:val="18"/>
                <w:szCs w:val="18"/>
                <w:lang w:val="en-US"/>
              </w:rPr>
              <w:t>18</w:t>
            </w: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9</w:t>
            </w: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4</w:t>
            </w: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100</w:t>
            </w:r>
          </w:p>
        </w:tc>
      </w:tr>
      <w:tr w:rsidR="00345B09" w:rsidRPr="0053397B" w:rsidTr="0010435A">
        <w:trPr>
          <w:trHeight w:val="113"/>
        </w:trPr>
        <w:tc>
          <w:tcPr>
            <w:tcW w:w="961" w:type="pct"/>
            <w:vMerge/>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black-winged stilt</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16</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113"/>
        </w:trPr>
        <w:tc>
          <w:tcPr>
            <w:tcW w:w="961" w:type="pct"/>
            <w:vMerge/>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masked lapwing</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11</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w:t>
            </w: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50</w:t>
            </w:r>
          </w:p>
        </w:tc>
      </w:tr>
      <w:tr w:rsidR="00345B09" w:rsidRPr="0053397B" w:rsidTr="0010435A">
        <w:trPr>
          <w:trHeight w:val="113"/>
        </w:trPr>
        <w:tc>
          <w:tcPr>
            <w:tcW w:w="961" w:type="pct"/>
            <w:vMerge/>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red-capped plover</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12</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113"/>
        </w:trPr>
        <w:tc>
          <w:tcPr>
            <w:tcW w:w="961" w:type="pct"/>
            <w:vMerge/>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red-kneed dotterel</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20</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113"/>
        </w:trPr>
        <w:tc>
          <w:tcPr>
            <w:tcW w:w="961" w:type="pct"/>
            <w:vMerge/>
            <w:tcBorders>
              <w:bottom w:val="single" w:sz="4" w:space="0" w:color="auto"/>
            </w:tcBorders>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tcBorders>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red-necked avocet</w:t>
            </w:r>
          </w:p>
        </w:tc>
        <w:tc>
          <w:tcPr>
            <w:tcW w:w="527" w:type="pct"/>
            <w:tcBorders>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4</w:t>
            </w:r>
          </w:p>
        </w:tc>
        <w:tc>
          <w:tcPr>
            <w:tcW w:w="527" w:type="pct"/>
            <w:tcBorders>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tcBorders>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78" w:type="pct"/>
            <w:tcBorders>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tcBorders>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113"/>
        </w:trPr>
        <w:tc>
          <w:tcPr>
            <w:tcW w:w="961" w:type="pct"/>
            <w:vMerge w:val="restart"/>
            <w:tcBorders>
              <w:top w:val="single" w:sz="4" w:space="0" w:color="auto"/>
              <w:bottom w:val="single" w:sz="4" w:space="0" w:color="auto"/>
            </w:tcBorders>
            <w:shd w:val="clear" w:color="auto" w:fill="auto"/>
            <w:vAlign w:val="center"/>
            <w:hideMark/>
          </w:tcPr>
          <w:p w:rsidR="00345B09"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Dabbling and filter-feeding ducks</w:t>
            </w:r>
          </w:p>
          <w:p w:rsidR="00345B09" w:rsidRDefault="00345B09" w:rsidP="0010435A">
            <w:pPr>
              <w:spacing w:before="60" w:after="60"/>
              <w:jc w:val="center"/>
              <w:rPr>
                <w:rFonts w:cs="Arial"/>
                <w:color w:val="000000"/>
                <w:sz w:val="18"/>
                <w:szCs w:val="18"/>
                <w:lang w:val="en-US"/>
              </w:rPr>
            </w:pPr>
          </w:p>
          <w:p w:rsidR="00345B09" w:rsidRPr="0053397B" w:rsidRDefault="00345B09" w:rsidP="0010435A">
            <w:pPr>
              <w:spacing w:before="60" w:after="60"/>
              <w:jc w:val="center"/>
              <w:rPr>
                <w:rFonts w:cs="Arial"/>
                <w:color w:val="000000"/>
                <w:sz w:val="18"/>
                <w:szCs w:val="18"/>
                <w:lang w:val="en-US"/>
              </w:rPr>
            </w:pPr>
            <w:r>
              <w:rPr>
                <w:rFonts w:cs="Arial"/>
                <w:color w:val="000000"/>
                <w:sz w:val="18"/>
                <w:szCs w:val="18"/>
                <w:lang w:val="en-US"/>
              </w:rPr>
              <w:t>Dabbling and filter-feeding ducks cont.</w:t>
            </w:r>
          </w:p>
        </w:tc>
        <w:tc>
          <w:tcPr>
            <w:tcW w:w="1129"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Pr>
                <w:rFonts w:cs="Arial"/>
                <w:color w:val="000000"/>
                <w:sz w:val="18"/>
                <w:szCs w:val="18"/>
                <w:lang w:val="en-US"/>
              </w:rPr>
              <w:t>A</w:t>
            </w:r>
            <w:r w:rsidRPr="0053397B">
              <w:rPr>
                <w:rFonts w:cs="Arial"/>
                <w:color w:val="000000"/>
                <w:sz w:val="18"/>
                <w:szCs w:val="18"/>
                <w:lang w:val="en-US"/>
              </w:rPr>
              <w:t>ustralasian shoveler</w:t>
            </w:r>
          </w:p>
        </w:tc>
        <w:tc>
          <w:tcPr>
            <w:tcW w:w="527"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w:t>
            </w:r>
          </w:p>
        </w:tc>
        <w:tc>
          <w:tcPr>
            <w:tcW w:w="527"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78"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113"/>
        </w:trPr>
        <w:tc>
          <w:tcPr>
            <w:tcW w:w="961" w:type="pct"/>
            <w:vMerge/>
            <w:tcBorders>
              <w:top w:val="nil"/>
              <w:bottom w:val="single" w:sz="4" w:space="0" w:color="auto"/>
            </w:tcBorders>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freckled duck</w:t>
            </w:r>
          </w:p>
        </w:tc>
        <w:tc>
          <w:tcPr>
            <w:tcW w:w="527"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w:t>
            </w:r>
          </w:p>
        </w:tc>
        <w:tc>
          <w:tcPr>
            <w:tcW w:w="527"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78"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113"/>
        </w:trPr>
        <w:tc>
          <w:tcPr>
            <w:tcW w:w="961" w:type="pct"/>
            <w:vMerge/>
            <w:tcBorders>
              <w:top w:val="nil"/>
              <w:bottom w:val="single" w:sz="4" w:space="0" w:color="auto"/>
            </w:tcBorders>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tcBorders>
              <w:top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grey teal</w:t>
            </w:r>
          </w:p>
        </w:tc>
        <w:tc>
          <w:tcPr>
            <w:tcW w:w="527" w:type="pct"/>
            <w:tcBorders>
              <w:top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365</w:t>
            </w:r>
          </w:p>
        </w:tc>
        <w:tc>
          <w:tcPr>
            <w:tcW w:w="527" w:type="pct"/>
            <w:tcBorders>
              <w:top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6</w:t>
            </w:r>
          </w:p>
        </w:tc>
        <w:tc>
          <w:tcPr>
            <w:tcW w:w="526" w:type="pct"/>
            <w:tcBorders>
              <w:top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50</w:t>
            </w:r>
          </w:p>
        </w:tc>
        <w:tc>
          <w:tcPr>
            <w:tcW w:w="678" w:type="pct"/>
            <w:tcBorders>
              <w:top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tcBorders>
              <w:top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75</w:t>
            </w:r>
          </w:p>
        </w:tc>
      </w:tr>
      <w:tr w:rsidR="00345B09" w:rsidRPr="0053397B" w:rsidTr="0010435A">
        <w:trPr>
          <w:trHeight w:val="113"/>
        </w:trPr>
        <w:tc>
          <w:tcPr>
            <w:tcW w:w="961" w:type="pct"/>
            <w:vMerge/>
            <w:tcBorders>
              <w:top w:val="nil"/>
              <w:bottom w:val="single" w:sz="4" w:space="0" w:color="auto"/>
            </w:tcBorders>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Pacific black duck</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w:t>
            </w: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6</w:t>
            </w: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75</w:t>
            </w:r>
          </w:p>
        </w:tc>
      </w:tr>
      <w:tr w:rsidR="00345B09" w:rsidRPr="0053397B" w:rsidTr="0010435A">
        <w:trPr>
          <w:trHeight w:val="113"/>
        </w:trPr>
        <w:tc>
          <w:tcPr>
            <w:tcW w:w="961" w:type="pct"/>
            <w:vMerge/>
            <w:tcBorders>
              <w:top w:val="nil"/>
              <w:bottom w:val="single" w:sz="4" w:space="0" w:color="auto"/>
            </w:tcBorders>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pink-eared duck</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42</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445"/>
        </w:trPr>
        <w:tc>
          <w:tcPr>
            <w:tcW w:w="961" w:type="pct"/>
            <w:vMerge w:val="restart"/>
            <w:tcBorders>
              <w:top w:val="single" w:sz="4" w:space="0" w:color="auto"/>
            </w:tcBorders>
            <w:shd w:val="clear" w:color="auto" w:fill="auto"/>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Diving ducks, aquatic gallinules and swans</w:t>
            </w: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black swan</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6</w:t>
            </w:r>
          </w:p>
        </w:tc>
        <w:tc>
          <w:tcPr>
            <w:tcW w:w="678" w:type="pct"/>
            <w:shd w:val="clear" w:color="auto" w:fill="auto"/>
            <w:noWrap/>
            <w:vAlign w:val="center"/>
            <w:hideMark/>
          </w:tcPr>
          <w:p w:rsidR="00345B09" w:rsidRPr="006B5D9F"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113"/>
        </w:trPr>
        <w:tc>
          <w:tcPr>
            <w:tcW w:w="961" w:type="pct"/>
            <w:vMerge/>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shd w:val="clear" w:color="auto" w:fill="auto"/>
            <w:noWrap/>
            <w:vAlign w:val="center"/>
            <w:hideMark/>
          </w:tcPr>
          <w:p w:rsidR="00345B09" w:rsidRPr="004F26D2" w:rsidRDefault="00345B09" w:rsidP="0010435A">
            <w:pPr>
              <w:spacing w:before="60" w:after="60"/>
              <w:jc w:val="center"/>
              <w:rPr>
                <w:rFonts w:cs="Arial"/>
                <w:color w:val="000000"/>
                <w:sz w:val="18"/>
                <w:szCs w:val="18"/>
                <w:lang w:val="en-US"/>
              </w:rPr>
            </w:pPr>
            <w:r>
              <w:rPr>
                <w:rFonts w:cs="Arial"/>
                <w:color w:val="000000"/>
                <w:sz w:val="18"/>
                <w:szCs w:val="18"/>
                <w:lang w:val="en-US"/>
              </w:rPr>
              <w:t>E</w:t>
            </w:r>
            <w:r w:rsidRPr="004F26D2">
              <w:rPr>
                <w:rFonts w:cs="Arial"/>
                <w:color w:val="000000"/>
                <w:sz w:val="18"/>
                <w:szCs w:val="18"/>
                <w:lang w:val="en-US"/>
              </w:rPr>
              <w:t>urasian coot</w:t>
            </w:r>
          </w:p>
        </w:tc>
        <w:tc>
          <w:tcPr>
            <w:tcW w:w="527" w:type="pct"/>
            <w:shd w:val="clear" w:color="auto" w:fill="auto"/>
            <w:noWrap/>
            <w:vAlign w:val="center"/>
            <w:hideMark/>
          </w:tcPr>
          <w:p w:rsidR="00345B09" w:rsidRPr="006B5D9F" w:rsidRDefault="00345B09" w:rsidP="0010435A">
            <w:pPr>
              <w:spacing w:before="60" w:after="60"/>
              <w:jc w:val="center"/>
              <w:rPr>
                <w:rFonts w:cs="Arial"/>
                <w:color w:val="000000"/>
                <w:sz w:val="18"/>
                <w:szCs w:val="18"/>
                <w:lang w:val="en-US"/>
              </w:rPr>
            </w:pP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w:t>
            </w: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113"/>
        </w:trPr>
        <w:tc>
          <w:tcPr>
            <w:tcW w:w="961" w:type="pct"/>
            <w:vMerge w:val="restart"/>
            <w:shd w:val="clear" w:color="auto" w:fill="auto"/>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Grazing ducks and geese</w:t>
            </w: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Pr>
                <w:rFonts w:cs="Arial"/>
                <w:color w:val="000000"/>
                <w:sz w:val="18"/>
                <w:szCs w:val="18"/>
                <w:lang w:val="en-US"/>
              </w:rPr>
              <w:t>A</w:t>
            </w:r>
            <w:r w:rsidRPr="0053397B">
              <w:rPr>
                <w:rFonts w:cs="Arial"/>
                <w:color w:val="000000"/>
                <w:sz w:val="18"/>
                <w:szCs w:val="18"/>
                <w:lang w:val="en-US"/>
              </w:rPr>
              <w:t>ustralian wood duck</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76</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21</w:t>
            </w: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5</w:t>
            </w:r>
          </w:p>
        </w:tc>
        <w:tc>
          <w:tcPr>
            <w:tcW w:w="678" w:type="pct"/>
            <w:shd w:val="clear" w:color="auto" w:fill="auto"/>
            <w:noWrap/>
            <w:vAlign w:val="center"/>
            <w:hideMark/>
          </w:tcPr>
          <w:p w:rsidR="00345B09" w:rsidRPr="006B5D9F"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75</w:t>
            </w:r>
          </w:p>
        </w:tc>
      </w:tr>
      <w:tr w:rsidR="00345B09" w:rsidRPr="0053397B" w:rsidTr="0010435A">
        <w:trPr>
          <w:trHeight w:val="113"/>
        </w:trPr>
        <w:tc>
          <w:tcPr>
            <w:tcW w:w="961" w:type="pct"/>
            <w:vMerge/>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plumed whistling-duck</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8</w:t>
            </w: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113"/>
        </w:trPr>
        <w:tc>
          <w:tcPr>
            <w:tcW w:w="961" w:type="pct"/>
            <w:vMerge w:val="restart"/>
            <w:shd w:val="clear" w:color="auto" w:fill="auto"/>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Migratory Charadriiform shorebirds</w:t>
            </w: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vertAlign w:val="superscript"/>
                <w:lang w:val="en-US"/>
              </w:rPr>
            </w:pPr>
            <w:r w:rsidRPr="0053397B">
              <w:rPr>
                <w:rFonts w:cs="Arial"/>
                <w:color w:val="000000"/>
                <w:sz w:val="18"/>
                <w:szCs w:val="18"/>
                <w:lang w:val="en-US"/>
              </w:rPr>
              <w:t>common sandpiper</w:t>
            </w:r>
            <w:r w:rsidRPr="0053397B">
              <w:rPr>
                <w:rFonts w:cs="Arial"/>
                <w:color w:val="000000"/>
                <w:sz w:val="18"/>
                <w:szCs w:val="18"/>
                <w:vertAlign w:val="superscript"/>
                <w:lang w:val="en-US"/>
              </w:rPr>
              <w:t>CJ</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shd w:val="clear" w:color="auto" w:fill="auto"/>
            <w:noWrap/>
            <w:vAlign w:val="center"/>
            <w:hideMark/>
          </w:tcPr>
          <w:p w:rsidR="00345B09" w:rsidRPr="006B5D9F" w:rsidRDefault="00345B09" w:rsidP="0010435A">
            <w:pPr>
              <w:spacing w:before="60" w:after="60"/>
              <w:jc w:val="center"/>
              <w:rPr>
                <w:rFonts w:cs="Arial"/>
                <w:color w:val="000000"/>
                <w:sz w:val="18"/>
                <w:szCs w:val="18"/>
                <w:lang w:val="en-US"/>
              </w:rPr>
            </w:pP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113"/>
        </w:trPr>
        <w:tc>
          <w:tcPr>
            <w:tcW w:w="961" w:type="pct"/>
            <w:vMerge/>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vertAlign w:val="superscript"/>
                <w:lang w:val="en-US"/>
              </w:rPr>
            </w:pPr>
            <w:r w:rsidRPr="0053397B">
              <w:rPr>
                <w:rFonts w:cs="Arial"/>
                <w:color w:val="000000"/>
                <w:sz w:val="18"/>
                <w:szCs w:val="18"/>
                <w:lang w:val="en-US"/>
              </w:rPr>
              <w:t>wood sandpiper</w:t>
            </w:r>
            <w:r w:rsidRPr="0053397B">
              <w:rPr>
                <w:rFonts w:cs="Arial"/>
                <w:color w:val="000000"/>
                <w:sz w:val="18"/>
                <w:szCs w:val="18"/>
                <w:vertAlign w:val="superscript"/>
                <w:lang w:val="en-US"/>
              </w:rPr>
              <w:t>CJR</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113"/>
        </w:trPr>
        <w:tc>
          <w:tcPr>
            <w:tcW w:w="961" w:type="pct"/>
            <w:vMerge w:val="restart"/>
            <w:shd w:val="clear" w:color="auto" w:fill="auto"/>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Piscivores</w:t>
            </w: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Pr>
                <w:rFonts w:cs="Arial"/>
                <w:color w:val="000000"/>
                <w:sz w:val="18"/>
                <w:szCs w:val="18"/>
                <w:lang w:val="en-US"/>
              </w:rPr>
              <w:t>A</w:t>
            </w:r>
            <w:r w:rsidRPr="0053397B">
              <w:rPr>
                <w:rFonts w:cs="Arial"/>
                <w:color w:val="000000"/>
                <w:sz w:val="18"/>
                <w:szCs w:val="18"/>
                <w:lang w:val="en-US"/>
              </w:rPr>
              <w:t>ustralasian darter</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5</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w:t>
            </w:r>
          </w:p>
        </w:tc>
        <w:tc>
          <w:tcPr>
            <w:tcW w:w="678" w:type="pct"/>
            <w:shd w:val="clear" w:color="auto" w:fill="auto"/>
            <w:noWrap/>
            <w:vAlign w:val="center"/>
            <w:hideMark/>
          </w:tcPr>
          <w:p w:rsidR="00345B09" w:rsidRPr="006B5D9F"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50</w:t>
            </w:r>
          </w:p>
        </w:tc>
      </w:tr>
      <w:tr w:rsidR="00345B09" w:rsidRPr="0053397B" w:rsidTr="0010435A">
        <w:trPr>
          <w:trHeight w:val="113"/>
        </w:trPr>
        <w:tc>
          <w:tcPr>
            <w:tcW w:w="961" w:type="pct"/>
            <w:vMerge/>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shd w:val="clear" w:color="auto" w:fill="auto"/>
            <w:noWrap/>
            <w:vAlign w:val="center"/>
            <w:hideMark/>
          </w:tcPr>
          <w:p w:rsidR="00345B09" w:rsidRPr="004F26D2" w:rsidRDefault="00345B09" w:rsidP="0010435A">
            <w:pPr>
              <w:spacing w:before="60" w:after="60"/>
              <w:jc w:val="center"/>
              <w:rPr>
                <w:rFonts w:cs="Arial"/>
                <w:color w:val="000000"/>
                <w:sz w:val="18"/>
                <w:szCs w:val="18"/>
                <w:lang w:val="en-US"/>
              </w:rPr>
            </w:pPr>
            <w:r>
              <w:rPr>
                <w:rFonts w:cs="Arial"/>
                <w:color w:val="000000"/>
                <w:sz w:val="18"/>
                <w:szCs w:val="18"/>
                <w:lang w:val="en-US"/>
              </w:rPr>
              <w:t>A</w:t>
            </w:r>
            <w:r w:rsidRPr="004F26D2">
              <w:rPr>
                <w:rFonts w:cs="Arial"/>
                <w:color w:val="000000"/>
                <w:sz w:val="18"/>
                <w:szCs w:val="18"/>
                <w:lang w:val="en-US"/>
              </w:rPr>
              <w:t>ustralian pelican</w:t>
            </w:r>
          </w:p>
        </w:tc>
        <w:tc>
          <w:tcPr>
            <w:tcW w:w="527" w:type="pct"/>
            <w:shd w:val="clear" w:color="auto" w:fill="auto"/>
            <w:noWrap/>
            <w:vAlign w:val="center"/>
            <w:hideMark/>
          </w:tcPr>
          <w:p w:rsidR="00345B09" w:rsidRPr="006B5D9F" w:rsidRDefault="00345B09" w:rsidP="0010435A">
            <w:pPr>
              <w:spacing w:before="60" w:after="60"/>
              <w:jc w:val="center"/>
              <w:rPr>
                <w:rFonts w:cs="Arial"/>
                <w:color w:val="000000"/>
                <w:sz w:val="18"/>
                <w:szCs w:val="18"/>
                <w:lang w:val="en-US"/>
              </w:rPr>
            </w:pPr>
            <w:r w:rsidRPr="006B5D9F">
              <w:rPr>
                <w:rFonts w:cs="Arial"/>
                <w:color w:val="000000"/>
                <w:sz w:val="18"/>
                <w:szCs w:val="18"/>
                <w:lang w:val="en-US"/>
              </w:rPr>
              <w:t>26</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11</w:t>
            </w: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w:t>
            </w: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75</w:t>
            </w:r>
          </w:p>
        </w:tc>
      </w:tr>
      <w:tr w:rsidR="00345B09" w:rsidRPr="0053397B" w:rsidTr="0010435A">
        <w:trPr>
          <w:trHeight w:val="113"/>
        </w:trPr>
        <w:tc>
          <w:tcPr>
            <w:tcW w:w="961" w:type="pct"/>
            <w:vMerge/>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shd w:val="clear" w:color="auto" w:fill="auto"/>
            <w:noWrap/>
            <w:vAlign w:val="center"/>
            <w:hideMark/>
          </w:tcPr>
          <w:p w:rsidR="00345B09" w:rsidRPr="004F26D2" w:rsidRDefault="00345B09" w:rsidP="0010435A">
            <w:pPr>
              <w:spacing w:before="60" w:after="60"/>
              <w:jc w:val="center"/>
              <w:rPr>
                <w:rFonts w:cs="Arial"/>
                <w:color w:val="000000"/>
                <w:sz w:val="18"/>
                <w:szCs w:val="18"/>
                <w:vertAlign w:val="superscript"/>
                <w:lang w:val="en-US"/>
              </w:rPr>
            </w:pPr>
            <w:r>
              <w:rPr>
                <w:rFonts w:cs="Arial"/>
                <w:color w:val="000000"/>
                <w:sz w:val="18"/>
                <w:szCs w:val="18"/>
                <w:lang w:val="en-US"/>
              </w:rPr>
              <w:t>E</w:t>
            </w:r>
            <w:r w:rsidRPr="004F26D2">
              <w:rPr>
                <w:rFonts w:cs="Arial"/>
                <w:color w:val="000000"/>
                <w:sz w:val="18"/>
                <w:szCs w:val="18"/>
                <w:lang w:val="en-US"/>
              </w:rPr>
              <w:t>astern great egret</w:t>
            </w:r>
            <w:r w:rsidRPr="004F26D2">
              <w:rPr>
                <w:rFonts w:cs="Arial"/>
                <w:color w:val="000000"/>
                <w:sz w:val="18"/>
                <w:szCs w:val="18"/>
                <w:vertAlign w:val="superscript"/>
                <w:lang w:val="en-US"/>
              </w:rPr>
              <w:t>J</w:t>
            </w:r>
          </w:p>
        </w:tc>
        <w:tc>
          <w:tcPr>
            <w:tcW w:w="527" w:type="pct"/>
            <w:shd w:val="clear" w:color="auto" w:fill="auto"/>
            <w:noWrap/>
            <w:vAlign w:val="center"/>
            <w:hideMark/>
          </w:tcPr>
          <w:p w:rsidR="00345B09" w:rsidRPr="006B5D9F" w:rsidRDefault="00345B09" w:rsidP="0010435A">
            <w:pPr>
              <w:spacing w:before="60" w:after="60"/>
              <w:jc w:val="center"/>
              <w:rPr>
                <w:rFonts w:cs="Arial"/>
                <w:color w:val="000000"/>
                <w:sz w:val="18"/>
                <w:szCs w:val="18"/>
                <w:lang w:val="en-US"/>
              </w:rPr>
            </w:pP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w:t>
            </w: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113"/>
        </w:trPr>
        <w:tc>
          <w:tcPr>
            <w:tcW w:w="961" w:type="pct"/>
            <w:vMerge/>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hoary-headed grebe</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5</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113"/>
        </w:trPr>
        <w:tc>
          <w:tcPr>
            <w:tcW w:w="961" w:type="pct"/>
            <w:vMerge/>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pied cormorant</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3</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113"/>
        </w:trPr>
        <w:tc>
          <w:tcPr>
            <w:tcW w:w="961" w:type="pct"/>
            <w:vMerge/>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sacred kingfisher*</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5</w:t>
            </w: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w:t>
            </w: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3</w:t>
            </w: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100</w:t>
            </w:r>
          </w:p>
        </w:tc>
      </w:tr>
      <w:tr w:rsidR="00345B09" w:rsidRPr="0053397B" w:rsidTr="0010435A">
        <w:trPr>
          <w:trHeight w:val="113"/>
        </w:trPr>
        <w:tc>
          <w:tcPr>
            <w:tcW w:w="961" w:type="pct"/>
            <w:vMerge/>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whiskered tern</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113"/>
        </w:trPr>
        <w:tc>
          <w:tcPr>
            <w:tcW w:w="961" w:type="pct"/>
            <w:vMerge/>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white-faced heron</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w:t>
            </w: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w:t>
            </w: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75</w:t>
            </w:r>
          </w:p>
        </w:tc>
      </w:tr>
      <w:tr w:rsidR="00345B09" w:rsidRPr="0053397B" w:rsidTr="0010435A">
        <w:trPr>
          <w:trHeight w:val="113"/>
        </w:trPr>
        <w:tc>
          <w:tcPr>
            <w:tcW w:w="961" w:type="pct"/>
            <w:vMerge/>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white-necked heron</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w:t>
            </w: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113"/>
        </w:trPr>
        <w:tc>
          <w:tcPr>
            <w:tcW w:w="961" w:type="pct"/>
            <w:tcBorders>
              <w:bottom w:val="single" w:sz="4" w:space="0" w:color="auto"/>
            </w:tcBorders>
            <w:shd w:val="clear" w:color="auto" w:fill="auto"/>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Rails and shoreline gallinules</w:t>
            </w:r>
          </w:p>
        </w:tc>
        <w:tc>
          <w:tcPr>
            <w:tcW w:w="1129" w:type="pct"/>
            <w:tcBorders>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black-tailed native-hen</w:t>
            </w:r>
          </w:p>
        </w:tc>
        <w:tc>
          <w:tcPr>
            <w:tcW w:w="527" w:type="pct"/>
            <w:tcBorders>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55</w:t>
            </w:r>
          </w:p>
        </w:tc>
        <w:tc>
          <w:tcPr>
            <w:tcW w:w="527" w:type="pct"/>
            <w:tcBorders>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tcBorders>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78" w:type="pct"/>
            <w:tcBorders>
              <w:bottom w:val="single" w:sz="4" w:space="0" w:color="auto"/>
            </w:tcBorders>
            <w:shd w:val="clear" w:color="auto" w:fill="auto"/>
            <w:noWrap/>
            <w:vAlign w:val="center"/>
            <w:hideMark/>
          </w:tcPr>
          <w:p w:rsidR="00345B09" w:rsidRPr="006B5D9F" w:rsidRDefault="00345B09" w:rsidP="0010435A">
            <w:pPr>
              <w:spacing w:before="60" w:after="60"/>
              <w:jc w:val="center"/>
              <w:rPr>
                <w:rFonts w:cs="Arial"/>
                <w:color w:val="000000"/>
                <w:sz w:val="18"/>
                <w:szCs w:val="18"/>
                <w:lang w:val="en-US"/>
              </w:rPr>
            </w:pPr>
          </w:p>
        </w:tc>
        <w:tc>
          <w:tcPr>
            <w:tcW w:w="652" w:type="pct"/>
            <w:tcBorders>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113"/>
        </w:trPr>
        <w:tc>
          <w:tcPr>
            <w:tcW w:w="961" w:type="pct"/>
            <w:vMerge w:val="restart"/>
            <w:tcBorders>
              <w:top w:val="single" w:sz="4" w:space="0" w:color="auto"/>
              <w:bottom w:val="single" w:sz="4" w:space="0" w:color="auto"/>
            </w:tcBorders>
            <w:shd w:val="clear" w:color="auto" w:fill="auto"/>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Raptor</w:t>
            </w:r>
          </w:p>
        </w:tc>
        <w:tc>
          <w:tcPr>
            <w:tcW w:w="1129"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black kite</w:t>
            </w:r>
          </w:p>
        </w:tc>
        <w:tc>
          <w:tcPr>
            <w:tcW w:w="527"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w:t>
            </w:r>
          </w:p>
        </w:tc>
        <w:tc>
          <w:tcPr>
            <w:tcW w:w="527"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w:t>
            </w:r>
          </w:p>
        </w:tc>
        <w:tc>
          <w:tcPr>
            <w:tcW w:w="678" w:type="pct"/>
            <w:tcBorders>
              <w:top w:val="single" w:sz="4" w:space="0" w:color="auto"/>
              <w:bottom w:val="single" w:sz="4" w:space="0" w:color="auto"/>
            </w:tcBorders>
            <w:shd w:val="clear" w:color="auto" w:fill="auto"/>
            <w:noWrap/>
            <w:vAlign w:val="center"/>
            <w:hideMark/>
          </w:tcPr>
          <w:p w:rsidR="00345B09" w:rsidRPr="006B5D9F" w:rsidRDefault="00345B09" w:rsidP="0010435A">
            <w:pPr>
              <w:spacing w:before="60" w:after="60"/>
              <w:jc w:val="center"/>
              <w:rPr>
                <w:rFonts w:cs="Arial"/>
                <w:color w:val="000000"/>
                <w:sz w:val="18"/>
                <w:szCs w:val="18"/>
                <w:lang w:val="en-US"/>
              </w:rPr>
            </w:pPr>
          </w:p>
        </w:tc>
        <w:tc>
          <w:tcPr>
            <w:tcW w:w="652"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50</w:t>
            </w:r>
          </w:p>
        </w:tc>
      </w:tr>
      <w:tr w:rsidR="00345B09" w:rsidRPr="0053397B" w:rsidTr="0010435A">
        <w:trPr>
          <w:trHeight w:val="113"/>
        </w:trPr>
        <w:tc>
          <w:tcPr>
            <w:tcW w:w="961" w:type="pct"/>
            <w:vMerge/>
            <w:tcBorders>
              <w:top w:val="single" w:sz="4" w:space="0" w:color="auto"/>
              <w:bottom w:val="single" w:sz="4" w:space="0" w:color="auto"/>
            </w:tcBorders>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nankeen kestrel</w:t>
            </w:r>
          </w:p>
        </w:tc>
        <w:tc>
          <w:tcPr>
            <w:tcW w:w="527"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7"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3</w:t>
            </w:r>
          </w:p>
        </w:tc>
        <w:tc>
          <w:tcPr>
            <w:tcW w:w="678"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tcBorders>
              <w:top w:val="single" w:sz="4" w:space="0" w:color="auto"/>
              <w:bottom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113"/>
        </w:trPr>
        <w:tc>
          <w:tcPr>
            <w:tcW w:w="961" w:type="pct"/>
            <w:vMerge/>
            <w:tcBorders>
              <w:top w:val="single" w:sz="4" w:space="0" w:color="auto"/>
            </w:tcBorders>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tcBorders>
              <w:top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whistling kite</w:t>
            </w:r>
          </w:p>
        </w:tc>
        <w:tc>
          <w:tcPr>
            <w:tcW w:w="527" w:type="pct"/>
            <w:tcBorders>
              <w:top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w:t>
            </w:r>
          </w:p>
        </w:tc>
        <w:tc>
          <w:tcPr>
            <w:tcW w:w="527" w:type="pct"/>
            <w:tcBorders>
              <w:top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w:t>
            </w:r>
          </w:p>
        </w:tc>
        <w:tc>
          <w:tcPr>
            <w:tcW w:w="526" w:type="pct"/>
            <w:tcBorders>
              <w:top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w:t>
            </w:r>
          </w:p>
        </w:tc>
        <w:tc>
          <w:tcPr>
            <w:tcW w:w="678" w:type="pct"/>
            <w:tcBorders>
              <w:top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tcBorders>
              <w:top w:val="single" w:sz="4" w:space="0" w:color="auto"/>
            </w:tcBorders>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75</w:t>
            </w:r>
          </w:p>
        </w:tc>
      </w:tr>
      <w:tr w:rsidR="00345B09" w:rsidRPr="0053397B" w:rsidTr="0010435A">
        <w:trPr>
          <w:trHeight w:val="113"/>
        </w:trPr>
        <w:tc>
          <w:tcPr>
            <w:tcW w:w="961" w:type="pct"/>
            <w:vMerge w:val="restart"/>
            <w:shd w:val="clear" w:color="auto" w:fill="auto"/>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Large wading birds</w:t>
            </w: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Pr>
                <w:rFonts w:cs="Arial"/>
                <w:color w:val="000000"/>
                <w:sz w:val="18"/>
                <w:szCs w:val="18"/>
                <w:lang w:val="en-US"/>
              </w:rPr>
              <w:t>A</w:t>
            </w:r>
            <w:r w:rsidRPr="0053397B">
              <w:rPr>
                <w:rFonts w:cs="Arial"/>
                <w:color w:val="000000"/>
                <w:sz w:val="18"/>
                <w:szCs w:val="18"/>
                <w:lang w:val="en-US"/>
              </w:rPr>
              <w:t>ustralian white ibis</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1</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78" w:type="pct"/>
            <w:shd w:val="clear" w:color="auto" w:fill="auto"/>
            <w:noWrap/>
            <w:vAlign w:val="center"/>
            <w:hideMark/>
          </w:tcPr>
          <w:p w:rsidR="00345B09" w:rsidRPr="006B5D9F"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990D5C" w:rsidRDefault="00345B09" w:rsidP="0010435A">
            <w:pPr>
              <w:spacing w:before="60" w:after="60"/>
              <w:jc w:val="center"/>
              <w:rPr>
                <w:rFonts w:cs="Arial"/>
                <w:color w:val="000000"/>
                <w:sz w:val="18"/>
                <w:szCs w:val="18"/>
                <w:lang w:val="en-US"/>
              </w:rPr>
            </w:pPr>
            <w:r w:rsidRPr="00990D5C">
              <w:rPr>
                <w:rFonts w:cs="Arial"/>
                <w:color w:val="000000"/>
                <w:sz w:val="18"/>
                <w:szCs w:val="18"/>
                <w:lang w:val="en-US"/>
              </w:rPr>
              <w:t>25</w:t>
            </w:r>
          </w:p>
        </w:tc>
      </w:tr>
      <w:tr w:rsidR="00345B09" w:rsidRPr="0053397B" w:rsidTr="0010435A">
        <w:trPr>
          <w:trHeight w:val="113"/>
        </w:trPr>
        <w:tc>
          <w:tcPr>
            <w:tcW w:w="961" w:type="pct"/>
            <w:vMerge/>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brolga</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345B09" w:rsidRPr="0053397B" w:rsidTr="0010435A">
        <w:trPr>
          <w:trHeight w:val="113"/>
        </w:trPr>
        <w:tc>
          <w:tcPr>
            <w:tcW w:w="961" w:type="pct"/>
            <w:vMerge/>
            <w:vAlign w:val="center"/>
            <w:hideMark/>
          </w:tcPr>
          <w:p w:rsidR="00345B09" w:rsidRPr="0053397B" w:rsidRDefault="00345B09" w:rsidP="0010435A">
            <w:pPr>
              <w:spacing w:before="60" w:after="60"/>
              <w:jc w:val="center"/>
              <w:rPr>
                <w:rFonts w:cs="Arial"/>
                <w:color w:val="000000"/>
                <w:sz w:val="18"/>
                <w:szCs w:val="18"/>
                <w:lang w:val="en-US"/>
              </w:rPr>
            </w:pPr>
          </w:p>
        </w:tc>
        <w:tc>
          <w:tcPr>
            <w:tcW w:w="1129"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yellow-billed spoonbill</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5</w:t>
            </w:r>
          </w:p>
        </w:tc>
        <w:tc>
          <w:tcPr>
            <w:tcW w:w="527"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526"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78"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p>
        </w:tc>
        <w:tc>
          <w:tcPr>
            <w:tcW w:w="652" w:type="pct"/>
            <w:shd w:val="clear" w:color="auto" w:fill="auto"/>
            <w:noWrap/>
            <w:vAlign w:val="center"/>
            <w:hideMark/>
          </w:tcPr>
          <w:p w:rsidR="00345B09" w:rsidRPr="0053397B" w:rsidRDefault="00345B09" w:rsidP="0010435A">
            <w:pPr>
              <w:spacing w:before="60" w:after="60"/>
              <w:jc w:val="center"/>
              <w:rPr>
                <w:rFonts w:cs="Arial"/>
                <w:color w:val="000000"/>
                <w:sz w:val="18"/>
                <w:szCs w:val="18"/>
                <w:lang w:val="en-US"/>
              </w:rPr>
            </w:pPr>
            <w:r w:rsidRPr="0053397B">
              <w:rPr>
                <w:rFonts w:cs="Arial"/>
                <w:color w:val="000000"/>
                <w:sz w:val="18"/>
                <w:szCs w:val="18"/>
                <w:lang w:val="en-US"/>
              </w:rPr>
              <w:t>25</w:t>
            </w:r>
          </w:p>
        </w:tc>
      </w:tr>
      <w:tr w:rsidR="0010435A" w:rsidRPr="0053397B" w:rsidTr="0010435A">
        <w:trPr>
          <w:trHeight w:val="113"/>
        </w:trPr>
        <w:tc>
          <w:tcPr>
            <w:tcW w:w="5000" w:type="pct"/>
            <w:gridSpan w:val="7"/>
            <w:vAlign w:val="center"/>
          </w:tcPr>
          <w:p w:rsidR="0010435A" w:rsidRDefault="0010435A" w:rsidP="0010435A">
            <w:pPr>
              <w:spacing w:before="60" w:after="60" w:line="240" w:lineRule="exact"/>
              <w:rPr>
                <w:sz w:val="18"/>
                <w:szCs w:val="18"/>
              </w:rPr>
            </w:pPr>
            <w:r w:rsidRPr="005502D1">
              <w:rPr>
                <w:sz w:val="18"/>
                <w:szCs w:val="18"/>
                <w:vertAlign w:val="superscript"/>
              </w:rPr>
              <w:t>J</w:t>
            </w:r>
            <w:r w:rsidRPr="005502D1">
              <w:rPr>
                <w:sz w:val="18"/>
                <w:szCs w:val="18"/>
              </w:rPr>
              <w:t xml:space="preserve">= listed under JAMBA; </w:t>
            </w:r>
            <w:r w:rsidRPr="005502D1">
              <w:rPr>
                <w:sz w:val="18"/>
                <w:szCs w:val="18"/>
                <w:vertAlign w:val="superscript"/>
              </w:rPr>
              <w:t>C</w:t>
            </w:r>
            <w:r w:rsidRPr="005502D1">
              <w:rPr>
                <w:sz w:val="18"/>
                <w:szCs w:val="18"/>
              </w:rPr>
              <w:t xml:space="preserve">= listed under CAMBA; </w:t>
            </w:r>
            <w:r w:rsidRPr="005502D1">
              <w:rPr>
                <w:sz w:val="18"/>
                <w:szCs w:val="18"/>
                <w:vertAlign w:val="superscript"/>
              </w:rPr>
              <w:t>R</w:t>
            </w:r>
            <w:r w:rsidRPr="005502D1">
              <w:rPr>
                <w:sz w:val="18"/>
                <w:szCs w:val="18"/>
              </w:rPr>
              <w:t xml:space="preserve">= listed under ROKAMBA; </w:t>
            </w:r>
            <w:r w:rsidRPr="005502D1">
              <w:rPr>
                <w:sz w:val="18"/>
                <w:szCs w:val="18"/>
                <w:vertAlign w:val="superscript"/>
              </w:rPr>
              <w:t>V</w:t>
            </w:r>
            <w:r w:rsidRPr="005502D1">
              <w:rPr>
                <w:sz w:val="18"/>
                <w:szCs w:val="18"/>
              </w:rPr>
              <w:t xml:space="preserve">=Vulnerable (NSW TSC Act); </w:t>
            </w:r>
            <w:r w:rsidRPr="005502D1">
              <w:rPr>
                <w:sz w:val="18"/>
                <w:szCs w:val="18"/>
                <w:vertAlign w:val="superscript"/>
              </w:rPr>
              <w:t>E</w:t>
            </w:r>
            <w:r w:rsidRPr="005502D1">
              <w:rPr>
                <w:sz w:val="18"/>
                <w:szCs w:val="18"/>
              </w:rPr>
              <w:t xml:space="preserve">= Endangered (NSW TSC Act); </w:t>
            </w:r>
          </w:p>
          <w:p w:rsidR="0010435A" w:rsidRPr="0010435A" w:rsidRDefault="0010435A" w:rsidP="0010435A">
            <w:pPr>
              <w:spacing w:before="60" w:after="60" w:line="240" w:lineRule="exact"/>
              <w:rPr>
                <w:sz w:val="18"/>
                <w:szCs w:val="18"/>
              </w:rPr>
            </w:pPr>
            <w:r>
              <w:rPr>
                <w:sz w:val="18"/>
                <w:szCs w:val="18"/>
              </w:rPr>
              <w:t>*= breeding activity observed</w:t>
            </w:r>
          </w:p>
        </w:tc>
      </w:tr>
    </w:tbl>
    <w:p w:rsidR="00345B09" w:rsidRDefault="002B131F" w:rsidP="00345B09">
      <w:pPr>
        <w:keepNext/>
        <w:spacing w:line="240" w:lineRule="auto"/>
      </w:pPr>
      <w:r w:rsidRPr="004F65C2">
        <w:rPr>
          <w:noProof/>
          <w:lang w:eastAsia="en-AU"/>
        </w:rPr>
        <w:drawing>
          <wp:inline distT="0" distB="0" distL="0" distR="0">
            <wp:extent cx="5238750" cy="4181475"/>
            <wp:effectExtent l="0" t="0" r="0" b="0"/>
            <wp:docPr id="107"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5238750" cy="4181475"/>
                    </a:xfrm>
                    <a:prstGeom prst="rect">
                      <a:avLst/>
                    </a:prstGeom>
                    <a:noFill/>
                    <a:ln>
                      <a:noFill/>
                    </a:ln>
                  </pic:spPr>
                </pic:pic>
              </a:graphicData>
            </a:graphic>
          </wp:inline>
        </w:drawing>
      </w:r>
    </w:p>
    <w:p w:rsidR="00345B09" w:rsidRDefault="00345B09" w:rsidP="00345B09">
      <w:pPr>
        <w:pStyle w:val="Caption"/>
      </w:pPr>
      <w:bookmarkStart w:id="184" w:name="_Ref453099801"/>
      <w:r>
        <w:t xml:space="preserve">Figure </w:t>
      </w:r>
      <w:fldSimple w:instr=" STYLEREF 6 \s ">
        <w:r w:rsidR="005B3493">
          <w:rPr>
            <w:noProof/>
          </w:rPr>
          <w:t>N</w:t>
        </w:r>
      </w:fldSimple>
      <w:r w:rsidR="001415DC">
        <w:noBreakHyphen/>
      </w:r>
      <w:fldSimple w:instr=" SEQ Figure \* ARABIC \s 6 ">
        <w:r w:rsidR="005B3493">
          <w:rPr>
            <w:noProof/>
          </w:rPr>
          <w:t>6</w:t>
        </w:r>
      </w:fldSimple>
      <w:bookmarkEnd w:id="184"/>
      <w:r>
        <w:rPr>
          <w:noProof/>
        </w:rPr>
        <w:t>:</w:t>
      </w:r>
      <w:r>
        <w:t xml:space="preserve"> S</w:t>
      </w:r>
      <w:r w:rsidRPr="003F4D5E">
        <w:t>pecies richness recorded across sites in 2015-16 monitoring period</w:t>
      </w:r>
      <w:r w:rsidR="004E5903">
        <w:t>.</w:t>
      </w:r>
    </w:p>
    <w:p w:rsidR="00345B09" w:rsidRDefault="002B131F" w:rsidP="00345B09">
      <w:pPr>
        <w:keepNext/>
        <w:spacing w:line="240" w:lineRule="auto"/>
      </w:pPr>
      <w:r w:rsidRPr="004F65C2">
        <w:rPr>
          <w:noProof/>
          <w:lang w:eastAsia="en-AU"/>
        </w:rPr>
        <w:drawing>
          <wp:inline distT="0" distB="0" distL="0" distR="0">
            <wp:extent cx="5848350" cy="3981450"/>
            <wp:effectExtent l="0" t="0" r="0" b="0"/>
            <wp:docPr id="108"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5848350" cy="3981450"/>
                    </a:xfrm>
                    <a:prstGeom prst="rect">
                      <a:avLst/>
                    </a:prstGeom>
                    <a:noFill/>
                    <a:ln>
                      <a:noFill/>
                    </a:ln>
                  </pic:spPr>
                </pic:pic>
              </a:graphicData>
            </a:graphic>
          </wp:inline>
        </w:drawing>
      </w:r>
    </w:p>
    <w:p w:rsidR="00345B09" w:rsidRDefault="00345B09" w:rsidP="00345B09">
      <w:pPr>
        <w:pStyle w:val="Caption"/>
      </w:pPr>
      <w:bookmarkStart w:id="185" w:name="_Ref453099820"/>
      <w:r>
        <w:t xml:space="preserve">Figure </w:t>
      </w:r>
      <w:fldSimple w:instr=" STYLEREF 6 \s ">
        <w:r w:rsidR="005B3493">
          <w:rPr>
            <w:noProof/>
          </w:rPr>
          <w:t>N</w:t>
        </w:r>
      </w:fldSimple>
      <w:r w:rsidR="001415DC">
        <w:noBreakHyphen/>
      </w:r>
      <w:fldSimple w:instr=" SEQ Figure \* ARABIC \s 6 ">
        <w:r w:rsidR="005B3493">
          <w:rPr>
            <w:noProof/>
          </w:rPr>
          <w:t>7</w:t>
        </w:r>
      </w:fldSimple>
      <w:bookmarkEnd w:id="185"/>
      <w:r>
        <w:rPr>
          <w:noProof/>
        </w:rPr>
        <w:t>:</w:t>
      </w:r>
      <w:r>
        <w:t xml:space="preserve"> </w:t>
      </w:r>
      <w:r w:rsidRPr="001119B6">
        <w:t>Number of waterbirds</w:t>
      </w:r>
      <w:r>
        <w:t xml:space="preserve">/ha </w:t>
      </w:r>
      <w:r w:rsidRPr="001119B6">
        <w:t>recorded across sites in 2015-16 monitoring period</w:t>
      </w:r>
      <w:r w:rsidR="004E5903">
        <w:t>.</w:t>
      </w:r>
    </w:p>
    <w:p w:rsidR="00345B09" w:rsidRDefault="00345B09" w:rsidP="002B79C3">
      <w:pPr>
        <w:rPr>
          <w:szCs w:val="20"/>
        </w:rPr>
      </w:pPr>
      <w:r w:rsidRPr="00C82CC9">
        <w:t xml:space="preserve">To further </w:t>
      </w:r>
      <w:r>
        <w:t>describe</w:t>
      </w:r>
      <w:r w:rsidRPr="00C82CC9">
        <w:t xml:space="preserve"> patterns in bird community composition, multivariate analysis was undertaken on species abundance data.</w:t>
      </w:r>
      <w:r w:rsidR="00A8292D">
        <w:t xml:space="preserve"> </w:t>
      </w:r>
      <w:r w:rsidRPr="00C82CC9">
        <w:t xml:space="preserve"> From the nMDS plots, there appeared to be separation of the data when grouped by season and zone (</w:t>
      </w:r>
      <w:r w:rsidR="002B79C3">
        <w:fldChar w:fldCharType="begin"/>
      </w:r>
      <w:r w:rsidR="002B79C3">
        <w:instrText xml:space="preserve"> REF _Ref453229108 \h </w:instrText>
      </w:r>
      <w:r w:rsidR="002B79C3">
        <w:fldChar w:fldCharType="separate"/>
      </w:r>
      <w:r w:rsidR="005B3493">
        <w:t xml:space="preserve">Figure </w:t>
      </w:r>
      <w:r w:rsidR="005B3493">
        <w:rPr>
          <w:noProof/>
        </w:rPr>
        <w:t>N</w:t>
      </w:r>
      <w:r w:rsidR="005B3493">
        <w:noBreakHyphen/>
      </w:r>
      <w:r w:rsidR="005B3493">
        <w:rPr>
          <w:noProof/>
        </w:rPr>
        <w:t>8</w:t>
      </w:r>
      <w:r w:rsidR="002B79C3">
        <w:fldChar w:fldCharType="end"/>
      </w:r>
      <w:r w:rsidRPr="00C82CC9">
        <w:t>).</w:t>
      </w:r>
      <w:r w:rsidR="00A8292D">
        <w:t xml:space="preserve"> </w:t>
      </w:r>
      <w:r w:rsidRPr="00C82CC9">
        <w:t xml:space="preserve"> However, P</w:t>
      </w:r>
      <w:r w:rsidR="007E134A">
        <w:t>ERMANOVA</w:t>
      </w:r>
      <w:r w:rsidRPr="00C82CC9">
        <w:t xml:space="preserve"> analysis suggested these differences were non-significant. </w:t>
      </w:r>
      <w:r w:rsidR="00A8292D">
        <w:t xml:space="preserve"> </w:t>
      </w:r>
      <w:r w:rsidRPr="00C82CC9">
        <w:t xml:space="preserve">While the differences between groups were non-significant, SIMPER analysis suggested that different species were associated with each </w:t>
      </w:r>
      <w:r w:rsidRPr="00C82CC9">
        <w:rPr>
          <w:szCs w:val="20"/>
        </w:rPr>
        <w:t>grouping (</w:t>
      </w:r>
      <w:r w:rsidR="001C337F">
        <w:rPr>
          <w:szCs w:val="20"/>
        </w:rPr>
        <w:fldChar w:fldCharType="begin"/>
      </w:r>
      <w:r w:rsidR="001C337F">
        <w:rPr>
          <w:szCs w:val="20"/>
        </w:rPr>
        <w:instrText xml:space="preserve"> REF _Ref455051201 \h </w:instrText>
      </w:r>
      <w:r w:rsidR="001C337F">
        <w:rPr>
          <w:szCs w:val="20"/>
        </w:rPr>
      </w:r>
      <w:r w:rsidR="001C337F">
        <w:rPr>
          <w:szCs w:val="20"/>
        </w:rPr>
        <w:fldChar w:fldCharType="separate"/>
      </w:r>
      <w:r w:rsidR="005B3493">
        <w:t xml:space="preserve">Table </w:t>
      </w:r>
      <w:r w:rsidR="005B3493">
        <w:rPr>
          <w:noProof/>
        </w:rPr>
        <w:t>N</w:t>
      </w:r>
      <w:r w:rsidR="005B3493">
        <w:noBreakHyphen/>
      </w:r>
      <w:r w:rsidR="005B3493">
        <w:rPr>
          <w:noProof/>
        </w:rPr>
        <w:t>4</w:t>
      </w:r>
      <w:r w:rsidR="001C337F">
        <w:rPr>
          <w:szCs w:val="20"/>
        </w:rPr>
        <w:fldChar w:fldCharType="end"/>
      </w:r>
      <w:r w:rsidRPr="00C82CC9">
        <w:rPr>
          <w:szCs w:val="20"/>
        </w:rPr>
        <w:t>).</w:t>
      </w:r>
    </w:p>
    <w:p w:rsidR="00345B09" w:rsidRPr="005502D1" w:rsidRDefault="00345B09" w:rsidP="002B79C3">
      <w:r w:rsidRPr="003F07AC">
        <w:t>Australian wood duck</w:t>
      </w:r>
      <w:r w:rsidRPr="003F07AC">
        <w:rPr>
          <w:i/>
        </w:rPr>
        <w:t>,</w:t>
      </w:r>
      <w:r w:rsidRPr="003F07AC">
        <w:t xml:space="preserve"> </w:t>
      </w:r>
      <w:r w:rsidRPr="0040127A">
        <w:t>sacred kingfisher (</w:t>
      </w:r>
      <w:r w:rsidRPr="005502D1">
        <w:rPr>
          <w:i/>
          <w:color w:val="000000"/>
          <w:lang w:val="en-US"/>
        </w:rPr>
        <w:t>Todiramphus sanctus</w:t>
      </w:r>
      <w:r w:rsidRPr="005502D1">
        <w:rPr>
          <w:color w:val="000000"/>
          <w:lang w:val="en-US"/>
        </w:rPr>
        <w:t xml:space="preserve">) </w:t>
      </w:r>
      <w:r w:rsidRPr="003F07AC">
        <w:t>and</w:t>
      </w:r>
      <w:r w:rsidRPr="003F07AC">
        <w:rPr>
          <w:i/>
        </w:rPr>
        <w:t xml:space="preserve"> </w:t>
      </w:r>
      <w:r w:rsidRPr="003F07AC">
        <w:t>b</w:t>
      </w:r>
      <w:r w:rsidRPr="0040127A">
        <w:t>lack-fronted dotterel</w:t>
      </w:r>
      <w:r w:rsidRPr="0040127A">
        <w:rPr>
          <w:i/>
        </w:rPr>
        <w:t xml:space="preserve"> </w:t>
      </w:r>
      <w:r w:rsidRPr="0040127A">
        <w:t>contributed to the variation within the October 2015 sampling sites, while the</w:t>
      </w:r>
      <w:r w:rsidRPr="005502D1">
        <w:t xml:space="preserve"> grey teal, Pacific black duck (</w:t>
      </w:r>
      <w:r w:rsidRPr="005502D1">
        <w:rPr>
          <w:i/>
          <w:color w:val="000000"/>
          <w:lang w:val="en-US"/>
        </w:rPr>
        <w:t>Anas superciliosa</w:t>
      </w:r>
      <w:r w:rsidRPr="003F07AC">
        <w:t>), Australian pelican (</w:t>
      </w:r>
      <w:r w:rsidRPr="005502D1">
        <w:rPr>
          <w:i/>
          <w:color w:val="000000"/>
          <w:lang w:val="en-US"/>
        </w:rPr>
        <w:t>Pelecanus conspicillatus</w:t>
      </w:r>
      <w:r w:rsidRPr="003F07AC">
        <w:t>), white-faced heron (</w:t>
      </w:r>
      <w:r w:rsidRPr="005502D1">
        <w:rPr>
          <w:i/>
          <w:color w:val="000000"/>
          <w:lang w:val="en-US"/>
        </w:rPr>
        <w:t>Egretta novaehollandiae</w:t>
      </w:r>
      <w:r w:rsidRPr="003F07AC">
        <w:t>) and whistling kite</w:t>
      </w:r>
      <w:r w:rsidRPr="0040127A">
        <w:rPr>
          <w:i/>
        </w:rPr>
        <w:t xml:space="preserve"> (Haliastur sphenurus)</w:t>
      </w:r>
      <w:r w:rsidRPr="0040127A">
        <w:t xml:space="preserve"> contributed to the grouping of the March 2016 sampling site</w:t>
      </w:r>
      <w:r w:rsidRPr="005502D1">
        <w:t>s.</w:t>
      </w:r>
      <w:r w:rsidR="00A8292D">
        <w:t xml:space="preserve"> </w:t>
      </w:r>
      <w:r w:rsidRPr="005502D1">
        <w:t xml:space="preserve"> In the Warrego channel, the grey teal, whistling kite, Australian wood duck, Australian pelican and Pacific black duck contributed to the variation, while the black-fronted dotterel and sacred kingfisher were the only species recorded in the Western Floodplain site.</w:t>
      </w:r>
    </w:p>
    <w:p w:rsidR="00345B09" w:rsidRDefault="002B131F" w:rsidP="00345B09">
      <w:pPr>
        <w:keepNext/>
        <w:spacing w:line="240" w:lineRule="auto"/>
      </w:pPr>
      <w:r w:rsidRPr="004F65C2">
        <w:rPr>
          <w:noProof/>
          <w:lang w:eastAsia="en-AU"/>
        </w:rPr>
        <w:drawing>
          <wp:inline distT="0" distB="0" distL="0" distR="0">
            <wp:extent cx="4848225" cy="3857625"/>
            <wp:effectExtent l="0" t="0" r="0" b="0"/>
            <wp:docPr id="109" name="Chart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rsidR="00345B09" w:rsidRDefault="00345B09" w:rsidP="00345B09">
      <w:pPr>
        <w:pStyle w:val="Caption"/>
      </w:pPr>
      <w:bookmarkStart w:id="186" w:name="_Ref453229108"/>
      <w:r>
        <w:t xml:space="preserve">Figure </w:t>
      </w:r>
      <w:fldSimple w:instr=" STYLEREF 6 \s ">
        <w:r w:rsidR="005B3493">
          <w:rPr>
            <w:noProof/>
          </w:rPr>
          <w:t>N</w:t>
        </w:r>
      </w:fldSimple>
      <w:r w:rsidR="001415DC">
        <w:noBreakHyphen/>
      </w:r>
      <w:fldSimple w:instr=" SEQ Figure \* ARABIC \s 6 ">
        <w:r w:rsidR="005B3493">
          <w:rPr>
            <w:noProof/>
          </w:rPr>
          <w:t>8</w:t>
        </w:r>
      </w:fldSimple>
      <w:bookmarkEnd w:id="186"/>
      <w:r>
        <w:rPr>
          <w:noProof/>
        </w:rPr>
        <w:t>:</w:t>
      </w:r>
      <w:r>
        <w:t xml:space="preserve"> nMDS plot of waterbird abundance data grouped by sampling time and zone.</w:t>
      </w:r>
    </w:p>
    <w:p w:rsidR="00345B09" w:rsidRDefault="00AC6973" w:rsidP="008C0161">
      <w:pPr>
        <w:pStyle w:val="Caption"/>
      </w:pPr>
      <w:bookmarkStart w:id="187" w:name="_Ref453233221"/>
      <w:r>
        <w:br w:type="page"/>
      </w:r>
      <w:bookmarkStart w:id="188" w:name="_Ref455051201"/>
      <w:r w:rsidR="00345B09">
        <w:t xml:space="preserve">Table </w:t>
      </w:r>
      <w:fldSimple w:instr=" STYLEREF 6 \s ">
        <w:r w:rsidR="005B3493">
          <w:rPr>
            <w:noProof/>
          </w:rPr>
          <w:t>N</w:t>
        </w:r>
      </w:fldSimple>
      <w:r w:rsidR="003D70DE">
        <w:noBreakHyphen/>
      </w:r>
      <w:fldSimple w:instr=" SEQ Table \* ARABIC \s 6 ">
        <w:r w:rsidR="005B3493">
          <w:rPr>
            <w:noProof/>
          </w:rPr>
          <w:t>4</w:t>
        </w:r>
      </w:fldSimple>
      <w:bookmarkEnd w:id="187"/>
      <w:bookmarkEnd w:id="188"/>
      <w:r w:rsidR="00345B09">
        <w:rPr>
          <w:noProof/>
        </w:rPr>
        <w:t>:</w:t>
      </w:r>
      <w:r w:rsidR="00345B09">
        <w:t xml:space="preserve"> SIMPER results of species contributions to groupings in community composition data. Contributions of species for </w:t>
      </w:r>
      <w:r w:rsidR="004E5903">
        <w:t>the fl</w:t>
      </w:r>
      <w:r w:rsidR="00345B09">
        <w:t>oodplain site</w:t>
      </w:r>
      <w:r w:rsidR="004E5903">
        <w:t>s</w:t>
      </w:r>
      <w:r w:rsidR="00345B09">
        <w:t xml:space="preserve"> could not be calculated due to only one site containing data. All species present at this site are listed.</w:t>
      </w:r>
    </w:p>
    <w:tbl>
      <w:tblPr>
        <w:tblW w:w="8910" w:type="dxa"/>
        <w:tblBorders>
          <w:top w:val="single" w:sz="2" w:space="0" w:color="000000"/>
          <w:bottom w:val="single" w:sz="2" w:space="0" w:color="000000"/>
          <w:insideH w:val="single" w:sz="2" w:space="0" w:color="000000"/>
          <w:insideV w:val="single" w:sz="2" w:space="0" w:color="000000"/>
        </w:tblBorders>
        <w:tblLook w:val="04A0" w:firstRow="1" w:lastRow="0" w:firstColumn="1" w:lastColumn="0" w:noHBand="0" w:noVBand="1"/>
      </w:tblPr>
      <w:tblGrid>
        <w:gridCol w:w="2340"/>
        <w:gridCol w:w="3330"/>
        <w:gridCol w:w="3240"/>
      </w:tblGrid>
      <w:tr w:rsidR="00345B09" w:rsidRPr="003F07AC" w:rsidTr="005C069C">
        <w:trPr>
          <w:trHeight w:val="643"/>
        </w:trPr>
        <w:tc>
          <w:tcPr>
            <w:tcW w:w="2340" w:type="dxa"/>
            <w:shd w:val="clear" w:color="auto" w:fill="D9D9D9"/>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Grouping</w:t>
            </w:r>
          </w:p>
        </w:tc>
        <w:tc>
          <w:tcPr>
            <w:tcW w:w="3330" w:type="dxa"/>
            <w:shd w:val="clear" w:color="auto" w:fill="D9D9D9"/>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Species</w:t>
            </w:r>
          </w:p>
        </w:tc>
        <w:tc>
          <w:tcPr>
            <w:tcW w:w="3240" w:type="dxa"/>
            <w:shd w:val="clear" w:color="auto" w:fill="D9D9D9"/>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Contribution to grouping (%)</w:t>
            </w:r>
          </w:p>
        </w:tc>
      </w:tr>
      <w:tr w:rsidR="00345B09" w:rsidRPr="003F07AC" w:rsidTr="009020FF">
        <w:trPr>
          <w:trHeight w:val="300"/>
        </w:trPr>
        <w:tc>
          <w:tcPr>
            <w:tcW w:w="2340" w:type="dxa"/>
            <w:vMerge w:val="restart"/>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October 2015</w:t>
            </w:r>
          </w:p>
        </w:tc>
        <w:tc>
          <w:tcPr>
            <w:tcW w:w="333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black-fronted dotterel</w:t>
            </w:r>
          </w:p>
        </w:tc>
        <w:tc>
          <w:tcPr>
            <w:tcW w:w="324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35.35</w:t>
            </w:r>
          </w:p>
        </w:tc>
      </w:tr>
      <w:tr w:rsidR="00345B09" w:rsidRPr="003F07AC" w:rsidTr="009020FF">
        <w:trPr>
          <w:trHeight w:val="300"/>
        </w:trPr>
        <w:tc>
          <w:tcPr>
            <w:tcW w:w="2340" w:type="dxa"/>
            <w:vMerge/>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p>
        </w:tc>
        <w:tc>
          <w:tcPr>
            <w:tcW w:w="333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sacred kingfisher</w:t>
            </w:r>
          </w:p>
        </w:tc>
        <w:tc>
          <w:tcPr>
            <w:tcW w:w="324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30.06</w:t>
            </w:r>
          </w:p>
        </w:tc>
      </w:tr>
      <w:tr w:rsidR="00345B09" w:rsidRPr="003F07AC" w:rsidTr="009020FF">
        <w:trPr>
          <w:trHeight w:val="300"/>
        </w:trPr>
        <w:tc>
          <w:tcPr>
            <w:tcW w:w="2340" w:type="dxa"/>
            <w:vMerge/>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p>
        </w:tc>
        <w:tc>
          <w:tcPr>
            <w:tcW w:w="333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Australian wood duck</w:t>
            </w:r>
          </w:p>
        </w:tc>
        <w:tc>
          <w:tcPr>
            <w:tcW w:w="324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14.6</w:t>
            </w:r>
          </w:p>
        </w:tc>
      </w:tr>
      <w:tr w:rsidR="00345B09" w:rsidRPr="003F07AC" w:rsidTr="009020FF">
        <w:trPr>
          <w:trHeight w:val="300"/>
        </w:trPr>
        <w:tc>
          <w:tcPr>
            <w:tcW w:w="2340" w:type="dxa"/>
            <w:vMerge w:val="restart"/>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March 2016</w:t>
            </w:r>
          </w:p>
        </w:tc>
        <w:tc>
          <w:tcPr>
            <w:tcW w:w="333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grey teal</w:t>
            </w:r>
          </w:p>
        </w:tc>
        <w:tc>
          <w:tcPr>
            <w:tcW w:w="324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26.58</w:t>
            </w:r>
          </w:p>
        </w:tc>
      </w:tr>
      <w:tr w:rsidR="00345B09" w:rsidRPr="003F07AC" w:rsidTr="009020FF">
        <w:trPr>
          <w:trHeight w:val="300"/>
        </w:trPr>
        <w:tc>
          <w:tcPr>
            <w:tcW w:w="2340" w:type="dxa"/>
            <w:vMerge/>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p>
        </w:tc>
        <w:tc>
          <w:tcPr>
            <w:tcW w:w="333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Pacific black duck</w:t>
            </w:r>
          </w:p>
        </w:tc>
        <w:tc>
          <w:tcPr>
            <w:tcW w:w="324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16.67</w:t>
            </w:r>
          </w:p>
        </w:tc>
      </w:tr>
      <w:tr w:rsidR="00345B09" w:rsidRPr="003F07AC" w:rsidTr="009020FF">
        <w:trPr>
          <w:trHeight w:val="300"/>
        </w:trPr>
        <w:tc>
          <w:tcPr>
            <w:tcW w:w="2340" w:type="dxa"/>
            <w:vMerge/>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p>
        </w:tc>
        <w:tc>
          <w:tcPr>
            <w:tcW w:w="333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Australian pelican</w:t>
            </w:r>
          </w:p>
        </w:tc>
        <w:tc>
          <w:tcPr>
            <w:tcW w:w="324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16.11</w:t>
            </w:r>
          </w:p>
        </w:tc>
      </w:tr>
      <w:tr w:rsidR="00345B09" w:rsidRPr="003F07AC" w:rsidTr="009020FF">
        <w:trPr>
          <w:trHeight w:val="300"/>
        </w:trPr>
        <w:tc>
          <w:tcPr>
            <w:tcW w:w="2340" w:type="dxa"/>
            <w:vMerge/>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p>
        </w:tc>
        <w:tc>
          <w:tcPr>
            <w:tcW w:w="333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white-faced heron</w:t>
            </w:r>
          </w:p>
        </w:tc>
        <w:tc>
          <w:tcPr>
            <w:tcW w:w="324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12.9</w:t>
            </w:r>
          </w:p>
        </w:tc>
      </w:tr>
      <w:tr w:rsidR="00345B09" w:rsidRPr="003F07AC" w:rsidTr="009020FF">
        <w:trPr>
          <w:trHeight w:val="300"/>
        </w:trPr>
        <w:tc>
          <w:tcPr>
            <w:tcW w:w="2340" w:type="dxa"/>
            <w:vMerge/>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p>
        </w:tc>
        <w:tc>
          <w:tcPr>
            <w:tcW w:w="333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whistling kite</w:t>
            </w:r>
          </w:p>
        </w:tc>
        <w:tc>
          <w:tcPr>
            <w:tcW w:w="324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12.23</w:t>
            </w:r>
          </w:p>
        </w:tc>
      </w:tr>
      <w:tr w:rsidR="00345B09" w:rsidRPr="003F07AC" w:rsidTr="009020FF">
        <w:trPr>
          <w:trHeight w:val="300"/>
        </w:trPr>
        <w:tc>
          <w:tcPr>
            <w:tcW w:w="2340" w:type="dxa"/>
            <w:vMerge w:val="restart"/>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River</w:t>
            </w:r>
          </w:p>
        </w:tc>
        <w:tc>
          <w:tcPr>
            <w:tcW w:w="333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grey teal</w:t>
            </w:r>
          </w:p>
        </w:tc>
        <w:tc>
          <w:tcPr>
            <w:tcW w:w="324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19.14</w:t>
            </w:r>
          </w:p>
        </w:tc>
      </w:tr>
      <w:tr w:rsidR="00345B09" w:rsidRPr="003F07AC" w:rsidTr="009020FF">
        <w:trPr>
          <w:trHeight w:val="300"/>
        </w:trPr>
        <w:tc>
          <w:tcPr>
            <w:tcW w:w="2340" w:type="dxa"/>
            <w:vMerge/>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p>
        </w:tc>
        <w:tc>
          <w:tcPr>
            <w:tcW w:w="333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black-fronted dotterel</w:t>
            </w:r>
          </w:p>
        </w:tc>
        <w:tc>
          <w:tcPr>
            <w:tcW w:w="324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15.66</w:t>
            </w:r>
          </w:p>
        </w:tc>
      </w:tr>
      <w:tr w:rsidR="00345B09" w:rsidRPr="003F07AC" w:rsidTr="009020FF">
        <w:trPr>
          <w:trHeight w:val="300"/>
        </w:trPr>
        <w:tc>
          <w:tcPr>
            <w:tcW w:w="2340" w:type="dxa"/>
            <w:vMerge/>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p>
        </w:tc>
        <w:tc>
          <w:tcPr>
            <w:tcW w:w="333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Australian wood duck</w:t>
            </w:r>
          </w:p>
        </w:tc>
        <w:tc>
          <w:tcPr>
            <w:tcW w:w="324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15.53</w:t>
            </w:r>
          </w:p>
        </w:tc>
      </w:tr>
      <w:tr w:rsidR="00345B09" w:rsidRPr="003F07AC" w:rsidTr="009020FF">
        <w:trPr>
          <w:trHeight w:val="300"/>
        </w:trPr>
        <w:tc>
          <w:tcPr>
            <w:tcW w:w="2340" w:type="dxa"/>
            <w:vMerge/>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p>
        </w:tc>
        <w:tc>
          <w:tcPr>
            <w:tcW w:w="333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Australian pelican</w:t>
            </w:r>
          </w:p>
        </w:tc>
        <w:tc>
          <w:tcPr>
            <w:tcW w:w="324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13.57</w:t>
            </w:r>
          </w:p>
        </w:tc>
      </w:tr>
      <w:tr w:rsidR="00345B09" w:rsidRPr="003F07AC" w:rsidTr="009020FF">
        <w:trPr>
          <w:trHeight w:val="300"/>
        </w:trPr>
        <w:tc>
          <w:tcPr>
            <w:tcW w:w="2340" w:type="dxa"/>
            <w:vMerge/>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p>
        </w:tc>
        <w:tc>
          <w:tcPr>
            <w:tcW w:w="333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Pacific black duck</w:t>
            </w:r>
          </w:p>
        </w:tc>
        <w:tc>
          <w:tcPr>
            <w:tcW w:w="324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12.25</w:t>
            </w:r>
          </w:p>
        </w:tc>
      </w:tr>
      <w:tr w:rsidR="00345B09" w:rsidRPr="003F07AC" w:rsidTr="009020FF">
        <w:trPr>
          <w:trHeight w:val="300"/>
        </w:trPr>
        <w:tc>
          <w:tcPr>
            <w:tcW w:w="2340" w:type="dxa"/>
            <w:vMerge w:val="restart"/>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Floodplain</w:t>
            </w:r>
          </w:p>
        </w:tc>
        <w:tc>
          <w:tcPr>
            <w:tcW w:w="333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black-fronted dotterel</w:t>
            </w:r>
          </w:p>
        </w:tc>
        <w:tc>
          <w:tcPr>
            <w:tcW w:w="324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w:t>
            </w:r>
          </w:p>
        </w:tc>
      </w:tr>
      <w:tr w:rsidR="00345B09" w:rsidRPr="003F07AC" w:rsidTr="009020FF">
        <w:trPr>
          <w:trHeight w:val="300"/>
        </w:trPr>
        <w:tc>
          <w:tcPr>
            <w:tcW w:w="2340" w:type="dxa"/>
            <w:vMerge/>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p>
        </w:tc>
        <w:tc>
          <w:tcPr>
            <w:tcW w:w="333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sacred kingfisher</w:t>
            </w:r>
          </w:p>
        </w:tc>
        <w:tc>
          <w:tcPr>
            <w:tcW w:w="3240" w:type="dxa"/>
            <w:shd w:val="clear" w:color="auto" w:fill="auto"/>
            <w:noWrap/>
            <w:vAlign w:val="center"/>
            <w:hideMark/>
          </w:tcPr>
          <w:p w:rsidR="00345B09" w:rsidRPr="009020FF" w:rsidRDefault="00345B09" w:rsidP="009020FF">
            <w:pPr>
              <w:spacing w:before="60" w:after="60"/>
              <w:ind w:firstLine="91"/>
              <w:jc w:val="center"/>
              <w:rPr>
                <w:rFonts w:cs="Arial"/>
                <w:color w:val="000000"/>
                <w:sz w:val="18"/>
                <w:szCs w:val="18"/>
                <w:lang w:val="en-US"/>
              </w:rPr>
            </w:pPr>
            <w:r w:rsidRPr="009020FF">
              <w:rPr>
                <w:rFonts w:cs="Arial"/>
                <w:color w:val="000000"/>
                <w:sz w:val="18"/>
                <w:szCs w:val="18"/>
                <w:lang w:val="en-US"/>
              </w:rPr>
              <w:t>-</w:t>
            </w:r>
          </w:p>
        </w:tc>
      </w:tr>
    </w:tbl>
    <w:p w:rsidR="00345B09" w:rsidRDefault="00345B09" w:rsidP="00345B09">
      <w:pPr>
        <w:tabs>
          <w:tab w:val="left" w:pos="8280"/>
        </w:tabs>
        <w:ind w:left="-180"/>
      </w:pPr>
    </w:p>
    <w:p w:rsidR="002B79C3" w:rsidRPr="002B79C3" w:rsidRDefault="002B79C3" w:rsidP="002B79C3">
      <w:pPr>
        <w:spacing w:before="240" w:after="120"/>
        <w:rPr>
          <w:b/>
          <w:i/>
        </w:rPr>
      </w:pPr>
      <w:r w:rsidRPr="002B79C3">
        <w:rPr>
          <w:b/>
          <w:i/>
        </w:rPr>
        <w:t>Waterbird breeding and functional guilds</w:t>
      </w:r>
    </w:p>
    <w:p w:rsidR="002B79C3" w:rsidRDefault="002B79C3" w:rsidP="002B79C3">
      <w:r>
        <w:t xml:space="preserve">Waterbird breeding was only observed in two species in the 2015-16 monitoring period; the black-fronted dotterel (Australian-breeding charadriiform shorebird) at Boera Dam in October 2015 and sacred kingfisher (piscivore) at Booka Dam in March 2016. </w:t>
      </w:r>
    </w:p>
    <w:p w:rsidR="002B79C3" w:rsidRDefault="002B79C3" w:rsidP="002B79C3">
      <w:r>
        <w:t>Nine of the ten functional guilds were represented in the Selected Area in the 2015-16 monitoring period with reed-inhabiting passerines absent in both monitoring periods.  Eight guilds were represented in October 2015 and seven guilds were represented in March 2016 (</w:t>
      </w:r>
      <w:r>
        <w:fldChar w:fldCharType="begin"/>
      </w:r>
      <w:r>
        <w:instrText xml:space="preserve"> REF _Ref458778771 \h </w:instrText>
      </w:r>
      <w:r>
        <w:fldChar w:fldCharType="separate"/>
      </w:r>
      <w:r w:rsidR="005B3493">
        <w:t xml:space="preserve">Figure </w:t>
      </w:r>
      <w:r w:rsidR="005B3493">
        <w:rPr>
          <w:noProof/>
        </w:rPr>
        <w:t>N</w:t>
      </w:r>
      <w:r w:rsidR="005B3493">
        <w:noBreakHyphen/>
      </w:r>
      <w:r w:rsidR="005B3493">
        <w:rPr>
          <w:noProof/>
        </w:rPr>
        <w:t>9</w:t>
      </w:r>
      <w:r>
        <w:fldChar w:fldCharType="end"/>
      </w:r>
      <w:r>
        <w:t>).  Dabbling and filter-feeding ducks,</w:t>
      </w:r>
      <w:r w:rsidRPr="00787A21">
        <w:t xml:space="preserve"> </w:t>
      </w:r>
      <w:r>
        <w:t>which includes grey teal, the most abundant waterbird species observed in the 2015-16 monitoring period were dominant in both survey periods.  This functional group showed the largest decline in abundance per hectare between survey periods.  Most other functional groups also declined in abundance/ha between survey periods, apart from diving ducks, aquatic gallinules and swans; grazing ducks and geese and piscivores which all increased from October 2015 to March 2016.</w:t>
      </w:r>
    </w:p>
    <w:p w:rsidR="00345B09" w:rsidRDefault="002B131F" w:rsidP="00345B09">
      <w:pPr>
        <w:keepNext/>
        <w:spacing w:line="240" w:lineRule="auto"/>
      </w:pPr>
      <w:r w:rsidRPr="004F65C2">
        <w:rPr>
          <w:noProof/>
          <w:lang w:eastAsia="en-AU"/>
        </w:rPr>
        <w:drawing>
          <wp:inline distT="0" distB="0" distL="0" distR="0">
            <wp:extent cx="5848350" cy="4238625"/>
            <wp:effectExtent l="0" t="0" r="0" b="9525"/>
            <wp:docPr id="11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5848350" cy="4238625"/>
                    </a:xfrm>
                    <a:prstGeom prst="rect">
                      <a:avLst/>
                    </a:prstGeom>
                    <a:noFill/>
                    <a:ln>
                      <a:noFill/>
                    </a:ln>
                  </pic:spPr>
                </pic:pic>
              </a:graphicData>
            </a:graphic>
          </wp:inline>
        </w:drawing>
      </w:r>
    </w:p>
    <w:p w:rsidR="00345B09" w:rsidRDefault="00345B09" w:rsidP="00345B09">
      <w:pPr>
        <w:pStyle w:val="Caption"/>
      </w:pPr>
      <w:bookmarkStart w:id="189" w:name="_Ref458778771"/>
      <w:r>
        <w:t xml:space="preserve">Figure </w:t>
      </w:r>
      <w:fldSimple w:instr=" STYLEREF 6 \s ">
        <w:r w:rsidR="005B3493">
          <w:rPr>
            <w:noProof/>
          </w:rPr>
          <w:t>N</w:t>
        </w:r>
      </w:fldSimple>
      <w:r w:rsidR="001415DC">
        <w:noBreakHyphen/>
      </w:r>
      <w:fldSimple w:instr=" SEQ Figure \* ARABIC \s 6 ">
        <w:r w:rsidR="005B3493">
          <w:rPr>
            <w:noProof/>
          </w:rPr>
          <w:t>9</w:t>
        </w:r>
      </w:fldSimple>
      <w:bookmarkEnd w:id="189"/>
      <w:r>
        <w:rPr>
          <w:noProof/>
        </w:rPr>
        <w:t>:</w:t>
      </w:r>
      <w:r>
        <w:t xml:space="preserve"> </w:t>
      </w:r>
      <w:r w:rsidRPr="004D0C00">
        <w:t xml:space="preserve">Waterbird count </w:t>
      </w:r>
      <w:r>
        <w:t>/ha</w:t>
      </w:r>
      <w:r w:rsidR="002B79C3">
        <w:t xml:space="preserve"> </w:t>
      </w:r>
      <w:r w:rsidRPr="004D0C00">
        <w:t>for each functional group observed throughout the 2015-16 monitoring period across all sites.</w:t>
      </w:r>
    </w:p>
    <w:p w:rsidR="00345B09" w:rsidRDefault="00345B09" w:rsidP="00345B09">
      <w:pPr>
        <w:tabs>
          <w:tab w:val="left" w:pos="8280"/>
        </w:tabs>
        <w:ind w:left="-180"/>
      </w:pPr>
    </w:p>
    <w:p w:rsidR="00345B09" w:rsidRDefault="00345B09" w:rsidP="0010435A">
      <w:pPr>
        <w:pStyle w:val="Heading8"/>
        <w:numPr>
          <w:ilvl w:val="7"/>
          <w:numId w:val="10"/>
        </w:numPr>
        <w:spacing w:after="120"/>
      </w:pPr>
      <w:r>
        <w:t>Multi-year comparison</w:t>
      </w:r>
    </w:p>
    <w:p w:rsidR="00345B09" w:rsidRPr="0010435A" w:rsidRDefault="00345B09" w:rsidP="0010435A">
      <w:pPr>
        <w:spacing w:before="240" w:after="120"/>
        <w:rPr>
          <w:b/>
          <w:i/>
        </w:rPr>
      </w:pPr>
      <w:r w:rsidRPr="0010435A">
        <w:rPr>
          <w:b/>
          <w:i/>
        </w:rPr>
        <w:t>Species richness and abundance</w:t>
      </w:r>
    </w:p>
    <w:p w:rsidR="00345B09" w:rsidRDefault="00345B09" w:rsidP="00345B09">
      <w:r>
        <w:t xml:space="preserve">Abundance and species richness did not differ significantly between sampling periods across year 1 and year 2 (p=0.495 and p=0.302 respectively). </w:t>
      </w:r>
      <w:r w:rsidR="002B79C3">
        <w:t xml:space="preserve"> </w:t>
      </w:r>
      <w:r>
        <w:t>However</w:t>
      </w:r>
      <w:r w:rsidR="004E5903">
        <w:t>,</w:t>
      </w:r>
      <w:r>
        <w:t xml:space="preserve"> both abundance and richness differed significantly between channel and floodplain sites (p&lt;0.05).  There was no significant interaction between sampling period and site type for either abundance or richness (p=0.339 and p=0.135 respectively).  Within periods, there was no consistent difference between channel and floodplain sites with a significant difference observed only in the March 2016 survey (p=0.045).</w:t>
      </w:r>
    </w:p>
    <w:p w:rsidR="00345B09" w:rsidRPr="0010435A" w:rsidRDefault="00345B09" w:rsidP="0010435A">
      <w:pPr>
        <w:spacing w:before="240" w:after="120"/>
        <w:rPr>
          <w:b/>
          <w:i/>
        </w:rPr>
      </w:pPr>
      <w:r w:rsidRPr="0010435A">
        <w:rPr>
          <w:b/>
          <w:i/>
        </w:rPr>
        <w:t>Community composition</w:t>
      </w:r>
    </w:p>
    <w:p w:rsidR="00345B09" w:rsidRDefault="00345B09" w:rsidP="00345B09">
      <w:r>
        <w:t>Multivariate analysis undertaken on the community composition data from both year 1 and year 2 of the project suggests that zone is the main factor driving separation in the data (</w:t>
      </w:r>
      <w:r w:rsidR="002B79C3">
        <w:fldChar w:fldCharType="begin"/>
      </w:r>
      <w:r w:rsidR="002B79C3">
        <w:instrText xml:space="preserve"> REF _Ref453236179 \h </w:instrText>
      </w:r>
      <w:r w:rsidR="002B79C3">
        <w:fldChar w:fldCharType="separate"/>
      </w:r>
      <w:r w:rsidR="005B3493">
        <w:t xml:space="preserve">Figure </w:t>
      </w:r>
      <w:r w:rsidR="005B3493">
        <w:rPr>
          <w:noProof/>
        </w:rPr>
        <w:t>N</w:t>
      </w:r>
      <w:r w:rsidR="005B3493">
        <w:noBreakHyphen/>
      </w:r>
      <w:r w:rsidR="005B3493">
        <w:rPr>
          <w:noProof/>
        </w:rPr>
        <w:t>10</w:t>
      </w:r>
      <w:r w:rsidR="002B79C3">
        <w:fldChar w:fldCharType="end"/>
      </w:r>
      <w:r>
        <w:t>), as significant results were observed between Warrego channel and Western Floodplain sites (PERMANOVA, pseudo</w:t>
      </w:r>
      <w:r w:rsidRPr="00C93D26">
        <w:t>-F=</w:t>
      </w:r>
      <w:r>
        <w:t>2.60</w:t>
      </w:r>
      <w:r w:rsidRPr="00C93D26">
        <w:t>, P&lt;0.05</w:t>
      </w:r>
      <w:r>
        <w:t xml:space="preserve">). Differences between sampling times were non-significant. </w:t>
      </w:r>
    </w:p>
    <w:p w:rsidR="00345B09" w:rsidRDefault="00345B09" w:rsidP="00345B09"/>
    <w:p w:rsidR="00345B09" w:rsidRDefault="002B131F" w:rsidP="00345B09">
      <w:pPr>
        <w:keepNext/>
        <w:spacing w:line="240" w:lineRule="auto"/>
      </w:pPr>
      <w:r w:rsidRPr="004F65C2">
        <w:rPr>
          <w:noProof/>
          <w:lang w:eastAsia="en-AU"/>
        </w:rPr>
        <w:drawing>
          <wp:inline distT="0" distB="0" distL="0" distR="0">
            <wp:extent cx="5800725" cy="3876675"/>
            <wp:effectExtent l="0" t="0" r="0" b="0"/>
            <wp:docPr id="111"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5800725" cy="3876675"/>
                    </a:xfrm>
                    <a:prstGeom prst="rect">
                      <a:avLst/>
                    </a:prstGeom>
                    <a:noFill/>
                    <a:ln>
                      <a:noFill/>
                    </a:ln>
                  </pic:spPr>
                </pic:pic>
              </a:graphicData>
            </a:graphic>
          </wp:inline>
        </w:drawing>
      </w:r>
    </w:p>
    <w:p w:rsidR="00345B09" w:rsidRDefault="00345B09" w:rsidP="00345B09">
      <w:pPr>
        <w:pStyle w:val="Caption"/>
      </w:pPr>
      <w:bookmarkStart w:id="190" w:name="_Ref453236179"/>
      <w:bookmarkStart w:id="191" w:name="_Ref453236173"/>
      <w:r>
        <w:t xml:space="preserve">Figure </w:t>
      </w:r>
      <w:fldSimple w:instr=" STYLEREF 6 \s ">
        <w:r w:rsidR="005B3493">
          <w:rPr>
            <w:noProof/>
          </w:rPr>
          <w:t>N</w:t>
        </w:r>
      </w:fldSimple>
      <w:r w:rsidR="001415DC">
        <w:noBreakHyphen/>
      </w:r>
      <w:fldSimple w:instr=" SEQ Figure \* ARABIC \s 6 ">
        <w:r w:rsidR="005B3493">
          <w:rPr>
            <w:noProof/>
          </w:rPr>
          <w:t>10</w:t>
        </w:r>
      </w:fldSimple>
      <w:bookmarkEnd w:id="190"/>
      <w:r>
        <w:rPr>
          <w:noProof/>
        </w:rPr>
        <w:t>:</w:t>
      </w:r>
      <w:r>
        <w:t xml:space="preserve"> nMDS plot of waterbird community composition data grouped by sampling time and monitoring zone</w:t>
      </w:r>
      <w:bookmarkEnd w:id="191"/>
      <w:r>
        <w:t>.</w:t>
      </w:r>
    </w:p>
    <w:p w:rsidR="00345B09" w:rsidRDefault="00345B09" w:rsidP="000C2E81">
      <w:pPr>
        <w:pStyle w:val="Heading7"/>
      </w:pPr>
      <w:r>
        <w:t>Discussion</w:t>
      </w:r>
    </w:p>
    <w:p w:rsidR="00345B09" w:rsidRDefault="00345B09" w:rsidP="00345B09">
      <w:pPr>
        <w:ind w:right="-14"/>
      </w:pPr>
      <w:r>
        <w:t xml:space="preserve">Boera Dam, one of the largest and most permanent waterbodies in the lower Warrego River, recorded the highest waterbird abundance across all surveys throughout the 2014-15 and 2015-16 water years.  This underlines the importance of this permanent waterhole as a refugial habitat </w:t>
      </w:r>
      <w:r w:rsidR="007E134A">
        <w:t>that</w:t>
      </w:r>
      <w:r>
        <w:t xml:space="preserve"> supports a locally significant waterbird population.  In the 2014-15 water year, inundation of the Western Floodplain through the management of Commonwealth environmental water resulted in a</w:t>
      </w:r>
      <w:r w:rsidR="00425CB6">
        <w:t>n increase</w:t>
      </w:r>
      <w:r>
        <w:t xml:space="preserve"> in productivity that saw higher mean waterbird abundance and richness on the Floodplain than at combined channel sites, likely as a result of dispersal to the newly created habitat by waterbirds from within and beyond the catchment.  The same results were not seen in the 2015-16 water year most likely because survey times did not coincide with floodplain inundation events.  </w:t>
      </w:r>
    </w:p>
    <w:p w:rsidR="00345B09" w:rsidRDefault="00345B09" w:rsidP="00345B09">
      <w:pPr>
        <w:ind w:right="-14"/>
      </w:pPr>
      <w:r>
        <w:t xml:space="preserve">There was little seasonal difference in waterbird abundance and richness between October 2015 and </w:t>
      </w:r>
      <w:r w:rsidRPr="00B82046">
        <w:t>March 2016</w:t>
      </w:r>
      <w:r w:rsidR="007E134A">
        <w:t>,</w:t>
      </w:r>
      <w:r w:rsidR="00B82046" w:rsidRPr="00B82046">
        <w:t xml:space="preserve"> </w:t>
      </w:r>
      <w:r w:rsidRPr="00B82046">
        <w:t xml:space="preserve">and </w:t>
      </w:r>
      <w:r w:rsidR="00B82046" w:rsidRPr="00B82046">
        <w:t xml:space="preserve">a </w:t>
      </w:r>
      <w:r w:rsidRPr="00B82046">
        <w:t>comparison of year 1 and year 2 data indicates that</w:t>
      </w:r>
      <w:r w:rsidR="00B82046" w:rsidRPr="00B82046">
        <w:t xml:space="preserve"> </w:t>
      </w:r>
      <w:r w:rsidRPr="00B82046">
        <w:t xml:space="preserve">seasonality </w:t>
      </w:r>
      <w:r w:rsidR="00B82046" w:rsidRPr="00B82046">
        <w:t xml:space="preserve">is </w:t>
      </w:r>
      <w:r w:rsidR="00B82046">
        <w:t xml:space="preserve">not driving patterns in </w:t>
      </w:r>
      <w:r w:rsidRPr="00B82046">
        <w:t>waterbird abundance and richness</w:t>
      </w:r>
      <w:r w:rsidR="00B82046">
        <w:t xml:space="preserve"> within the Selected Area</w:t>
      </w:r>
      <w:r w:rsidRPr="00B82046">
        <w:t>.</w:t>
      </w:r>
      <w:r w:rsidR="002B79C3" w:rsidRPr="00B82046">
        <w:t xml:space="preserve"> </w:t>
      </w:r>
      <w:r w:rsidRPr="00B82046">
        <w:t xml:space="preserve"> Differences in waterbird abundance and richness</w:t>
      </w:r>
      <w:r>
        <w:t xml:space="preserve"> seen in the 2014-15 water year were linked to inundation of the Western Floodplain. </w:t>
      </w:r>
      <w:r w:rsidR="002B79C3">
        <w:t xml:space="preserve"> </w:t>
      </w:r>
      <w:r>
        <w:t xml:space="preserve">The results indicate that those species present during surveys in 2015-16 have retracted to the more permanent sites where habitat and resource abundance </w:t>
      </w:r>
      <w:r w:rsidR="00B82046">
        <w:t>were</w:t>
      </w:r>
      <w:r>
        <w:t xml:space="preserve"> sufficient to maintain populations although not support widespread breeding.</w:t>
      </w:r>
    </w:p>
    <w:p w:rsidR="00345B09" w:rsidRDefault="00345B09" w:rsidP="00345B09">
      <w:pPr>
        <w:ind w:right="-14"/>
      </w:pPr>
      <w:r>
        <w:t xml:space="preserve">Dabbling and filter-feeding ducks, which feed on invertebrates and zooplankton, remained the dominant functional group present, although abundance dropped between survey periods.  This </w:t>
      </w:r>
      <w:r w:rsidR="00EB013D">
        <w:t>is likely to reflect a</w:t>
      </w:r>
      <w:r>
        <w:t xml:space="preserve"> reduction in available resources</w:t>
      </w:r>
      <w:r w:rsidR="00EB013D">
        <w:t>, as the abundance of mac</w:t>
      </w:r>
      <w:r w:rsidR="004D35A6">
        <w:t>r</w:t>
      </w:r>
      <w:r w:rsidR="00EB013D">
        <w:t>oinverte</w:t>
      </w:r>
      <w:r w:rsidR="004D35A6">
        <w:t>b</w:t>
      </w:r>
      <w:r w:rsidR="00EB013D">
        <w:t>rates was also sh</w:t>
      </w:r>
      <w:r w:rsidR="003579C1">
        <w:t>own to</w:t>
      </w:r>
      <w:r w:rsidR="00EB013D">
        <w:t xml:space="preserve"> be lower in March 2016 (Appendix I) or the </w:t>
      </w:r>
      <w:r>
        <w:t xml:space="preserve">migration of waterbirds to other, more productive catchments at the time of survey (Roshier </w:t>
      </w:r>
      <w:r w:rsidR="008C0161" w:rsidRPr="008C0161">
        <w:rPr>
          <w:i/>
        </w:rPr>
        <w:t>et al</w:t>
      </w:r>
      <w:r>
        <w:t xml:space="preserve">. 2002).  A small increase in piscivores, grazing ducks and geese and diving ducks, </w:t>
      </w:r>
      <w:r w:rsidRPr="003579C1">
        <w:t xml:space="preserve">aquatic gallinules and swans </w:t>
      </w:r>
      <w:r w:rsidR="003579C1">
        <w:t xml:space="preserve">is likely to also be </w:t>
      </w:r>
      <w:r w:rsidRPr="003579C1">
        <w:t xml:space="preserve">indicative of </w:t>
      </w:r>
      <w:r w:rsidR="003579C1">
        <w:t xml:space="preserve">the </w:t>
      </w:r>
      <w:r w:rsidRPr="003579C1">
        <w:t xml:space="preserve">availability of resources.  The diving ducks, aquatic gallinules and swans functional group was represented by Eurasian coot and black swan which are herbivorous and omnivorous respectively and which may have benefited from a stable food resource in aquatic macrophytes, </w:t>
      </w:r>
      <w:r w:rsidR="003579C1">
        <w:t xml:space="preserve">increased </w:t>
      </w:r>
      <w:r w:rsidRPr="003579C1">
        <w:t>littoral algal production</w:t>
      </w:r>
      <w:r w:rsidR="003579C1">
        <w:t xml:space="preserve"> (Appendix H)</w:t>
      </w:r>
      <w:r w:rsidRPr="003579C1">
        <w:t xml:space="preserve">, encroaching terrestrial vegetation on wetland edges, and small fish (Kingsford </w:t>
      </w:r>
      <w:r w:rsidR="008C0161" w:rsidRPr="008C0161">
        <w:rPr>
          <w:i/>
        </w:rPr>
        <w:t>et al</w:t>
      </w:r>
      <w:r w:rsidR="00A8292D">
        <w:t>.</w:t>
      </w:r>
      <w:r w:rsidRPr="003579C1">
        <w:t xml:space="preserve"> 2010).  Similarly, piscivores </w:t>
      </w:r>
      <w:r w:rsidR="003579C1" w:rsidRPr="003579C1">
        <w:t xml:space="preserve">may have </w:t>
      </w:r>
      <w:r w:rsidRPr="003579C1">
        <w:t>benefit</w:t>
      </w:r>
      <w:r w:rsidR="003579C1" w:rsidRPr="003579C1">
        <w:t>ted from the increased number of small fish observed in the March 2016 survey period (Appendix L).</w:t>
      </w:r>
    </w:p>
    <w:p w:rsidR="00345B09" w:rsidRDefault="00345B09" w:rsidP="000C2E81">
      <w:pPr>
        <w:pStyle w:val="Heading7"/>
      </w:pPr>
      <w:r>
        <w:t>Conclusion</w:t>
      </w:r>
    </w:p>
    <w:p w:rsidR="00345B09" w:rsidRDefault="00345B09" w:rsidP="00345B09">
      <w:pPr>
        <w:tabs>
          <w:tab w:val="left" w:pos="8280"/>
        </w:tabs>
      </w:pPr>
      <w:r w:rsidRPr="00345B09">
        <w:t>Monitoring of waterbird diversity in 2015-16 suggested that the waterholes along the Warrego River channel provide effective refugial habitat for waterbirds, important in the arid landscape of north western New South Wales.  Monitoring outcomes from the 2014-15 water year indicate that inundation of the Western Floodplain supports an increase in waterbird abundance and richness.  Continued management of water within the Selected Area to retain a mix of productive floodplain sites, as well as longer</w:t>
      </w:r>
      <w:r w:rsidR="007E134A">
        <w:t>-</w:t>
      </w:r>
      <w:r w:rsidRPr="00345B09">
        <w:t xml:space="preserve">term refugial channel sites is likely to be important to the persistence of waterbird populations regionally (Bino </w:t>
      </w:r>
      <w:r w:rsidR="008C0161" w:rsidRPr="008C0161">
        <w:rPr>
          <w:i/>
        </w:rPr>
        <w:t>et al</w:t>
      </w:r>
      <w:r w:rsidRPr="008C0161">
        <w:rPr>
          <w:i/>
        </w:rPr>
        <w:t>.</w:t>
      </w:r>
      <w:r w:rsidRPr="00345B09">
        <w:t xml:space="preserve"> 2015).</w:t>
      </w:r>
    </w:p>
    <w:p w:rsidR="0010435A" w:rsidRDefault="0010435A" w:rsidP="000C2E81">
      <w:pPr>
        <w:pStyle w:val="Heading7"/>
      </w:pPr>
      <w:r>
        <w:t>References</w:t>
      </w:r>
    </w:p>
    <w:p w:rsidR="0010435A" w:rsidRDefault="0010435A" w:rsidP="0010435A">
      <w:r>
        <w:t xml:space="preserve">Bino, G., Kingsford, R.T., </w:t>
      </w:r>
      <w:r w:rsidR="005F031F">
        <w:t xml:space="preserve">and Porter, J. 2015. </w:t>
      </w:r>
      <w:r>
        <w:t>Prioritizing Wetlands for Waterbirds in a Boom and Bust System: Waterbird Refugia and Breedi</w:t>
      </w:r>
      <w:r w:rsidR="005F031F">
        <w:t>ng in the Murray-Darling Basin.</w:t>
      </w:r>
      <w:r>
        <w:t xml:space="preserve"> </w:t>
      </w:r>
      <w:r w:rsidRPr="003F3253">
        <w:rPr>
          <w:i/>
        </w:rPr>
        <w:t>PLoS ONE</w:t>
      </w:r>
      <w:r>
        <w:t xml:space="preserve"> </w:t>
      </w:r>
      <w:r w:rsidRPr="008A7199">
        <w:rPr>
          <w:i/>
        </w:rPr>
        <w:t>(online)</w:t>
      </w:r>
      <w:r>
        <w:t xml:space="preserve"> Available: </w:t>
      </w:r>
      <w:r w:rsidRPr="00251799">
        <w:t>http://journals.plos.org/plosone/article?id=</w:t>
      </w:r>
      <w:r>
        <w:t xml:space="preserve">10.1371/journal.pone.0132682 </w:t>
      </w:r>
      <w:r w:rsidRPr="002B681F">
        <w:rPr>
          <w:color w:val="0000FF"/>
          <w:u w:val="single"/>
        </w:rPr>
        <w:t>(May 30, 2016)</w:t>
      </w:r>
    </w:p>
    <w:p w:rsidR="0010435A" w:rsidRPr="001C5072" w:rsidRDefault="0010435A" w:rsidP="0010435A">
      <w:pPr>
        <w:rPr>
          <w:rFonts w:cs="Arial"/>
          <w:bCs/>
          <w:szCs w:val="20"/>
          <w:lang w:eastAsia="en-AU"/>
        </w:rPr>
      </w:pPr>
      <w:r>
        <w:t xml:space="preserve">Capon, S.J. 2009. </w:t>
      </w:r>
      <w:r w:rsidRPr="001C5072">
        <w:rPr>
          <w:rFonts w:cs="Arial"/>
          <w:bCs/>
          <w:i/>
          <w:szCs w:val="20"/>
          <w:lang w:eastAsia="en-AU"/>
        </w:rPr>
        <w:t>Flow-dependent Ecosystems of Toorale Station: Ecological character, condition and issues associated with decommissioning water resources infrastructure.</w:t>
      </w:r>
      <w:r w:rsidRPr="001C5072">
        <w:rPr>
          <w:rFonts w:cs="Arial"/>
          <w:bCs/>
          <w:szCs w:val="20"/>
          <w:lang w:eastAsia="en-AU"/>
        </w:rPr>
        <w:t xml:space="preserve"> Australian Rivers Institute, Griffith University.</w:t>
      </w:r>
    </w:p>
    <w:p w:rsidR="0010435A" w:rsidRDefault="0010435A" w:rsidP="0010435A">
      <w:r>
        <w:t xml:space="preserve">Commonwealth of Australia 2015a. </w:t>
      </w:r>
      <w:r w:rsidRPr="008A7199">
        <w:rPr>
          <w:i/>
        </w:rPr>
        <w:t xml:space="preserve">Commonwealth Environmental Water Office Long Term intervention Monitoring Project </w:t>
      </w:r>
      <w:r>
        <w:rPr>
          <w:i/>
        </w:rPr>
        <w:t>Junction of the Warrego and Darling Rivers</w:t>
      </w:r>
      <w:r w:rsidRPr="008A7199">
        <w:rPr>
          <w:i/>
        </w:rPr>
        <w:t xml:space="preserve"> Selected Area – 2014-15 Evaluation Report</w:t>
      </w:r>
      <w:r>
        <w:t>.</w:t>
      </w:r>
      <w:r w:rsidRPr="002038C7">
        <w:t xml:space="preserve"> </w:t>
      </w:r>
      <w:r w:rsidR="005F031F">
        <w:t>Commonwealth of Australia.</w:t>
      </w:r>
    </w:p>
    <w:p w:rsidR="0010435A" w:rsidRDefault="0010435A" w:rsidP="0010435A">
      <w:pPr>
        <w:rPr>
          <w:i/>
        </w:rPr>
      </w:pPr>
      <w:r>
        <w:t xml:space="preserve">Commonwealth of Australia 2015b. </w:t>
      </w:r>
      <w:r w:rsidRPr="008A7199">
        <w:rPr>
          <w:i/>
        </w:rPr>
        <w:t xml:space="preserve">Commonwealth Environmental Water Office Long Term intervention Monitoring Project </w:t>
      </w:r>
      <w:r>
        <w:rPr>
          <w:i/>
        </w:rPr>
        <w:t>Junction of the Warrego and Darling Rivers</w:t>
      </w:r>
      <w:r w:rsidRPr="008A7199">
        <w:rPr>
          <w:i/>
        </w:rPr>
        <w:t xml:space="preserve"> Selected Area – </w:t>
      </w:r>
      <w:r>
        <w:rPr>
          <w:i/>
        </w:rPr>
        <w:t>Monitoring and Evaluation Plan.</w:t>
      </w:r>
      <w:r w:rsidR="005F031F">
        <w:rPr>
          <w:i/>
        </w:rPr>
        <w:t xml:space="preserve"> </w:t>
      </w:r>
      <w:r w:rsidR="005F031F">
        <w:t>Commonwealth of Australia.</w:t>
      </w:r>
    </w:p>
    <w:p w:rsidR="0010435A" w:rsidRPr="005A6DAD" w:rsidRDefault="0010435A" w:rsidP="0010435A">
      <w:pPr>
        <w:rPr>
          <w:rFonts w:cs="Arial"/>
          <w:szCs w:val="20"/>
        </w:rPr>
      </w:pPr>
      <w:r w:rsidRPr="005A6DAD">
        <w:rPr>
          <w:rFonts w:cs="Arial"/>
          <w:szCs w:val="20"/>
        </w:rPr>
        <w:t xml:space="preserve">Department of the Environment (DotE) </w:t>
      </w:r>
      <w:r w:rsidRPr="005A6DAD">
        <w:rPr>
          <w:rFonts w:cs="Arial"/>
          <w:color w:val="000000"/>
          <w:szCs w:val="20"/>
        </w:rPr>
        <w:t>2016. Species Profiles and Threats Database.</w:t>
      </w:r>
      <w:r w:rsidRPr="005A6DAD">
        <w:rPr>
          <w:rFonts w:cs="Arial"/>
          <w:szCs w:val="20"/>
        </w:rPr>
        <w:t xml:space="preserve"> [online]. </w:t>
      </w:r>
      <w:r w:rsidRPr="005A6DAD">
        <w:rPr>
          <w:rFonts w:cs="Arial"/>
          <w:color w:val="000000"/>
          <w:szCs w:val="20"/>
        </w:rPr>
        <w:t>Available:</w:t>
      </w:r>
      <w:r w:rsidRPr="005A6DAD">
        <w:rPr>
          <w:rFonts w:cs="Arial"/>
          <w:color w:val="0000FF"/>
          <w:szCs w:val="20"/>
        </w:rPr>
        <w:t xml:space="preserve">  </w:t>
      </w:r>
      <w:hyperlink r:id="rId205" w:history="1">
        <w:r w:rsidRPr="005A6DAD">
          <w:rPr>
            <w:rStyle w:val="Hyperlink"/>
            <w:rFonts w:cs="Arial"/>
            <w:szCs w:val="20"/>
          </w:rPr>
          <w:t>http://www.environment.gov.au/cgi-bin/sprat/public/sprat.pl</w:t>
        </w:r>
      </w:hyperlink>
      <w:r w:rsidRPr="005A6DAD">
        <w:rPr>
          <w:rFonts w:cs="Arial"/>
          <w:szCs w:val="20"/>
        </w:rPr>
        <w:t xml:space="preserve"> (</w:t>
      </w:r>
      <w:r>
        <w:rPr>
          <w:rStyle w:val="Hyperlink"/>
          <w:rFonts w:cs="Arial"/>
          <w:szCs w:val="20"/>
        </w:rPr>
        <w:t>May 30, 2016</w:t>
      </w:r>
      <w:r w:rsidRPr="005A6DAD">
        <w:rPr>
          <w:rFonts w:cs="Arial"/>
          <w:szCs w:val="20"/>
        </w:rPr>
        <w:t>).</w:t>
      </w:r>
    </w:p>
    <w:p w:rsidR="0010435A" w:rsidRPr="005F031F" w:rsidRDefault="0010435A" w:rsidP="0010435A">
      <w:r>
        <w:t xml:space="preserve">Roshier, D.A., Robertson, </w:t>
      </w:r>
      <w:r w:rsidR="005F031F">
        <w:t xml:space="preserve">A.I. and Kingsford, R.T. 2002. </w:t>
      </w:r>
      <w:r>
        <w:t>Responses of waterbirds to flooding in an arid region of Australia an</w:t>
      </w:r>
      <w:r w:rsidR="005F031F">
        <w:t>d implications for conservation</w:t>
      </w:r>
      <w:r>
        <w:t xml:space="preserve">. </w:t>
      </w:r>
      <w:r>
        <w:rPr>
          <w:i/>
        </w:rPr>
        <w:t>Biological Conservation</w:t>
      </w:r>
      <w:r w:rsidR="005F031F">
        <w:rPr>
          <w:i/>
        </w:rPr>
        <w:t>, 106</w:t>
      </w:r>
      <w:r w:rsidR="005F031F">
        <w:t>(3), 399-411.</w:t>
      </w:r>
    </w:p>
    <w:p w:rsidR="0010435A" w:rsidRPr="0010435A" w:rsidRDefault="0010435A" w:rsidP="0010435A"/>
    <w:sectPr w:rsidR="0010435A" w:rsidRPr="0010435A" w:rsidSect="007344FE">
      <w:headerReference w:type="default" r:id="rId206"/>
      <w:pgSz w:w="11899" w:h="16838" w:code="9"/>
      <w:pgMar w:top="1508" w:right="1219" w:bottom="1457" w:left="1480" w:header="811" w:footer="306" w:gutter="0"/>
      <w:pgNumType w:start="1" w:chapStyle="6"/>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E19D1" w:rsidRDefault="006E19D1">
      <w:r>
        <w:separator/>
      </w:r>
    </w:p>
    <w:p w:rsidR="006E19D1" w:rsidRDefault="006E19D1"/>
    <w:p w:rsidR="006E19D1" w:rsidRDefault="006E19D1"/>
    <w:p w:rsidR="006E19D1" w:rsidRDefault="006E19D1"/>
  </w:endnote>
  <w:endnote w:type="continuationSeparator" w:id="0">
    <w:p w:rsidR="006E19D1" w:rsidRDefault="006E19D1">
      <w:r>
        <w:continuationSeparator/>
      </w:r>
    </w:p>
    <w:p w:rsidR="006E19D1" w:rsidRDefault="006E19D1"/>
    <w:p w:rsidR="006E19D1" w:rsidRDefault="006E19D1"/>
    <w:p w:rsidR="006E19D1" w:rsidRDefault="006E19D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131F" w:rsidRDefault="002B131F">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049"/>
      <w:gridCol w:w="824"/>
    </w:tblGrid>
    <w:tr w:rsidR="007C299E" w:rsidRPr="009350B0" w:rsidTr="00A91D57">
      <w:tc>
        <w:tcPr>
          <w:tcW w:w="4703" w:type="pct"/>
          <w:shd w:val="clear" w:color="auto" w:fill="auto"/>
        </w:tcPr>
        <w:p w:rsidR="007C299E" w:rsidRPr="009350B0" w:rsidRDefault="007C299E"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rsidR="007C299E" w:rsidRPr="009350B0" w:rsidRDefault="007C299E" w:rsidP="00A91D57">
          <w:pPr>
            <w:spacing w:before="80" w:after="0" w:line="240" w:lineRule="auto"/>
            <w:ind w:left="-117" w:right="-140"/>
            <w:jc w:val="center"/>
            <w:rPr>
              <w:rFonts w:ascii="Century Gothic" w:hAnsi="Century Gothic"/>
              <w:spacing w:val="20"/>
              <w:sz w:val="14"/>
              <w:szCs w:val="14"/>
            </w:rPr>
          </w:pPr>
          <w:r w:rsidRPr="00A31601">
            <w:rPr>
              <w:sz w:val="14"/>
              <w:szCs w:val="14"/>
            </w:rPr>
            <w:fldChar w:fldCharType="begin"/>
          </w:r>
          <w:r w:rsidRPr="00A31601">
            <w:rPr>
              <w:sz w:val="14"/>
              <w:szCs w:val="14"/>
            </w:rPr>
            <w:instrText xml:space="preserve"> PAGE </w:instrText>
          </w:r>
          <w:r w:rsidRPr="00A31601">
            <w:rPr>
              <w:sz w:val="14"/>
              <w:szCs w:val="14"/>
            </w:rPr>
            <w:fldChar w:fldCharType="separate"/>
          </w:r>
          <w:r w:rsidR="00DD4D52">
            <w:rPr>
              <w:noProof/>
              <w:sz w:val="14"/>
              <w:szCs w:val="14"/>
            </w:rPr>
            <w:t>D-4</w:t>
          </w:r>
          <w:r w:rsidRPr="00A31601">
            <w:rPr>
              <w:sz w:val="14"/>
              <w:szCs w:val="14"/>
            </w:rPr>
            <w:fldChar w:fldCharType="end"/>
          </w:r>
        </w:p>
      </w:tc>
    </w:tr>
  </w:tbl>
  <w:p w:rsidR="007C299E" w:rsidRPr="00567BC6" w:rsidRDefault="007C299E" w:rsidP="00A91D57"/>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7C299E" w:rsidRPr="009350B0" w:rsidTr="00A91D57">
      <w:tc>
        <w:tcPr>
          <w:tcW w:w="4703" w:type="pct"/>
          <w:shd w:val="clear" w:color="auto" w:fill="auto"/>
        </w:tcPr>
        <w:p w:rsidR="007C299E" w:rsidRPr="009350B0" w:rsidRDefault="007C299E"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rsidR="007C299E" w:rsidRPr="009350B0" w:rsidRDefault="007C299E" w:rsidP="00A91D57">
          <w:pPr>
            <w:spacing w:before="80" w:after="0" w:line="240" w:lineRule="auto"/>
            <w:ind w:left="-117" w:right="-140"/>
            <w:jc w:val="center"/>
            <w:rPr>
              <w:rFonts w:ascii="Century Gothic" w:hAnsi="Century Gothic"/>
              <w:spacing w:val="20"/>
              <w:sz w:val="14"/>
              <w:szCs w:val="14"/>
            </w:rPr>
          </w:pPr>
          <w:r w:rsidRPr="00A31601">
            <w:rPr>
              <w:sz w:val="14"/>
              <w:szCs w:val="14"/>
            </w:rPr>
            <w:fldChar w:fldCharType="begin"/>
          </w:r>
          <w:r w:rsidRPr="00A31601">
            <w:rPr>
              <w:sz w:val="14"/>
              <w:szCs w:val="14"/>
            </w:rPr>
            <w:instrText xml:space="preserve"> PAGE </w:instrText>
          </w:r>
          <w:r w:rsidRPr="00A31601">
            <w:rPr>
              <w:sz w:val="14"/>
              <w:szCs w:val="14"/>
            </w:rPr>
            <w:fldChar w:fldCharType="separate"/>
          </w:r>
          <w:r w:rsidR="00DD4D52">
            <w:rPr>
              <w:noProof/>
              <w:sz w:val="14"/>
              <w:szCs w:val="14"/>
            </w:rPr>
            <w:t>D-5</w:t>
          </w:r>
          <w:r w:rsidRPr="00A31601">
            <w:rPr>
              <w:sz w:val="14"/>
              <w:szCs w:val="14"/>
            </w:rPr>
            <w:fldChar w:fldCharType="end"/>
          </w:r>
        </w:p>
      </w:tc>
    </w:tr>
  </w:tbl>
  <w:p w:rsidR="007C299E" w:rsidRPr="00567BC6" w:rsidRDefault="007C299E" w:rsidP="00A91D57"/>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049"/>
      <w:gridCol w:w="824"/>
    </w:tblGrid>
    <w:tr w:rsidR="007C299E" w:rsidRPr="009350B0" w:rsidTr="00A91D57">
      <w:tc>
        <w:tcPr>
          <w:tcW w:w="4703" w:type="pct"/>
          <w:shd w:val="clear" w:color="auto" w:fill="auto"/>
        </w:tcPr>
        <w:p w:rsidR="007C299E" w:rsidRPr="009350B0" w:rsidRDefault="007C299E"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rsidR="007C299E" w:rsidRPr="009350B0" w:rsidRDefault="007C299E"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DD4D52">
            <w:rPr>
              <w:noProof/>
              <w:sz w:val="14"/>
              <w:szCs w:val="14"/>
            </w:rPr>
            <w:t>D-8</w:t>
          </w:r>
          <w:r w:rsidRPr="009350B0">
            <w:rPr>
              <w:sz w:val="14"/>
              <w:szCs w:val="14"/>
            </w:rPr>
            <w:fldChar w:fldCharType="end"/>
          </w:r>
        </w:p>
      </w:tc>
    </w:tr>
  </w:tbl>
  <w:p w:rsidR="007C299E" w:rsidRDefault="007C299E">
    <w:pPr>
      <w:pStyle w:val="Footer"/>
      <w:jc w:val="cen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049"/>
      <w:gridCol w:w="824"/>
    </w:tblGrid>
    <w:tr w:rsidR="007C299E" w:rsidRPr="009350B0" w:rsidTr="00A91D57">
      <w:tc>
        <w:tcPr>
          <w:tcW w:w="4703" w:type="pct"/>
          <w:shd w:val="clear" w:color="auto" w:fill="auto"/>
        </w:tcPr>
        <w:p w:rsidR="007C299E" w:rsidRPr="009350B0" w:rsidRDefault="007C299E"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rsidR="007C299E" w:rsidRPr="009350B0" w:rsidRDefault="007C299E"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DD4D52">
            <w:rPr>
              <w:noProof/>
              <w:sz w:val="14"/>
              <w:szCs w:val="14"/>
            </w:rPr>
            <w:t>D-9</w:t>
          </w:r>
          <w:r w:rsidRPr="009350B0">
            <w:rPr>
              <w:sz w:val="14"/>
              <w:szCs w:val="14"/>
            </w:rPr>
            <w:fldChar w:fldCharType="end"/>
          </w:r>
        </w:p>
      </w:tc>
    </w:tr>
  </w:tbl>
  <w:p w:rsidR="007C299E" w:rsidRDefault="007C299E" w:rsidP="00266600">
    <w:pPr>
      <w:pStyle w:val="Footer"/>
      <w:spacing w:after="0"/>
      <w:jc w:val="cen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7C299E" w:rsidRPr="009350B0" w:rsidTr="00A2488D">
      <w:tc>
        <w:tcPr>
          <w:tcW w:w="4703" w:type="pct"/>
          <w:shd w:val="clear" w:color="auto" w:fill="auto"/>
        </w:tcPr>
        <w:p w:rsidR="007C299E" w:rsidRPr="009350B0" w:rsidRDefault="007C299E"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rsidR="007C299E" w:rsidRPr="009350B0" w:rsidRDefault="007C299E"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A31601">
            <w:rPr>
              <w:sz w:val="14"/>
              <w:szCs w:val="14"/>
            </w:rPr>
            <w:instrText xml:space="preserve"> PAGE </w:instrText>
          </w:r>
          <w:r w:rsidRPr="009350B0">
            <w:rPr>
              <w:sz w:val="14"/>
              <w:szCs w:val="14"/>
            </w:rPr>
            <w:fldChar w:fldCharType="separate"/>
          </w:r>
          <w:r w:rsidR="00DD4D52">
            <w:rPr>
              <w:noProof/>
              <w:sz w:val="14"/>
              <w:szCs w:val="14"/>
            </w:rPr>
            <w:t>F-2</w:t>
          </w:r>
          <w:r w:rsidRPr="009350B0">
            <w:rPr>
              <w:sz w:val="14"/>
              <w:szCs w:val="14"/>
            </w:rPr>
            <w:fldChar w:fldCharType="end"/>
          </w:r>
        </w:p>
      </w:tc>
    </w:tr>
  </w:tbl>
  <w:p w:rsidR="007C299E" w:rsidRPr="00266600" w:rsidRDefault="007C299E" w:rsidP="008F33DE">
    <w:pPr>
      <w:pStyle w:val="Footer"/>
      <w:spacing w:line="240" w:lineRule="auto"/>
      <w:rPr>
        <w:sz w:val="14"/>
        <w:szCs w:val="14"/>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049"/>
      <w:gridCol w:w="824"/>
    </w:tblGrid>
    <w:tr w:rsidR="007C299E" w:rsidRPr="009350B0" w:rsidTr="001D194C">
      <w:tc>
        <w:tcPr>
          <w:tcW w:w="4703" w:type="pct"/>
          <w:shd w:val="clear" w:color="auto" w:fill="auto"/>
        </w:tcPr>
        <w:p w:rsidR="007C299E" w:rsidRPr="009350B0" w:rsidRDefault="007C299E"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rsidR="007C299E" w:rsidRPr="009350B0" w:rsidRDefault="007C299E"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DD4D52">
            <w:rPr>
              <w:noProof/>
              <w:sz w:val="14"/>
              <w:szCs w:val="14"/>
            </w:rPr>
            <w:t>F-3</w:t>
          </w:r>
          <w:r w:rsidRPr="009350B0">
            <w:rPr>
              <w:sz w:val="14"/>
              <w:szCs w:val="14"/>
            </w:rPr>
            <w:fldChar w:fldCharType="end"/>
          </w:r>
        </w:p>
      </w:tc>
    </w:tr>
  </w:tbl>
  <w:p w:rsidR="007C299E" w:rsidRPr="00652C0A" w:rsidRDefault="007C299E" w:rsidP="00066713">
    <w:pPr>
      <w:pStyle w:val="Footer"/>
      <w:spacing w:line="240" w:lineRule="auto"/>
      <w:rPr>
        <w:szCs w:val="20"/>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7C299E" w:rsidRPr="009350B0" w:rsidTr="001D194C">
      <w:tc>
        <w:tcPr>
          <w:tcW w:w="4703" w:type="pct"/>
          <w:shd w:val="clear" w:color="auto" w:fill="auto"/>
        </w:tcPr>
        <w:p w:rsidR="007C299E" w:rsidRPr="009350B0" w:rsidRDefault="007C299E"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rsidR="007C299E" w:rsidRPr="009350B0" w:rsidRDefault="007C299E"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A31601">
            <w:rPr>
              <w:sz w:val="14"/>
              <w:szCs w:val="14"/>
            </w:rPr>
            <w:instrText xml:space="preserve"> PAGE </w:instrText>
          </w:r>
          <w:r w:rsidRPr="009350B0">
            <w:rPr>
              <w:sz w:val="14"/>
              <w:szCs w:val="14"/>
            </w:rPr>
            <w:fldChar w:fldCharType="separate"/>
          </w:r>
          <w:r w:rsidR="00DD4D52">
            <w:rPr>
              <w:noProof/>
              <w:sz w:val="14"/>
              <w:szCs w:val="14"/>
            </w:rPr>
            <w:t>G-6</w:t>
          </w:r>
          <w:r w:rsidRPr="009350B0">
            <w:rPr>
              <w:sz w:val="14"/>
              <w:szCs w:val="14"/>
            </w:rPr>
            <w:fldChar w:fldCharType="end"/>
          </w:r>
        </w:p>
      </w:tc>
    </w:tr>
  </w:tbl>
  <w:p w:rsidR="007C299E" w:rsidRPr="00652C0A" w:rsidRDefault="007C299E" w:rsidP="00066713">
    <w:pPr>
      <w:pStyle w:val="Footer"/>
      <w:spacing w:line="240" w:lineRule="auto"/>
      <w:rPr>
        <w:szCs w:val="20"/>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049"/>
      <w:gridCol w:w="824"/>
    </w:tblGrid>
    <w:tr w:rsidR="007C299E" w:rsidRPr="009350B0" w:rsidTr="00A2488D">
      <w:tc>
        <w:tcPr>
          <w:tcW w:w="4703" w:type="pct"/>
          <w:shd w:val="clear" w:color="auto" w:fill="auto"/>
        </w:tcPr>
        <w:p w:rsidR="007C299E" w:rsidRPr="009350B0" w:rsidRDefault="007C299E"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rsidR="007C299E" w:rsidRPr="009350B0" w:rsidRDefault="007C299E"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DD4D52">
            <w:rPr>
              <w:noProof/>
              <w:sz w:val="14"/>
              <w:szCs w:val="14"/>
            </w:rPr>
            <w:t>G-7</w:t>
          </w:r>
          <w:r w:rsidRPr="009350B0">
            <w:rPr>
              <w:sz w:val="14"/>
              <w:szCs w:val="14"/>
            </w:rPr>
            <w:fldChar w:fldCharType="end"/>
          </w:r>
        </w:p>
      </w:tc>
    </w:tr>
  </w:tbl>
  <w:p w:rsidR="007C299E" w:rsidRPr="00652C0A" w:rsidRDefault="007C299E" w:rsidP="00066713">
    <w:pPr>
      <w:pStyle w:val="Footer"/>
      <w:spacing w:line="240" w:lineRule="auto"/>
      <w:rPr>
        <w:szCs w:val="20"/>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7C299E" w:rsidRPr="009350B0" w:rsidTr="00A2488D">
      <w:tc>
        <w:tcPr>
          <w:tcW w:w="4703" w:type="pct"/>
          <w:shd w:val="clear" w:color="auto" w:fill="auto"/>
        </w:tcPr>
        <w:p w:rsidR="007C299E" w:rsidRPr="009350B0" w:rsidRDefault="007C299E"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rsidR="007C299E" w:rsidRPr="009350B0" w:rsidRDefault="007C299E"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7344FE">
            <w:rPr>
              <w:sz w:val="14"/>
              <w:szCs w:val="14"/>
            </w:rPr>
            <w:instrText xml:space="preserve"> PAGE </w:instrText>
          </w:r>
          <w:r w:rsidRPr="009350B0">
            <w:rPr>
              <w:sz w:val="14"/>
              <w:szCs w:val="14"/>
            </w:rPr>
            <w:fldChar w:fldCharType="separate"/>
          </w:r>
          <w:r w:rsidR="006D08F5">
            <w:rPr>
              <w:noProof/>
              <w:sz w:val="14"/>
              <w:szCs w:val="14"/>
            </w:rPr>
            <w:t>M-4</w:t>
          </w:r>
          <w:r w:rsidRPr="009350B0">
            <w:rPr>
              <w:sz w:val="14"/>
              <w:szCs w:val="14"/>
            </w:rPr>
            <w:fldChar w:fldCharType="end"/>
          </w:r>
        </w:p>
      </w:tc>
    </w:tr>
  </w:tbl>
  <w:p w:rsidR="007C299E" w:rsidRPr="00652C0A" w:rsidRDefault="007C299E" w:rsidP="00066713">
    <w:pPr>
      <w:pStyle w:val="Footer"/>
      <w:spacing w:line="240" w:lineRule="auto"/>
      <w:rPr>
        <w:szCs w:val="20"/>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049"/>
      <w:gridCol w:w="824"/>
    </w:tblGrid>
    <w:tr w:rsidR="007C299E" w:rsidRPr="009350B0" w:rsidTr="001B2AC4">
      <w:tc>
        <w:tcPr>
          <w:tcW w:w="4703" w:type="pct"/>
          <w:shd w:val="clear" w:color="auto" w:fill="auto"/>
        </w:tcPr>
        <w:p w:rsidR="007C299E" w:rsidRPr="009350B0" w:rsidRDefault="007C299E"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rsidR="007C299E" w:rsidRPr="009350B0" w:rsidRDefault="007C299E"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6D08F5">
            <w:rPr>
              <w:noProof/>
              <w:sz w:val="14"/>
              <w:szCs w:val="14"/>
            </w:rPr>
            <w:t>M-5</w:t>
          </w:r>
          <w:r w:rsidRPr="009350B0">
            <w:rPr>
              <w:sz w:val="14"/>
              <w:szCs w:val="14"/>
            </w:rPr>
            <w:fldChar w:fldCharType="end"/>
          </w:r>
        </w:p>
      </w:tc>
    </w:tr>
  </w:tbl>
  <w:p w:rsidR="007C299E" w:rsidRPr="00652C0A" w:rsidRDefault="007C299E" w:rsidP="00066713">
    <w:pPr>
      <w:pStyle w:val="Footer"/>
      <w:spacing w:line="240" w:lineRule="auto"/>
      <w:rPr>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215" w:type="dxa"/>
      <w:tblInd w:w="108" w:type="dxa"/>
      <w:tblBorders>
        <w:top w:val="single" w:sz="2" w:space="0" w:color="auto"/>
      </w:tblBorders>
      <w:tblLook w:val="00A0" w:firstRow="1" w:lastRow="0" w:firstColumn="1" w:lastColumn="0" w:noHBand="0" w:noVBand="0"/>
    </w:tblPr>
    <w:tblGrid>
      <w:gridCol w:w="7616"/>
      <w:gridCol w:w="1599"/>
    </w:tblGrid>
    <w:tr w:rsidR="007C299E" w:rsidRPr="009350B0" w:rsidTr="00D33D30">
      <w:tc>
        <w:tcPr>
          <w:tcW w:w="8789" w:type="dxa"/>
          <w:shd w:val="clear" w:color="auto" w:fill="auto"/>
        </w:tcPr>
        <w:p w:rsidR="007C299E" w:rsidRPr="009350B0" w:rsidRDefault="007C299E" w:rsidP="00D33D30">
          <w:pPr>
            <w:spacing w:before="80" w:after="80" w:line="240" w:lineRule="auto"/>
            <w:ind w:right="6"/>
            <w:jc w:val="right"/>
            <w:rPr>
              <w:rFonts w:ascii="Century Gothic" w:hAnsi="Century Gothic"/>
              <w:spacing w:val="20"/>
              <w:sz w:val="14"/>
              <w:szCs w:val="14"/>
            </w:rPr>
          </w:pPr>
        </w:p>
      </w:tc>
      <w:tc>
        <w:tcPr>
          <w:tcW w:w="426" w:type="dxa"/>
          <w:shd w:val="clear" w:color="auto" w:fill="auto"/>
          <w:vAlign w:val="center"/>
        </w:tcPr>
        <w:p w:rsidR="007C299E" w:rsidRPr="009350B0" w:rsidRDefault="007C299E" w:rsidP="00D33D30">
          <w:pPr>
            <w:spacing w:before="80" w:after="0" w:line="240" w:lineRule="auto"/>
            <w:ind w:left="1305" w:right="-140" w:hanging="1422"/>
            <w:jc w:val="center"/>
            <w:rPr>
              <w:rFonts w:ascii="Century Gothic" w:hAnsi="Century Gothic"/>
              <w:spacing w:val="20"/>
              <w:sz w:val="14"/>
              <w:szCs w:val="14"/>
            </w:rPr>
          </w:pPr>
          <w:r w:rsidRPr="00A31601">
            <w:rPr>
              <w:sz w:val="14"/>
              <w:szCs w:val="14"/>
            </w:rPr>
            <w:fldChar w:fldCharType="begin"/>
          </w:r>
          <w:r w:rsidRPr="00A31601">
            <w:rPr>
              <w:sz w:val="14"/>
              <w:szCs w:val="14"/>
            </w:rPr>
            <w:instrText xml:space="preserve"> PAGE </w:instrText>
          </w:r>
          <w:r w:rsidRPr="00A31601">
            <w:rPr>
              <w:sz w:val="14"/>
              <w:szCs w:val="14"/>
            </w:rPr>
            <w:fldChar w:fldCharType="separate"/>
          </w:r>
          <w:r w:rsidR="001073A5">
            <w:rPr>
              <w:noProof/>
              <w:sz w:val="14"/>
              <w:szCs w:val="14"/>
            </w:rPr>
            <w:t>A-1</w:t>
          </w:r>
          <w:r w:rsidRPr="00A31601">
            <w:rPr>
              <w:sz w:val="14"/>
              <w:szCs w:val="14"/>
            </w:rPr>
            <w:fldChar w:fldCharType="end"/>
          </w:r>
        </w:p>
      </w:tc>
    </w:tr>
  </w:tbl>
  <w:p w:rsidR="007C299E" w:rsidRPr="00567BC6" w:rsidRDefault="007C299E" w:rsidP="00C71AC4"/>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7C299E" w:rsidRPr="009350B0" w:rsidTr="001B2AC4">
      <w:tc>
        <w:tcPr>
          <w:tcW w:w="4703" w:type="pct"/>
          <w:shd w:val="clear" w:color="auto" w:fill="auto"/>
        </w:tcPr>
        <w:p w:rsidR="007C299E" w:rsidRPr="009350B0" w:rsidRDefault="007C299E"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rsidR="007C299E" w:rsidRPr="009350B0" w:rsidRDefault="007C299E"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7344FE">
            <w:rPr>
              <w:sz w:val="14"/>
              <w:szCs w:val="14"/>
            </w:rPr>
            <w:instrText xml:space="preserve"> PAGE </w:instrText>
          </w:r>
          <w:r w:rsidRPr="009350B0">
            <w:rPr>
              <w:sz w:val="14"/>
              <w:szCs w:val="14"/>
            </w:rPr>
            <w:fldChar w:fldCharType="separate"/>
          </w:r>
          <w:r w:rsidR="006D08F5">
            <w:rPr>
              <w:noProof/>
              <w:sz w:val="14"/>
              <w:szCs w:val="14"/>
            </w:rPr>
            <w:t>N-16</w:t>
          </w:r>
          <w:r w:rsidRPr="009350B0">
            <w:rPr>
              <w:sz w:val="14"/>
              <w:szCs w:val="14"/>
            </w:rPr>
            <w:fldChar w:fldCharType="end"/>
          </w:r>
        </w:p>
      </w:tc>
    </w:tr>
  </w:tbl>
  <w:p w:rsidR="007C299E" w:rsidRPr="00652C0A" w:rsidRDefault="007C299E" w:rsidP="00066713">
    <w:pPr>
      <w:pStyle w:val="Footer"/>
      <w:spacing w:line="240" w:lineRule="auto"/>
      <w:rPr>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131F" w:rsidRDefault="002B131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2274"/>
      <w:gridCol w:w="1599"/>
    </w:tblGrid>
    <w:tr w:rsidR="007C299E" w:rsidRPr="009350B0" w:rsidTr="005A29FC">
      <w:tc>
        <w:tcPr>
          <w:tcW w:w="4769" w:type="pct"/>
          <w:shd w:val="clear" w:color="auto" w:fill="auto"/>
        </w:tcPr>
        <w:p w:rsidR="007C299E" w:rsidRPr="009350B0" w:rsidRDefault="007C299E" w:rsidP="00D33D30">
          <w:pPr>
            <w:spacing w:before="80" w:after="80" w:line="240" w:lineRule="auto"/>
            <w:ind w:right="6"/>
            <w:jc w:val="right"/>
            <w:rPr>
              <w:rFonts w:ascii="Century Gothic" w:hAnsi="Century Gothic"/>
              <w:spacing w:val="20"/>
              <w:sz w:val="14"/>
              <w:szCs w:val="14"/>
            </w:rPr>
          </w:pPr>
        </w:p>
      </w:tc>
      <w:tc>
        <w:tcPr>
          <w:tcW w:w="231" w:type="pct"/>
          <w:shd w:val="clear" w:color="auto" w:fill="auto"/>
          <w:vAlign w:val="center"/>
        </w:tcPr>
        <w:p w:rsidR="007C299E" w:rsidRPr="009350B0" w:rsidRDefault="007C299E" w:rsidP="00D33D30">
          <w:pPr>
            <w:spacing w:before="80" w:after="0" w:line="240" w:lineRule="auto"/>
            <w:ind w:left="1305" w:right="-140" w:hanging="1422"/>
            <w:jc w:val="center"/>
            <w:rPr>
              <w:rFonts w:ascii="Century Gothic" w:hAnsi="Century Gothic"/>
              <w:spacing w:val="20"/>
              <w:sz w:val="14"/>
              <w:szCs w:val="14"/>
            </w:rPr>
          </w:pPr>
          <w:r w:rsidRPr="00A31601">
            <w:rPr>
              <w:sz w:val="14"/>
              <w:szCs w:val="14"/>
            </w:rPr>
            <w:fldChar w:fldCharType="begin"/>
          </w:r>
          <w:r w:rsidRPr="00A31601">
            <w:rPr>
              <w:sz w:val="14"/>
              <w:szCs w:val="14"/>
            </w:rPr>
            <w:instrText xml:space="preserve"> PAGE </w:instrText>
          </w:r>
          <w:r w:rsidRPr="00A31601">
            <w:rPr>
              <w:sz w:val="14"/>
              <w:szCs w:val="14"/>
            </w:rPr>
            <w:fldChar w:fldCharType="separate"/>
          </w:r>
          <w:r w:rsidR="001073A5">
            <w:rPr>
              <w:noProof/>
              <w:sz w:val="14"/>
              <w:szCs w:val="14"/>
            </w:rPr>
            <w:t>A-3</w:t>
          </w:r>
          <w:r w:rsidRPr="00A31601">
            <w:rPr>
              <w:sz w:val="14"/>
              <w:szCs w:val="14"/>
            </w:rPr>
            <w:fldChar w:fldCharType="end"/>
          </w:r>
        </w:p>
      </w:tc>
    </w:tr>
  </w:tbl>
  <w:p w:rsidR="007C299E" w:rsidRPr="00567BC6" w:rsidRDefault="007C299E" w:rsidP="00C71AC4"/>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7601"/>
      <w:gridCol w:w="1599"/>
    </w:tblGrid>
    <w:tr w:rsidR="007C299E" w:rsidRPr="009350B0" w:rsidTr="005A29FC">
      <w:tc>
        <w:tcPr>
          <w:tcW w:w="4769" w:type="pct"/>
          <w:shd w:val="clear" w:color="auto" w:fill="auto"/>
        </w:tcPr>
        <w:p w:rsidR="007C299E" w:rsidRPr="009350B0" w:rsidRDefault="007C299E" w:rsidP="00D33D30">
          <w:pPr>
            <w:spacing w:before="80" w:after="80" w:line="240" w:lineRule="auto"/>
            <w:ind w:right="6"/>
            <w:jc w:val="right"/>
            <w:rPr>
              <w:rFonts w:ascii="Century Gothic" w:hAnsi="Century Gothic"/>
              <w:spacing w:val="20"/>
              <w:sz w:val="14"/>
              <w:szCs w:val="14"/>
            </w:rPr>
          </w:pPr>
        </w:p>
      </w:tc>
      <w:tc>
        <w:tcPr>
          <w:tcW w:w="231" w:type="pct"/>
          <w:shd w:val="clear" w:color="auto" w:fill="auto"/>
          <w:vAlign w:val="center"/>
        </w:tcPr>
        <w:p w:rsidR="007C299E" w:rsidRPr="009350B0" w:rsidRDefault="007C299E" w:rsidP="00D33D30">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1073A5">
            <w:rPr>
              <w:noProof/>
              <w:sz w:val="14"/>
              <w:szCs w:val="14"/>
            </w:rPr>
            <w:t>A-5</w:t>
          </w:r>
          <w:r w:rsidRPr="00D861B7">
            <w:rPr>
              <w:sz w:val="14"/>
              <w:szCs w:val="14"/>
            </w:rPr>
            <w:fldChar w:fldCharType="end"/>
          </w:r>
        </w:p>
      </w:tc>
    </w:tr>
  </w:tbl>
  <w:p w:rsidR="007C299E" w:rsidRPr="00567BC6" w:rsidRDefault="007C299E" w:rsidP="00C71AC4"/>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7553"/>
      <w:gridCol w:w="1647"/>
    </w:tblGrid>
    <w:tr w:rsidR="007C299E" w:rsidRPr="009350B0" w:rsidTr="008F33DE">
      <w:tc>
        <w:tcPr>
          <w:tcW w:w="4105" w:type="pct"/>
          <w:shd w:val="clear" w:color="auto" w:fill="auto"/>
        </w:tcPr>
        <w:p w:rsidR="007C299E" w:rsidRPr="009350B0" w:rsidRDefault="007C299E" w:rsidP="00FE443D">
          <w:pPr>
            <w:spacing w:before="80" w:after="80" w:line="240" w:lineRule="auto"/>
            <w:ind w:right="6"/>
            <w:jc w:val="right"/>
            <w:rPr>
              <w:rFonts w:ascii="Century Gothic" w:hAnsi="Century Gothic"/>
              <w:spacing w:val="20"/>
              <w:sz w:val="14"/>
              <w:szCs w:val="14"/>
            </w:rPr>
          </w:pPr>
        </w:p>
      </w:tc>
      <w:tc>
        <w:tcPr>
          <w:tcW w:w="895" w:type="pct"/>
          <w:shd w:val="clear" w:color="auto" w:fill="auto"/>
          <w:vAlign w:val="center"/>
        </w:tcPr>
        <w:p w:rsidR="007C299E" w:rsidRPr="009350B0" w:rsidRDefault="007C299E" w:rsidP="00FE443D">
          <w:pPr>
            <w:spacing w:before="80" w:after="0" w:line="240" w:lineRule="auto"/>
            <w:ind w:left="1305" w:right="-140" w:hanging="1422"/>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1073A5">
            <w:rPr>
              <w:noProof/>
              <w:sz w:val="14"/>
              <w:szCs w:val="14"/>
            </w:rPr>
            <w:t>B-8</w:t>
          </w:r>
          <w:r w:rsidRPr="009350B0">
            <w:rPr>
              <w:sz w:val="14"/>
              <w:szCs w:val="14"/>
            </w:rPr>
            <w:fldChar w:fldCharType="end"/>
          </w:r>
        </w:p>
      </w:tc>
    </w:tr>
  </w:tbl>
  <w:p w:rsidR="007C299E" w:rsidRPr="00F57D3D" w:rsidRDefault="007C299E" w:rsidP="00FE443D">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2196"/>
      <w:gridCol w:w="1677"/>
    </w:tblGrid>
    <w:tr w:rsidR="007C299E" w:rsidRPr="009350B0" w:rsidTr="005401D2">
      <w:tc>
        <w:tcPr>
          <w:tcW w:w="4845" w:type="pct"/>
          <w:shd w:val="clear" w:color="auto" w:fill="auto"/>
        </w:tcPr>
        <w:p w:rsidR="007C299E" w:rsidRPr="009350B0" w:rsidRDefault="007C299E" w:rsidP="00FE443D">
          <w:pPr>
            <w:spacing w:before="80" w:after="80" w:line="240" w:lineRule="auto"/>
            <w:ind w:right="6"/>
            <w:jc w:val="right"/>
            <w:rPr>
              <w:rFonts w:ascii="Century Gothic" w:hAnsi="Century Gothic"/>
              <w:spacing w:val="20"/>
              <w:sz w:val="14"/>
              <w:szCs w:val="14"/>
            </w:rPr>
          </w:pPr>
        </w:p>
      </w:tc>
      <w:tc>
        <w:tcPr>
          <w:tcW w:w="155" w:type="pct"/>
          <w:shd w:val="clear" w:color="auto" w:fill="auto"/>
          <w:vAlign w:val="center"/>
        </w:tcPr>
        <w:p w:rsidR="007C299E" w:rsidRPr="009350B0" w:rsidRDefault="007C299E" w:rsidP="00FE443D">
          <w:pPr>
            <w:spacing w:before="80" w:after="0" w:line="240" w:lineRule="auto"/>
            <w:ind w:left="1305" w:right="-140" w:hanging="1422"/>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6D08F5">
            <w:rPr>
              <w:noProof/>
              <w:sz w:val="14"/>
              <w:szCs w:val="14"/>
            </w:rPr>
            <w:t>B-13</w:t>
          </w:r>
          <w:r w:rsidRPr="009350B0">
            <w:rPr>
              <w:sz w:val="14"/>
              <w:szCs w:val="14"/>
            </w:rPr>
            <w:fldChar w:fldCharType="end"/>
          </w:r>
        </w:p>
      </w:tc>
    </w:tr>
  </w:tbl>
  <w:p w:rsidR="007C299E" w:rsidRPr="00F57D3D" w:rsidRDefault="007C299E" w:rsidP="00FE443D">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7523"/>
      <w:gridCol w:w="1677"/>
    </w:tblGrid>
    <w:tr w:rsidR="007C299E" w:rsidRPr="009350B0" w:rsidTr="005401D2">
      <w:tc>
        <w:tcPr>
          <w:tcW w:w="4845" w:type="pct"/>
          <w:shd w:val="clear" w:color="auto" w:fill="auto"/>
        </w:tcPr>
        <w:p w:rsidR="007C299E" w:rsidRPr="009350B0" w:rsidRDefault="007C299E" w:rsidP="00FE443D">
          <w:pPr>
            <w:spacing w:before="80" w:after="80" w:line="240" w:lineRule="auto"/>
            <w:ind w:right="6"/>
            <w:jc w:val="right"/>
            <w:rPr>
              <w:rFonts w:ascii="Century Gothic" w:hAnsi="Century Gothic"/>
              <w:spacing w:val="20"/>
              <w:sz w:val="14"/>
              <w:szCs w:val="14"/>
            </w:rPr>
          </w:pPr>
        </w:p>
      </w:tc>
      <w:tc>
        <w:tcPr>
          <w:tcW w:w="155" w:type="pct"/>
          <w:shd w:val="clear" w:color="auto" w:fill="auto"/>
          <w:vAlign w:val="center"/>
        </w:tcPr>
        <w:p w:rsidR="007C299E" w:rsidRPr="009350B0" w:rsidRDefault="007C299E" w:rsidP="00FE443D">
          <w:pPr>
            <w:spacing w:before="80" w:after="0" w:line="240" w:lineRule="auto"/>
            <w:ind w:left="1305" w:right="-140" w:hanging="1422"/>
            <w:jc w:val="center"/>
            <w:rPr>
              <w:rFonts w:ascii="Century Gothic" w:hAnsi="Century Gothic"/>
              <w:spacing w:val="20"/>
              <w:sz w:val="14"/>
              <w:szCs w:val="14"/>
            </w:rPr>
          </w:pPr>
          <w:r w:rsidRPr="009350B0">
            <w:rPr>
              <w:sz w:val="14"/>
              <w:szCs w:val="14"/>
            </w:rPr>
            <w:fldChar w:fldCharType="begin"/>
          </w:r>
          <w:r w:rsidRPr="00A31601">
            <w:rPr>
              <w:sz w:val="14"/>
              <w:szCs w:val="14"/>
            </w:rPr>
            <w:instrText xml:space="preserve"> PAGE </w:instrText>
          </w:r>
          <w:r w:rsidRPr="009350B0">
            <w:rPr>
              <w:sz w:val="14"/>
              <w:szCs w:val="14"/>
            </w:rPr>
            <w:fldChar w:fldCharType="separate"/>
          </w:r>
          <w:r w:rsidR="001073A5">
            <w:rPr>
              <w:noProof/>
              <w:sz w:val="14"/>
              <w:szCs w:val="14"/>
            </w:rPr>
            <w:t>B-21</w:t>
          </w:r>
          <w:r w:rsidRPr="009350B0">
            <w:rPr>
              <w:sz w:val="14"/>
              <w:szCs w:val="14"/>
            </w:rPr>
            <w:fldChar w:fldCharType="end"/>
          </w:r>
        </w:p>
      </w:tc>
    </w:tr>
  </w:tbl>
  <w:p w:rsidR="007C299E" w:rsidRPr="00F57D3D" w:rsidRDefault="007C299E" w:rsidP="00FE443D">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7C299E" w:rsidRPr="009350B0" w:rsidTr="00A91D57">
      <w:tc>
        <w:tcPr>
          <w:tcW w:w="4703" w:type="pct"/>
          <w:shd w:val="clear" w:color="auto" w:fill="auto"/>
        </w:tcPr>
        <w:p w:rsidR="007C299E" w:rsidRPr="009350B0" w:rsidRDefault="007C299E"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rsidR="007C299E" w:rsidRPr="009350B0" w:rsidRDefault="007C299E" w:rsidP="00A91D57">
          <w:pPr>
            <w:spacing w:before="80" w:after="0" w:line="240" w:lineRule="auto"/>
            <w:ind w:left="-117" w:right="-140"/>
            <w:jc w:val="center"/>
            <w:rPr>
              <w:rFonts w:ascii="Century Gothic" w:hAnsi="Century Gothic"/>
              <w:spacing w:val="20"/>
              <w:sz w:val="14"/>
              <w:szCs w:val="14"/>
            </w:rPr>
          </w:pPr>
          <w:r w:rsidRPr="00A31601">
            <w:rPr>
              <w:sz w:val="14"/>
              <w:szCs w:val="14"/>
            </w:rPr>
            <w:fldChar w:fldCharType="begin"/>
          </w:r>
          <w:r w:rsidRPr="00A31601">
            <w:rPr>
              <w:sz w:val="14"/>
              <w:szCs w:val="14"/>
            </w:rPr>
            <w:instrText xml:space="preserve"> PAGE </w:instrText>
          </w:r>
          <w:r w:rsidRPr="00A31601">
            <w:rPr>
              <w:sz w:val="14"/>
              <w:szCs w:val="14"/>
            </w:rPr>
            <w:fldChar w:fldCharType="separate"/>
          </w:r>
          <w:r w:rsidR="001073A5">
            <w:rPr>
              <w:noProof/>
              <w:sz w:val="14"/>
              <w:szCs w:val="14"/>
            </w:rPr>
            <w:t>D-3</w:t>
          </w:r>
          <w:r w:rsidRPr="00A31601">
            <w:rPr>
              <w:sz w:val="14"/>
              <w:szCs w:val="14"/>
            </w:rPr>
            <w:fldChar w:fldCharType="end"/>
          </w:r>
        </w:p>
      </w:tc>
    </w:tr>
  </w:tbl>
  <w:p w:rsidR="007C299E" w:rsidRPr="00567BC6" w:rsidRDefault="007C299E" w:rsidP="00A91D5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E19D1" w:rsidRDefault="006E19D1">
      <w:r>
        <w:separator/>
      </w:r>
    </w:p>
    <w:p w:rsidR="006E19D1" w:rsidRDefault="006E19D1"/>
    <w:p w:rsidR="006E19D1" w:rsidRDefault="006E19D1"/>
  </w:footnote>
  <w:footnote w:type="continuationSeparator" w:id="0">
    <w:p w:rsidR="006E19D1" w:rsidRDefault="006E19D1">
      <w:r>
        <w:continuationSeparator/>
      </w:r>
    </w:p>
    <w:p w:rsidR="006E19D1" w:rsidRDefault="006E19D1"/>
    <w:p w:rsidR="006E19D1" w:rsidRDefault="006E19D1"/>
  </w:footnote>
  <w:footnote w:type="continuationNotice" w:id="1">
    <w:p w:rsidR="006E19D1" w:rsidRDefault="006E19D1"/>
    <w:p w:rsidR="006E19D1" w:rsidRDefault="006E19D1"/>
    <w:p w:rsidR="006E19D1" w:rsidRDefault="006E19D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131F" w:rsidRDefault="002B131F">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156" w:type="dxa"/>
      <w:tblInd w:w="136" w:type="dxa"/>
      <w:tblBorders>
        <w:bottom w:val="single" w:sz="4" w:space="0" w:color="auto"/>
      </w:tblBorders>
      <w:tblLook w:val="00A0" w:firstRow="1" w:lastRow="0" w:firstColumn="1" w:lastColumn="0" w:noHBand="0" w:noVBand="0"/>
    </w:tblPr>
    <w:tblGrid>
      <w:gridCol w:w="9156"/>
    </w:tblGrid>
    <w:tr w:rsidR="007C299E" w:rsidRPr="00B65EE3" w:rsidTr="00A91D57">
      <w:trPr>
        <w:trHeight w:val="294"/>
      </w:trPr>
      <w:tc>
        <w:tcPr>
          <w:tcW w:w="9156" w:type="dxa"/>
        </w:tcPr>
        <w:p w:rsidR="007C299E" w:rsidRPr="00B65EE3" w:rsidRDefault="007C299E" w:rsidP="008B2B90">
          <w:pPr>
            <w:widowControl w:val="0"/>
            <w:spacing w:before="80" w:after="0" w:line="240" w:lineRule="auto"/>
            <w:ind w:right="-108"/>
            <w:jc w:val="right"/>
            <w:rPr>
              <w:spacing w:val="20"/>
              <w:sz w:val="14"/>
            </w:rPr>
          </w:pPr>
          <w:r>
            <w:rPr>
              <w:b/>
              <w:spacing w:val="20"/>
              <w:sz w:val="14"/>
            </w:rPr>
            <w:t>Warrego Darling Selected Area 2015–16 Appendix D: Hydrology (Habitat)</w:t>
          </w:r>
        </w:p>
      </w:tc>
    </w:tr>
  </w:tbl>
  <w:p w:rsidR="007C299E" w:rsidRPr="001179DC" w:rsidRDefault="007C299E" w:rsidP="00A91D57">
    <w:pPr>
      <w:pStyle w:val="Header"/>
      <w:spacing w:after="0" w:line="240" w:lineRule="auto"/>
      <w:rPr>
        <w:sz w:val="16"/>
        <w:szCs w:val="16"/>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7C299E" w:rsidRPr="00B65EE3" w:rsidTr="00A91D57">
      <w:trPr>
        <w:trHeight w:val="294"/>
      </w:trPr>
      <w:tc>
        <w:tcPr>
          <w:tcW w:w="5000" w:type="pct"/>
        </w:tcPr>
        <w:p w:rsidR="007C299E" w:rsidRPr="00B65EE3" w:rsidRDefault="007C299E" w:rsidP="00A91D57">
          <w:pPr>
            <w:widowControl w:val="0"/>
            <w:spacing w:before="80" w:after="0" w:line="240" w:lineRule="auto"/>
            <w:ind w:right="-108"/>
            <w:jc w:val="right"/>
            <w:rPr>
              <w:spacing w:val="20"/>
              <w:sz w:val="14"/>
            </w:rPr>
          </w:pPr>
          <w:r>
            <w:rPr>
              <w:b/>
              <w:spacing w:val="20"/>
              <w:sz w:val="14"/>
            </w:rPr>
            <w:t xml:space="preserve">Warrego Darling Selected Area 2015–16 Appendix </w:t>
          </w:r>
          <w:r w:rsidRPr="008B2B90">
            <w:rPr>
              <w:b/>
              <w:spacing w:val="20"/>
              <w:sz w:val="14"/>
            </w:rPr>
            <w:t>D</w:t>
          </w:r>
          <w:r>
            <w:rPr>
              <w:b/>
              <w:spacing w:val="20"/>
              <w:sz w:val="14"/>
            </w:rPr>
            <w:t>: Hydrology (Habitat)</w:t>
          </w:r>
        </w:p>
      </w:tc>
    </w:tr>
  </w:tbl>
  <w:p w:rsidR="007C299E" w:rsidRPr="00646A33" w:rsidRDefault="007C299E" w:rsidP="00646A33">
    <w:pPr>
      <w:pStyle w:val="Header"/>
      <w:spacing w:after="0" w:line="240" w:lineRule="auto"/>
      <w:rPr>
        <w:sz w:val="16"/>
        <w:szCs w:val="16"/>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C299E" w:rsidRPr="00B65EE3" w:rsidTr="00A91D57">
      <w:trPr>
        <w:trHeight w:val="294"/>
      </w:trPr>
      <w:tc>
        <w:tcPr>
          <w:tcW w:w="5000" w:type="pct"/>
        </w:tcPr>
        <w:p w:rsidR="007C299E" w:rsidRPr="00B65EE3" w:rsidRDefault="007C299E" w:rsidP="00CD361C">
          <w:pPr>
            <w:widowControl w:val="0"/>
            <w:spacing w:before="80" w:after="0" w:line="240" w:lineRule="auto"/>
            <w:ind w:right="-108"/>
            <w:jc w:val="right"/>
            <w:rPr>
              <w:spacing w:val="20"/>
              <w:sz w:val="14"/>
            </w:rPr>
          </w:pPr>
          <w:r>
            <w:rPr>
              <w:b/>
              <w:spacing w:val="20"/>
              <w:sz w:val="14"/>
            </w:rPr>
            <w:t>Warrego Darling Selected Area 2015–16 Appendix D: Hydrology (Habitat)</w:t>
          </w:r>
        </w:p>
      </w:tc>
    </w:tr>
  </w:tbl>
  <w:p w:rsidR="007C299E" w:rsidRPr="001179DC" w:rsidRDefault="007C299E" w:rsidP="00A91D57">
    <w:pPr>
      <w:pStyle w:val="Header"/>
      <w:spacing w:after="0" w:line="240" w:lineRule="auto"/>
      <w:rPr>
        <w:sz w:val="16"/>
        <w:szCs w:val="16"/>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299E" w:rsidRDefault="007C299E">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7C299E" w:rsidRPr="00B65EE3" w:rsidTr="00A91D57">
      <w:trPr>
        <w:trHeight w:val="294"/>
      </w:trPr>
      <w:tc>
        <w:tcPr>
          <w:tcW w:w="5000" w:type="pct"/>
        </w:tcPr>
        <w:p w:rsidR="007C299E" w:rsidRPr="00B65EE3" w:rsidRDefault="007C299E" w:rsidP="00A91D57">
          <w:pPr>
            <w:widowControl w:val="0"/>
            <w:spacing w:before="80" w:after="0" w:line="240" w:lineRule="auto"/>
            <w:ind w:right="-108"/>
            <w:jc w:val="right"/>
            <w:rPr>
              <w:spacing w:val="20"/>
              <w:sz w:val="14"/>
            </w:rPr>
          </w:pPr>
          <w:r>
            <w:rPr>
              <w:b/>
              <w:spacing w:val="20"/>
              <w:sz w:val="14"/>
            </w:rPr>
            <w:t>Warrego Darling Selected Area 2015–16 Appendix D: Hydrology (Habitat)</w:t>
          </w:r>
        </w:p>
      </w:tc>
    </w:tr>
  </w:tbl>
  <w:p w:rsidR="007C299E" w:rsidRPr="001179DC" w:rsidRDefault="007C299E" w:rsidP="00A91D57">
    <w:pPr>
      <w:pStyle w:val="Header"/>
      <w:spacing w:after="0" w:line="240" w:lineRule="auto"/>
      <w:rPr>
        <w:sz w:val="16"/>
        <w:szCs w:val="16"/>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299E" w:rsidRDefault="007C299E">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299E" w:rsidRDefault="007C299E">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7C299E" w:rsidRPr="00B65EE3" w:rsidTr="00A91D57">
      <w:trPr>
        <w:trHeight w:val="294"/>
      </w:trPr>
      <w:tc>
        <w:tcPr>
          <w:tcW w:w="5000" w:type="pct"/>
        </w:tcPr>
        <w:p w:rsidR="007C299E" w:rsidRPr="00B65EE3" w:rsidRDefault="007C299E" w:rsidP="00850B29">
          <w:pPr>
            <w:widowControl w:val="0"/>
            <w:spacing w:before="80" w:after="0" w:line="240" w:lineRule="auto"/>
            <w:ind w:right="-108"/>
            <w:jc w:val="right"/>
            <w:rPr>
              <w:spacing w:val="20"/>
              <w:sz w:val="14"/>
            </w:rPr>
          </w:pPr>
          <w:r>
            <w:rPr>
              <w:b/>
              <w:spacing w:val="20"/>
              <w:sz w:val="14"/>
            </w:rPr>
            <w:t>Warrego Darling Selected Area 2015</w:t>
          </w:r>
          <w:r w:rsidRPr="00850B29">
            <w:rPr>
              <w:b/>
              <w:spacing w:val="20"/>
              <w:sz w:val="14"/>
            </w:rPr>
            <w:t>–16 Appendix</w:t>
          </w:r>
          <w:r>
            <w:rPr>
              <w:b/>
              <w:spacing w:val="20"/>
              <w:sz w:val="14"/>
            </w:rPr>
            <w:t xml:space="preserve"> D: Hydrology (Habitat)</w:t>
          </w:r>
        </w:p>
      </w:tc>
    </w:tr>
  </w:tbl>
  <w:p w:rsidR="007C299E" w:rsidRPr="001179DC" w:rsidRDefault="007C299E" w:rsidP="00A91D57">
    <w:pPr>
      <w:pStyle w:val="Header"/>
      <w:spacing w:after="0" w:line="240" w:lineRule="auto"/>
      <w:rPr>
        <w:sz w:val="16"/>
        <w:szCs w:val="16"/>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299E" w:rsidRDefault="007C299E">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299E" w:rsidRDefault="007C299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156" w:type="dxa"/>
      <w:tblInd w:w="136" w:type="dxa"/>
      <w:tblBorders>
        <w:bottom w:val="single" w:sz="4" w:space="0" w:color="auto"/>
      </w:tblBorders>
      <w:tblLook w:val="00A0" w:firstRow="1" w:lastRow="0" w:firstColumn="1" w:lastColumn="0" w:noHBand="0" w:noVBand="0"/>
    </w:tblPr>
    <w:tblGrid>
      <w:gridCol w:w="9156"/>
    </w:tblGrid>
    <w:tr w:rsidR="007C299E" w:rsidRPr="00B65EE3" w:rsidTr="00573F73">
      <w:trPr>
        <w:trHeight w:val="294"/>
      </w:trPr>
      <w:tc>
        <w:tcPr>
          <w:tcW w:w="9156" w:type="dxa"/>
        </w:tcPr>
        <w:p w:rsidR="007C299E" w:rsidRPr="00B65EE3" w:rsidRDefault="007C299E" w:rsidP="0062268C">
          <w:pPr>
            <w:widowControl w:val="0"/>
            <w:spacing w:before="80" w:after="0" w:line="240" w:lineRule="auto"/>
            <w:ind w:right="-108"/>
            <w:jc w:val="right"/>
            <w:rPr>
              <w:spacing w:val="20"/>
              <w:sz w:val="14"/>
            </w:rPr>
          </w:pPr>
          <w:r>
            <w:rPr>
              <w:b/>
              <w:spacing w:val="20"/>
              <w:sz w:val="14"/>
            </w:rPr>
            <w:t xml:space="preserve">Warrego Darling Selected Area 2015–16 </w:t>
          </w:r>
          <w:r>
            <w:rPr>
              <w:b/>
              <w:spacing w:val="20"/>
              <w:sz w:val="14"/>
              <w:highlight w:val="yellow"/>
            </w:rPr>
            <w:fldChar w:fldCharType="begin"/>
          </w:r>
          <w:r>
            <w:rPr>
              <w:b/>
              <w:spacing w:val="20"/>
              <w:sz w:val="14"/>
            </w:rPr>
            <w:instrText xml:space="preserve"> REF _Ref458586193 \n \h </w:instrText>
          </w:r>
          <w:r>
            <w:rPr>
              <w:b/>
              <w:spacing w:val="20"/>
              <w:sz w:val="14"/>
              <w:highlight w:val="yellow"/>
            </w:rPr>
          </w:r>
          <w:r>
            <w:rPr>
              <w:b/>
              <w:spacing w:val="20"/>
              <w:sz w:val="14"/>
              <w:highlight w:val="yellow"/>
            </w:rPr>
            <w:fldChar w:fldCharType="separate"/>
          </w:r>
          <w:r w:rsidR="005B3493">
            <w:rPr>
              <w:b/>
              <w:spacing w:val="20"/>
              <w:sz w:val="14"/>
            </w:rPr>
            <w:t>Appendix A</w:t>
          </w:r>
          <w:r>
            <w:rPr>
              <w:b/>
              <w:spacing w:val="20"/>
              <w:sz w:val="14"/>
              <w:highlight w:val="yellow"/>
            </w:rPr>
            <w:fldChar w:fldCharType="end"/>
          </w:r>
          <w:r>
            <w:rPr>
              <w:b/>
              <w:spacing w:val="20"/>
              <w:sz w:val="14"/>
            </w:rPr>
            <w:t>: Hydrology (River)</w:t>
          </w:r>
        </w:p>
      </w:tc>
    </w:tr>
  </w:tbl>
  <w:p w:rsidR="007C299E" w:rsidRPr="00646A33" w:rsidRDefault="007C299E" w:rsidP="00646A33">
    <w:pPr>
      <w:pStyle w:val="Header"/>
      <w:spacing w:after="0" w:line="240" w:lineRule="auto"/>
      <w:rPr>
        <w:sz w:val="16"/>
        <w:szCs w:val="16"/>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156" w:type="dxa"/>
      <w:tblInd w:w="136" w:type="dxa"/>
      <w:tblBorders>
        <w:bottom w:val="single" w:sz="4" w:space="0" w:color="auto"/>
      </w:tblBorders>
      <w:tblLook w:val="00A0" w:firstRow="1" w:lastRow="0" w:firstColumn="1" w:lastColumn="0" w:noHBand="0" w:noVBand="0"/>
    </w:tblPr>
    <w:tblGrid>
      <w:gridCol w:w="9156"/>
    </w:tblGrid>
    <w:tr w:rsidR="007C299E" w:rsidRPr="00311426" w:rsidTr="00A91D57">
      <w:trPr>
        <w:trHeight w:val="294"/>
      </w:trPr>
      <w:tc>
        <w:tcPr>
          <w:tcW w:w="9156" w:type="dxa"/>
        </w:tcPr>
        <w:p w:rsidR="007C299E" w:rsidRPr="00311426" w:rsidRDefault="007C299E" w:rsidP="00311426">
          <w:pPr>
            <w:widowControl w:val="0"/>
            <w:spacing w:before="80" w:after="0" w:line="240" w:lineRule="auto"/>
            <w:ind w:right="-108"/>
            <w:jc w:val="right"/>
            <w:rPr>
              <w:spacing w:val="20"/>
              <w:sz w:val="14"/>
            </w:rPr>
          </w:pPr>
          <w:r w:rsidRPr="00311426">
            <w:rPr>
              <w:b/>
              <w:spacing w:val="20"/>
              <w:sz w:val="14"/>
            </w:rPr>
            <w:t>Warrego Darling Selected Area 2015–16 Appendix D: Hydrology (Habitat)</w:t>
          </w:r>
        </w:p>
      </w:tc>
    </w:tr>
  </w:tbl>
  <w:p w:rsidR="007C299E" w:rsidRPr="001179DC" w:rsidRDefault="007C299E" w:rsidP="00A91D57">
    <w:pPr>
      <w:pStyle w:val="Header"/>
      <w:spacing w:after="0" w:line="240" w:lineRule="auto"/>
      <w:rPr>
        <w:sz w:val="16"/>
        <w:szCs w:val="16"/>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299E" w:rsidRDefault="007C299E">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C299E" w:rsidRPr="00311426" w:rsidTr="00266600">
      <w:trPr>
        <w:trHeight w:val="294"/>
      </w:trPr>
      <w:tc>
        <w:tcPr>
          <w:tcW w:w="5000" w:type="pct"/>
        </w:tcPr>
        <w:p w:rsidR="007C299E" w:rsidRPr="00311426" w:rsidRDefault="007C299E" w:rsidP="00311426">
          <w:pPr>
            <w:widowControl w:val="0"/>
            <w:spacing w:before="80" w:after="0" w:line="240" w:lineRule="auto"/>
            <w:ind w:right="-108"/>
            <w:jc w:val="right"/>
            <w:rPr>
              <w:spacing w:val="20"/>
              <w:sz w:val="14"/>
            </w:rPr>
          </w:pPr>
          <w:r w:rsidRPr="00311426">
            <w:rPr>
              <w:b/>
              <w:spacing w:val="20"/>
              <w:sz w:val="14"/>
            </w:rPr>
            <w:t xml:space="preserve">Warrego Darling Selected </w:t>
          </w:r>
          <w:r w:rsidRPr="00132C4D">
            <w:rPr>
              <w:spacing w:val="20"/>
              <w:sz w:val="14"/>
            </w:rPr>
            <w:t>Area</w:t>
          </w:r>
          <w:r w:rsidRPr="00311426">
            <w:rPr>
              <w:b/>
              <w:spacing w:val="20"/>
              <w:sz w:val="14"/>
            </w:rPr>
            <w:t xml:space="preserve"> 2015–16 Appendix </w:t>
          </w:r>
          <w:r>
            <w:rPr>
              <w:b/>
              <w:spacing w:val="20"/>
              <w:sz w:val="14"/>
            </w:rPr>
            <w:t>E</w:t>
          </w:r>
          <w:r w:rsidRPr="00311426">
            <w:rPr>
              <w:b/>
              <w:spacing w:val="20"/>
              <w:sz w:val="14"/>
            </w:rPr>
            <w:t xml:space="preserve">: </w:t>
          </w:r>
          <w:r>
            <w:rPr>
              <w:b/>
              <w:spacing w:val="20"/>
              <w:sz w:val="14"/>
            </w:rPr>
            <w:t>Hydrology (Floodplain)</w:t>
          </w:r>
        </w:p>
      </w:tc>
    </w:tr>
  </w:tbl>
  <w:p w:rsidR="007C299E" w:rsidRPr="001179DC" w:rsidRDefault="007C299E" w:rsidP="00A91D57">
    <w:pPr>
      <w:pStyle w:val="Header"/>
      <w:spacing w:after="0" w:line="240" w:lineRule="auto"/>
      <w:rPr>
        <w:sz w:val="16"/>
        <w:szCs w:val="16"/>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156" w:type="dxa"/>
      <w:tblInd w:w="136" w:type="dxa"/>
      <w:tblBorders>
        <w:bottom w:val="single" w:sz="4" w:space="0" w:color="auto"/>
      </w:tblBorders>
      <w:tblLook w:val="00A0" w:firstRow="1" w:lastRow="0" w:firstColumn="1" w:lastColumn="0" w:noHBand="0" w:noVBand="0"/>
    </w:tblPr>
    <w:tblGrid>
      <w:gridCol w:w="9156"/>
    </w:tblGrid>
    <w:tr w:rsidR="007C299E" w:rsidRPr="00311426" w:rsidTr="00A91D57">
      <w:trPr>
        <w:trHeight w:val="294"/>
      </w:trPr>
      <w:tc>
        <w:tcPr>
          <w:tcW w:w="9156" w:type="dxa"/>
        </w:tcPr>
        <w:p w:rsidR="007C299E" w:rsidRPr="00311426" w:rsidRDefault="007C299E" w:rsidP="00311426">
          <w:pPr>
            <w:widowControl w:val="0"/>
            <w:spacing w:before="80" w:after="0" w:line="240" w:lineRule="auto"/>
            <w:ind w:right="-108"/>
            <w:jc w:val="right"/>
            <w:rPr>
              <w:spacing w:val="20"/>
              <w:sz w:val="14"/>
            </w:rPr>
          </w:pPr>
          <w:r w:rsidRPr="00311426">
            <w:rPr>
              <w:b/>
              <w:spacing w:val="20"/>
              <w:sz w:val="14"/>
            </w:rPr>
            <w:t xml:space="preserve">Warrego Darling Selected Area 2015–16 Appendix </w:t>
          </w:r>
          <w:r>
            <w:rPr>
              <w:b/>
              <w:spacing w:val="20"/>
              <w:sz w:val="14"/>
            </w:rPr>
            <w:t>F</w:t>
          </w:r>
          <w:r w:rsidRPr="00311426">
            <w:rPr>
              <w:b/>
              <w:spacing w:val="20"/>
              <w:sz w:val="14"/>
            </w:rPr>
            <w:t xml:space="preserve">: </w:t>
          </w:r>
          <w:r>
            <w:rPr>
              <w:b/>
              <w:spacing w:val="20"/>
              <w:sz w:val="14"/>
            </w:rPr>
            <w:t>Water Quality</w:t>
          </w:r>
        </w:p>
      </w:tc>
    </w:tr>
  </w:tbl>
  <w:p w:rsidR="007C299E" w:rsidRPr="001179DC" w:rsidRDefault="007C299E" w:rsidP="00A91D57">
    <w:pPr>
      <w:pStyle w:val="Header"/>
      <w:spacing w:after="0" w:line="240" w:lineRule="auto"/>
      <w:rPr>
        <w:sz w:val="16"/>
        <w:szCs w:val="16"/>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7C299E" w:rsidRPr="00311426" w:rsidTr="001D194C">
      <w:trPr>
        <w:trHeight w:val="294"/>
      </w:trPr>
      <w:tc>
        <w:tcPr>
          <w:tcW w:w="5000" w:type="pct"/>
        </w:tcPr>
        <w:p w:rsidR="007C299E" w:rsidRPr="00311426" w:rsidRDefault="007C299E" w:rsidP="00311426">
          <w:pPr>
            <w:widowControl w:val="0"/>
            <w:spacing w:before="80" w:after="0" w:line="240" w:lineRule="auto"/>
            <w:ind w:right="-108"/>
            <w:jc w:val="right"/>
            <w:rPr>
              <w:spacing w:val="20"/>
              <w:sz w:val="14"/>
            </w:rPr>
          </w:pPr>
          <w:r w:rsidRPr="00311426">
            <w:rPr>
              <w:b/>
              <w:spacing w:val="20"/>
              <w:sz w:val="14"/>
            </w:rPr>
            <w:t xml:space="preserve">Warrego Darling Selected Area 2015–16 Appendix </w:t>
          </w:r>
          <w:r>
            <w:rPr>
              <w:b/>
              <w:spacing w:val="20"/>
              <w:sz w:val="14"/>
            </w:rPr>
            <w:t>F</w:t>
          </w:r>
          <w:r w:rsidRPr="00311426">
            <w:rPr>
              <w:b/>
              <w:spacing w:val="20"/>
              <w:sz w:val="14"/>
            </w:rPr>
            <w:t xml:space="preserve">: </w:t>
          </w:r>
          <w:r>
            <w:rPr>
              <w:b/>
              <w:spacing w:val="20"/>
              <w:sz w:val="14"/>
            </w:rPr>
            <w:t>Water Quality</w:t>
          </w:r>
        </w:p>
      </w:tc>
    </w:tr>
  </w:tbl>
  <w:p w:rsidR="007C299E" w:rsidRPr="001179DC" w:rsidRDefault="007C299E" w:rsidP="00A91D57">
    <w:pPr>
      <w:pStyle w:val="Header"/>
      <w:spacing w:after="0" w:line="240" w:lineRule="auto"/>
      <w:rPr>
        <w:sz w:val="16"/>
        <w:szCs w:val="16"/>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C299E" w:rsidRPr="00311426" w:rsidTr="001D194C">
      <w:trPr>
        <w:trHeight w:val="294"/>
      </w:trPr>
      <w:tc>
        <w:tcPr>
          <w:tcW w:w="5000" w:type="pct"/>
        </w:tcPr>
        <w:p w:rsidR="007C299E" w:rsidRPr="00311426" w:rsidRDefault="007C299E" w:rsidP="00311426">
          <w:pPr>
            <w:widowControl w:val="0"/>
            <w:spacing w:before="80" w:after="0" w:line="240" w:lineRule="auto"/>
            <w:ind w:right="-108"/>
            <w:jc w:val="right"/>
            <w:rPr>
              <w:spacing w:val="20"/>
              <w:sz w:val="14"/>
            </w:rPr>
          </w:pPr>
          <w:r w:rsidRPr="00311426">
            <w:rPr>
              <w:b/>
              <w:spacing w:val="20"/>
              <w:sz w:val="14"/>
            </w:rPr>
            <w:t xml:space="preserve">Warrego Darling Selected Area 2015–16 Appendix </w:t>
          </w:r>
          <w:r>
            <w:rPr>
              <w:b/>
              <w:spacing w:val="20"/>
              <w:sz w:val="14"/>
            </w:rPr>
            <w:t>F</w:t>
          </w:r>
          <w:r w:rsidRPr="00311426">
            <w:rPr>
              <w:b/>
              <w:spacing w:val="20"/>
              <w:sz w:val="14"/>
            </w:rPr>
            <w:t xml:space="preserve">: </w:t>
          </w:r>
          <w:r>
            <w:rPr>
              <w:b/>
              <w:spacing w:val="20"/>
              <w:sz w:val="14"/>
            </w:rPr>
            <w:t>Water Quality</w:t>
          </w:r>
        </w:p>
      </w:tc>
    </w:tr>
  </w:tbl>
  <w:p w:rsidR="007C299E" w:rsidRPr="001179DC" w:rsidRDefault="007C299E" w:rsidP="00A91D57">
    <w:pPr>
      <w:pStyle w:val="Header"/>
      <w:spacing w:after="0" w:line="240" w:lineRule="auto"/>
      <w:rPr>
        <w:sz w:val="16"/>
        <w:szCs w:val="16"/>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156" w:type="dxa"/>
      <w:tblInd w:w="136" w:type="dxa"/>
      <w:tblBorders>
        <w:bottom w:val="single" w:sz="4" w:space="0" w:color="auto"/>
      </w:tblBorders>
      <w:tblLook w:val="00A0" w:firstRow="1" w:lastRow="0" w:firstColumn="1" w:lastColumn="0" w:noHBand="0" w:noVBand="0"/>
    </w:tblPr>
    <w:tblGrid>
      <w:gridCol w:w="9156"/>
    </w:tblGrid>
    <w:tr w:rsidR="007C299E" w:rsidRPr="00311426" w:rsidTr="00A91D57">
      <w:trPr>
        <w:trHeight w:val="294"/>
      </w:trPr>
      <w:tc>
        <w:tcPr>
          <w:tcW w:w="9156" w:type="dxa"/>
        </w:tcPr>
        <w:p w:rsidR="007C299E" w:rsidRPr="00311426" w:rsidRDefault="007C299E" w:rsidP="00311426">
          <w:pPr>
            <w:widowControl w:val="0"/>
            <w:spacing w:before="80" w:after="0" w:line="240" w:lineRule="auto"/>
            <w:ind w:right="-108"/>
            <w:jc w:val="right"/>
            <w:rPr>
              <w:spacing w:val="20"/>
              <w:sz w:val="14"/>
            </w:rPr>
          </w:pPr>
          <w:r w:rsidRPr="00311426">
            <w:rPr>
              <w:b/>
              <w:spacing w:val="20"/>
              <w:sz w:val="14"/>
            </w:rPr>
            <w:t xml:space="preserve">Warrego Darling Selected Area 2015–16 </w:t>
          </w:r>
          <w:r>
            <w:rPr>
              <w:b/>
              <w:spacing w:val="20"/>
              <w:sz w:val="14"/>
            </w:rPr>
            <w:t>Appendix G</w:t>
          </w:r>
          <w:r w:rsidRPr="00311426">
            <w:rPr>
              <w:b/>
              <w:spacing w:val="20"/>
              <w:sz w:val="14"/>
            </w:rPr>
            <w:t xml:space="preserve">: </w:t>
          </w:r>
          <w:r>
            <w:rPr>
              <w:b/>
              <w:spacing w:val="20"/>
              <w:sz w:val="14"/>
            </w:rPr>
            <w:t>Stream Metabolism</w:t>
          </w:r>
        </w:p>
      </w:tc>
    </w:tr>
  </w:tbl>
  <w:p w:rsidR="007C299E" w:rsidRPr="001179DC" w:rsidRDefault="007C299E" w:rsidP="00A91D57">
    <w:pPr>
      <w:pStyle w:val="Header"/>
      <w:spacing w:after="0" w:line="240" w:lineRule="auto"/>
      <w:rPr>
        <w:sz w:val="16"/>
        <w:szCs w:val="16"/>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7C299E" w:rsidRPr="00B65EE3" w:rsidTr="00A2488D">
      <w:trPr>
        <w:trHeight w:val="294"/>
      </w:trPr>
      <w:tc>
        <w:tcPr>
          <w:tcW w:w="5000" w:type="pct"/>
        </w:tcPr>
        <w:p w:rsidR="007C299E" w:rsidRPr="00B65EE3" w:rsidRDefault="007C299E" w:rsidP="00311426">
          <w:pPr>
            <w:widowControl w:val="0"/>
            <w:spacing w:before="80" w:after="0" w:line="240" w:lineRule="auto"/>
            <w:ind w:right="-108"/>
            <w:jc w:val="right"/>
            <w:rPr>
              <w:spacing w:val="20"/>
              <w:sz w:val="14"/>
            </w:rPr>
          </w:pPr>
          <w:r>
            <w:rPr>
              <w:b/>
              <w:spacing w:val="20"/>
              <w:sz w:val="14"/>
            </w:rPr>
            <w:t xml:space="preserve">Warrego Darling Selected Area 2015–16 </w:t>
          </w:r>
          <w:r w:rsidRPr="00311426">
            <w:rPr>
              <w:b/>
              <w:spacing w:val="20"/>
              <w:sz w:val="14"/>
            </w:rPr>
            <w:t>Appendix G:</w:t>
          </w:r>
          <w:r>
            <w:rPr>
              <w:b/>
              <w:spacing w:val="20"/>
              <w:sz w:val="14"/>
            </w:rPr>
            <w:t xml:space="preserve"> Stream Metabolism</w:t>
          </w:r>
        </w:p>
      </w:tc>
    </w:tr>
  </w:tbl>
  <w:p w:rsidR="007C299E" w:rsidRPr="001179DC" w:rsidRDefault="007C299E" w:rsidP="00A91D57">
    <w:pPr>
      <w:pStyle w:val="Header"/>
      <w:spacing w:after="0" w:line="240" w:lineRule="auto"/>
      <w:rPr>
        <w:sz w:val="16"/>
        <w:szCs w:val="16"/>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C299E" w:rsidRPr="00B65EE3" w:rsidTr="00A2488D">
      <w:trPr>
        <w:trHeight w:val="294"/>
      </w:trPr>
      <w:tc>
        <w:tcPr>
          <w:tcW w:w="5000" w:type="pct"/>
        </w:tcPr>
        <w:p w:rsidR="007C299E" w:rsidRPr="00B65EE3" w:rsidRDefault="007C299E" w:rsidP="00311426">
          <w:pPr>
            <w:widowControl w:val="0"/>
            <w:spacing w:before="80" w:after="0" w:line="240" w:lineRule="auto"/>
            <w:ind w:right="-108"/>
            <w:jc w:val="right"/>
            <w:rPr>
              <w:spacing w:val="20"/>
              <w:sz w:val="14"/>
            </w:rPr>
          </w:pPr>
          <w:r>
            <w:rPr>
              <w:b/>
              <w:spacing w:val="20"/>
              <w:sz w:val="14"/>
            </w:rPr>
            <w:t>Warrego Darling Selected Area 2015–16 Appendix G: Stream Metabolism</w:t>
          </w:r>
        </w:p>
      </w:tc>
    </w:tr>
  </w:tbl>
  <w:p w:rsidR="007C299E" w:rsidRPr="001179DC" w:rsidRDefault="007C299E" w:rsidP="00A91D57">
    <w:pPr>
      <w:pStyle w:val="Header"/>
      <w:spacing w:after="0" w:line="240" w:lineRule="auto"/>
      <w:rPr>
        <w:sz w:val="16"/>
        <w:szCs w:val="16"/>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C299E" w:rsidRPr="00B65EE3" w:rsidTr="00A2488D">
      <w:trPr>
        <w:trHeight w:val="294"/>
      </w:trPr>
      <w:tc>
        <w:tcPr>
          <w:tcW w:w="5000" w:type="pct"/>
        </w:tcPr>
        <w:p w:rsidR="007C299E" w:rsidRPr="00B65EE3" w:rsidRDefault="007C299E" w:rsidP="00311426">
          <w:pPr>
            <w:widowControl w:val="0"/>
            <w:spacing w:before="80" w:after="0" w:line="240" w:lineRule="auto"/>
            <w:ind w:right="-108"/>
            <w:jc w:val="right"/>
            <w:rPr>
              <w:spacing w:val="20"/>
              <w:sz w:val="14"/>
            </w:rPr>
          </w:pPr>
          <w:r>
            <w:rPr>
              <w:b/>
              <w:spacing w:val="20"/>
              <w:sz w:val="14"/>
            </w:rPr>
            <w:t>Warrego Darling Selected Area 2015–16 Appendix H: Microinvertebrates</w:t>
          </w:r>
        </w:p>
      </w:tc>
    </w:tr>
  </w:tbl>
  <w:p w:rsidR="007C299E" w:rsidRPr="001179DC" w:rsidRDefault="007C299E" w:rsidP="00A91D57">
    <w:pPr>
      <w:pStyle w:val="Header"/>
      <w:spacing w:after="0" w:line="240" w:lineRule="auto"/>
      <w:rPr>
        <w:sz w:val="16"/>
        <w:szCs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131F" w:rsidRDefault="002B131F">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C299E" w:rsidRPr="00B65EE3" w:rsidTr="00A2488D">
      <w:trPr>
        <w:trHeight w:val="294"/>
      </w:trPr>
      <w:tc>
        <w:tcPr>
          <w:tcW w:w="5000" w:type="pct"/>
        </w:tcPr>
        <w:p w:rsidR="007C299E" w:rsidRPr="00B65EE3" w:rsidRDefault="007C299E" w:rsidP="00311426">
          <w:pPr>
            <w:widowControl w:val="0"/>
            <w:spacing w:before="80" w:after="0" w:line="240" w:lineRule="auto"/>
            <w:ind w:right="-108"/>
            <w:jc w:val="right"/>
            <w:rPr>
              <w:spacing w:val="20"/>
              <w:sz w:val="14"/>
            </w:rPr>
          </w:pPr>
          <w:r>
            <w:rPr>
              <w:b/>
              <w:spacing w:val="20"/>
              <w:sz w:val="14"/>
            </w:rPr>
            <w:t>Warrego Darling Selected Area 2015–16 Appendix I: Macroinvertebrates</w:t>
          </w:r>
        </w:p>
      </w:tc>
    </w:tr>
  </w:tbl>
  <w:p w:rsidR="007C299E" w:rsidRPr="001179DC" w:rsidRDefault="007C299E" w:rsidP="00A91D57">
    <w:pPr>
      <w:pStyle w:val="Header"/>
      <w:spacing w:after="0" w:line="240" w:lineRule="auto"/>
      <w:rPr>
        <w:sz w:val="16"/>
        <w:szCs w:val="16"/>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C299E" w:rsidRPr="00B65EE3" w:rsidTr="00A2488D">
      <w:trPr>
        <w:trHeight w:val="294"/>
      </w:trPr>
      <w:tc>
        <w:tcPr>
          <w:tcW w:w="5000" w:type="pct"/>
        </w:tcPr>
        <w:p w:rsidR="007C299E" w:rsidRPr="00B65EE3" w:rsidRDefault="007C299E" w:rsidP="00311426">
          <w:pPr>
            <w:widowControl w:val="0"/>
            <w:spacing w:before="80" w:after="0" w:line="240" w:lineRule="auto"/>
            <w:ind w:right="-108"/>
            <w:jc w:val="right"/>
            <w:rPr>
              <w:spacing w:val="20"/>
              <w:sz w:val="14"/>
            </w:rPr>
          </w:pPr>
          <w:r>
            <w:rPr>
              <w:b/>
              <w:spacing w:val="20"/>
              <w:sz w:val="14"/>
            </w:rPr>
            <w:t>Warrego Darling Selected Area 2015–16 Appendix J: Ecosystem Types</w:t>
          </w:r>
        </w:p>
      </w:tc>
    </w:tr>
  </w:tbl>
  <w:p w:rsidR="007C299E" w:rsidRPr="001179DC" w:rsidRDefault="007C299E" w:rsidP="00A91D57">
    <w:pPr>
      <w:pStyle w:val="Header"/>
      <w:spacing w:after="0" w:line="240" w:lineRule="auto"/>
      <w:rPr>
        <w:sz w:val="16"/>
        <w:szCs w:val="16"/>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C299E" w:rsidRPr="00B65EE3" w:rsidTr="00A2488D">
      <w:trPr>
        <w:trHeight w:val="294"/>
      </w:trPr>
      <w:tc>
        <w:tcPr>
          <w:tcW w:w="5000" w:type="pct"/>
        </w:tcPr>
        <w:p w:rsidR="007C299E" w:rsidRPr="00B65EE3" w:rsidRDefault="007C299E" w:rsidP="00311426">
          <w:pPr>
            <w:widowControl w:val="0"/>
            <w:spacing w:before="80" w:after="0" w:line="240" w:lineRule="auto"/>
            <w:ind w:right="-108"/>
            <w:jc w:val="right"/>
            <w:rPr>
              <w:spacing w:val="20"/>
              <w:sz w:val="14"/>
            </w:rPr>
          </w:pPr>
          <w:r>
            <w:rPr>
              <w:b/>
              <w:spacing w:val="20"/>
              <w:sz w:val="14"/>
            </w:rPr>
            <w:t>Warrego Darling Selected Area 2015–16 Appendix K: Vegetation Diversity</w:t>
          </w:r>
        </w:p>
      </w:tc>
    </w:tr>
  </w:tbl>
  <w:p w:rsidR="007C299E" w:rsidRPr="001179DC" w:rsidRDefault="007C299E" w:rsidP="00A91D57">
    <w:pPr>
      <w:pStyle w:val="Header"/>
      <w:spacing w:after="0" w:line="240" w:lineRule="auto"/>
      <w:rPr>
        <w:sz w:val="16"/>
        <w:szCs w:val="16"/>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C299E" w:rsidRPr="00B65EE3" w:rsidTr="00A2488D">
      <w:trPr>
        <w:trHeight w:val="294"/>
      </w:trPr>
      <w:tc>
        <w:tcPr>
          <w:tcW w:w="5000" w:type="pct"/>
        </w:tcPr>
        <w:p w:rsidR="007C299E" w:rsidRPr="00B65EE3" w:rsidRDefault="007C299E" w:rsidP="00EC63CD">
          <w:pPr>
            <w:widowControl w:val="0"/>
            <w:spacing w:before="80" w:after="0" w:line="240" w:lineRule="auto"/>
            <w:ind w:right="-108"/>
            <w:jc w:val="right"/>
            <w:rPr>
              <w:spacing w:val="20"/>
              <w:sz w:val="14"/>
            </w:rPr>
          </w:pPr>
          <w:r>
            <w:rPr>
              <w:b/>
              <w:spacing w:val="20"/>
              <w:sz w:val="14"/>
            </w:rPr>
            <w:t>Warrego Darling Selected Area 2015–16 Appendix L: Fish</w:t>
          </w:r>
        </w:p>
      </w:tc>
    </w:tr>
  </w:tbl>
  <w:p w:rsidR="007C299E" w:rsidRPr="001179DC" w:rsidRDefault="007C299E" w:rsidP="00A91D57">
    <w:pPr>
      <w:pStyle w:val="Header"/>
      <w:spacing w:after="0" w:line="240" w:lineRule="auto"/>
      <w:rPr>
        <w:sz w:val="16"/>
        <w:szCs w:val="16"/>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C299E" w:rsidRPr="00B65EE3" w:rsidTr="00A2488D">
      <w:trPr>
        <w:trHeight w:val="294"/>
      </w:trPr>
      <w:tc>
        <w:tcPr>
          <w:tcW w:w="5000" w:type="pct"/>
        </w:tcPr>
        <w:p w:rsidR="007C299E" w:rsidRPr="00B65EE3" w:rsidRDefault="007C299E" w:rsidP="00E24724">
          <w:pPr>
            <w:widowControl w:val="0"/>
            <w:spacing w:before="80" w:after="0" w:line="240" w:lineRule="auto"/>
            <w:ind w:right="-108"/>
            <w:jc w:val="right"/>
            <w:rPr>
              <w:spacing w:val="20"/>
              <w:sz w:val="14"/>
            </w:rPr>
          </w:pPr>
          <w:r>
            <w:rPr>
              <w:b/>
              <w:spacing w:val="20"/>
              <w:sz w:val="14"/>
            </w:rPr>
            <w:t>Warrego Darling Selected Area 2015–16 Appendix M: Frogs</w:t>
          </w:r>
        </w:p>
      </w:tc>
    </w:tr>
  </w:tbl>
  <w:p w:rsidR="007C299E" w:rsidRPr="001179DC" w:rsidRDefault="007C299E" w:rsidP="00A91D57">
    <w:pPr>
      <w:pStyle w:val="Header"/>
      <w:spacing w:after="0" w:line="240" w:lineRule="auto"/>
      <w:rPr>
        <w:sz w:val="16"/>
        <w:szCs w:val="16"/>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7C299E" w:rsidRPr="00B65EE3" w:rsidTr="001B2AC4">
      <w:trPr>
        <w:trHeight w:val="294"/>
      </w:trPr>
      <w:tc>
        <w:tcPr>
          <w:tcW w:w="5000" w:type="pct"/>
        </w:tcPr>
        <w:p w:rsidR="007C299E" w:rsidRPr="00B65EE3" w:rsidRDefault="007C299E" w:rsidP="00583DC2">
          <w:pPr>
            <w:widowControl w:val="0"/>
            <w:spacing w:before="80" w:after="0" w:line="240" w:lineRule="auto"/>
            <w:ind w:right="-108"/>
            <w:jc w:val="right"/>
            <w:rPr>
              <w:spacing w:val="20"/>
              <w:sz w:val="14"/>
            </w:rPr>
          </w:pPr>
          <w:r>
            <w:rPr>
              <w:b/>
              <w:spacing w:val="20"/>
              <w:sz w:val="14"/>
            </w:rPr>
            <w:t>Warrego Darling Selected Area 2015–16 Appendix M: Frogs</w:t>
          </w:r>
        </w:p>
      </w:tc>
    </w:tr>
  </w:tbl>
  <w:p w:rsidR="007C299E" w:rsidRPr="001179DC" w:rsidRDefault="007C299E" w:rsidP="00A91D57">
    <w:pPr>
      <w:pStyle w:val="Header"/>
      <w:spacing w:after="0" w:line="240" w:lineRule="auto"/>
      <w:rPr>
        <w:sz w:val="16"/>
        <w:szCs w:val="16"/>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C299E" w:rsidRPr="00B65EE3" w:rsidTr="001B2AC4">
      <w:trPr>
        <w:trHeight w:val="294"/>
      </w:trPr>
      <w:tc>
        <w:tcPr>
          <w:tcW w:w="5000" w:type="pct"/>
        </w:tcPr>
        <w:p w:rsidR="007C299E" w:rsidRPr="00B65EE3" w:rsidRDefault="007C299E" w:rsidP="00A02A84">
          <w:pPr>
            <w:widowControl w:val="0"/>
            <w:spacing w:before="80" w:after="0" w:line="240" w:lineRule="auto"/>
            <w:ind w:right="-108"/>
            <w:jc w:val="right"/>
            <w:rPr>
              <w:spacing w:val="20"/>
              <w:sz w:val="14"/>
            </w:rPr>
          </w:pPr>
          <w:r>
            <w:rPr>
              <w:b/>
              <w:spacing w:val="20"/>
              <w:sz w:val="14"/>
            </w:rPr>
            <w:t>Warrego Darling Selected Area 2015–16 Appendix M:Frogs</w:t>
          </w:r>
        </w:p>
      </w:tc>
    </w:tr>
  </w:tbl>
  <w:p w:rsidR="007C299E" w:rsidRPr="001179DC" w:rsidRDefault="007C299E" w:rsidP="00A91D57">
    <w:pPr>
      <w:pStyle w:val="Header"/>
      <w:spacing w:after="0" w:line="240" w:lineRule="auto"/>
      <w:rPr>
        <w:sz w:val="16"/>
        <w:szCs w:val="16"/>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C299E" w:rsidRPr="00B65EE3" w:rsidTr="001B2AC4">
      <w:trPr>
        <w:trHeight w:val="294"/>
      </w:trPr>
      <w:tc>
        <w:tcPr>
          <w:tcW w:w="5000" w:type="pct"/>
        </w:tcPr>
        <w:p w:rsidR="007C299E" w:rsidRPr="00B65EE3" w:rsidRDefault="007C299E" w:rsidP="001614FB">
          <w:pPr>
            <w:widowControl w:val="0"/>
            <w:spacing w:before="80" w:after="0" w:line="240" w:lineRule="auto"/>
            <w:ind w:right="-108"/>
            <w:jc w:val="right"/>
            <w:rPr>
              <w:spacing w:val="20"/>
              <w:sz w:val="14"/>
            </w:rPr>
          </w:pPr>
          <w:r>
            <w:rPr>
              <w:b/>
              <w:spacing w:val="20"/>
              <w:sz w:val="14"/>
            </w:rPr>
            <w:t>Warrego Darling Selected Area 2015–16 Appendix N:Waterbird Diversity</w:t>
          </w:r>
        </w:p>
      </w:tc>
    </w:tr>
  </w:tbl>
  <w:p w:rsidR="007C299E" w:rsidRPr="001179DC" w:rsidRDefault="007C299E" w:rsidP="00A91D57">
    <w:pPr>
      <w:pStyle w:val="Header"/>
      <w:spacing w:after="0" w:line="240" w:lineRule="auto"/>
      <w:rPr>
        <w:sz w:val="16"/>
        <w:szCs w:val="16"/>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7C299E" w:rsidRPr="00B65EE3" w:rsidTr="005A29FC">
      <w:trPr>
        <w:trHeight w:val="294"/>
      </w:trPr>
      <w:tc>
        <w:tcPr>
          <w:tcW w:w="5000" w:type="pct"/>
        </w:tcPr>
        <w:p w:rsidR="007C299E" w:rsidRPr="00B65EE3" w:rsidRDefault="007C299E" w:rsidP="00B01B40">
          <w:pPr>
            <w:widowControl w:val="0"/>
            <w:spacing w:before="80" w:after="0" w:line="240" w:lineRule="auto"/>
            <w:ind w:right="-108"/>
            <w:jc w:val="right"/>
            <w:rPr>
              <w:spacing w:val="20"/>
              <w:sz w:val="14"/>
            </w:rPr>
          </w:pPr>
          <w:r>
            <w:rPr>
              <w:b/>
              <w:spacing w:val="20"/>
              <w:sz w:val="14"/>
            </w:rPr>
            <w:t>Warrego Darling Selected Area 2015–16 Appendix A: Hydrology (River)</w:t>
          </w:r>
        </w:p>
      </w:tc>
    </w:tr>
  </w:tbl>
  <w:p w:rsidR="007C299E" w:rsidRPr="00646A33" w:rsidRDefault="007C299E" w:rsidP="00646A33">
    <w:pPr>
      <w:pStyle w:val="Header"/>
      <w:spacing w:after="0" w:line="240" w:lineRule="auto"/>
      <w:rPr>
        <w:sz w:val="16"/>
        <w:szCs w:val="16"/>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C299E" w:rsidRPr="00B65EE3" w:rsidTr="005A29FC">
      <w:trPr>
        <w:trHeight w:val="294"/>
      </w:trPr>
      <w:tc>
        <w:tcPr>
          <w:tcW w:w="5000" w:type="pct"/>
        </w:tcPr>
        <w:p w:rsidR="007C299E" w:rsidRPr="00B65EE3" w:rsidRDefault="007C299E" w:rsidP="003A7E8C">
          <w:pPr>
            <w:widowControl w:val="0"/>
            <w:spacing w:before="80" w:after="0" w:line="240" w:lineRule="auto"/>
            <w:ind w:right="-108"/>
            <w:jc w:val="right"/>
            <w:rPr>
              <w:spacing w:val="20"/>
              <w:sz w:val="14"/>
            </w:rPr>
          </w:pPr>
          <w:r>
            <w:rPr>
              <w:b/>
              <w:spacing w:val="20"/>
              <w:sz w:val="14"/>
            </w:rPr>
            <w:t>Warrego Darling Selected Area 2015–16 Appendix A: Hydrology (River)</w:t>
          </w:r>
        </w:p>
      </w:tc>
    </w:tr>
  </w:tbl>
  <w:p w:rsidR="007C299E" w:rsidRPr="00646A33" w:rsidRDefault="007C299E" w:rsidP="00646A33">
    <w:pPr>
      <w:pStyle w:val="Header"/>
      <w:spacing w:after="0" w:line="240" w:lineRule="auto"/>
      <w:rPr>
        <w:sz w:val="16"/>
        <w:szCs w:val="16"/>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C299E" w:rsidRPr="00B65EE3" w:rsidTr="008F33DE">
      <w:trPr>
        <w:trHeight w:val="294"/>
      </w:trPr>
      <w:tc>
        <w:tcPr>
          <w:tcW w:w="5000" w:type="pct"/>
        </w:tcPr>
        <w:p w:rsidR="007C299E" w:rsidRPr="00B65EE3" w:rsidRDefault="007C299E" w:rsidP="00D861B7">
          <w:pPr>
            <w:widowControl w:val="0"/>
            <w:spacing w:before="80" w:after="0" w:line="240" w:lineRule="auto"/>
            <w:ind w:right="-108"/>
            <w:jc w:val="right"/>
            <w:rPr>
              <w:spacing w:val="20"/>
              <w:sz w:val="14"/>
            </w:rPr>
          </w:pPr>
          <w:r>
            <w:rPr>
              <w:b/>
              <w:spacing w:val="20"/>
              <w:sz w:val="14"/>
            </w:rPr>
            <w:t>Warrego Darling Selected Area 2015-16 Appendix B: Hydrology (Northern Tributaries)</w:t>
          </w:r>
        </w:p>
      </w:tc>
    </w:tr>
  </w:tbl>
  <w:p w:rsidR="007C299E" w:rsidRPr="00646A33" w:rsidRDefault="007C299E" w:rsidP="00646A33">
    <w:pPr>
      <w:pStyle w:val="Header"/>
      <w:spacing w:after="0" w:line="240" w:lineRule="auto"/>
      <w:rPr>
        <w:sz w:val="16"/>
        <w:szCs w:val="16"/>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3722" w:type="dxa"/>
      <w:tblInd w:w="136" w:type="dxa"/>
      <w:tblBorders>
        <w:bottom w:val="single" w:sz="4" w:space="0" w:color="auto"/>
      </w:tblBorders>
      <w:tblLook w:val="00A0" w:firstRow="1" w:lastRow="0" w:firstColumn="1" w:lastColumn="0" w:noHBand="0" w:noVBand="0"/>
    </w:tblPr>
    <w:tblGrid>
      <w:gridCol w:w="13722"/>
    </w:tblGrid>
    <w:tr w:rsidR="007C299E" w:rsidRPr="00B65EE3" w:rsidTr="00FE443D">
      <w:trPr>
        <w:trHeight w:val="294"/>
      </w:trPr>
      <w:tc>
        <w:tcPr>
          <w:tcW w:w="13722" w:type="dxa"/>
        </w:tcPr>
        <w:p w:rsidR="007C299E" w:rsidRPr="00B65EE3" w:rsidRDefault="007C299E" w:rsidP="00B01B40">
          <w:pPr>
            <w:widowControl w:val="0"/>
            <w:spacing w:before="80" w:after="0" w:line="240" w:lineRule="auto"/>
            <w:ind w:right="-108"/>
            <w:jc w:val="right"/>
            <w:rPr>
              <w:spacing w:val="20"/>
              <w:sz w:val="14"/>
            </w:rPr>
          </w:pPr>
          <w:r>
            <w:rPr>
              <w:b/>
              <w:spacing w:val="20"/>
              <w:sz w:val="14"/>
            </w:rPr>
            <w:t>Warrego Darling Selected Area 2015-16 Appendix B: Hydrology (Northern Tributaries)</w:t>
          </w:r>
        </w:p>
      </w:tc>
    </w:tr>
  </w:tbl>
  <w:p w:rsidR="007C299E" w:rsidRPr="001179DC" w:rsidRDefault="007C299E" w:rsidP="00FE443D">
    <w:pPr>
      <w:pStyle w:val="Header"/>
      <w:spacing w:after="0" w:line="240" w:lineRule="auto"/>
      <w:rPr>
        <w:sz w:val="16"/>
        <w:szCs w:val="16"/>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C299E" w:rsidRPr="00B65EE3" w:rsidTr="005401D2">
      <w:trPr>
        <w:trHeight w:val="294"/>
      </w:trPr>
      <w:tc>
        <w:tcPr>
          <w:tcW w:w="5000" w:type="pct"/>
        </w:tcPr>
        <w:p w:rsidR="007C299E" w:rsidRPr="00B65EE3" w:rsidRDefault="007C299E" w:rsidP="003A7E8C">
          <w:pPr>
            <w:widowControl w:val="0"/>
            <w:spacing w:before="80" w:after="0" w:line="240" w:lineRule="auto"/>
            <w:ind w:right="-108"/>
            <w:jc w:val="right"/>
            <w:rPr>
              <w:spacing w:val="20"/>
              <w:sz w:val="14"/>
            </w:rPr>
          </w:pPr>
          <w:r>
            <w:rPr>
              <w:b/>
              <w:spacing w:val="20"/>
              <w:sz w:val="14"/>
            </w:rPr>
            <w:t>Warrego Darling Selected Area 2015-16 Appendix B: Hydrology (Northern Tributaries)</w:t>
          </w:r>
        </w:p>
      </w:tc>
    </w:tr>
  </w:tbl>
  <w:p w:rsidR="007C299E" w:rsidRPr="001179DC" w:rsidRDefault="007C299E" w:rsidP="00FE443D">
    <w:pPr>
      <w:pStyle w:val="Header"/>
      <w:spacing w:after="0" w:line="240" w:lineRule="auto"/>
      <w:rPr>
        <w:sz w:val="16"/>
        <w:szCs w:val="16"/>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C299E" w:rsidRPr="00B65EE3" w:rsidTr="005401D2">
      <w:trPr>
        <w:trHeight w:val="294"/>
      </w:trPr>
      <w:tc>
        <w:tcPr>
          <w:tcW w:w="5000" w:type="pct"/>
        </w:tcPr>
        <w:p w:rsidR="007C299E" w:rsidRPr="00B65EE3" w:rsidRDefault="007C299E" w:rsidP="003A7E8C">
          <w:pPr>
            <w:widowControl w:val="0"/>
            <w:spacing w:before="80" w:after="0" w:line="240" w:lineRule="auto"/>
            <w:ind w:right="-108"/>
            <w:jc w:val="right"/>
            <w:rPr>
              <w:spacing w:val="20"/>
              <w:sz w:val="14"/>
            </w:rPr>
          </w:pPr>
          <w:r>
            <w:rPr>
              <w:b/>
              <w:spacing w:val="20"/>
              <w:sz w:val="14"/>
            </w:rPr>
            <w:t>Warrego Darling Selected Area 2015-16 Appendix C: Hydrology (Channel)</w:t>
          </w:r>
        </w:p>
      </w:tc>
    </w:tr>
  </w:tbl>
  <w:p w:rsidR="007C299E" w:rsidRPr="001179DC" w:rsidRDefault="007C299E" w:rsidP="00FE443D">
    <w:pPr>
      <w:pStyle w:val="Header"/>
      <w:spacing w:after="0" w:line="240" w:lineRule="auto"/>
      <w:rPr>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F75B98"/>
    <w:multiLevelType w:val="hybridMultilevel"/>
    <w:tmpl w:val="B83A02C0"/>
    <w:lvl w:ilvl="0" w:tplc="E61C7130">
      <w:start w:val="1"/>
      <w:numFmt w:val="bullet"/>
      <w:pStyle w:val="Bullets2"/>
      <w:lvlText w:val="o"/>
      <w:lvlJc w:val="left"/>
      <w:pPr>
        <w:ind w:left="1494" w:hanging="360"/>
      </w:pPr>
      <w:rPr>
        <w:rFonts w:ascii="Courier New" w:hAnsi="Courier New" w:cs="Courier New"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F275F6D"/>
    <w:multiLevelType w:val="multilevel"/>
    <w:tmpl w:val="CAF014E0"/>
    <w:lvl w:ilvl="0">
      <w:start w:val="1"/>
      <w:numFmt w:val="decimal"/>
      <w:pStyle w:val="Heading1"/>
      <w:lvlText w:val="%1"/>
      <w:lvlJc w:val="left"/>
      <w:pPr>
        <w:tabs>
          <w:tab w:val="num" w:pos="1143"/>
        </w:tabs>
        <w:ind w:left="1008" w:hanging="432"/>
      </w:pPr>
      <w:rPr>
        <w:rFonts w:ascii="Arial" w:hAnsi="Arial" w:hint="default"/>
        <w:b/>
        <w:i w:val="0"/>
        <w:sz w:val="28"/>
      </w:rPr>
    </w:lvl>
    <w:lvl w:ilvl="1">
      <w:start w:val="1"/>
      <w:numFmt w:val="decimal"/>
      <w:pStyle w:val="Heading2"/>
      <w:lvlText w:val="%1.%2"/>
      <w:lvlJc w:val="left"/>
      <w:pPr>
        <w:tabs>
          <w:tab w:val="num" w:pos="1152"/>
        </w:tabs>
        <w:ind w:left="1152" w:hanging="576"/>
      </w:pPr>
      <w:rPr>
        <w:b w:val="0"/>
        <w:bCs w:val="0"/>
        <w:i w:val="0"/>
        <w:iCs w:val="0"/>
        <w:caps w:val="0"/>
        <w:smallCaps w:val="0"/>
        <w:strike w:val="0"/>
        <w:dstrike w:val="0"/>
        <w:noProof w:val="0"/>
        <w:vanish w:val="0"/>
        <w:spacing w:val="0"/>
        <w:kern w:val="0"/>
        <w:position w:val="0"/>
        <w:u w:val="none"/>
        <w:effect w:val="none"/>
        <w:vertAlign w:val="baseline"/>
        <w:em w:val="none"/>
        <w:specVanish w:val="0"/>
      </w:rPr>
    </w:lvl>
    <w:lvl w:ilvl="2">
      <w:start w:val="1"/>
      <w:numFmt w:val="decimal"/>
      <w:pStyle w:val="Heading3"/>
      <w:lvlText w:val="%1.%2.%3"/>
      <w:lvlJc w:val="left"/>
      <w:pPr>
        <w:tabs>
          <w:tab w:val="num" w:pos="1296"/>
        </w:tabs>
        <w:ind w:left="1296" w:hanging="720"/>
      </w:pPr>
      <w:rPr>
        <w:rFonts w:hint="default"/>
      </w:rPr>
    </w:lvl>
    <w:lvl w:ilvl="3">
      <w:start w:val="1"/>
      <w:numFmt w:val="decimal"/>
      <w:lvlText w:val="%1.%2.%3.%4"/>
      <w:lvlJc w:val="left"/>
      <w:pPr>
        <w:tabs>
          <w:tab w:val="num" w:pos="1440"/>
        </w:tabs>
        <w:ind w:left="1440" w:hanging="864"/>
      </w:pPr>
      <w:rPr>
        <w:rFonts w:hint="default"/>
      </w:rPr>
    </w:lvl>
    <w:lvl w:ilvl="4">
      <w:start w:val="1"/>
      <w:numFmt w:val="decimal"/>
      <w:pStyle w:val="Heading5"/>
      <w:lvlText w:val="%1.%2.%3.%4.%5"/>
      <w:lvlJc w:val="left"/>
      <w:pPr>
        <w:tabs>
          <w:tab w:val="num" w:pos="2016"/>
        </w:tabs>
        <w:ind w:left="1584" w:hanging="1008"/>
      </w:pPr>
      <w:rPr>
        <w:rFonts w:hint="default"/>
      </w:rPr>
    </w:lvl>
    <w:lvl w:ilvl="5">
      <w:start w:val="1"/>
      <w:numFmt w:val="decimal"/>
      <w:lvlText w:val="%1.%2.%3.%4.%5.%6"/>
      <w:lvlJc w:val="left"/>
      <w:pPr>
        <w:tabs>
          <w:tab w:val="num" w:pos="1728"/>
        </w:tabs>
        <w:ind w:left="1728" w:hanging="1152"/>
      </w:pPr>
      <w:rPr>
        <w:rFonts w:hint="default"/>
      </w:rPr>
    </w:lvl>
    <w:lvl w:ilvl="6">
      <w:start w:val="1"/>
      <w:numFmt w:val="decimal"/>
      <w:lvlText w:val="%1.%2.%3.%4.%5.%6.%7"/>
      <w:lvlJc w:val="left"/>
      <w:pPr>
        <w:tabs>
          <w:tab w:val="num" w:pos="1872"/>
        </w:tabs>
        <w:ind w:left="1872" w:hanging="1296"/>
      </w:pPr>
      <w:rPr>
        <w:rFonts w:hint="default"/>
      </w:rPr>
    </w:lvl>
    <w:lvl w:ilvl="7">
      <w:start w:val="1"/>
      <w:numFmt w:val="decimal"/>
      <w:pStyle w:val="Heading8"/>
      <w:lvlText w:val="%1.%2.%3.%4.%5.%6.%7.%8"/>
      <w:lvlJc w:val="left"/>
      <w:pPr>
        <w:tabs>
          <w:tab w:val="num" w:pos="2016"/>
        </w:tabs>
        <w:ind w:left="2016" w:hanging="1440"/>
      </w:pPr>
      <w:rPr>
        <w:rFonts w:hint="default"/>
      </w:rPr>
    </w:lvl>
    <w:lvl w:ilvl="8">
      <w:start w:val="1"/>
      <w:numFmt w:val="decimal"/>
      <w:pStyle w:val="Heading9"/>
      <w:lvlText w:val="%1.%2.%3.%4.%5.%6.%7.%8.%9"/>
      <w:lvlJc w:val="left"/>
      <w:pPr>
        <w:tabs>
          <w:tab w:val="num" w:pos="2160"/>
        </w:tabs>
        <w:ind w:left="2160" w:hanging="1584"/>
      </w:pPr>
      <w:rPr>
        <w:rFonts w:hint="default"/>
      </w:rPr>
    </w:lvl>
  </w:abstractNum>
  <w:abstractNum w:abstractNumId="2" w15:restartNumberingAfterBreak="0">
    <w:nsid w:val="2A5B1CB5"/>
    <w:multiLevelType w:val="hybridMultilevel"/>
    <w:tmpl w:val="485086F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3" w15:restartNumberingAfterBreak="0">
    <w:nsid w:val="2BDD0493"/>
    <w:multiLevelType w:val="hybridMultilevel"/>
    <w:tmpl w:val="6366B3EA"/>
    <w:lvl w:ilvl="0" w:tplc="8758B0EA">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 w15:restartNumberingAfterBreak="0">
    <w:nsid w:val="3EB84EEE"/>
    <w:multiLevelType w:val="hybridMultilevel"/>
    <w:tmpl w:val="868872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40D01F15"/>
    <w:multiLevelType w:val="hybridMultilevel"/>
    <w:tmpl w:val="BBD0C0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5477344"/>
    <w:multiLevelType w:val="multilevel"/>
    <w:tmpl w:val="16CE21C2"/>
    <w:lvl w:ilvl="0">
      <w:start w:val="1"/>
      <w:numFmt w:val="decimal"/>
      <w:pStyle w:val="ChapterTitle-FinalReport"/>
      <w:lvlText w:val="%1."/>
      <w:lvlJc w:val="left"/>
      <w:pPr>
        <w:tabs>
          <w:tab w:val="num" w:pos="1134"/>
        </w:tabs>
        <w:ind w:left="1134" w:hanging="1134"/>
      </w:pPr>
      <w:rPr>
        <w:rFonts w:ascii="Times New Roman" w:hAnsi="Times New Roman" w:hint="default"/>
        <w:b/>
        <w:i w:val="0"/>
        <w:sz w:val="28"/>
      </w:rPr>
    </w:lvl>
    <w:lvl w:ilvl="1">
      <w:start w:val="1"/>
      <w:numFmt w:val="decimal"/>
      <w:pStyle w:val="SubHeading1-FinalReport"/>
      <w:lvlText w:val="%1.%2."/>
      <w:lvlJc w:val="left"/>
      <w:pPr>
        <w:tabs>
          <w:tab w:val="num" w:pos="1276"/>
        </w:tabs>
        <w:ind w:left="1276" w:hanging="1134"/>
      </w:pPr>
      <w:rPr>
        <w:rFonts w:ascii="Times New Roman" w:hAnsi="Times New Roman" w:hint="default"/>
        <w:b/>
        <w:i w:val="0"/>
        <w:sz w:val="22"/>
      </w:rPr>
    </w:lvl>
    <w:lvl w:ilvl="2">
      <w:start w:val="1"/>
      <w:numFmt w:val="decimal"/>
      <w:pStyle w:val="SubHeading2-FinalReport"/>
      <w:lvlText w:val="%1.%2.%3."/>
      <w:lvlJc w:val="left"/>
      <w:pPr>
        <w:tabs>
          <w:tab w:val="num" w:pos="1560"/>
        </w:tabs>
        <w:ind w:left="1560" w:hanging="1134"/>
      </w:pPr>
      <w:rPr>
        <w:rFonts w:ascii="Times New Roman" w:hAnsi="Times New Roman" w:hint="default"/>
        <w:b/>
        <w:i/>
        <w:sz w:val="22"/>
      </w:rPr>
    </w:lvl>
    <w:lvl w:ilvl="3">
      <w:start w:val="1"/>
      <w:numFmt w:val="decimal"/>
      <w:pStyle w:val="SubHeading3-FinalReport"/>
      <w:lvlText w:val="%1.%2.%3.%4."/>
      <w:lvlJc w:val="left"/>
      <w:pPr>
        <w:tabs>
          <w:tab w:val="num" w:pos="1134"/>
        </w:tabs>
        <w:ind w:left="1134" w:hanging="113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7" w15:restartNumberingAfterBreak="0">
    <w:nsid w:val="586B3E7C"/>
    <w:multiLevelType w:val="multilevel"/>
    <w:tmpl w:val="0E68F93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upperLetter"/>
      <w:lvlRestart w:val="0"/>
      <w:pStyle w:val="Heading6"/>
      <w:suff w:val="space"/>
      <w:lvlText w:val="Appendix %6"/>
      <w:lvlJc w:val="left"/>
      <w:pPr>
        <w:ind w:left="1152" w:hanging="1152"/>
      </w:pPr>
      <w:rPr>
        <w:rFonts w:ascii="Arial" w:hAnsi="Arial" w:hint="default"/>
        <w:b w:val="0"/>
        <w:i w:val="0"/>
        <w:sz w:val="44"/>
        <w:szCs w:val="44"/>
      </w:rPr>
    </w:lvl>
    <w:lvl w:ilvl="6">
      <w:start w:val="1"/>
      <w:numFmt w:val="decimal"/>
      <w:pStyle w:val="Heading7"/>
      <w:suff w:val="space"/>
      <w:lvlText w:val="%6.%7"/>
      <w:lvlJc w:val="left"/>
      <w:pPr>
        <w:ind w:left="1296" w:hanging="1296"/>
      </w:pPr>
      <w:rPr>
        <w:rFonts w:ascii="Arial" w:hAnsi="Arial" w:cs="Times New Roman" w:hint="default"/>
        <w:b w:val="0"/>
        <w:bCs w:val="0"/>
        <w:i w:val="0"/>
        <w:iCs w:val="0"/>
        <w:caps w:val="0"/>
        <w:smallCaps w:val="0"/>
        <w:strike w:val="0"/>
        <w:dstrike w:val="0"/>
        <w:noProof w:val="0"/>
        <w:vanish w:val="0"/>
        <w:color w:val="000000"/>
        <w:spacing w:val="0"/>
        <w:kern w:val="0"/>
        <w:position w:val="0"/>
        <w:sz w:val="44"/>
        <w:szCs w:val="44"/>
        <w:u w:val="none"/>
        <w:effect w:val="none"/>
        <w:vertAlign w:val="baseline"/>
        <w:em w:val="none"/>
        <w:specVanish w:val="0"/>
      </w:rPr>
    </w:lvl>
    <w:lvl w:ilvl="7">
      <w:start w:val="1"/>
      <w:numFmt w:val="decimal"/>
      <w:suff w:val="space"/>
      <w:lvlText w:val="%6.%7.%8"/>
      <w:lvlJc w:val="left"/>
      <w:pPr>
        <w:ind w:left="1298" w:hanging="1298"/>
      </w:pPr>
      <w:rPr>
        <w:rFonts w:ascii="Arial Bold" w:hAnsi="Arial Bold" w:hint="default"/>
        <w:b/>
        <w:i w:val="0"/>
        <w:sz w:val="20"/>
      </w:rPr>
    </w:lvl>
    <w:lvl w:ilvl="8">
      <w:start w:val="1"/>
      <w:numFmt w:val="decimal"/>
      <w:lvlText w:val="%1.%2.%3.%4.%5.%6.%7.%8.%9"/>
      <w:lvlJc w:val="left"/>
      <w:pPr>
        <w:ind w:left="1584" w:hanging="1584"/>
      </w:pPr>
      <w:rPr>
        <w:rFonts w:hint="default"/>
      </w:rPr>
    </w:lvl>
  </w:abstractNum>
  <w:abstractNum w:abstractNumId="8" w15:restartNumberingAfterBreak="0">
    <w:nsid w:val="6DBC0DC9"/>
    <w:multiLevelType w:val="hybridMultilevel"/>
    <w:tmpl w:val="06F64624"/>
    <w:lvl w:ilvl="0" w:tplc="6720AE42">
      <w:start w:val="1"/>
      <w:numFmt w:val="bullet"/>
      <w:pStyle w:val="Bullets1"/>
      <w:lvlText w:val=""/>
      <w:lvlJc w:val="left"/>
      <w:pPr>
        <w:tabs>
          <w:tab w:val="num" w:pos="720"/>
        </w:tabs>
        <w:ind w:left="720" w:hanging="363"/>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7D2C47E7"/>
    <w:multiLevelType w:val="hybridMultilevel"/>
    <w:tmpl w:val="E35A828A"/>
    <w:lvl w:ilvl="0" w:tplc="D864F838">
      <w:start w:val="1"/>
      <w:numFmt w:val="decimal"/>
      <w:pStyle w:val="List1"/>
      <w:lvlText w:val="%1."/>
      <w:lvlJc w:val="left"/>
      <w:pPr>
        <w:tabs>
          <w:tab w:val="num" w:pos="720"/>
        </w:tabs>
        <w:ind w:left="720" w:hanging="363"/>
      </w:pPr>
      <w:rPr>
        <w:rFonts w:hint="default"/>
      </w:rPr>
    </w:lvl>
    <w:lvl w:ilvl="1" w:tplc="08B8EF36">
      <w:start w:val="1"/>
      <w:numFmt w:val="bullet"/>
      <w:pStyle w:val="Bullets"/>
      <w:lvlText w:val=""/>
      <w:lvlJc w:val="left"/>
      <w:pPr>
        <w:tabs>
          <w:tab w:val="num" w:pos="363"/>
        </w:tabs>
        <w:ind w:left="363" w:hanging="363"/>
      </w:pPr>
      <w:rPr>
        <w:rFonts w:ascii="Symbol" w:hAnsi="Symbol" w:hint="default"/>
        <w:color w:val="auto"/>
      </w:rPr>
    </w:lvl>
    <w:lvl w:ilvl="2" w:tplc="70F8667C" w:tentative="1">
      <w:start w:val="1"/>
      <w:numFmt w:val="lowerRoman"/>
      <w:lvlText w:val="%3."/>
      <w:lvlJc w:val="right"/>
      <w:pPr>
        <w:ind w:left="1800" w:hanging="180"/>
      </w:pPr>
    </w:lvl>
    <w:lvl w:ilvl="3" w:tplc="4282DB3A" w:tentative="1">
      <w:start w:val="1"/>
      <w:numFmt w:val="decimal"/>
      <w:lvlText w:val="%4."/>
      <w:lvlJc w:val="left"/>
      <w:pPr>
        <w:ind w:left="2520" w:hanging="360"/>
      </w:pPr>
    </w:lvl>
    <w:lvl w:ilvl="4" w:tplc="E09C3B24" w:tentative="1">
      <w:start w:val="1"/>
      <w:numFmt w:val="lowerLetter"/>
      <w:lvlText w:val="%5."/>
      <w:lvlJc w:val="left"/>
      <w:pPr>
        <w:ind w:left="3240" w:hanging="360"/>
      </w:pPr>
    </w:lvl>
    <w:lvl w:ilvl="5" w:tplc="2FBE1538" w:tentative="1">
      <w:start w:val="1"/>
      <w:numFmt w:val="lowerRoman"/>
      <w:lvlText w:val="%6."/>
      <w:lvlJc w:val="right"/>
      <w:pPr>
        <w:ind w:left="3960" w:hanging="180"/>
      </w:pPr>
    </w:lvl>
    <w:lvl w:ilvl="6" w:tplc="47924440" w:tentative="1">
      <w:start w:val="1"/>
      <w:numFmt w:val="decimal"/>
      <w:lvlText w:val="%7."/>
      <w:lvlJc w:val="left"/>
      <w:pPr>
        <w:ind w:left="4680" w:hanging="360"/>
      </w:pPr>
    </w:lvl>
    <w:lvl w:ilvl="7" w:tplc="A0E29282" w:tentative="1">
      <w:start w:val="1"/>
      <w:numFmt w:val="lowerLetter"/>
      <w:lvlText w:val="%8."/>
      <w:lvlJc w:val="left"/>
      <w:pPr>
        <w:ind w:left="5400" w:hanging="360"/>
      </w:pPr>
    </w:lvl>
    <w:lvl w:ilvl="8" w:tplc="FE64FDE2" w:tentative="1">
      <w:start w:val="1"/>
      <w:numFmt w:val="lowerRoman"/>
      <w:lvlText w:val="%9."/>
      <w:lvlJc w:val="right"/>
      <w:pPr>
        <w:ind w:left="6120" w:hanging="180"/>
      </w:pPr>
    </w:lvl>
  </w:abstractNum>
  <w:abstractNum w:abstractNumId="10" w15:restartNumberingAfterBreak="0">
    <w:nsid w:val="7DD06061"/>
    <w:multiLevelType w:val="hybridMultilevel"/>
    <w:tmpl w:val="A3C6755A"/>
    <w:lvl w:ilvl="0" w:tplc="86B08060">
      <w:start w:val="1"/>
      <w:numFmt w:val="decimal"/>
      <w:pStyle w:val="TaskHeadings"/>
      <w:lvlText w:val="Task %1 -"/>
      <w:lvlJc w:val="left"/>
      <w:pPr>
        <w:tabs>
          <w:tab w:val="num" w:pos="1080"/>
        </w:tabs>
        <w:ind w:left="360" w:hanging="360"/>
      </w:pPr>
      <w:rPr>
        <w:rFonts w:ascii="Arial" w:hAnsi="Arial" w:cs="Arial" w:hint="default"/>
        <w:b/>
        <w:i w:val="0"/>
        <w:sz w:val="20"/>
        <w:szCs w:val="20"/>
      </w:rPr>
    </w:lvl>
    <w:lvl w:ilvl="1" w:tplc="5492F58C"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7E5A19F7"/>
    <w:multiLevelType w:val="hybridMultilevel"/>
    <w:tmpl w:val="048CAD9E"/>
    <w:lvl w:ilvl="0" w:tplc="E06076B8">
      <w:start w:val="1"/>
      <w:numFmt w:val="bullet"/>
      <w:pStyle w:val="Bullets3"/>
      <w:lvlText w:val="­"/>
      <w:lvlJc w:val="left"/>
      <w:pPr>
        <w:ind w:left="2061" w:hanging="360"/>
      </w:pPr>
      <w:rPr>
        <w:rFonts w:ascii="Courier New" w:hAnsi="Courier New"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9"/>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
    <w:lvlOverride w:ilvl="0">
      <w:startOverride w:val="1"/>
    </w:lvlOverride>
  </w:num>
  <w:num w:numId="5">
    <w:abstractNumId w:val="8"/>
  </w:num>
  <w:num w:numId="6">
    <w:abstractNumId w:val="0"/>
  </w:num>
  <w:num w:numId="7">
    <w:abstractNumId w:val="11"/>
  </w:num>
  <w:num w:numId="8">
    <w:abstractNumId w:val="10"/>
  </w:num>
  <w:num w:numId="9">
    <w:abstractNumId w:val="3"/>
  </w:num>
  <w:num w:numId="10">
    <w:abstractNumId w:val="7"/>
  </w:num>
  <w:num w:numId="11">
    <w:abstractNumId w:val="6"/>
  </w:num>
  <w:num w:numId="12">
    <w:abstractNumId w:val="5"/>
  </w:num>
  <w:num w:numId="13">
    <w:abstractNumId w:val="4"/>
  </w:num>
  <w:num w:numId="14">
    <w:abstractNumId w:val="2"/>
  </w:num>
  <w:num w:numId="15">
    <w:abstractNumId w:val="8"/>
  </w:num>
  <w:num w:numId="16">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0"/>
  <w:defaultTabStop w:val="720"/>
  <w:drawingGridHorizontalSpacing w:val="100"/>
  <w:displayHorizontalDrawingGridEvery w:val="0"/>
  <w:displayVerticalDrawingGridEvery w:val="0"/>
  <w:noPunctuationKerning/>
  <w:characterSpacingControl w:val="doNotCompress"/>
  <w:hdrShapeDefaults>
    <o:shapedefaults v:ext="edit" spidmax="3074"/>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1CEC"/>
    <w:rsid w:val="00002D35"/>
    <w:rsid w:val="0001007F"/>
    <w:rsid w:val="00011A99"/>
    <w:rsid w:val="0001330A"/>
    <w:rsid w:val="00013736"/>
    <w:rsid w:val="0002133F"/>
    <w:rsid w:val="0002273F"/>
    <w:rsid w:val="0002753D"/>
    <w:rsid w:val="00031042"/>
    <w:rsid w:val="000318BD"/>
    <w:rsid w:val="000331D5"/>
    <w:rsid w:val="000332B8"/>
    <w:rsid w:val="00036169"/>
    <w:rsid w:val="00037155"/>
    <w:rsid w:val="000413D0"/>
    <w:rsid w:val="000430D7"/>
    <w:rsid w:val="00043AD8"/>
    <w:rsid w:val="00050AF0"/>
    <w:rsid w:val="000510E8"/>
    <w:rsid w:val="00052A92"/>
    <w:rsid w:val="00054707"/>
    <w:rsid w:val="00055B97"/>
    <w:rsid w:val="00064712"/>
    <w:rsid w:val="00066713"/>
    <w:rsid w:val="00075784"/>
    <w:rsid w:val="00075D83"/>
    <w:rsid w:val="00080662"/>
    <w:rsid w:val="000815A9"/>
    <w:rsid w:val="00090477"/>
    <w:rsid w:val="000908BD"/>
    <w:rsid w:val="00096550"/>
    <w:rsid w:val="000A07AD"/>
    <w:rsid w:val="000A5AC9"/>
    <w:rsid w:val="000B170E"/>
    <w:rsid w:val="000B4ED4"/>
    <w:rsid w:val="000B52DF"/>
    <w:rsid w:val="000C2E81"/>
    <w:rsid w:val="000C6869"/>
    <w:rsid w:val="000D2C01"/>
    <w:rsid w:val="000D3CEE"/>
    <w:rsid w:val="000D7AE8"/>
    <w:rsid w:val="000D7E65"/>
    <w:rsid w:val="000E30B6"/>
    <w:rsid w:val="000E3F5D"/>
    <w:rsid w:val="000E5641"/>
    <w:rsid w:val="000F116A"/>
    <w:rsid w:val="000F1A86"/>
    <w:rsid w:val="000F1ECD"/>
    <w:rsid w:val="000F301E"/>
    <w:rsid w:val="000F3AB5"/>
    <w:rsid w:val="000F45CA"/>
    <w:rsid w:val="00101720"/>
    <w:rsid w:val="001042D9"/>
    <w:rsid w:val="0010435A"/>
    <w:rsid w:val="00104E84"/>
    <w:rsid w:val="001073A5"/>
    <w:rsid w:val="00110305"/>
    <w:rsid w:val="00114268"/>
    <w:rsid w:val="00120614"/>
    <w:rsid w:val="001218E6"/>
    <w:rsid w:val="001222B3"/>
    <w:rsid w:val="00122D5B"/>
    <w:rsid w:val="00124ADF"/>
    <w:rsid w:val="00132C4D"/>
    <w:rsid w:val="00136571"/>
    <w:rsid w:val="001415DC"/>
    <w:rsid w:val="00142BD6"/>
    <w:rsid w:val="00147590"/>
    <w:rsid w:val="0015187A"/>
    <w:rsid w:val="0015244C"/>
    <w:rsid w:val="001614FB"/>
    <w:rsid w:val="00161ADA"/>
    <w:rsid w:val="00166CE2"/>
    <w:rsid w:val="00174A29"/>
    <w:rsid w:val="00183A5E"/>
    <w:rsid w:val="00185A42"/>
    <w:rsid w:val="00186A2F"/>
    <w:rsid w:val="00192095"/>
    <w:rsid w:val="00192205"/>
    <w:rsid w:val="0019436E"/>
    <w:rsid w:val="001952FA"/>
    <w:rsid w:val="00196050"/>
    <w:rsid w:val="001A1225"/>
    <w:rsid w:val="001A4418"/>
    <w:rsid w:val="001B03B1"/>
    <w:rsid w:val="001B2AC4"/>
    <w:rsid w:val="001B375B"/>
    <w:rsid w:val="001B7E2D"/>
    <w:rsid w:val="001C337F"/>
    <w:rsid w:val="001C52CE"/>
    <w:rsid w:val="001D017C"/>
    <w:rsid w:val="001D047F"/>
    <w:rsid w:val="001D171A"/>
    <w:rsid w:val="001D194C"/>
    <w:rsid w:val="001D2791"/>
    <w:rsid w:val="001D305E"/>
    <w:rsid w:val="001E03D3"/>
    <w:rsid w:val="001E727D"/>
    <w:rsid w:val="001F1544"/>
    <w:rsid w:val="001F5F5A"/>
    <w:rsid w:val="00200629"/>
    <w:rsid w:val="002027B2"/>
    <w:rsid w:val="00202881"/>
    <w:rsid w:val="00202E4E"/>
    <w:rsid w:val="002118C8"/>
    <w:rsid w:val="00213844"/>
    <w:rsid w:val="00214EEF"/>
    <w:rsid w:val="002156BB"/>
    <w:rsid w:val="00215AEE"/>
    <w:rsid w:val="002225F3"/>
    <w:rsid w:val="00225DAC"/>
    <w:rsid w:val="00227F62"/>
    <w:rsid w:val="00230097"/>
    <w:rsid w:val="0023159E"/>
    <w:rsid w:val="00232520"/>
    <w:rsid w:val="00233763"/>
    <w:rsid w:val="00235806"/>
    <w:rsid w:val="00235C1F"/>
    <w:rsid w:val="00237D4B"/>
    <w:rsid w:val="002413FD"/>
    <w:rsid w:val="00243622"/>
    <w:rsid w:val="00246F9B"/>
    <w:rsid w:val="00252F29"/>
    <w:rsid w:val="00252F7E"/>
    <w:rsid w:val="002562BC"/>
    <w:rsid w:val="002569C9"/>
    <w:rsid w:val="00261A1A"/>
    <w:rsid w:val="00266600"/>
    <w:rsid w:val="002707A6"/>
    <w:rsid w:val="00275161"/>
    <w:rsid w:val="00276415"/>
    <w:rsid w:val="00281A39"/>
    <w:rsid w:val="002903E1"/>
    <w:rsid w:val="00293741"/>
    <w:rsid w:val="00295438"/>
    <w:rsid w:val="002A01BD"/>
    <w:rsid w:val="002A1709"/>
    <w:rsid w:val="002A1F9E"/>
    <w:rsid w:val="002A26DC"/>
    <w:rsid w:val="002A39DF"/>
    <w:rsid w:val="002A3B8D"/>
    <w:rsid w:val="002A70DF"/>
    <w:rsid w:val="002B131F"/>
    <w:rsid w:val="002B545E"/>
    <w:rsid w:val="002B79C3"/>
    <w:rsid w:val="002C1339"/>
    <w:rsid w:val="002C18C0"/>
    <w:rsid w:val="002C2AB9"/>
    <w:rsid w:val="002C4E82"/>
    <w:rsid w:val="002D0BE6"/>
    <w:rsid w:val="002D479F"/>
    <w:rsid w:val="002E1089"/>
    <w:rsid w:val="002E1452"/>
    <w:rsid w:val="002E43D8"/>
    <w:rsid w:val="002E4853"/>
    <w:rsid w:val="002E4D2E"/>
    <w:rsid w:val="002E6E29"/>
    <w:rsid w:val="002F0CAB"/>
    <w:rsid w:val="002F2E30"/>
    <w:rsid w:val="002F5AD1"/>
    <w:rsid w:val="002F5C39"/>
    <w:rsid w:val="002F6B62"/>
    <w:rsid w:val="00300B61"/>
    <w:rsid w:val="00303A7F"/>
    <w:rsid w:val="0031059B"/>
    <w:rsid w:val="00311426"/>
    <w:rsid w:val="00313006"/>
    <w:rsid w:val="00313518"/>
    <w:rsid w:val="00313FBF"/>
    <w:rsid w:val="003215EF"/>
    <w:rsid w:val="0032505A"/>
    <w:rsid w:val="003270F6"/>
    <w:rsid w:val="00331814"/>
    <w:rsid w:val="00343DB2"/>
    <w:rsid w:val="00345B09"/>
    <w:rsid w:val="003518EF"/>
    <w:rsid w:val="00354522"/>
    <w:rsid w:val="00355FB3"/>
    <w:rsid w:val="00356320"/>
    <w:rsid w:val="003579C1"/>
    <w:rsid w:val="003623C2"/>
    <w:rsid w:val="00362A57"/>
    <w:rsid w:val="003645B6"/>
    <w:rsid w:val="00364C34"/>
    <w:rsid w:val="00366C00"/>
    <w:rsid w:val="00367BBB"/>
    <w:rsid w:val="0037212C"/>
    <w:rsid w:val="0037303B"/>
    <w:rsid w:val="0037703B"/>
    <w:rsid w:val="00383F86"/>
    <w:rsid w:val="00384D4D"/>
    <w:rsid w:val="0038506E"/>
    <w:rsid w:val="0038642C"/>
    <w:rsid w:val="003866A6"/>
    <w:rsid w:val="00386B51"/>
    <w:rsid w:val="00391423"/>
    <w:rsid w:val="00392537"/>
    <w:rsid w:val="003926A8"/>
    <w:rsid w:val="003961E3"/>
    <w:rsid w:val="0039787D"/>
    <w:rsid w:val="003A04A1"/>
    <w:rsid w:val="003A2B02"/>
    <w:rsid w:val="003A3BC0"/>
    <w:rsid w:val="003A6D93"/>
    <w:rsid w:val="003A7E8C"/>
    <w:rsid w:val="003B1878"/>
    <w:rsid w:val="003B23B4"/>
    <w:rsid w:val="003B34CD"/>
    <w:rsid w:val="003B44C1"/>
    <w:rsid w:val="003B4F17"/>
    <w:rsid w:val="003B5D06"/>
    <w:rsid w:val="003C3DA1"/>
    <w:rsid w:val="003C4149"/>
    <w:rsid w:val="003C4233"/>
    <w:rsid w:val="003C601E"/>
    <w:rsid w:val="003C7DE0"/>
    <w:rsid w:val="003D04DB"/>
    <w:rsid w:val="003D1005"/>
    <w:rsid w:val="003D243D"/>
    <w:rsid w:val="003D43D0"/>
    <w:rsid w:val="003D70DE"/>
    <w:rsid w:val="003E0464"/>
    <w:rsid w:val="003E0989"/>
    <w:rsid w:val="003E1D20"/>
    <w:rsid w:val="003E2500"/>
    <w:rsid w:val="003E3609"/>
    <w:rsid w:val="003E74BC"/>
    <w:rsid w:val="003F0EA5"/>
    <w:rsid w:val="003F1C75"/>
    <w:rsid w:val="003F49E0"/>
    <w:rsid w:val="003F4F81"/>
    <w:rsid w:val="003F7B7E"/>
    <w:rsid w:val="004001FF"/>
    <w:rsid w:val="0040020E"/>
    <w:rsid w:val="004047B3"/>
    <w:rsid w:val="00405780"/>
    <w:rsid w:val="00411925"/>
    <w:rsid w:val="004127E2"/>
    <w:rsid w:val="00417CDB"/>
    <w:rsid w:val="0042101D"/>
    <w:rsid w:val="00421521"/>
    <w:rsid w:val="00421744"/>
    <w:rsid w:val="00423F29"/>
    <w:rsid w:val="00425CB6"/>
    <w:rsid w:val="00425E70"/>
    <w:rsid w:val="00431223"/>
    <w:rsid w:val="004402E1"/>
    <w:rsid w:val="00441254"/>
    <w:rsid w:val="0044139E"/>
    <w:rsid w:val="00445B32"/>
    <w:rsid w:val="00445FB3"/>
    <w:rsid w:val="004465C1"/>
    <w:rsid w:val="004506C8"/>
    <w:rsid w:val="00453591"/>
    <w:rsid w:val="0045748D"/>
    <w:rsid w:val="004576DD"/>
    <w:rsid w:val="004610CC"/>
    <w:rsid w:val="004620B8"/>
    <w:rsid w:val="0046493F"/>
    <w:rsid w:val="00465D17"/>
    <w:rsid w:val="00466C74"/>
    <w:rsid w:val="0047092D"/>
    <w:rsid w:val="0047736F"/>
    <w:rsid w:val="00490479"/>
    <w:rsid w:val="00491845"/>
    <w:rsid w:val="00493622"/>
    <w:rsid w:val="00493A9F"/>
    <w:rsid w:val="00497014"/>
    <w:rsid w:val="004A0AC7"/>
    <w:rsid w:val="004A5EF4"/>
    <w:rsid w:val="004B30A8"/>
    <w:rsid w:val="004B39C9"/>
    <w:rsid w:val="004B7B09"/>
    <w:rsid w:val="004C0ACC"/>
    <w:rsid w:val="004C7038"/>
    <w:rsid w:val="004D35A6"/>
    <w:rsid w:val="004D5CFB"/>
    <w:rsid w:val="004D6A21"/>
    <w:rsid w:val="004E12C2"/>
    <w:rsid w:val="004E2EE2"/>
    <w:rsid w:val="004E473B"/>
    <w:rsid w:val="004E5903"/>
    <w:rsid w:val="004F13B7"/>
    <w:rsid w:val="004F6E2C"/>
    <w:rsid w:val="004F789C"/>
    <w:rsid w:val="00505DC7"/>
    <w:rsid w:val="00507736"/>
    <w:rsid w:val="00507A32"/>
    <w:rsid w:val="00511263"/>
    <w:rsid w:val="00511D68"/>
    <w:rsid w:val="00511DBB"/>
    <w:rsid w:val="00523B2F"/>
    <w:rsid w:val="00523F89"/>
    <w:rsid w:val="00526811"/>
    <w:rsid w:val="005274CD"/>
    <w:rsid w:val="0053072E"/>
    <w:rsid w:val="00536C07"/>
    <w:rsid w:val="005401D2"/>
    <w:rsid w:val="00541F6B"/>
    <w:rsid w:val="00543157"/>
    <w:rsid w:val="005540A8"/>
    <w:rsid w:val="00554FF5"/>
    <w:rsid w:val="005574DB"/>
    <w:rsid w:val="005600D6"/>
    <w:rsid w:val="00561647"/>
    <w:rsid w:val="00564DBD"/>
    <w:rsid w:val="0056644E"/>
    <w:rsid w:val="00566660"/>
    <w:rsid w:val="0056725B"/>
    <w:rsid w:val="0056742A"/>
    <w:rsid w:val="00567BC6"/>
    <w:rsid w:val="00573F73"/>
    <w:rsid w:val="00577718"/>
    <w:rsid w:val="00583DC2"/>
    <w:rsid w:val="00584778"/>
    <w:rsid w:val="00584EC5"/>
    <w:rsid w:val="00585491"/>
    <w:rsid w:val="00585576"/>
    <w:rsid w:val="005869C1"/>
    <w:rsid w:val="005A0D44"/>
    <w:rsid w:val="005A11F5"/>
    <w:rsid w:val="005A22EE"/>
    <w:rsid w:val="005A2633"/>
    <w:rsid w:val="005A29FC"/>
    <w:rsid w:val="005A68FA"/>
    <w:rsid w:val="005B0F2B"/>
    <w:rsid w:val="005B1F4D"/>
    <w:rsid w:val="005B3493"/>
    <w:rsid w:val="005B3B6F"/>
    <w:rsid w:val="005B4827"/>
    <w:rsid w:val="005B6541"/>
    <w:rsid w:val="005B7428"/>
    <w:rsid w:val="005C069C"/>
    <w:rsid w:val="005C0F5A"/>
    <w:rsid w:val="005C1743"/>
    <w:rsid w:val="005C24B2"/>
    <w:rsid w:val="005D0CCD"/>
    <w:rsid w:val="005D5783"/>
    <w:rsid w:val="005D59E9"/>
    <w:rsid w:val="005D65DF"/>
    <w:rsid w:val="005D6D4C"/>
    <w:rsid w:val="005E0BB1"/>
    <w:rsid w:val="005E5D2C"/>
    <w:rsid w:val="005E7067"/>
    <w:rsid w:val="005F031F"/>
    <w:rsid w:val="005F0861"/>
    <w:rsid w:val="005F31C7"/>
    <w:rsid w:val="005F602B"/>
    <w:rsid w:val="00600A15"/>
    <w:rsid w:val="00600BCB"/>
    <w:rsid w:val="00601030"/>
    <w:rsid w:val="006020FD"/>
    <w:rsid w:val="006027A1"/>
    <w:rsid w:val="00603671"/>
    <w:rsid w:val="00605622"/>
    <w:rsid w:val="0060612E"/>
    <w:rsid w:val="006063E9"/>
    <w:rsid w:val="00610CBF"/>
    <w:rsid w:val="00616790"/>
    <w:rsid w:val="0062268C"/>
    <w:rsid w:val="00624F99"/>
    <w:rsid w:val="00626012"/>
    <w:rsid w:val="00626A79"/>
    <w:rsid w:val="006405D4"/>
    <w:rsid w:val="00641D46"/>
    <w:rsid w:val="006428DE"/>
    <w:rsid w:val="0064565E"/>
    <w:rsid w:val="00646848"/>
    <w:rsid w:val="00646993"/>
    <w:rsid w:val="00646A33"/>
    <w:rsid w:val="006505CF"/>
    <w:rsid w:val="006536F2"/>
    <w:rsid w:val="00653EA5"/>
    <w:rsid w:val="006556BD"/>
    <w:rsid w:val="00655738"/>
    <w:rsid w:val="00657DB5"/>
    <w:rsid w:val="00662684"/>
    <w:rsid w:val="00666627"/>
    <w:rsid w:val="00670F0B"/>
    <w:rsid w:val="006728CC"/>
    <w:rsid w:val="00675283"/>
    <w:rsid w:val="00680508"/>
    <w:rsid w:val="0068230B"/>
    <w:rsid w:val="00684F08"/>
    <w:rsid w:val="00685BD6"/>
    <w:rsid w:val="006937FD"/>
    <w:rsid w:val="00693C16"/>
    <w:rsid w:val="0069412E"/>
    <w:rsid w:val="00694B8A"/>
    <w:rsid w:val="00697764"/>
    <w:rsid w:val="006A0A27"/>
    <w:rsid w:val="006A1C23"/>
    <w:rsid w:val="006A3B6A"/>
    <w:rsid w:val="006A3CAA"/>
    <w:rsid w:val="006A4771"/>
    <w:rsid w:val="006B0A49"/>
    <w:rsid w:val="006B2E24"/>
    <w:rsid w:val="006B65BA"/>
    <w:rsid w:val="006C3A64"/>
    <w:rsid w:val="006C4415"/>
    <w:rsid w:val="006C4E1B"/>
    <w:rsid w:val="006D08F5"/>
    <w:rsid w:val="006D3827"/>
    <w:rsid w:val="006D68E3"/>
    <w:rsid w:val="006D7F42"/>
    <w:rsid w:val="006E19D1"/>
    <w:rsid w:val="006E4246"/>
    <w:rsid w:val="006E5ECE"/>
    <w:rsid w:val="006F26E0"/>
    <w:rsid w:val="006F3A0D"/>
    <w:rsid w:val="006F582F"/>
    <w:rsid w:val="006F70D5"/>
    <w:rsid w:val="007003BA"/>
    <w:rsid w:val="007026CA"/>
    <w:rsid w:val="007056FC"/>
    <w:rsid w:val="0070612B"/>
    <w:rsid w:val="00706310"/>
    <w:rsid w:val="00706350"/>
    <w:rsid w:val="00710C38"/>
    <w:rsid w:val="00714CD4"/>
    <w:rsid w:val="00714EAD"/>
    <w:rsid w:val="00724EFC"/>
    <w:rsid w:val="0072579F"/>
    <w:rsid w:val="00733403"/>
    <w:rsid w:val="00733E2F"/>
    <w:rsid w:val="007343C6"/>
    <w:rsid w:val="007344FE"/>
    <w:rsid w:val="00737559"/>
    <w:rsid w:val="00743FCD"/>
    <w:rsid w:val="007446D6"/>
    <w:rsid w:val="0074477F"/>
    <w:rsid w:val="007468B7"/>
    <w:rsid w:val="00747DF3"/>
    <w:rsid w:val="00750146"/>
    <w:rsid w:val="007527DB"/>
    <w:rsid w:val="00752BD9"/>
    <w:rsid w:val="00755013"/>
    <w:rsid w:val="00755E4F"/>
    <w:rsid w:val="007565B5"/>
    <w:rsid w:val="007579AD"/>
    <w:rsid w:val="00760CE6"/>
    <w:rsid w:val="00765A21"/>
    <w:rsid w:val="007661CD"/>
    <w:rsid w:val="00766A1A"/>
    <w:rsid w:val="00766BF4"/>
    <w:rsid w:val="00770979"/>
    <w:rsid w:val="007711B7"/>
    <w:rsid w:val="00774E47"/>
    <w:rsid w:val="00775E06"/>
    <w:rsid w:val="007768D9"/>
    <w:rsid w:val="007809DC"/>
    <w:rsid w:val="00786F19"/>
    <w:rsid w:val="0078797B"/>
    <w:rsid w:val="00793C2F"/>
    <w:rsid w:val="0079436C"/>
    <w:rsid w:val="007A4850"/>
    <w:rsid w:val="007B040C"/>
    <w:rsid w:val="007B2F1C"/>
    <w:rsid w:val="007C299E"/>
    <w:rsid w:val="007C3ACC"/>
    <w:rsid w:val="007C41C1"/>
    <w:rsid w:val="007C6DFA"/>
    <w:rsid w:val="007D0868"/>
    <w:rsid w:val="007D11E9"/>
    <w:rsid w:val="007D17A3"/>
    <w:rsid w:val="007D3F28"/>
    <w:rsid w:val="007D4A94"/>
    <w:rsid w:val="007D70C7"/>
    <w:rsid w:val="007E134A"/>
    <w:rsid w:val="007F0E7C"/>
    <w:rsid w:val="007F4C70"/>
    <w:rsid w:val="007F70F2"/>
    <w:rsid w:val="007F7252"/>
    <w:rsid w:val="00805D77"/>
    <w:rsid w:val="008108E3"/>
    <w:rsid w:val="00810902"/>
    <w:rsid w:val="00810DE7"/>
    <w:rsid w:val="00811C4A"/>
    <w:rsid w:val="008126E6"/>
    <w:rsid w:val="00815F09"/>
    <w:rsid w:val="00824EC5"/>
    <w:rsid w:val="00825C90"/>
    <w:rsid w:val="00830D80"/>
    <w:rsid w:val="00833801"/>
    <w:rsid w:val="0083381F"/>
    <w:rsid w:val="00835218"/>
    <w:rsid w:val="0084230D"/>
    <w:rsid w:val="0084286C"/>
    <w:rsid w:val="00843657"/>
    <w:rsid w:val="00843705"/>
    <w:rsid w:val="0084385E"/>
    <w:rsid w:val="00844EB8"/>
    <w:rsid w:val="00845538"/>
    <w:rsid w:val="00850B29"/>
    <w:rsid w:val="00850B7D"/>
    <w:rsid w:val="0085213E"/>
    <w:rsid w:val="00856817"/>
    <w:rsid w:val="00864140"/>
    <w:rsid w:val="00864BBF"/>
    <w:rsid w:val="00866517"/>
    <w:rsid w:val="008708A3"/>
    <w:rsid w:val="008743E4"/>
    <w:rsid w:val="00874FF9"/>
    <w:rsid w:val="00875850"/>
    <w:rsid w:val="0087678D"/>
    <w:rsid w:val="008779CF"/>
    <w:rsid w:val="00877ED2"/>
    <w:rsid w:val="0088099A"/>
    <w:rsid w:val="00886A24"/>
    <w:rsid w:val="00890A91"/>
    <w:rsid w:val="00890AF7"/>
    <w:rsid w:val="00891015"/>
    <w:rsid w:val="00892AA2"/>
    <w:rsid w:val="00895C89"/>
    <w:rsid w:val="00895F51"/>
    <w:rsid w:val="00896658"/>
    <w:rsid w:val="008A0B3C"/>
    <w:rsid w:val="008A1A49"/>
    <w:rsid w:val="008B09D7"/>
    <w:rsid w:val="008B2B90"/>
    <w:rsid w:val="008B4C49"/>
    <w:rsid w:val="008B621D"/>
    <w:rsid w:val="008B63BA"/>
    <w:rsid w:val="008B6E63"/>
    <w:rsid w:val="008C010C"/>
    <w:rsid w:val="008C0161"/>
    <w:rsid w:val="008C1338"/>
    <w:rsid w:val="008C735B"/>
    <w:rsid w:val="008D17DE"/>
    <w:rsid w:val="008D3572"/>
    <w:rsid w:val="008D496B"/>
    <w:rsid w:val="008E0297"/>
    <w:rsid w:val="008E1448"/>
    <w:rsid w:val="008E311C"/>
    <w:rsid w:val="008E5DAE"/>
    <w:rsid w:val="008E68B7"/>
    <w:rsid w:val="008E6EEB"/>
    <w:rsid w:val="008F1044"/>
    <w:rsid w:val="008F33DE"/>
    <w:rsid w:val="008F4B0E"/>
    <w:rsid w:val="009015D4"/>
    <w:rsid w:val="009020FF"/>
    <w:rsid w:val="009026CF"/>
    <w:rsid w:val="00902A20"/>
    <w:rsid w:val="00902A77"/>
    <w:rsid w:val="00910864"/>
    <w:rsid w:val="00911F79"/>
    <w:rsid w:val="009133E7"/>
    <w:rsid w:val="00923474"/>
    <w:rsid w:val="0092387A"/>
    <w:rsid w:val="009245EF"/>
    <w:rsid w:val="0092619D"/>
    <w:rsid w:val="00926972"/>
    <w:rsid w:val="00930817"/>
    <w:rsid w:val="00930A12"/>
    <w:rsid w:val="00933886"/>
    <w:rsid w:val="00935D33"/>
    <w:rsid w:val="00940935"/>
    <w:rsid w:val="00942821"/>
    <w:rsid w:val="0094406B"/>
    <w:rsid w:val="00945020"/>
    <w:rsid w:val="00945AA2"/>
    <w:rsid w:val="00946721"/>
    <w:rsid w:val="0094707E"/>
    <w:rsid w:val="00954CFD"/>
    <w:rsid w:val="009553C1"/>
    <w:rsid w:val="009559CE"/>
    <w:rsid w:val="00956605"/>
    <w:rsid w:val="00957F59"/>
    <w:rsid w:val="009628C0"/>
    <w:rsid w:val="009639FB"/>
    <w:rsid w:val="00964A35"/>
    <w:rsid w:val="009671AD"/>
    <w:rsid w:val="009675D4"/>
    <w:rsid w:val="00972F2A"/>
    <w:rsid w:val="009732A2"/>
    <w:rsid w:val="009754EF"/>
    <w:rsid w:val="00987D9D"/>
    <w:rsid w:val="00987DA5"/>
    <w:rsid w:val="00987F11"/>
    <w:rsid w:val="00990E8E"/>
    <w:rsid w:val="009934C7"/>
    <w:rsid w:val="009937B0"/>
    <w:rsid w:val="00993FE6"/>
    <w:rsid w:val="009A04D8"/>
    <w:rsid w:val="009A5333"/>
    <w:rsid w:val="009A6B9D"/>
    <w:rsid w:val="009B0DA8"/>
    <w:rsid w:val="009B0FC0"/>
    <w:rsid w:val="009B1508"/>
    <w:rsid w:val="009B7B6E"/>
    <w:rsid w:val="009C0E68"/>
    <w:rsid w:val="009C4032"/>
    <w:rsid w:val="009C4A93"/>
    <w:rsid w:val="009C4F6C"/>
    <w:rsid w:val="009C7305"/>
    <w:rsid w:val="009C742C"/>
    <w:rsid w:val="009D1D30"/>
    <w:rsid w:val="009D4B71"/>
    <w:rsid w:val="009D5F3D"/>
    <w:rsid w:val="009D66FE"/>
    <w:rsid w:val="009E1345"/>
    <w:rsid w:val="009E307A"/>
    <w:rsid w:val="009E462A"/>
    <w:rsid w:val="009E74FE"/>
    <w:rsid w:val="009F07BD"/>
    <w:rsid w:val="009F3165"/>
    <w:rsid w:val="009F333F"/>
    <w:rsid w:val="009F4644"/>
    <w:rsid w:val="00A02A84"/>
    <w:rsid w:val="00A02B16"/>
    <w:rsid w:val="00A060F9"/>
    <w:rsid w:val="00A243F2"/>
    <w:rsid w:val="00A2488D"/>
    <w:rsid w:val="00A26F19"/>
    <w:rsid w:val="00A31601"/>
    <w:rsid w:val="00A333E3"/>
    <w:rsid w:val="00A33F57"/>
    <w:rsid w:val="00A35997"/>
    <w:rsid w:val="00A35F5D"/>
    <w:rsid w:val="00A37CD5"/>
    <w:rsid w:val="00A41524"/>
    <w:rsid w:val="00A42E6B"/>
    <w:rsid w:val="00A46D05"/>
    <w:rsid w:val="00A478F9"/>
    <w:rsid w:val="00A50418"/>
    <w:rsid w:val="00A50D4D"/>
    <w:rsid w:val="00A5124E"/>
    <w:rsid w:val="00A55921"/>
    <w:rsid w:val="00A62F95"/>
    <w:rsid w:val="00A67B30"/>
    <w:rsid w:val="00A7229E"/>
    <w:rsid w:val="00A72696"/>
    <w:rsid w:val="00A75B4F"/>
    <w:rsid w:val="00A76B51"/>
    <w:rsid w:val="00A8064B"/>
    <w:rsid w:val="00A8292D"/>
    <w:rsid w:val="00A83C21"/>
    <w:rsid w:val="00A8657B"/>
    <w:rsid w:val="00A90996"/>
    <w:rsid w:val="00A91D57"/>
    <w:rsid w:val="00A926DD"/>
    <w:rsid w:val="00AA0245"/>
    <w:rsid w:val="00AA0E4A"/>
    <w:rsid w:val="00AA0F64"/>
    <w:rsid w:val="00AA51AE"/>
    <w:rsid w:val="00AA788E"/>
    <w:rsid w:val="00AB23CE"/>
    <w:rsid w:val="00AB499C"/>
    <w:rsid w:val="00AB5262"/>
    <w:rsid w:val="00AB52E9"/>
    <w:rsid w:val="00AB57DD"/>
    <w:rsid w:val="00AB5903"/>
    <w:rsid w:val="00AB783C"/>
    <w:rsid w:val="00AC1D67"/>
    <w:rsid w:val="00AC261C"/>
    <w:rsid w:val="00AC406F"/>
    <w:rsid w:val="00AC6973"/>
    <w:rsid w:val="00AC74E6"/>
    <w:rsid w:val="00AD16BB"/>
    <w:rsid w:val="00AD39CD"/>
    <w:rsid w:val="00AD4AF8"/>
    <w:rsid w:val="00AD5E19"/>
    <w:rsid w:val="00AE281E"/>
    <w:rsid w:val="00AE357F"/>
    <w:rsid w:val="00AE3FD3"/>
    <w:rsid w:val="00AE4A57"/>
    <w:rsid w:val="00AE6478"/>
    <w:rsid w:val="00AF2179"/>
    <w:rsid w:val="00AF30FD"/>
    <w:rsid w:val="00AF52C3"/>
    <w:rsid w:val="00B01041"/>
    <w:rsid w:val="00B01B40"/>
    <w:rsid w:val="00B02283"/>
    <w:rsid w:val="00B03FCD"/>
    <w:rsid w:val="00B12059"/>
    <w:rsid w:val="00B15BE1"/>
    <w:rsid w:val="00B23FD2"/>
    <w:rsid w:val="00B36C41"/>
    <w:rsid w:val="00B37F8B"/>
    <w:rsid w:val="00B414DD"/>
    <w:rsid w:val="00B41D15"/>
    <w:rsid w:val="00B423FB"/>
    <w:rsid w:val="00B46D8E"/>
    <w:rsid w:val="00B475CF"/>
    <w:rsid w:val="00B54F75"/>
    <w:rsid w:val="00B55549"/>
    <w:rsid w:val="00B56142"/>
    <w:rsid w:val="00B57119"/>
    <w:rsid w:val="00B643D4"/>
    <w:rsid w:val="00B644B4"/>
    <w:rsid w:val="00B64622"/>
    <w:rsid w:val="00B65EE3"/>
    <w:rsid w:val="00B7060D"/>
    <w:rsid w:val="00B7709B"/>
    <w:rsid w:val="00B77460"/>
    <w:rsid w:val="00B82046"/>
    <w:rsid w:val="00B821EB"/>
    <w:rsid w:val="00B82EEC"/>
    <w:rsid w:val="00B83FB4"/>
    <w:rsid w:val="00B87D41"/>
    <w:rsid w:val="00B965DC"/>
    <w:rsid w:val="00B97411"/>
    <w:rsid w:val="00BA6141"/>
    <w:rsid w:val="00BA6EC5"/>
    <w:rsid w:val="00BA753D"/>
    <w:rsid w:val="00BB1E60"/>
    <w:rsid w:val="00BB2AF9"/>
    <w:rsid w:val="00BB5596"/>
    <w:rsid w:val="00BB56C7"/>
    <w:rsid w:val="00BB7FC6"/>
    <w:rsid w:val="00BC0715"/>
    <w:rsid w:val="00BC3230"/>
    <w:rsid w:val="00BC3516"/>
    <w:rsid w:val="00BC3CBF"/>
    <w:rsid w:val="00BE542F"/>
    <w:rsid w:val="00BF26C6"/>
    <w:rsid w:val="00BF3A75"/>
    <w:rsid w:val="00BF3E9F"/>
    <w:rsid w:val="00BF5701"/>
    <w:rsid w:val="00BF718F"/>
    <w:rsid w:val="00BF73D4"/>
    <w:rsid w:val="00C01925"/>
    <w:rsid w:val="00C01CEC"/>
    <w:rsid w:val="00C029DA"/>
    <w:rsid w:val="00C02F7B"/>
    <w:rsid w:val="00C034CD"/>
    <w:rsid w:val="00C1448F"/>
    <w:rsid w:val="00C146E2"/>
    <w:rsid w:val="00C15657"/>
    <w:rsid w:val="00C17DF3"/>
    <w:rsid w:val="00C2010C"/>
    <w:rsid w:val="00C2246F"/>
    <w:rsid w:val="00C22EA2"/>
    <w:rsid w:val="00C23214"/>
    <w:rsid w:val="00C30FA1"/>
    <w:rsid w:val="00C34B7A"/>
    <w:rsid w:val="00C35A7D"/>
    <w:rsid w:val="00C36B8D"/>
    <w:rsid w:val="00C403AF"/>
    <w:rsid w:val="00C41410"/>
    <w:rsid w:val="00C437D1"/>
    <w:rsid w:val="00C4590D"/>
    <w:rsid w:val="00C47C37"/>
    <w:rsid w:val="00C52F3B"/>
    <w:rsid w:val="00C52F7F"/>
    <w:rsid w:val="00C52FE3"/>
    <w:rsid w:val="00C54390"/>
    <w:rsid w:val="00C54B71"/>
    <w:rsid w:val="00C56739"/>
    <w:rsid w:val="00C57D24"/>
    <w:rsid w:val="00C62431"/>
    <w:rsid w:val="00C63BB6"/>
    <w:rsid w:val="00C65F44"/>
    <w:rsid w:val="00C66043"/>
    <w:rsid w:val="00C66B77"/>
    <w:rsid w:val="00C67054"/>
    <w:rsid w:val="00C67960"/>
    <w:rsid w:val="00C71AC4"/>
    <w:rsid w:val="00C73E77"/>
    <w:rsid w:val="00C744DC"/>
    <w:rsid w:val="00C76706"/>
    <w:rsid w:val="00C8055A"/>
    <w:rsid w:val="00C80E18"/>
    <w:rsid w:val="00C8120E"/>
    <w:rsid w:val="00C83F82"/>
    <w:rsid w:val="00C866CE"/>
    <w:rsid w:val="00C87EB0"/>
    <w:rsid w:val="00C91864"/>
    <w:rsid w:val="00C92A70"/>
    <w:rsid w:val="00C92C98"/>
    <w:rsid w:val="00C947C2"/>
    <w:rsid w:val="00CA3371"/>
    <w:rsid w:val="00CA3D86"/>
    <w:rsid w:val="00CA3E43"/>
    <w:rsid w:val="00CA50E7"/>
    <w:rsid w:val="00CB2774"/>
    <w:rsid w:val="00CB404B"/>
    <w:rsid w:val="00CB4E91"/>
    <w:rsid w:val="00CC1F1D"/>
    <w:rsid w:val="00CC2E43"/>
    <w:rsid w:val="00CD0129"/>
    <w:rsid w:val="00CD0659"/>
    <w:rsid w:val="00CD361C"/>
    <w:rsid w:val="00CD508A"/>
    <w:rsid w:val="00CD59D1"/>
    <w:rsid w:val="00CE25CF"/>
    <w:rsid w:val="00CE384F"/>
    <w:rsid w:val="00CE60E7"/>
    <w:rsid w:val="00CE6359"/>
    <w:rsid w:val="00CF1377"/>
    <w:rsid w:val="00CF2E59"/>
    <w:rsid w:val="00CF3632"/>
    <w:rsid w:val="00CF59ED"/>
    <w:rsid w:val="00CF62EC"/>
    <w:rsid w:val="00D04106"/>
    <w:rsid w:val="00D0412D"/>
    <w:rsid w:val="00D06123"/>
    <w:rsid w:val="00D07BC6"/>
    <w:rsid w:val="00D12918"/>
    <w:rsid w:val="00D13A24"/>
    <w:rsid w:val="00D16C49"/>
    <w:rsid w:val="00D21745"/>
    <w:rsid w:val="00D263BF"/>
    <w:rsid w:val="00D31607"/>
    <w:rsid w:val="00D33D30"/>
    <w:rsid w:val="00D45234"/>
    <w:rsid w:val="00D53B49"/>
    <w:rsid w:val="00D54A58"/>
    <w:rsid w:val="00D61A0C"/>
    <w:rsid w:val="00D64CCA"/>
    <w:rsid w:val="00D667F7"/>
    <w:rsid w:val="00D66B4C"/>
    <w:rsid w:val="00D705AA"/>
    <w:rsid w:val="00D706D3"/>
    <w:rsid w:val="00D73AA7"/>
    <w:rsid w:val="00D77B82"/>
    <w:rsid w:val="00D80BEF"/>
    <w:rsid w:val="00D852BB"/>
    <w:rsid w:val="00D8585A"/>
    <w:rsid w:val="00D85C24"/>
    <w:rsid w:val="00D861B7"/>
    <w:rsid w:val="00D8620C"/>
    <w:rsid w:val="00D92D59"/>
    <w:rsid w:val="00D92DE8"/>
    <w:rsid w:val="00D93498"/>
    <w:rsid w:val="00D94754"/>
    <w:rsid w:val="00D94CB5"/>
    <w:rsid w:val="00DA0DB1"/>
    <w:rsid w:val="00DA15D8"/>
    <w:rsid w:val="00DA46DC"/>
    <w:rsid w:val="00DA5B42"/>
    <w:rsid w:val="00DB2C65"/>
    <w:rsid w:val="00DB3548"/>
    <w:rsid w:val="00DB70E0"/>
    <w:rsid w:val="00DC1894"/>
    <w:rsid w:val="00DC1DF2"/>
    <w:rsid w:val="00DD4D52"/>
    <w:rsid w:val="00DD520D"/>
    <w:rsid w:val="00DE142E"/>
    <w:rsid w:val="00DE39CA"/>
    <w:rsid w:val="00DF2534"/>
    <w:rsid w:val="00DF461B"/>
    <w:rsid w:val="00E027E1"/>
    <w:rsid w:val="00E06496"/>
    <w:rsid w:val="00E0679A"/>
    <w:rsid w:val="00E07070"/>
    <w:rsid w:val="00E11843"/>
    <w:rsid w:val="00E14ADC"/>
    <w:rsid w:val="00E14F24"/>
    <w:rsid w:val="00E17098"/>
    <w:rsid w:val="00E202C8"/>
    <w:rsid w:val="00E2139D"/>
    <w:rsid w:val="00E2356F"/>
    <w:rsid w:val="00E24724"/>
    <w:rsid w:val="00E31E3A"/>
    <w:rsid w:val="00E35466"/>
    <w:rsid w:val="00E3551C"/>
    <w:rsid w:val="00E44ACF"/>
    <w:rsid w:val="00E4578A"/>
    <w:rsid w:val="00E467B0"/>
    <w:rsid w:val="00E507B3"/>
    <w:rsid w:val="00E53653"/>
    <w:rsid w:val="00E56555"/>
    <w:rsid w:val="00E63268"/>
    <w:rsid w:val="00E64AB4"/>
    <w:rsid w:val="00E7440E"/>
    <w:rsid w:val="00E75B82"/>
    <w:rsid w:val="00E76B59"/>
    <w:rsid w:val="00E85E93"/>
    <w:rsid w:val="00E87B3F"/>
    <w:rsid w:val="00E90A68"/>
    <w:rsid w:val="00E92057"/>
    <w:rsid w:val="00E939F7"/>
    <w:rsid w:val="00E94A35"/>
    <w:rsid w:val="00E96E97"/>
    <w:rsid w:val="00E97059"/>
    <w:rsid w:val="00E97518"/>
    <w:rsid w:val="00EA152C"/>
    <w:rsid w:val="00EA1787"/>
    <w:rsid w:val="00EA18BB"/>
    <w:rsid w:val="00EA35C4"/>
    <w:rsid w:val="00EA7485"/>
    <w:rsid w:val="00EB013D"/>
    <w:rsid w:val="00EB2680"/>
    <w:rsid w:val="00EB620F"/>
    <w:rsid w:val="00EB762B"/>
    <w:rsid w:val="00EC0F93"/>
    <w:rsid w:val="00EC394F"/>
    <w:rsid w:val="00EC63CD"/>
    <w:rsid w:val="00EC6CB6"/>
    <w:rsid w:val="00EE2178"/>
    <w:rsid w:val="00EE28B9"/>
    <w:rsid w:val="00EE3945"/>
    <w:rsid w:val="00EE41DE"/>
    <w:rsid w:val="00EE70EF"/>
    <w:rsid w:val="00EF103E"/>
    <w:rsid w:val="00EF1AB6"/>
    <w:rsid w:val="00EF1E70"/>
    <w:rsid w:val="00EF4389"/>
    <w:rsid w:val="00EF45B3"/>
    <w:rsid w:val="00EF47C0"/>
    <w:rsid w:val="00EF4F0C"/>
    <w:rsid w:val="00EF698C"/>
    <w:rsid w:val="00F06FBC"/>
    <w:rsid w:val="00F121F5"/>
    <w:rsid w:val="00F14031"/>
    <w:rsid w:val="00F156F5"/>
    <w:rsid w:val="00F16797"/>
    <w:rsid w:val="00F17E21"/>
    <w:rsid w:val="00F20B37"/>
    <w:rsid w:val="00F22FC1"/>
    <w:rsid w:val="00F25346"/>
    <w:rsid w:val="00F3237B"/>
    <w:rsid w:val="00F3302C"/>
    <w:rsid w:val="00F34055"/>
    <w:rsid w:val="00F36933"/>
    <w:rsid w:val="00F413C9"/>
    <w:rsid w:val="00F42DD2"/>
    <w:rsid w:val="00F42F46"/>
    <w:rsid w:val="00F44470"/>
    <w:rsid w:val="00F461E0"/>
    <w:rsid w:val="00F473B0"/>
    <w:rsid w:val="00F53A0F"/>
    <w:rsid w:val="00F55C03"/>
    <w:rsid w:val="00F57DA7"/>
    <w:rsid w:val="00F669D7"/>
    <w:rsid w:val="00F707B9"/>
    <w:rsid w:val="00F73859"/>
    <w:rsid w:val="00F7484B"/>
    <w:rsid w:val="00F7645A"/>
    <w:rsid w:val="00F77B80"/>
    <w:rsid w:val="00F81E76"/>
    <w:rsid w:val="00F82975"/>
    <w:rsid w:val="00F86C52"/>
    <w:rsid w:val="00F90C7F"/>
    <w:rsid w:val="00F91535"/>
    <w:rsid w:val="00F91C7D"/>
    <w:rsid w:val="00F97736"/>
    <w:rsid w:val="00F97D75"/>
    <w:rsid w:val="00FA010E"/>
    <w:rsid w:val="00FA4912"/>
    <w:rsid w:val="00FB1C65"/>
    <w:rsid w:val="00FB2E70"/>
    <w:rsid w:val="00FB2F77"/>
    <w:rsid w:val="00FB46AE"/>
    <w:rsid w:val="00FB5AE9"/>
    <w:rsid w:val="00FC1FE6"/>
    <w:rsid w:val="00FC57AA"/>
    <w:rsid w:val="00FC6351"/>
    <w:rsid w:val="00FC6DC9"/>
    <w:rsid w:val="00FC6F13"/>
    <w:rsid w:val="00FC764D"/>
    <w:rsid w:val="00FD0016"/>
    <w:rsid w:val="00FD55BB"/>
    <w:rsid w:val="00FD7DFE"/>
    <w:rsid w:val="00FE05B5"/>
    <w:rsid w:val="00FE443D"/>
    <w:rsid w:val="00FF5903"/>
    <w:rsid w:val="00FF6CE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rules v:ext="edit">
        <o:r id="V:Rule1" type="connector" idref="#Straight Arrow Connector 51"/>
        <o:r id="V:Rule2" type="connector" idref="#Straight Arrow Connector 127"/>
        <o:r id="V:Rule3" type="connector" idref="#Straight Arrow Connector 330"/>
        <o:r id="V:Rule4" type="connector" idref="#Straight Arrow Connector 331"/>
        <o:r id="V:Rule5" type="connector" idref="#Straight Arrow Connector 332"/>
        <o:r id="V:Rule6" type="connector" idref="#Straight Arrow Connector 335"/>
        <o:r id="V:Rule7" type="connector" idref="#Straight Arrow Connector 337"/>
        <o:r id="V:Rule8" type="connector" idref="#Straight Arrow Connector 342"/>
        <o:r id="V:Rule9" type="connector" idref="#Straight Arrow Connector 343"/>
      </o:rules>
    </o:shapelayout>
  </w:shapeDefaults>
  <w:doNotEmbedSmartTags/>
  <w:decimalSymbol w:val="."/>
  <w:listSeparator w:val=","/>
  <w15:chartTrackingRefBased/>
  <w15:docId w15:val="{A560FCE5-0C2D-4B55-97E1-EA937B1BF4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C3516"/>
    <w:pPr>
      <w:spacing w:after="200" w:line="280" w:lineRule="exact"/>
      <w:jc w:val="both"/>
    </w:pPr>
    <w:rPr>
      <w:rFonts w:ascii="Arial" w:hAnsi="Arial"/>
      <w:szCs w:val="24"/>
      <w:lang w:eastAsia="en-US"/>
    </w:rPr>
  </w:style>
  <w:style w:type="paragraph" w:styleId="Heading1">
    <w:name w:val="heading 1"/>
    <w:basedOn w:val="Normal"/>
    <w:next w:val="Normal"/>
    <w:qFormat/>
    <w:rsid w:val="00AF30FD"/>
    <w:pPr>
      <w:keepNext/>
      <w:numPr>
        <w:numId w:val="3"/>
      </w:numPr>
      <w:tabs>
        <w:tab w:val="clear" w:pos="1143"/>
        <w:tab w:val="left" w:pos="567"/>
      </w:tabs>
      <w:spacing w:before="400" w:after="400" w:line="240" w:lineRule="auto"/>
      <w:ind w:left="0" w:firstLine="0"/>
      <w:jc w:val="left"/>
      <w:outlineLvl w:val="0"/>
    </w:pPr>
    <w:rPr>
      <w:sz w:val="44"/>
      <w:szCs w:val="20"/>
    </w:rPr>
  </w:style>
  <w:style w:type="paragraph" w:styleId="Heading2">
    <w:name w:val="heading 2"/>
    <w:next w:val="Normal"/>
    <w:link w:val="Heading2Char"/>
    <w:qFormat/>
    <w:rsid w:val="00AF30FD"/>
    <w:pPr>
      <w:keepNext/>
      <w:numPr>
        <w:ilvl w:val="1"/>
        <w:numId w:val="1"/>
      </w:numPr>
      <w:tabs>
        <w:tab w:val="clear" w:pos="1152"/>
        <w:tab w:val="left" w:pos="567"/>
      </w:tabs>
      <w:spacing w:before="360" w:after="120" w:line="280" w:lineRule="exact"/>
      <w:ind w:left="567" w:hanging="567"/>
      <w:outlineLvl w:val="1"/>
    </w:pPr>
    <w:rPr>
      <w:rFonts w:ascii="Arial Bold" w:hAnsi="Arial Bold"/>
      <w:b/>
      <w:spacing w:val="20"/>
      <w:lang w:eastAsia="en-US"/>
    </w:rPr>
  </w:style>
  <w:style w:type="paragraph" w:styleId="Heading3">
    <w:name w:val="heading 3"/>
    <w:next w:val="Normal"/>
    <w:qFormat/>
    <w:rsid w:val="005274CD"/>
    <w:pPr>
      <w:keepNext/>
      <w:numPr>
        <w:ilvl w:val="2"/>
        <w:numId w:val="1"/>
      </w:numPr>
      <w:tabs>
        <w:tab w:val="clear" w:pos="1296"/>
        <w:tab w:val="left" w:pos="567"/>
      </w:tabs>
      <w:spacing w:before="240" w:after="60"/>
      <w:ind w:left="567" w:hanging="567"/>
      <w:outlineLvl w:val="2"/>
    </w:pPr>
    <w:rPr>
      <w:rFonts w:ascii="Arial" w:hAnsi="Arial"/>
      <w:b/>
      <w:lang w:eastAsia="en-US"/>
    </w:rPr>
  </w:style>
  <w:style w:type="paragraph" w:styleId="Heading4">
    <w:name w:val="heading 4"/>
    <w:aliases w:val="Appendix level 2"/>
    <w:basedOn w:val="Heading2"/>
    <w:next w:val="Normal"/>
    <w:autoRedefine/>
    <w:qFormat/>
    <w:rsid w:val="009015D4"/>
    <w:pPr>
      <w:numPr>
        <w:ilvl w:val="0"/>
        <w:numId w:val="0"/>
      </w:numPr>
      <w:spacing w:after="200"/>
      <w:ind w:left="360" w:hanging="360"/>
      <w:outlineLvl w:val="3"/>
    </w:pPr>
    <w:rPr>
      <w:b w:val="0"/>
    </w:rPr>
  </w:style>
  <w:style w:type="paragraph" w:styleId="Heading5">
    <w:name w:val="heading 5"/>
    <w:basedOn w:val="Normal"/>
    <w:next w:val="Normal"/>
    <w:qFormat/>
    <w:rsid w:val="00733403"/>
    <w:pPr>
      <w:numPr>
        <w:ilvl w:val="4"/>
        <w:numId w:val="1"/>
      </w:numPr>
      <w:tabs>
        <w:tab w:val="clear" w:pos="2016"/>
        <w:tab w:val="left" w:pos="720"/>
      </w:tabs>
      <w:spacing w:before="240" w:after="60"/>
      <w:ind w:left="720" w:hanging="720"/>
      <w:outlineLvl w:val="4"/>
    </w:pPr>
    <w:rPr>
      <w:szCs w:val="20"/>
    </w:rPr>
  </w:style>
  <w:style w:type="paragraph" w:styleId="Heading6">
    <w:name w:val="heading 6"/>
    <w:aliases w:val="LTIM Appendix heading"/>
    <w:basedOn w:val="Normal"/>
    <w:next w:val="Normal"/>
    <w:link w:val="Heading6Char"/>
    <w:qFormat/>
    <w:rsid w:val="000C2E81"/>
    <w:pPr>
      <w:numPr>
        <w:ilvl w:val="5"/>
        <w:numId w:val="10"/>
      </w:numPr>
      <w:spacing w:before="400" w:after="400" w:line="240" w:lineRule="auto"/>
      <w:outlineLvl w:val="5"/>
    </w:pPr>
    <w:rPr>
      <w:sz w:val="44"/>
      <w:szCs w:val="44"/>
    </w:rPr>
  </w:style>
  <w:style w:type="paragraph" w:styleId="Heading7">
    <w:name w:val="heading 7"/>
    <w:aliases w:val="LTIM Appendix heading 2"/>
    <w:basedOn w:val="Normal"/>
    <w:next w:val="Normal"/>
    <w:link w:val="Heading7Char"/>
    <w:qFormat/>
    <w:rsid w:val="000C2E81"/>
    <w:pPr>
      <w:numPr>
        <w:ilvl w:val="6"/>
        <w:numId w:val="10"/>
      </w:numPr>
      <w:spacing w:before="360" w:after="120" w:line="240" w:lineRule="auto"/>
      <w:outlineLvl w:val="6"/>
    </w:pPr>
    <w:rPr>
      <w:sz w:val="44"/>
      <w:szCs w:val="44"/>
    </w:rPr>
  </w:style>
  <w:style w:type="paragraph" w:styleId="Heading8">
    <w:name w:val="heading 8"/>
    <w:aliases w:val="LTIM appendix heading 2"/>
    <w:basedOn w:val="Normal"/>
    <w:next w:val="Normal"/>
    <w:qFormat/>
    <w:rsid w:val="00926972"/>
    <w:pPr>
      <w:numPr>
        <w:ilvl w:val="7"/>
        <w:numId w:val="1"/>
      </w:numPr>
      <w:spacing w:before="240" w:after="60"/>
      <w:outlineLvl w:val="7"/>
    </w:pPr>
    <w:rPr>
      <w:b/>
      <w:szCs w:val="20"/>
    </w:rPr>
  </w:style>
  <w:style w:type="paragraph" w:styleId="Heading9">
    <w:name w:val="heading 9"/>
    <w:basedOn w:val="Normal"/>
    <w:next w:val="Normal"/>
    <w:qFormat/>
    <w:rsid w:val="00091C03"/>
    <w:pPr>
      <w:numPr>
        <w:ilvl w:val="8"/>
        <w:numId w:val="1"/>
      </w:numPr>
      <w:spacing w:before="240" w:after="60"/>
      <w:outlineLvl w:val="8"/>
    </w:pPr>
    <w:rPr>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aliases w:val="LTIM Appendix heading Char"/>
    <w:link w:val="Heading6"/>
    <w:rsid w:val="000C2E81"/>
    <w:rPr>
      <w:rFonts w:ascii="Arial" w:hAnsi="Arial"/>
      <w:sz w:val="44"/>
      <w:szCs w:val="44"/>
      <w:lang w:eastAsia="en-US"/>
    </w:rPr>
  </w:style>
  <w:style w:type="character" w:customStyle="1" w:styleId="Heading7Char">
    <w:name w:val="Heading 7 Char"/>
    <w:aliases w:val="LTIM Appendix heading 2 Char"/>
    <w:link w:val="Heading7"/>
    <w:rsid w:val="000C2E81"/>
    <w:rPr>
      <w:rFonts w:ascii="Arial" w:hAnsi="Arial"/>
      <w:sz w:val="44"/>
      <w:szCs w:val="44"/>
      <w:lang w:eastAsia="en-US"/>
    </w:rPr>
  </w:style>
  <w:style w:type="paragraph" w:customStyle="1" w:styleId="Title-SubHeading">
    <w:name w:val="Title - SubHeading"/>
    <w:basedOn w:val="Normal"/>
    <w:rsid w:val="00CC015A"/>
    <w:pPr>
      <w:spacing w:before="200"/>
      <w:ind w:left="714"/>
    </w:pPr>
    <w:rPr>
      <w:b/>
      <w:spacing w:val="40"/>
      <w:sz w:val="24"/>
    </w:rPr>
  </w:style>
  <w:style w:type="paragraph" w:styleId="Footer">
    <w:name w:val="footer"/>
    <w:basedOn w:val="Normal"/>
    <w:link w:val="FooterChar"/>
    <w:uiPriority w:val="99"/>
    <w:rsid w:val="00091C03"/>
    <w:pPr>
      <w:tabs>
        <w:tab w:val="center" w:pos="4320"/>
        <w:tab w:val="right" w:pos="8640"/>
      </w:tabs>
    </w:pPr>
  </w:style>
  <w:style w:type="character" w:customStyle="1" w:styleId="FooterChar">
    <w:name w:val="Footer Char"/>
    <w:link w:val="Footer"/>
    <w:uiPriority w:val="99"/>
    <w:rsid w:val="00C01CEC"/>
    <w:rPr>
      <w:rFonts w:ascii="Arial" w:hAnsi="Arial"/>
      <w:szCs w:val="24"/>
      <w:lang w:eastAsia="en-US"/>
    </w:rPr>
  </w:style>
  <w:style w:type="paragraph" w:styleId="TOC1">
    <w:name w:val="toc 1"/>
    <w:basedOn w:val="Normal"/>
    <w:next w:val="Normal"/>
    <w:autoRedefine/>
    <w:uiPriority w:val="39"/>
    <w:rsid w:val="00AF30FD"/>
    <w:pPr>
      <w:tabs>
        <w:tab w:val="left" w:pos="697"/>
        <w:tab w:val="right" w:leader="dot" w:pos="9156"/>
      </w:tabs>
      <w:spacing w:before="300" w:after="120" w:line="240" w:lineRule="atLeast"/>
      <w:jc w:val="left"/>
    </w:pPr>
    <w:rPr>
      <w:rFonts w:ascii="Arial Bold" w:hAnsi="Arial Bold"/>
      <w:b/>
      <w:bCs/>
      <w:noProof/>
      <w:szCs w:val="18"/>
    </w:rPr>
  </w:style>
  <w:style w:type="paragraph" w:styleId="TOC2">
    <w:name w:val="toc 2"/>
    <w:basedOn w:val="Normal"/>
    <w:next w:val="Normal"/>
    <w:autoRedefine/>
    <w:uiPriority w:val="39"/>
    <w:rsid w:val="009C7305"/>
    <w:pPr>
      <w:tabs>
        <w:tab w:val="right" w:leader="dot" w:pos="9156"/>
      </w:tabs>
      <w:spacing w:before="120" w:after="120" w:line="240" w:lineRule="atLeast"/>
      <w:ind w:left="697" w:hanging="697"/>
      <w:jc w:val="left"/>
    </w:pPr>
    <w:rPr>
      <w:noProof/>
      <w:szCs w:val="18"/>
    </w:rPr>
  </w:style>
  <w:style w:type="paragraph" w:styleId="TOC3">
    <w:name w:val="toc 3"/>
    <w:basedOn w:val="Normal"/>
    <w:next w:val="Normal"/>
    <w:autoRedefine/>
    <w:uiPriority w:val="39"/>
    <w:rsid w:val="009C7305"/>
    <w:pPr>
      <w:tabs>
        <w:tab w:val="left" w:pos="709"/>
        <w:tab w:val="left" w:pos="1320"/>
        <w:tab w:val="right" w:leader="dot" w:pos="9156"/>
      </w:tabs>
      <w:spacing w:before="100" w:after="100" w:line="240" w:lineRule="atLeast"/>
      <w:jc w:val="left"/>
    </w:pPr>
    <w:rPr>
      <w:iCs/>
      <w:noProof/>
      <w:szCs w:val="20"/>
    </w:rPr>
  </w:style>
  <w:style w:type="paragraph" w:styleId="TOC4">
    <w:name w:val="toc 4"/>
    <w:basedOn w:val="Normal"/>
    <w:next w:val="Normal"/>
    <w:autoRedefine/>
    <w:semiHidden/>
    <w:rsid w:val="00091C03"/>
    <w:pPr>
      <w:spacing w:after="0" w:line="240" w:lineRule="auto"/>
      <w:ind w:left="720"/>
    </w:pPr>
    <w:rPr>
      <w:rFonts w:ascii="Century Gothic" w:hAnsi="Century Gothic"/>
      <w:sz w:val="18"/>
      <w:szCs w:val="18"/>
    </w:rPr>
  </w:style>
  <w:style w:type="paragraph" w:styleId="TOC5">
    <w:name w:val="toc 5"/>
    <w:basedOn w:val="Normal"/>
    <w:next w:val="Normal"/>
    <w:autoRedefine/>
    <w:semiHidden/>
    <w:rsid w:val="00091C03"/>
    <w:pPr>
      <w:spacing w:after="0" w:line="240" w:lineRule="auto"/>
      <w:ind w:left="960"/>
    </w:pPr>
    <w:rPr>
      <w:rFonts w:ascii="Century Gothic" w:hAnsi="Century Gothic"/>
      <w:sz w:val="18"/>
      <w:szCs w:val="18"/>
    </w:rPr>
  </w:style>
  <w:style w:type="paragraph" w:customStyle="1" w:styleId="11FigureNo">
    <w:name w:val="1.1 Figure No."/>
    <w:basedOn w:val="Normal"/>
    <w:rsid w:val="00CC015A"/>
    <w:pPr>
      <w:pBdr>
        <w:bottom w:val="single" w:sz="2" w:space="4" w:color="000000"/>
      </w:pBdr>
      <w:spacing w:before="400" w:after="120" w:line="240" w:lineRule="auto"/>
      <w:ind w:left="11" w:right="6"/>
      <w:jc w:val="left"/>
    </w:pPr>
    <w:rPr>
      <w:b/>
      <w:caps/>
      <w:spacing w:val="20"/>
      <w:sz w:val="14"/>
    </w:rPr>
  </w:style>
  <w:style w:type="paragraph" w:styleId="FootnoteText">
    <w:name w:val="footnote text"/>
    <w:basedOn w:val="Normal"/>
    <w:semiHidden/>
    <w:rsid w:val="00F55C03"/>
    <w:rPr>
      <w:szCs w:val="20"/>
    </w:rPr>
  </w:style>
  <w:style w:type="paragraph" w:customStyle="1" w:styleId="Heading10ptbold">
    <w:name w:val="Heading 10pt bold"/>
    <w:rsid w:val="006312D6"/>
    <w:pPr>
      <w:spacing w:after="80"/>
    </w:pPr>
    <w:rPr>
      <w:rFonts w:ascii="Arial" w:hAnsi="Arial"/>
      <w:b/>
      <w:caps/>
      <w:spacing w:val="10"/>
      <w:szCs w:val="24"/>
      <w:lang w:eastAsia="en-US"/>
    </w:rPr>
  </w:style>
  <w:style w:type="paragraph" w:customStyle="1" w:styleId="TitleforDocument">
    <w:name w:val="Title for Document"/>
    <w:rsid w:val="00CC015A"/>
    <w:pPr>
      <w:spacing w:before="200" w:after="200" w:line="700" w:lineRule="exact"/>
      <w:ind w:left="-108" w:right="17"/>
    </w:pPr>
    <w:rPr>
      <w:rFonts w:ascii="Arial" w:hAnsi="Arial"/>
      <w:sz w:val="72"/>
      <w:szCs w:val="52"/>
      <w:lang w:eastAsia="en-US"/>
    </w:rPr>
  </w:style>
  <w:style w:type="table" w:styleId="TableGrid">
    <w:name w:val="Table Grid"/>
    <w:basedOn w:val="TableNormal"/>
    <w:rsid w:val="00CC015A"/>
    <w:rPr>
      <w:rFonts w:ascii="Arial" w:hAnsi="Arial"/>
    </w:rPr>
    <w:tblPr>
      <w:tblBorders>
        <w:top w:val="single" w:sz="2" w:space="0" w:color="000000"/>
        <w:bottom w:val="single" w:sz="2" w:space="0" w:color="000000"/>
        <w:insideH w:val="single" w:sz="2" w:space="0" w:color="000000"/>
        <w:insideV w:val="single" w:sz="2" w:space="0" w:color="000000"/>
      </w:tblBorders>
    </w:tblPr>
    <w:tcPr>
      <w:noWrap/>
      <w:vAlign w:val="center"/>
    </w:tcPr>
  </w:style>
  <w:style w:type="paragraph" w:customStyle="1" w:styleId="Headingnonumbers">
    <w:name w:val="Heading (no numbers)"/>
    <w:rsid w:val="00CC015A"/>
    <w:pPr>
      <w:pBdr>
        <w:bottom w:val="single" w:sz="2" w:space="1" w:color="000000"/>
      </w:pBdr>
      <w:spacing w:before="1400" w:after="400"/>
      <w:ind w:right="85"/>
    </w:pPr>
    <w:rPr>
      <w:rFonts w:ascii="Arial" w:hAnsi="Arial"/>
      <w:sz w:val="52"/>
      <w:lang w:eastAsia="en-US"/>
    </w:rPr>
  </w:style>
  <w:style w:type="paragraph" w:styleId="Header">
    <w:name w:val="header"/>
    <w:basedOn w:val="Normal"/>
    <w:rsid w:val="00CC015A"/>
    <w:pPr>
      <w:tabs>
        <w:tab w:val="center" w:pos="4320"/>
        <w:tab w:val="right" w:pos="8640"/>
      </w:tabs>
    </w:pPr>
  </w:style>
  <w:style w:type="paragraph" w:customStyle="1" w:styleId="PictureSpacing">
    <w:name w:val="Picture Spacing"/>
    <w:basedOn w:val="Normal"/>
    <w:rsid w:val="00CC015A"/>
    <w:pPr>
      <w:spacing w:line="240" w:lineRule="auto"/>
      <w:ind w:right="6"/>
    </w:pPr>
  </w:style>
  <w:style w:type="character" w:styleId="Hyperlink">
    <w:name w:val="Hyperlink"/>
    <w:uiPriority w:val="99"/>
    <w:rsid w:val="00585491"/>
    <w:rPr>
      <w:color w:val="0000FF"/>
      <w:u w:val="single"/>
    </w:rPr>
  </w:style>
  <w:style w:type="paragraph" w:styleId="TableofFigures">
    <w:name w:val="table of figures"/>
    <w:basedOn w:val="Normal"/>
    <w:next w:val="Normal"/>
    <w:uiPriority w:val="99"/>
    <w:rsid w:val="00E027E1"/>
  </w:style>
  <w:style w:type="paragraph" w:customStyle="1" w:styleId="List1">
    <w:name w:val="List 1"/>
    <w:basedOn w:val="Normal"/>
    <w:autoRedefine/>
    <w:rsid w:val="008C1338"/>
    <w:pPr>
      <w:numPr>
        <w:numId w:val="4"/>
      </w:numPr>
      <w:spacing w:after="40"/>
      <w:ind w:left="709" w:right="6" w:hanging="357"/>
    </w:pPr>
  </w:style>
  <w:style w:type="paragraph" w:styleId="NoSpacing">
    <w:name w:val="No Spacing"/>
    <w:uiPriority w:val="1"/>
    <w:rsid w:val="0060612E"/>
    <w:pPr>
      <w:jc w:val="both"/>
    </w:pPr>
    <w:rPr>
      <w:rFonts w:ascii="Arial" w:hAnsi="Arial"/>
      <w:szCs w:val="24"/>
      <w:lang w:eastAsia="en-US"/>
    </w:rPr>
  </w:style>
  <w:style w:type="paragraph" w:customStyle="1" w:styleId="Notesheading">
    <w:name w:val="Notes heading"/>
    <w:basedOn w:val="Normal"/>
    <w:rsid w:val="00C41410"/>
    <w:pPr>
      <w:ind w:right="4"/>
    </w:pPr>
    <w:rPr>
      <w:u w:val="single"/>
    </w:rPr>
  </w:style>
  <w:style w:type="paragraph" w:customStyle="1" w:styleId="Indentedtext">
    <w:name w:val="Indented text"/>
    <w:basedOn w:val="Normal"/>
    <w:rsid w:val="0092387A"/>
    <w:pPr>
      <w:ind w:left="567"/>
    </w:pPr>
  </w:style>
  <w:style w:type="paragraph" w:customStyle="1" w:styleId="StyleHeading1Right001cmBottomNoborder">
    <w:name w:val="Style Heading 1 + Right:  0.01 cm Bottom: (No border)"/>
    <w:basedOn w:val="Heading1"/>
    <w:rsid w:val="00733403"/>
    <w:pPr>
      <w:ind w:right="4"/>
    </w:pPr>
  </w:style>
  <w:style w:type="paragraph" w:customStyle="1" w:styleId="StyleHeading1Right001cmBottomNoborder1">
    <w:name w:val="Style Heading 1 + Right:  0.01 cm Bottom: (No border)1"/>
    <w:basedOn w:val="Heading1"/>
    <w:rsid w:val="00733403"/>
    <w:pPr>
      <w:ind w:right="4"/>
    </w:pPr>
  </w:style>
  <w:style w:type="paragraph" w:customStyle="1" w:styleId="StyleHeading1Right001cmBottomNoborder2">
    <w:name w:val="Style Heading 1 + Right:  0.01 cm Bottom: (No border)2"/>
    <w:basedOn w:val="Heading1"/>
    <w:next w:val="Normal"/>
    <w:rsid w:val="00733403"/>
    <w:pPr>
      <w:ind w:right="6"/>
    </w:pPr>
  </w:style>
  <w:style w:type="paragraph" w:styleId="Caption">
    <w:name w:val="caption"/>
    <w:basedOn w:val="Normal"/>
    <w:next w:val="Normal"/>
    <w:link w:val="CaptionChar"/>
    <w:qFormat/>
    <w:rsid w:val="00B54F75"/>
    <w:pPr>
      <w:spacing w:before="120" w:after="120" w:line="240" w:lineRule="auto"/>
    </w:pPr>
    <w:rPr>
      <w:b/>
      <w:bCs/>
      <w:sz w:val="18"/>
      <w:szCs w:val="20"/>
    </w:rPr>
  </w:style>
  <w:style w:type="character" w:customStyle="1" w:styleId="CaptionChar">
    <w:name w:val="Caption Char"/>
    <w:link w:val="Caption"/>
    <w:rsid w:val="00B54F75"/>
    <w:rPr>
      <w:rFonts w:ascii="Arial" w:hAnsi="Arial"/>
      <w:b/>
      <w:bCs/>
      <w:sz w:val="18"/>
      <w:lang w:val="en-AU"/>
    </w:rPr>
  </w:style>
  <w:style w:type="paragraph" w:customStyle="1" w:styleId="TableHeadingLeft">
    <w:name w:val="Table Heading Left"/>
    <w:basedOn w:val="Normal"/>
    <w:rsid w:val="004465C1"/>
    <w:pPr>
      <w:spacing w:before="80" w:after="80" w:line="240" w:lineRule="exact"/>
      <w:ind w:right="6"/>
      <w:jc w:val="left"/>
    </w:pPr>
    <w:rPr>
      <w:b/>
      <w:szCs w:val="20"/>
      <w:lang w:val="en-US"/>
    </w:rPr>
  </w:style>
  <w:style w:type="paragraph" w:customStyle="1" w:styleId="TableHeadingRight">
    <w:name w:val="Table Heading Right"/>
    <w:basedOn w:val="Normal"/>
    <w:rsid w:val="004465C1"/>
    <w:pPr>
      <w:spacing w:before="80" w:after="80" w:line="240" w:lineRule="exact"/>
      <w:ind w:right="6"/>
      <w:jc w:val="right"/>
    </w:pPr>
    <w:rPr>
      <w:b/>
      <w:szCs w:val="20"/>
      <w:lang w:val="en-US"/>
    </w:rPr>
  </w:style>
  <w:style w:type="paragraph" w:customStyle="1" w:styleId="TablebodycopyLEFT">
    <w:name w:val="Table body copy LEFT"/>
    <w:basedOn w:val="Normal"/>
    <w:rsid w:val="004465C1"/>
    <w:pPr>
      <w:spacing w:before="80" w:after="80" w:line="240" w:lineRule="exact"/>
      <w:ind w:right="6"/>
      <w:jc w:val="left"/>
    </w:pPr>
    <w:rPr>
      <w:szCs w:val="20"/>
      <w:lang w:val="en-US"/>
    </w:rPr>
  </w:style>
  <w:style w:type="paragraph" w:customStyle="1" w:styleId="TablebodycopyRIGHT">
    <w:name w:val="Table body copy RIGHT"/>
    <w:basedOn w:val="Normal"/>
    <w:rsid w:val="004465C1"/>
    <w:pPr>
      <w:spacing w:before="80" w:after="80" w:line="240" w:lineRule="exact"/>
      <w:ind w:right="6"/>
      <w:jc w:val="right"/>
    </w:pPr>
    <w:rPr>
      <w:szCs w:val="20"/>
      <w:lang w:val="en-US"/>
    </w:rPr>
  </w:style>
  <w:style w:type="paragraph" w:customStyle="1" w:styleId="Tablefootnote">
    <w:name w:val="Table footnote"/>
    <w:basedOn w:val="Normal"/>
    <w:rsid w:val="004465C1"/>
    <w:pPr>
      <w:spacing w:before="60" w:after="60" w:line="240" w:lineRule="auto"/>
      <w:ind w:right="6"/>
      <w:jc w:val="left"/>
    </w:pPr>
    <w:rPr>
      <w:sz w:val="16"/>
      <w:szCs w:val="16"/>
      <w:lang w:val="en-US"/>
    </w:rPr>
  </w:style>
  <w:style w:type="paragraph" w:customStyle="1" w:styleId="Bullets1">
    <w:name w:val="Bullets 1"/>
    <w:basedOn w:val="List1"/>
    <w:qFormat/>
    <w:rsid w:val="00935D33"/>
    <w:pPr>
      <w:numPr>
        <w:numId w:val="5"/>
      </w:numPr>
      <w:tabs>
        <w:tab w:val="left" w:pos="567"/>
        <w:tab w:val="left" w:pos="1134"/>
      </w:tabs>
      <w:spacing w:after="0"/>
    </w:pPr>
  </w:style>
  <w:style w:type="paragraph" w:customStyle="1" w:styleId="Bullets">
    <w:name w:val="Bullets"/>
    <w:basedOn w:val="Normal"/>
    <w:rsid w:val="00343DB2"/>
    <w:pPr>
      <w:numPr>
        <w:ilvl w:val="1"/>
        <w:numId w:val="2"/>
      </w:numPr>
    </w:pPr>
  </w:style>
  <w:style w:type="paragraph" w:customStyle="1" w:styleId="Bullets2">
    <w:name w:val="Bullets 2"/>
    <w:qFormat/>
    <w:rsid w:val="00886A24"/>
    <w:pPr>
      <w:numPr>
        <w:numId w:val="6"/>
      </w:numPr>
      <w:tabs>
        <w:tab w:val="left" w:pos="1701"/>
      </w:tabs>
      <w:spacing w:line="280" w:lineRule="exact"/>
    </w:pPr>
    <w:rPr>
      <w:rFonts w:ascii="Arial" w:hAnsi="Arial"/>
      <w:szCs w:val="24"/>
      <w:lang w:eastAsia="en-US"/>
    </w:rPr>
  </w:style>
  <w:style w:type="paragraph" w:customStyle="1" w:styleId="CVName">
    <w:name w:val="CV Name"/>
    <w:basedOn w:val="Normal"/>
    <w:rsid w:val="004465C1"/>
    <w:pPr>
      <w:spacing w:before="1200" w:after="40" w:line="240" w:lineRule="auto"/>
      <w:ind w:right="6"/>
      <w:jc w:val="left"/>
    </w:pPr>
    <w:rPr>
      <w:rFonts w:ascii="Times New Roman" w:hAnsi="Times New Roman"/>
      <w:b/>
      <w:szCs w:val="20"/>
      <w:lang w:val="en-US"/>
    </w:rPr>
  </w:style>
  <w:style w:type="paragraph" w:customStyle="1" w:styleId="CVTitle">
    <w:name w:val="CV Title"/>
    <w:basedOn w:val="Normal"/>
    <w:rsid w:val="004465C1"/>
    <w:pPr>
      <w:spacing w:after="0" w:line="240" w:lineRule="auto"/>
      <w:ind w:right="4"/>
      <w:jc w:val="left"/>
    </w:pPr>
    <w:rPr>
      <w:rFonts w:ascii="Times New Roman" w:hAnsi="Times New Roman"/>
      <w:szCs w:val="20"/>
      <w:lang w:val="en-US"/>
    </w:rPr>
  </w:style>
  <w:style w:type="paragraph" w:customStyle="1" w:styleId="CVHeading">
    <w:name w:val="CV Heading"/>
    <w:basedOn w:val="Normal"/>
    <w:rsid w:val="004465C1"/>
    <w:pPr>
      <w:spacing w:before="360" w:after="120" w:line="240" w:lineRule="auto"/>
      <w:ind w:right="6"/>
      <w:jc w:val="left"/>
    </w:pPr>
    <w:rPr>
      <w:rFonts w:ascii="Times New Roman" w:hAnsi="Times New Roman"/>
      <w:b/>
      <w:szCs w:val="20"/>
      <w:lang w:val="en-US"/>
    </w:rPr>
  </w:style>
  <w:style w:type="paragraph" w:customStyle="1" w:styleId="Style9ptBoldAllcapsAfter0ptExpandedby1ptLines">
    <w:name w:val="Style 9 pt Bold All caps After:  0 pt Expanded by  1 pt Line s..."/>
    <w:basedOn w:val="Normal"/>
    <w:rsid w:val="00E96E97"/>
    <w:pPr>
      <w:spacing w:after="0" w:line="240" w:lineRule="atLeast"/>
    </w:pPr>
    <w:rPr>
      <w:b/>
      <w:bCs/>
      <w:caps/>
      <w:spacing w:val="20"/>
      <w:sz w:val="18"/>
      <w:szCs w:val="20"/>
    </w:rPr>
  </w:style>
  <w:style w:type="paragraph" w:customStyle="1" w:styleId="TableHeading">
    <w:name w:val="Table Heading"/>
    <w:basedOn w:val="Normal"/>
    <w:rsid w:val="00B54F75"/>
    <w:pPr>
      <w:spacing w:line="180" w:lineRule="exact"/>
      <w:jc w:val="left"/>
    </w:pPr>
    <w:rPr>
      <w:b/>
      <w:bCs/>
      <w:sz w:val="14"/>
      <w:szCs w:val="14"/>
    </w:rPr>
  </w:style>
  <w:style w:type="paragraph" w:customStyle="1" w:styleId="HeadingNOnumbering">
    <w:name w:val="Heading NO numbering"/>
    <w:basedOn w:val="StyleHeading1Right001cmBottomNoborder2"/>
    <w:rsid w:val="00507A32"/>
  </w:style>
  <w:style w:type="paragraph" w:customStyle="1" w:styleId="HeadingNOnumbers0">
    <w:name w:val="Heading NO numbers"/>
    <w:basedOn w:val="Headingnonumbers"/>
    <w:next w:val="Normal"/>
    <w:rsid w:val="00507A32"/>
    <w:pPr>
      <w:pBdr>
        <w:bottom w:val="none" w:sz="0" w:space="0" w:color="auto"/>
      </w:pBdr>
    </w:pPr>
  </w:style>
  <w:style w:type="paragraph" w:customStyle="1" w:styleId="Heading2NOnumbers">
    <w:name w:val="Heading 2 NO numbers"/>
    <w:next w:val="Normal"/>
    <w:rsid w:val="008B63BA"/>
    <w:pPr>
      <w:spacing w:before="240" w:after="120"/>
    </w:pPr>
    <w:rPr>
      <w:rFonts w:ascii="Arial" w:hAnsi="Arial"/>
      <w:b/>
      <w:caps/>
      <w:spacing w:val="20"/>
      <w:lang w:eastAsia="en-US"/>
    </w:rPr>
  </w:style>
  <w:style w:type="paragraph" w:customStyle="1" w:styleId="FIGUREHEADING">
    <w:name w:val="FIGURE HEADING"/>
    <w:basedOn w:val="TableHeading"/>
    <w:rsid w:val="00F86C52"/>
  </w:style>
  <w:style w:type="paragraph" w:customStyle="1" w:styleId="Bullets3">
    <w:name w:val="Bullets 3"/>
    <w:qFormat/>
    <w:rsid w:val="00945020"/>
    <w:pPr>
      <w:numPr>
        <w:numId w:val="7"/>
      </w:numPr>
      <w:tabs>
        <w:tab w:val="left" w:pos="2268"/>
      </w:tabs>
      <w:spacing w:line="280" w:lineRule="exact"/>
    </w:pPr>
    <w:rPr>
      <w:rFonts w:ascii="Arial" w:hAnsi="Arial"/>
      <w:szCs w:val="24"/>
      <w:lang w:eastAsia="en-US"/>
    </w:rPr>
  </w:style>
  <w:style w:type="character" w:styleId="FootnoteReference">
    <w:name w:val="footnote reference"/>
    <w:semiHidden/>
    <w:rsid w:val="00F55C03"/>
    <w:rPr>
      <w:vertAlign w:val="superscript"/>
    </w:rPr>
  </w:style>
  <w:style w:type="paragraph" w:styleId="DocumentMap">
    <w:name w:val="Document Map"/>
    <w:basedOn w:val="Normal"/>
    <w:semiHidden/>
    <w:rsid w:val="00F55C03"/>
    <w:pPr>
      <w:shd w:val="clear" w:color="auto" w:fill="000080"/>
    </w:pPr>
    <w:rPr>
      <w:rFonts w:ascii="Tahoma" w:hAnsi="Tahoma" w:cs="Tahoma"/>
      <w:szCs w:val="20"/>
    </w:rPr>
  </w:style>
  <w:style w:type="character" w:styleId="PageNumber">
    <w:name w:val="page number"/>
    <w:basedOn w:val="DefaultParagraphFont"/>
    <w:rsid w:val="003C601E"/>
  </w:style>
  <w:style w:type="paragraph" w:customStyle="1" w:styleId="footsyle1">
    <w:name w:val="footsyle1"/>
    <w:basedOn w:val="Normal"/>
    <w:rsid w:val="00F55C03"/>
    <w:pPr>
      <w:spacing w:line="240" w:lineRule="auto"/>
    </w:pPr>
  </w:style>
  <w:style w:type="paragraph" w:customStyle="1" w:styleId="TaskHeadings">
    <w:name w:val="Task Headings"/>
    <w:basedOn w:val="Caption"/>
    <w:qFormat/>
    <w:rsid w:val="00E467B0"/>
    <w:pPr>
      <w:numPr>
        <w:numId w:val="8"/>
      </w:numPr>
      <w:tabs>
        <w:tab w:val="clear" w:pos="1080"/>
        <w:tab w:val="left" w:pos="1134"/>
      </w:tabs>
      <w:spacing w:line="360" w:lineRule="auto"/>
      <w:ind w:left="1134" w:hanging="1134"/>
    </w:pPr>
    <w:rPr>
      <w:rFonts w:cs="Arial"/>
      <w:sz w:val="20"/>
    </w:rPr>
  </w:style>
  <w:style w:type="paragraph" w:customStyle="1" w:styleId="AppendixHeading">
    <w:name w:val="Appendix Heading"/>
    <w:basedOn w:val="Heading1"/>
    <w:next w:val="Normal"/>
    <w:autoRedefine/>
    <w:qFormat/>
    <w:rsid w:val="00930A12"/>
    <w:pPr>
      <w:numPr>
        <w:numId w:val="0"/>
      </w:numPr>
    </w:pPr>
    <w:rPr>
      <w:rFonts w:cs="Arial"/>
      <w:bCs/>
      <w:kern w:val="32"/>
      <w:szCs w:val="32"/>
      <w:lang w:val="en-US"/>
    </w:rPr>
  </w:style>
  <w:style w:type="paragraph" w:styleId="PlainText">
    <w:name w:val="Plain Text"/>
    <w:basedOn w:val="Normal"/>
    <w:link w:val="PlainTextChar"/>
    <w:uiPriority w:val="99"/>
    <w:semiHidden/>
    <w:unhideWhenUsed/>
    <w:rsid w:val="00441254"/>
    <w:pPr>
      <w:spacing w:after="0" w:line="240" w:lineRule="auto"/>
      <w:jc w:val="left"/>
    </w:pPr>
    <w:rPr>
      <w:rFonts w:ascii="Verdana" w:eastAsia="Calibri" w:hAnsi="Verdana"/>
      <w:szCs w:val="20"/>
    </w:rPr>
  </w:style>
  <w:style w:type="character" w:customStyle="1" w:styleId="PlainTextChar">
    <w:name w:val="Plain Text Char"/>
    <w:link w:val="PlainText"/>
    <w:uiPriority w:val="99"/>
    <w:semiHidden/>
    <w:rsid w:val="00441254"/>
    <w:rPr>
      <w:rFonts w:ascii="Verdana" w:eastAsia="Calibri" w:hAnsi="Verdana"/>
    </w:rPr>
  </w:style>
  <w:style w:type="paragraph" w:styleId="ListParagraph">
    <w:name w:val="List Paragraph"/>
    <w:basedOn w:val="Normal"/>
    <w:uiPriority w:val="34"/>
    <w:qFormat/>
    <w:rsid w:val="00183A5E"/>
    <w:pPr>
      <w:spacing w:after="0" w:line="240" w:lineRule="auto"/>
      <w:ind w:left="720"/>
      <w:jc w:val="left"/>
    </w:pPr>
    <w:rPr>
      <w:rFonts w:eastAsia="Calibri" w:cs="Calibri"/>
      <w:sz w:val="22"/>
      <w:szCs w:val="22"/>
      <w:lang w:eastAsia="en-AU"/>
    </w:rPr>
  </w:style>
  <w:style w:type="paragraph" w:styleId="BalloonText">
    <w:name w:val="Balloon Text"/>
    <w:basedOn w:val="Normal"/>
    <w:link w:val="BalloonTextChar"/>
    <w:uiPriority w:val="99"/>
    <w:semiHidden/>
    <w:unhideWhenUsed/>
    <w:rsid w:val="001A1225"/>
    <w:pPr>
      <w:spacing w:after="0" w:line="240" w:lineRule="auto"/>
    </w:pPr>
    <w:rPr>
      <w:rFonts w:ascii="Tahoma" w:hAnsi="Tahoma"/>
      <w:sz w:val="16"/>
      <w:szCs w:val="16"/>
    </w:rPr>
  </w:style>
  <w:style w:type="character" w:customStyle="1" w:styleId="BalloonTextChar">
    <w:name w:val="Balloon Text Char"/>
    <w:link w:val="BalloonText"/>
    <w:uiPriority w:val="99"/>
    <w:semiHidden/>
    <w:rsid w:val="001A1225"/>
    <w:rPr>
      <w:rFonts w:ascii="Tahoma" w:hAnsi="Tahoma" w:cs="Tahoma"/>
      <w:sz w:val="16"/>
      <w:szCs w:val="16"/>
      <w:lang w:eastAsia="en-US"/>
    </w:rPr>
  </w:style>
  <w:style w:type="character" w:styleId="Emphasis">
    <w:name w:val="Emphasis"/>
    <w:uiPriority w:val="20"/>
    <w:qFormat/>
    <w:rsid w:val="00D45234"/>
    <w:rPr>
      <w:i/>
      <w:iCs/>
    </w:rPr>
  </w:style>
  <w:style w:type="character" w:styleId="CommentReference">
    <w:name w:val="annotation reference"/>
    <w:uiPriority w:val="99"/>
    <w:semiHidden/>
    <w:unhideWhenUsed/>
    <w:rsid w:val="00A243F2"/>
    <w:rPr>
      <w:sz w:val="16"/>
      <w:szCs w:val="16"/>
    </w:rPr>
  </w:style>
  <w:style w:type="paragraph" w:styleId="CommentText">
    <w:name w:val="annotation text"/>
    <w:basedOn w:val="Normal"/>
    <w:link w:val="CommentTextChar"/>
    <w:uiPriority w:val="99"/>
    <w:unhideWhenUsed/>
    <w:rsid w:val="00A243F2"/>
    <w:pPr>
      <w:spacing w:line="240" w:lineRule="auto"/>
    </w:pPr>
    <w:rPr>
      <w:szCs w:val="20"/>
    </w:rPr>
  </w:style>
  <w:style w:type="character" w:customStyle="1" w:styleId="CommentTextChar">
    <w:name w:val="Comment Text Char"/>
    <w:link w:val="CommentText"/>
    <w:uiPriority w:val="99"/>
    <w:rsid w:val="00A243F2"/>
    <w:rPr>
      <w:rFonts w:ascii="Arial" w:hAnsi="Arial"/>
      <w:lang w:eastAsia="en-US"/>
    </w:rPr>
  </w:style>
  <w:style w:type="paragraph" w:styleId="CommentSubject">
    <w:name w:val="annotation subject"/>
    <w:basedOn w:val="CommentText"/>
    <w:next w:val="CommentText"/>
    <w:link w:val="CommentSubjectChar"/>
    <w:uiPriority w:val="99"/>
    <w:semiHidden/>
    <w:unhideWhenUsed/>
    <w:rsid w:val="00A243F2"/>
    <w:rPr>
      <w:b/>
      <w:bCs/>
    </w:rPr>
  </w:style>
  <w:style w:type="character" w:customStyle="1" w:styleId="CommentSubjectChar">
    <w:name w:val="Comment Subject Char"/>
    <w:link w:val="CommentSubject"/>
    <w:uiPriority w:val="99"/>
    <w:semiHidden/>
    <w:rsid w:val="00A243F2"/>
    <w:rPr>
      <w:rFonts w:ascii="Arial" w:hAnsi="Arial"/>
      <w:b/>
      <w:bCs/>
      <w:lang w:eastAsia="en-US"/>
    </w:rPr>
  </w:style>
  <w:style w:type="character" w:styleId="Strong">
    <w:name w:val="Strong"/>
    <w:uiPriority w:val="22"/>
    <w:qFormat/>
    <w:rsid w:val="00FE443D"/>
    <w:rPr>
      <w:b/>
      <w:bCs/>
      <w:sz w:val="24"/>
      <w:szCs w:val="24"/>
      <w:bdr w:val="none" w:sz="0" w:space="0" w:color="auto" w:frame="1"/>
      <w:vertAlign w:val="baseline"/>
    </w:rPr>
  </w:style>
  <w:style w:type="paragraph" w:styleId="NormalWeb">
    <w:name w:val="Normal (Web)"/>
    <w:basedOn w:val="Normal"/>
    <w:uiPriority w:val="99"/>
    <w:semiHidden/>
    <w:unhideWhenUsed/>
    <w:rsid w:val="00A91D57"/>
    <w:pPr>
      <w:spacing w:before="100" w:beforeAutospacing="1" w:after="100" w:afterAutospacing="1" w:line="240" w:lineRule="auto"/>
      <w:jc w:val="left"/>
    </w:pPr>
    <w:rPr>
      <w:rFonts w:ascii="Times New Roman" w:hAnsi="Times New Roman"/>
      <w:sz w:val="24"/>
      <w:lang w:eastAsia="en-AU"/>
    </w:rPr>
  </w:style>
  <w:style w:type="table" w:customStyle="1" w:styleId="TableGrid1">
    <w:name w:val="Table Grid1"/>
    <w:basedOn w:val="TableNormal"/>
    <w:next w:val="TableGrid"/>
    <w:rsid w:val="00811C4A"/>
    <w:rPr>
      <w:rFonts w:ascii="Arial" w:hAnsi="Arial"/>
      <w:sz w:val="22"/>
      <w:szCs w:val="22"/>
    </w:rPr>
    <w:tblPr>
      <w:tblBorders>
        <w:top w:val="single" w:sz="2" w:space="0" w:color="000000"/>
        <w:bottom w:val="single" w:sz="2" w:space="0" w:color="000000"/>
        <w:insideH w:val="single" w:sz="2" w:space="0" w:color="000000"/>
        <w:insideV w:val="single" w:sz="2" w:space="0" w:color="000000"/>
      </w:tblBorders>
    </w:tblPr>
    <w:tcPr>
      <w:noWrap/>
      <w:vAlign w:val="center"/>
    </w:tcPr>
  </w:style>
  <w:style w:type="table" w:styleId="PlainTable5">
    <w:name w:val="Plain Table 5"/>
    <w:basedOn w:val="TableNormal"/>
    <w:uiPriority w:val="45"/>
    <w:rsid w:val="003E0989"/>
    <w:tblPr>
      <w:tblStyleRowBandSize w:val="1"/>
      <w:tblStyleColBandSize w:val="1"/>
    </w:tblPr>
    <w:tblStylePr w:type="firstRow">
      <w:rPr>
        <w:rFonts w:ascii="Consolas" w:eastAsia="Times New Roman" w:hAnsi="Consolas" w:cs="Times New Roman"/>
        <w:i/>
        <w:iCs/>
        <w:sz w:val="26"/>
      </w:rPr>
      <w:tblPr/>
      <w:tcPr>
        <w:tcBorders>
          <w:bottom w:val="single" w:sz="4" w:space="0" w:color="7F7F7F"/>
        </w:tcBorders>
        <w:shd w:val="clear" w:color="auto" w:fill="FFFFFF"/>
      </w:tcPr>
    </w:tblStylePr>
    <w:tblStylePr w:type="lastRow">
      <w:rPr>
        <w:rFonts w:ascii="Consolas" w:eastAsia="Times New Roman" w:hAnsi="Consolas" w:cs="Times New Roman"/>
        <w:i/>
        <w:iCs/>
        <w:sz w:val="26"/>
      </w:rPr>
      <w:tblPr/>
      <w:tcPr>
        <w:tcBorders>
          <w:top w:val="single" w:sz="4" w:space="0" w:color="7F7F7F"/>
        </w:tcBorders>
        <w:shd w:val="clear" w:color="auto" w:fill="FFFFFF"/>
      </w:tcPr>
    </w:tblStylePr>
    <w:tblStylePr w:type="firstCol">
      <w:pPr>
        <w:jc w:val="right"/>
      </w:pPr>
      <w:rPr>
        <w:rFonts w:ascii="Consolas" w:eastAsia="Times New Roman" w:hAnsi="Consolas" w:cs="Times New Roman"/>
        <w:i/>
        <w:iCs/>
        <w:sz w:val="26"/>
      </w:rPr>
      <w:tblPr/>
      <w:tcPr>
        <w:tcBorders>
          <w:right w:val="single" w:sz="4" w:space="0" w:color="7F7F7F"/>
        </w:tcBorders>
        <w:shd w:val="clear" w:color="auto" w:fill="FFFFFF"/>
      </w:tcPr>
    </w:tblStylePr>
    <w:tblStylePr w:type="lastCol">
      <w:rPr>
        <w:rFonts w:ascii="Consolas" w:eastAsia="Times New Roman" w:hAnsi="Consolas"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2Char">
    <w:name w:val="Heading 2 Char"/>
    <w:link w:val="Heading2"/>
    <w:locked/>
    <w:rsid w:val="00694B8A"/>
    <w:rPr>
      <w:rFonts w:ascii="Arial Bold" w:hAnsi="Arial Bold"/>
      <w:b/>
      <w:spacing w:val="20"/>
      <w:lang w:eastAsia="en-US"/>
    </w:rPr>
  </w:style>
  <w:style w:type="paragraph" w:customStyle="1" w:styleId="bodytextLTIMtender">
    <w:name w:val="body text LTIM tender"/>
    <w:basedOn w:val="Normal"/>
    <w:link w:val="bodytextLTIMtenderChar"/>
    <w:qFormat/>
    <w:rsid w:val="00655738"/>
    <w:pPr>
      <w:tabs>
        <w:tab w:val="right" w:pos="9029"/>
      </w:tabs>
      <w:spacing w:line="340" w:lineRule="atLeast"/>
      <w:jc w:val="left"/>
    </w:pPr>
    <w:rPr>
      <w:rFonts w:ascii="Cambria" w:eastAsia="Calibri" w:hAnsi="Cambria" w:cs="Arial"/>
      <w:sz w:val="24"/>
      <w:szCs w:val="20"/>
      <w:lang w:val="en-US"/>
    </w:rPr>
  </w:style>
  <w:style w:type="character" w:customStyle="1" w:styleId="bodytextLTIMtenderChar">
    <w:name w:val="body text LTIM tender Char"/>
    <w:link w:val="bodytextLTIMtender"/>
    <w:rsid w:val="00655738"/>
    <w:rPr>
      <w:rFonts w:ascii="Cambria" w:eastAsia="Calibri" w:hAnsi="Cambria" w:cs="Arial"/>
      <w:sz w:val="24"/>
      <w:lang w:val="en-US" w:eastAsia="en-US"/>
    </w:rPr>
  </w:style>
  <w:style w:type="paragraph" w:customStyle="1" w:styleId="SubHeading1-FinalReport">
    <w:name w:val="Sub Heading 1 - Final Report"/>
    <w:basedOn w:val="Normal"/>
    <w:next w:val="Normal"/>
    <w:rsid w:val="00655738"/>
    <w:pPr>
      <w:numPr>
        <w:ilvl w:val="1"/>
        <w:numId w:val="11"/>
      </w:numPr>
      <w:spacing w:before="260" w:after="260" w:line="260" w:lineRule="atLeast"/>
    </w:pPr>
    <w:rPr>
      <w:rFonts w:ascii="Times New Roman" w:hAnsi="Times New Roman"/>
      <w:b/>
      <w:sz w:val="22"/>
      <w:szCs w:val="20"/>
    </w:rPr>
  </w:style>
  <w:style w:type="paragraph" w:customStyle="1" w:styleId="SubHeading2-FinalReport">
    <w:name w:val="Sub Heading 2 - Final Report"/>
    <w:basedOn w:val="Normal"/>
    <w:next w:val="Normal"/>
    <w:rsid w:val="00655738"/>
    <w:pPr>
      <w:numPr>
        <w:ilvl w:val="2"/>
        <w:numId w:val="11"/>
      </w:numPr>
      <w:spacing w:before="260" w:after="260" w:line="260" w:lineRule="atLeast"/>
    </w:pPr>
    <w:rPr>
      <w:rFonts w:ascii="Times New Roman" w:hAnsi="Times New Roman"/>
      <w:b/>
      <w:i/>
      <w:sz w:val="22"/>
      <w:szCs w:val="20"/>
    </w:rPr>
  </w:style>
  <w:style w:type="paragraph" w:customStyle="1" w:styleId="SubHeading3-FinalReport">
    <w:name w:val="Sub Heading 3 - Final Report"/>
    <w:basedOn w:val="Normal"/>
    <w:next w:val="Normal"/>
    <w:rsid w:val="00655738"/>
    <w:pPr>
      <w:numPr>
        <w:ilvl w:val="3"/>
        <w:numId w:val="11"/>
      </w:numPr>
      <w:spacing w:before="260" w:after="260" w:line="260" w:lineRule="atLeast"/>
    </w:pPr>
    <w:rPr>
      <w:rFonts w:ascii="Times New Roman" w:hAnsi="Times New Roman"/>
      <w:i/>
      <w:sz w:val="22"/>
      <w:szCs w:val="20"/>
    </w:rPr>
  </w:style>
  <w:style w:type="paragraph" w:customStyle="1" w:styleId="ChapterTitle-FinalReport">
    <w:name w:val="Chapter Title - Final Report"/>
    <w:basedOn w:val="Normal"/>
    <w:next w:val="Normal"/>
    <w:rsid w:val="00655738"/>
    <w:pPr>
      <w:numPr>
        <w:numId w:val="11"/>
      </w:numPr>
      <w:spacing w:before="320" w:after="320" w:line="360" w:lineRule="auto"/>
    </w:pPr>
    <w:rPr>
      <w:rFonts w:ascii="Times New Roman" w:hAnsi="Times New Roman"/>
      <w:b/>
      <w:caps/>
      <w:sz w:val="28"/>
      <w:szCs w:val="20"/>
    </w:rPr>
  </w:style>
  <w:style w:type="paragraph" w:styleId="BodyText">
    <w:name w:val="Body Text"/>
    <w:basedOn w:val="Normal"/>
    <w:link w:val="BodyTextChar"/>
    <w:rsid w:val="00655738"/>
    <w:pPr>
      <w:spacing w:after="0" w:line="260" w:lineRule="atLeast"/>
    </w:pPr>
    <w:rPr>
      <w:rFonts w:ascii="Times New Roman" w:hAnsi="Times New Roman"/>
      <w:i/>
      <w:iCs/>
      <w:sz w:val="22"/>
      <w:szCs w:val="20"/>
    </w:rPr>
  </w:style>
  <w:style w:type="character" w:customStyle="1" w:styleId="BodyTextChar">
    <w:name w:val="Body Text Char"/>
    <w:link w:val="BodyText"/>
    <w:rsid w:val="00655738"/>
    <w:rPr>
      <w:i/>
      <w:iCs/>
      <w:sz w:val="22"/>
      <w:lang w:eastAsia="en-US"/>
    </w:rPr>
  </w:style>
  <w:style w:type="table" w:styleId="LightShading">
    <w:name w:val="Light Shading"/>
    <w:basedOn w:val="TableNormal"/>
    <w:uiPriority w:val="60"/>
    <w:rsid w:val="0065573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References">
    <w:name w:val="References"/>
    <w:basedOn w:val="Normal"/>
    <w:next w:val="Normal"/>
    <w:link w:val="ReferencesChar"/>
    <w:rsid w:val="00891015"/>
    <w:pPr>
      <w:spacing w:after="220" w:line="240" w:lineRule="atLeast"/>
      <w:ind w:left="851" w:hanging="851"/>
    </w:pPr>
    <w:rPr>
      <w:rFonts w:ascii="Times New Roman" w:hAnsi="Times New Roman"/>
      <w:sz w:val="22"/>
      <w:szCs w:val="20"/>
    </w:rPr>
  </w:style>
  <w:style w:type="character" w:customStyle="1" w:styleId="ReferencesChar">
    <w:name w:val="References Char"/>
    <w:link w:val="References"/>
    <w:rsid w:val="00891015"/>
    <w:rPr>
      <w:sz w:val="22"/>
      <w:lang w:eastAsia="en-US"/>
    </w:rPr>
  </w:style>
  <w:style w:type="paragraph" w:customStyle="1" w:styleId="StyleHeading7LTIMAppendixheading2Bold">
    <w:name w:val="Style Heading 7LTIM Appendix heading 2 + Bold"/>
    <w:basedOn w:val="Heading7"/>
    <w:rsid w:val="00A41524"/>
    <w:rPr>
      <w:bCs/>
    </w:rPr>
  </w:style>
  <w:style w:type="paragraph" w:customStyle="1" w:styleId="EndNoteBibliography">
    <w:name w:val="EndNote Bibliography"/>
    <w:basedOn w:val="Normal"/>
    <w:link w:val="EndNoteBibliographyChar"/>
    <w:rsid w:val="00E06496"/>
    <w:pPr>
      <w:spacing w:after="160" w:line="240" w:lineRule="auto"/>
      <w:jc w:val="left"/>
    </w:pPr>
    <w:rPr>
      <w:rFonts w:eastAsia="Calibri" w:cs="Arial"/>
      <w:noProof/>
      <w:szCs w:val="22"/>
      <w:lang w:val="en-US"/>
    </w:rPr>
  </w:style>
  <w:style w:type="character" w:customStyle="1" w:styleId="EndNoteBibliographyChar">
    <w:name w:val="EndNote Bibliography Char"/>
    <w:link w:val="EndNoteBibliography"/>
    <w:rsid w:val="00E06496"/>
    <w:rPr>
      <w:rFonts w:ascii="Arial" w:eastAsia="Calibri" w:hAnsi="Arial" w:cs="Arial"/>
      <w:noProof/>
      <w:szCs w:val="22"/>
      <w:lang w:val="en-US" w:eastAsia="en-US"/>
    </w:rPr>
  </w:style>
  <w:style w:type="paragraph" w:styleId="Revision">
    <w:name w:val="Revision"/>
    <w:hidden/>
    <w:uiPriority w:val="99"/>
    <w:semiHidden/>
    <w:rsid w:val="00D64CCA"/>
    <w:rPr>
      <w:rFonts w:ascii="Arial" w:hAnsi="Arial"/>
      <w:szCs w:val="24"/>
      <w:lang w:eastAsia="en-US"/>
    </w:rPr>
  </w:style>
  <w:style w:type="paragraph" w:customStyle="1" w:styleId="Table">
    <w:name w:val="Table"/>
    <w:basedOn w:val="TableHeadingLeft"/>
    <w:link w:val="TableChar"/>
    <w:rsid w:val="007D3F28"/>
    <w:pPr>
      <w:spacing w:before="60" w:after="60" w:line="280" w:lineRule="exact"/>
      <w:jc w:val="center"/>
    </w:pPr>
    <w:rPr>
      <w:b w:val="0"/>
      <w:sz w:val="18"/>
      <w:szCs w:val="18"/>
      <w:lang w:val="en-AU"/>
    </w:rPr>
  </w:style>
  <w:style w:type="character" w:customStyle="1" w:styleId="TableChar">
    <w:name w:val="Table Char"/>
    <w:link w:val="Table"/>
    <w:rsid w:val="007D3F28"/>
    <w:rPr>
      <w:rFonts w:ascii="Arial" w:hAnsi="Arial"/>
      <w:sz w:val="18"/>
      <w:szCs w:val="18"/>
      <w:lang w:eastAsia="en-US"/>
    </w:rPr>
  </w:style>
  <w:style w:type="character" w:customStyle="1" w:styleId="tgc">
    <w:name w:val="_tgc"/>
    <w:rsid w:val="00C52F7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6352994">
      <w:bodyDiv w:val="1"/>
      <w:marLeft w:val="0"/>
      <w:marRight w:val="0"/>
      <w:marTop w:val="0"/>
      <w:marBottom w:val="0"/>
      <w:divBdr>
        <w:top w:val="none" w:sz="0" w:space="0" w:color="auto"/>
        <w:left w:val="none" w:sz="0" w:space="0" w:color="auto"/>
        <w:bottom w:val="none" w:sz="0" w:space="0" w:color="auto"/>
        <w:right w:val="none" w:sz="0" w:space="0" w:color="auto"/>
      </w:divBdr>
    </w:div>
    <w:div w:id="405809178">
      <w:bodyDiv w:val="1"/>
      <w:marLeft w:val="0"/>
      <w:marRight w:val="0"/>
      <w:marTop w:val="0"/>
      <w:marBottom w:val="0"/>
      <w:divBdr>
        <w:top w:val="none" w:sz="0" w:space="0" w:color="auto"/>
        <w:left w:val="none" w:sz="0" w:space="0" w:color="auto"/>
        <w:bottom w:val="none" w:sz="0" w:space="0" w:color="auto"/>
        <w:right w:val="none" w:sz="0" w:space="0" w:color="auto"/>
      </w:divBdr>
    </w:div>
    <w:div w:id="465976529">
      <w:bodyDiv w:val="1"/>
      <w:marLeft w:val="0"/>
      <w:marRight w:val="0"/>
      <w:marTop w:val="0"/>
      <w:marBottom w:val="0"/>
      <w:divBdr>
        <w:top w:val="none" w:sz="0" w:space="0" w:color="auto"/>
        <w:left w:val="none" w:sz="0" w:space="0" w:color="auto"/>
        <w:bottom w:val="none" w:sz="0" w:space="0" w:color="auto"/>
        <w:right w:val="none" w:sz="0" w:space="0" w:color="auto"/>
      </w:divBdr>
    </w:div>
    <w:div w:id="905997527">
      <w:bodyDiv w:val="1"/>
      <w:marLeft w:val="0"/>
      <w:marRight w:val="0"/>
      <w:marTop w:val="0"/>
      <w:marBottom w:val="0"/>
      <w:divBdr>
        <w:top w:val="none" w:sz="0" w:space="0" w:color="auto"/>
        <w:left w:val="none" w:sz="0" w:space="0" w:color="auto"/>
        <w:bottom w:val="none" w:sz="0" w:space="0" w:color="auto"/>
        <w:right w:val="none" w:sz="0" w:space="0" w:color="auto"/>
      </w:divBdr>
    </w:div>
    <w:div w:id="1646738074">
      <w:bodyDiv w:val="1"/>
      <w:marLeft w:val="0"/>
      <w:marRight w:val="0"/>
      <w:marTop w:val="0"/>
      <w:marBottom w:val="0"/>
      <w:divBdr>
        <w:top w:val="none" w:sz="0" w:space="0" w:color="auto"/>
        <w:left w:val="none" w:sz="0" w:space="0" w:color="auto"/>
        <w:bottom w:val="none" w:sz="0" w:space="0" w:color="auto"/>
        <w:right w:val="none" w:sz="0" w:space="0" w:color="auto"/>
      </w:divBdr>
    </w:div>
    <w:div w:id="1803694628">
      <w:bodyDiv w:val="1"/>
      <w:marLeft w:val="0"/>
      <w:marRight w:val="0"/>
      <w:marTop w:val="0"/>
      <w:marBottom w:val="0"/>
      <w:divBdr>
        <w:top w:val="none" w:sz="0" w:space="0" w:color="auto"/>
        <w:left w:val="none" w:sz="0" w:space="0" w:color="auto"/>
        <w:bottom w:val="none" w:sz="0" w:space="0" w:color="auto"/>
        <w:right w:val="none" w:sz="0" w:space="0" w:color="auto"/>
      </w:divBdr>
    </w:div>
    <w:div w:id="1840149463">
      <w:bodyDiv w:val="1"/>
      <w:marLeft w:val="0"/>
      <w:marRight w:val="0"/>
      <w:marTop w:val="0"/>
      <w:marBottom w:val="0"/>
      <w:divBdr>
        <w:top w:val="none" w:sz="0" w:space="0" w:color="auto"/>
        <w:left w:val="none" w:sz="0" w:space="0" w:color="auto"/>
        <w:bottom w:val="none" w:sz="0" w:space="0" w:color="auto"/>
        <w:right w:val="none" w:sz="0" w:space="0" w:color="auto"/>
      </w:divBdr>
    </w:div>
    <w:div w:id="2093626890">
      <w:bodyDiv w:val="1"/>
      <w:marLeft w:val="0"/>
      <w:marRight w:val="0"/>
      <w:marTop w:val="0"/>
      <w:marBottom w:val="0"/>
      <w:divBdr>
        <w:top w:val="none" w:sz="0" w:space="0" w:color="auto"/>
        <w:left w:val="none" w:sz="0" w:space="0" w:color="auto"/>
        <w:bottom w:val="none" w:sz="0" w:space="0" w:color="auto"/>
        <w:right w:val="none" w:sz="0" w:space="0" w:color="auto"/>
      </w:divBdr>
    </w:div>
    <w:div w:id="2117091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21.xml"/><Relationship Id="rId21" Type="http://schemas.openxmlformats.org/officeDocument/2006/relationships/footer" Target="footer5.xml"/><Relationship Id="rId42" Type="http://schemas.openxmlformats.org/officeDocument/2006/relationships/image" Target="media/image11.jpeg"/><Relationship Id="rId63" Type="http://schemas.openxmlformats.org/officeDocument/2006/relationships/image" Target="media/image23.jpeg"/><Relationship Id="rId84" Type="http://schemas.openxmlformats.org/officeDocument/2006/relationships/header" Target="header23.xml"/><Relationship Id="rId138" Type="http://schemas.openxmlformats.org/officeDocument/2006/relationships/chart" Target="charts/chart36.xml"/><Relationship Id="rId159" Type="http://schemas.openxmlformats.org/officeDocument/2006/relationships/image" Target="media/image60.png"/><Relationship Id="rId170" Type="http://schemas.openxmlformats.org/officeDocument/2006/relationships/chart" Target="charts/chart49.xml"/><Relationship Id="rId191" Type="http://schemas.openxmlformats.org/officeDocument/2006/relationships/hyperlink" Target="http://www.bom.gov.au/nsw/observations/map.shtml" TargetMode="External"/><Relationship Id="rId205" Type="http://schemas.openxmlformats.org/officeDocument/2006/relationships/hyperlink" Target="http://www.environment.gov.au/cgi-bin/sprat/public/sprat.pl" TargetMode="External"/><Relationship Id="rId16" Type="http://schemas.openxmlformats.org/officeDocument/2006/relationships/chart" Target="charts/chart1.xml"/><Relationship Id="rId107" Type="http://schemas.openxmlformats.org/officeDocument/2006/relationships/chart" Target="charts/chart17.xml"/><Relationship Id="rId11" Type="http://schemas.openxmlformats.org/officeDocument/2006/relationships/header" Target="header3.xml"/><Relationship Id="rId32" Type="http://schemas.openxmlformats.org/officeDocument/2006/relationships/chart" Target="charts/chart5.xml"/><Relationship Id="rId37" Type="http://schemas.openxmlformats.org/officeDocument/2006/relationships/image" Target="media/image9.png"/><Relationship Id="rId53" Type="http://schemas.openxmlformats.org/officeDocument/2006/relationships/chart" Target="charts/chart10.xml"/><Relationship Id="rId58" Type="http://schemas.openxmlformats.org/officeDocument/2006/relationships/footer" Target="footer10.xml"/><Relationship Id="rId74" Type="http://schemas.openxmlformats.org/officeDocument/2006/relationships/header" Target="header20.xml"/><Relationship Id="rId79" Type="http://schemas.openxmlformats.org/officeDocument/2006/relationships/image" Target="media/image27.jpeg"/><Relationship Id="rId102" Type="http://schemas.openxmlformats.org/officeDocument/2006/relationships/image" Target="media/image41.png"/><Relationship Id="rId123" Type="http://schemas.openxmlformats.org/officeDocument/2006/relationships/chart" Target="charts/chart27.xml"/><Relationship Id="rId128" Type="http://schemas.openxmlformats.org/officeDocument/2006/relationships/chart" Target="charts/chart30.xml"/><Relationship Id="rId144" Type="http://schemas.openxmlformats.org/officeDocument/2006/relationships/image" Target="media/image51.png"/><Relationship Id="rId149" Type="http://schemas.openxmlformats.org/officeDocument/2006/relationships/header" Target="header31.xml"/><Relationship Id="rId5" Type="http://schemas.openxmlformats.org/officeDocument/2006/relationships/footnotes" Target="footnotes.xml"/><Relationship Id="rId90" Type="http://schemas.openxmlformats.org/officeDocument/2006/relationships/image" Target="media/image32.png"/><Relationship Id="rId95" Type="http://schemas.openxmlformats.org/officeDocument/2006/relationships/image" Target="media/image37.png"/><Relationship Id="rId160" Type="http://schemas.openxmlformats.org/officeDocument/2006/relationships/image" Target="media/image61.png"/><Relationship Id="rId165" Type="http://schemas.openxmlformats.org/officeDocument/2006/relationships/image" Target="media/image63.png"/><Relationship Id="rId181" Type="http://schemas.openxmlformats.org/officeDocument/2006/relationships/image" Target="media/image71.emf"/><Relationship Id="rId186" Type="http://schemas.openxmlformats.org/officeDocument/2006/relationships/image" Target="media/image74.png"/><Relationship Id="rId22" Type="http://schemas.openxmlformats.org/officeDocument/2006/relationships/hyperlink" Target="http://www.mdba.gov.au" TargetMode="External"/><Relationship Id="rId27" Type="http://schemas.openxmlformats.org/officeDocument/2006/relationships/header" Target="header7.xml"/><Relationship Id="rId43" Type="http://schemas.openxmlformats.org/officeDocument/2006/relationships/header" Target="header9.xml"/><Relationship Id="rId48" Type="http://schemas.openxmlformats.org/officeDocument/2006/relationships/image" Target="media/image16.png"/><Relationship Id="rId64" Type="http://schemas.openxmlformats.org/officeDocument/2006/relationships/header" Target="header13.xml"/><Relationship Id="rId69" Type="http://schemas.openxmlformats.org/officeDocument/2006/relationships/header" Target="header16.xml"/><Relationship Id="rId113" Type="http://schemas.openxmlformats.org/officeDocument/2006/relationships/chart" Target="charts/chart18.xml"/><Relationship Id="rId118" Type="http://schemas.openxmlformats.org/officeDocument/2006/relationships/chart" Target="charts/chart22.xml"/><Relationship Id="rId134" Type="http://schemas.openxmlformats.org/officeDocument/2006/relationships/image" Target="media/image47.png"/><Relationship Id="rId139" Type="http://schemas.openxmlformats.org/officeDocument/2006/relationships/chart" Target="charts/chart37.xml"/><Relationship Id="rId80" Type="http://schemas.openxmlformats.org/officeDocument/2006/relationships/image" Target="media/image28.jpeg"/><Relationship Id="rId85" Type="http://schemas.openxmlformats.org/officeDocument/2006/relationships/image" Target="media/image30.jpeg"/><Relationship Id="rId150" Type="http://schemas.openxmlformats.org/officeDocument/2006/relationships/chart" Target="charts/chart42.xml"/><Relationship Id="rId155" Type="http://schemas.openxmlformats.org/officeDocument/2006/relationships/image" Target="media/image58.png"/><Relationship Id="rId171" Type="http://schemas.openxmlformats.org/officeDocument/2006/relationships/chart" Target="charts/chart50.xml"/><Relationship Id="rId176" Type="http://schemas.openxmlformats.org/officeDocument/2006/relationships/image" Target="media/image69.jpeg"/><Relationship Id="rId192" Type="http://schemas.openxmlformats.org/officeDocument/2006/relationships/header" Target="header36.xml"/><Relationship Id="rId197" Type="http://schemas.openxmlformats.org/officeDocument/2006/relationships/image" Target="media/image80.jpeg"/><Relationship Id="rId206" Type="http://schemas.openxmlformats.org/officeDocument/2006/relationships/header" Target="header37.xml"/><Relationship Id="rId201" Type="http://schemas.openxmlformats.org/officeDocument/2006/relationships/image" Target="media/image84.png"/><Relationship Id="rId12" Type="http://schemas.openxmlformats.org/officeDocument/2006/relationships/footer" Target="footer3.xml"/><Relationship Id="rId17" Type="http://schemas.openxmlformats.org/officeDocument/2006/relationships/chart" Target="charts/chart2.xml"/><Relationship Id="rId33" Type="http://schemas.openxmlformats.org/officeDocument/2006/relationships/image" Target="media/image5.jpeg"/><Relationship Id="rId38" Type="http://schemas.openxmlformats.org/officeDocument/2006/relationships/chart" Target="charts/chart6.xml"/><Relationship Id="rId59" Type="http://schemas.openxmlformats.org/officeDocument/2006/relationships/image" Target="media/image21.png"/><Relationship Id="rId103" Type="http://schemas.openxmlformats.org/officeDocument/2006/relationships/image" Target="media/image42.png"/><Relationship Id="rId108" Type="http://schemas.openxmlformats.org/officeDocument/2006/relationships/header" Target="header26.xml"/><Relationship Id="rId124" Type="http://schemas.openxmlformats.org/officeDocument/2006/relationships/image" Target="media/image45.png"/><Relationship Id="rId129" Type="http://schemas.openxmlformats.org/officeDocument/2006/relationships/chart" Target="charts/chart31.xml"/><Relationship Id="rId54" Type="http://schemas.openxmlformats.org/officeDocument/2006/relationships/header" Target="header10.xml"/><Relationship Id="rId70" Type="http://schemas.openxmlformats.org/officeDocument/2006/relationships/header" Target="header17.xml"/><Relationship Id="rId75" Type="http://schemas.openxmlformats.org/officeDocument/2006/relationships/footer" Target="footer14.xml"/><Relationship Id="rId91" Type="http://schemas.openxmlformats.org/officeDocument/2006/relationships/image" Target="media/image33.png"/><Relationship Id="rId96" Type="http://schemas.openxmlformats.org/officeDocument/2006/relationships/image" Target="media/image38.jpeg"/><Relationship Id="rId140" Type="http://schemas.openxmlformats.org/officeDocument/2006/relationships/chart" Target="charts/chart38.xml"/><Relationship Id="rId145" Type="http://schemas.openxmlformats.org/officeDocument/2006/relationships/header" Target="header30.xml"/><Relationship Id="rId161" Type="http://schemas.openxmlformats.org/officeDocument/2006/relationships/chart" Target="charts/chart45.xml"/><Relationship Id="rId166" Type="http://schemas.openxmlformats.org/officeDocument/2006/relationships/image" Target="media/image64.png"/><Relationship Id="rId182" Type="http://schemas.openxmlformats.org/officeDocument/2006/relationships/image" Target="media/image72.png"/><Relationship Id="rId187" Type="http://schemas.openxmlformats.org/officeDocument/2006/relationships/image" Target="media/image75.emf"/><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3.jpeg"/><Relationship Id="rId28" Type="http://schemas.openxmlformats.org/officeDocument/2006/relationships/footer" Target="footer7.xml"/><Relationship Id="rId49" Type="http://schemas.openxmlformats.org/officeDocument/2006/relationships/image" Target="media/image17.png"/><Relationship Id="rId114" Type="http://schemas.openxmlformats.org/officeDocument/2006/relationships/chart" Target="charts/chart19.xml"/><Relationship Id="rId119" Type="http://schemas.openxmlformats.org/officeDocument/2006/relationships/chart" Target="charts/chart23.xml"/><Relationship Id="rId44" Type="http://schemas.openxmlformats.org/officeDocument/2006/relationships/image" Target="media/image12.png"/><Relationship Id="rId60" Type="http://schemas.openxmlformats.org/officeDocument/2006/relationships/chart" Target="charts/chart11.xml"/><Relationship Id="rId65" Type="http://schemas.openxmlformats.org/officeDocument/2006/relationships/header" Target="header14.xml"/><Relationship Id="rId81" Type="http://schemas.openxmlformats.org/officeDocument/2006/relationships/image" Target="media/image29.jpeg"/><Relationship Id="rId86" Type="http://schemas.openxmlformats.org/officeDocument/2006/relationships/header" Target="header24.xml"/><Relationship Id="rId130" Type="http://schemas.openxmlformats.org/officeDocument/2006/relationships/chart" Target="charts/chart32.xml"/><Relationship Id="rId135" Type="http://schemas.openxmlformats.org/officeDocument/2006/relationships/image" Target="media/image48.png"/><Relationship Id="rId151" Type="http://schemas.openxmlformats.org/officeDocument/2006/relationships/image" Target="media/image54.jpeg"/><Relationship Id="rId156" Type="http://schemas.openxmlformats.org/officeDocument/2006/relationships/image" Target="media/image59.png"/><Relationship Id="rId177" Type="http://schemas.openxmlformats.org/officeDocument/2006/relationships/header" Target="header34.xml"/><Relationship Id="rId198" Type="http://schemas.openxmlformats.org/officeDocument/2006/relationships/image" Target="media/image81.png"/><Relationship Id="rId172" Type="http://schemas.openxmlformats.org/officeDocument/2006/relationships/image" Target="media/image67.png"/><Relationship Id="rId193" Type="http://schemas.openxmlformats.org/officeDocument/2006/relationships/footer" Target="footer20.xml"/><Relationship Id="rId202" Type="http://schemas.openxmlformats.org/officeDocument/2006/relationships/chart" Target="charts/chart56.xml"/><Relationship Id="rId207" Type="http://schemas.openxmlformats.org/officeDocument/2006/relationships/fontTable" Target="fontTable.xml"/><Relationship Id="rId13" Type="http://schemas.openxmlformats.org/officeDocument/2006/relationships/image" Target="media/image1.jpeg"/><Relationship Id="rId18" Type="http://schemas.openxmlformats.org/officeDocument/2006/relationships/chart" Target="charts/chart3.xml"/><Relationship Id="rId39" Type="http://schemas.openxmlformats.org/officeDocument/2006/relationships/chart" Target="charts/chart7.xml"/><Relationship Id="rId109" Type="http://schemas.openxmlformats.org/officeDocument/2006/relationships/header" Target="header27.xml"/><Relationship Id="rId34" Type="http://schemas.openxmlformats.org/officeDocument/2006/relationships/image" Target="media/image6.png"/><Relationship Id="rId50" Type="http://schemas.openxmlformats.org/officeDocument/2006/relationships/image" Target="media/image18.png"/><Relationship Id="rId55" Type="http://schemas.openxmlformats.org/officeDocument/2006/relationships/footer" Target="footer9.xml"/><Relationship Id="rId76" Type="http://schemas.openxmlformats.org/officeDocument/2006/relationships/header" Target="header21.xml"/><Relationship Id="rId97" Type="http://schemas.openxmlformats.org/officeDocument/2006/relationships/image" Target="media/image39.jpeg"/><Relationship Id="rId104" Type="http://schemas.openxmlformats.org/officeDocument/2006/relationships/image" Target="media/image43.png"/><Relationship Id="rId120" Type="http://schemas.openxmlformats.org/officeDocument/2006/relationships/chart" Target="charts/chart24.xml"/><Relationship Id="rId125" Type="http://schemas.openxmlformats.org/officeDocument/2006/relationships/image" Target="media/image46.png"/><Relationship Id="rId141" Type="http://schemas.openxmlformats.org/officeDocument/2006/relationships/chart" Target="charts/chart39.xml"/><Relationship Id="rId146" Type="http://schemas.openxmlformats.org/officeDocument/2006/relationships/image" Target="media/image52.jpeg"/><Relationship Id="rId167" Type="http://schemas.openxmlformats.org/officeDocument/2006/relationships/chart" Target="charts/chart47.xml"/><Relationship Id="rId188" Type="http://schemas.openxmlformats.org/officeDocument/2006/relationships/image" Target="media/image76.emf"/><Relationship Id="rId7" Type="http://schemas.openxmlformats.org/officeDocument/2006/relationships/header" Target="header1.xml"/><Relationship Id="rId71" Type="http://schemas.openxmlformats.org/officeDocument/2006/relationships/footer" Target="footer13.xml"/><Relationship Id="rId92" Type="http://schemas.openxmlformats.org/officeDocument/2006/relationships/image" Target="media/image34.png"/><Relationship Id="rId162" Type="http://schemas.openxmlformats.org/officeDocument/2006/relationships/header" Target="header32.xml"/><Relationship Id="rId183" Type="http://schemas.openxmlformats.org/officeDocument/2006/relationships/chart" Target="charts/chart52.xml"/><Relationship Id="rId2" Type="http://schemas.openxmlformats.org/officeDocument/2006/relationships/styles" Target="styles.xml"/><Relationship Id="rId29" Type="http://schemas.openxmlformats.org/officeDocument/2006/relationships/image" Target="media/image4.png"/><Relationship Id="rId24" Type="http://schemas.openxmlformats.org/officeDocument/2006/relationships/header" Target="header6.xml"/><Relationship Id="rId40" Type="http://schemas.openxmlformats.org/officeDocument/2006/relationships/chart" Target="charts/chart8.xml"/><Relationship Id="rId45" Type="http://schemas.openxmlformats.org/officeDocument/2006/relationships/image" Target="media/image13.png"/><Relationship Id="rId66" Type="http://schemas.openxmlformats.org/officeDocument/2006/relationships/footer" Target="footer12.xml"/><Relationship Id="rId87" Type="http://schemas.openxmlformats.org/officeDocument/2006/relationships/footer" Target="footer15.xml"/><Relationship Id="rId110" Type="http://schemas.openxmlformats.org/officeDocument/2006/relationships/footer" Target="footer17.xml"/><Relationship Id="rId115" Type="http://schemas.openxmlformats.org/officeDocument/2006/relationships/image" Target="media/image44.jpeg"/><Relationship Id="rId131" Type="http://schemas.openxmlformats.org/officeDocument/2006/relationships/chart" Target="charts/chart33.xml"/><Relationship Id="rId136" Type="http://schemas.openxmlformats.org/officeDocument/2006/relationships/image" Target="media/image49.png"/><Relationship Id="rId157" Type="http://schemas.openxmlformats.org/officeDocument/2006/relationships/chart" Target="charts/chart43.xml"/><Relationship Id="rId178" Type="http://schemas.openxmlformats.org/officeDocument/2006/relationships/header" Target="header35.xml"/><Relationship Id="rId61" Type="http://schemas.openxmlformats.org/officeDocument/2006/relationships/header" Target="header12.xml"/><Relationship Id="rId82" Type="http://schemas.openxmlformats.org/officeDocument/2006/relationships/chart" Target="charts/chart12.xml"/><Relationship Id="rId152" Type="http://schemas.openxmlformats.org/officeDocument/2006/relationships/image" Target="media/image55.png"/><Relationship Id="rId173" Type="http://schemas.openxmlformats.org/officeDocument/2006/relationships/image" Target="media/image68.png"/><Relationship Id="rId194" Type="http://schemas.openxmlformats.org/officeDocument/2006/relationships/chart" Target="charts/chart55.xml"/><Relationship Id="rId199" Type="http://schemas.openxmlformats.org/officeDocument/2006/relationships/image" Target="media/image82.png"/><Relationship Id="rId203" Type="http://schemas.openxmlformats.org/officeDocument/2006/relationships/image" Target="media/image85.png"/><Relationship Id="rId208" Type="http://schemas.openxmlformats.org/officeDocument/2006/relationships/theme" Target="theme/theme1.xml"/><Relationship Id="rId19" Type="http://schemas.openxmlformats.org/officeDocument/2006/relationships/image" Target="media/image2.jpeg"/><Relationship Id="rId14" Type="http://schemas.openxmlformats.org/officeDocument/2006/relationships/header" Target="header4.xml"/><Relationship Id="rId30" Type="http://schemas.openxmlformats.org/officeDocument/2006/relationships/header" Target="header8.xml"/><Relationship Id="rId35" Type="http://schemas.openxmlformats.org/officeDocument/2006/relationships/image" Target="media/image7.png"/><Relationship Id="rId56" Type="http://schemas.openxmlformats.org/officeDocument/2006/relationships/image" Target="media/image20.jpeg"/><Relationship Id="rId77" Type="http://schemas.openxmlformats.org/officeDocument/2006/relationships/image" Target="media/image25.png"/><Relationship Id="rId100" Type="http://schemas.openxmlformats.org/officeDocument/2006/relationships/image" Target="media/image40.jpeg"/><Relationship Id="rId105" Type="http://schemas.openxmlformats.org/officeDocument/2006/relationships/chart" Target="charts/chart15.xml"/><Relationship Id="rId126" Type="http://schemas.openxmlformats.org/officeDocument/2006/relationships/chart" Target="charts/chart28.xml"/><Relationship Id="rId147" Type="http://schemas.openxmlformats.org/officeDocument/2006/relationships/image" Target="media/image53.jpeg"/><Relationship Id="rId168" Type="http://schemas.openxmlformats.org/officeDocument/2006/relationships/chart" Target="charts/chart48.xml"/><Relationship Id="rId8" Type="http://schemas.openxmlformats.org/officeDocument/2006/relationships/header" Target="header2.xml"/><Relationship Id="rId51" Type="http://schemas.openxmlformats.org/officeDocument/2006/relationships/image" Target="media/image19.png"/><Relationship Id="rId72" Type="http://schemas.openxmlformats.org/officeDocument/2006/relationships/header" Target="header18.xml"/><Relationship Id="rId93" Type="http://schemas.openxmlformats.org/officeDocument/2006/relationships/image" Target="media/image35.png"/><Relationship Id="rId98" Type="http://schemas.openxmlformats.org/officeDocument/2006/relationships/header" Target="header25.xml"/><Relationship Id="rId121" Type="http://schemas.openxmlformats.org/officeDocument/2006/relationships/chart" Target="charts/chart25.xml"/><Relationship Id="rId142" Type="http://schemas.openxmlformats.org/officeDocument/2006/relationships/chart" Target="charts/chart40.xml"/><Relationship Id="rId163" Type="http://schemas.openxmlformats.org/officeDocument/2006/relationships/chart" Target="charts/chart46.xml"/><Relationship Id="rId184" Type="http://schemas.openxmlformats.org/officeDocument/2006/relationships/image" Target="media/image73.png"/><Relationship Id="rId189" Type="http://schemas.openxmlformats.org/officeDocument/2006/relationships/chart" Target="charts/chart54.xml"/><Relationship Id="rId3" Type="http://schemas.openxmlformats.org/officeDocument/2006/relationships/settings" Target="settings.xml"/><Relationship Id="rId25" Type="http://schemas.openxmlformats.org/officeDocument/2006/relationships/footer" Target="footer6.xml"/><Relationship Id="rId46" Type="http://schemas.openxmlformats.org/officeDocument/2006/relationships/image" Target="media/image14.png"/><Relationship Id="rId67" Type="http://schemas.openxmlformats.org/officeDocument/2006/relationships/header" Target="header15.xml"/><Relationship Id="rId116" Type="http://schemas.openxmlformats.org/officeDocument/2006/relationships/chart" Target="charts/chart20.xml"/><Relationship Id="rId137" Type="http://schemas.openxmlformats.org/officeDocument/2006/relationships/header" Target="header29.xml"/><Relationship Id="rId158" Type="http://schemas.openxmlformats.org/officeDocument/2006/relationships/chart" Target="charts/chart44.xml"/><Relationship Id="rId20" Type="http://schemas.openxmlformats.org/officeDocument/2006/relationships/header" Target="header5.xml"/><Relationship Id="rId41" Type="http://schemas.openxmlformats.org/officeDocument/2006/relationships/image" Target="media/image10.jpeg"/><Relationship Id="rId62" Type="http://schemas.openxmlformats.org/officeDocument/2006/relationships/footer" Target="footer11.xml"/><Relationship Id="rId83" Type="http://schemas.openxmlformats.org/officeDocument/2006/relationships/header" Target="header22.xml"/><Relationship Id="rId88" Type="http://schemas.openxmlformats.org/officeDocument/2006/relationships/chart" Target="charts/chart13.xml"/><Relationship Id="rId111" Type="http://schemas.openxmlformats.org/officeDocument/2006/relationships/header" Target="header28.xml"/><Relationship Id="rId132" Type="http://schemas.openxmlformats.org/officeDocument/2006/relationships/chart" Target="charts/chart34.xml"/><Relationship Id="rId153" Type="http://schemas.openxmlformats.org/officeDocument/2006/relationships/image" Target="media/image56.png"/><Relationship Id="rId174" Type="http://schemas.openxmlformats.org/officeDocument/2006/relationships/header" Target="header33.xml"/><Relationship Id="rId179" Type="http://schemas.openxmlformats.org/officeDocument/2006/relationships/footer" Target="footer19.xml"/><Relationship Id="rId195" Type="http://schemas.openxmlformats.org/officeDocument/2006/relationships/image" Target="media/image78.jpeg"/><Relationship Id="rId190" Type="http://schemas.openxmlformats.org/officeDocument/2006/relationships/image" Target="media/image77.png"/><Relationship Id="rId204" Type="http://schemas.openxmlformats.org/officeDocument/2006/relationships/image" Target="media/image86.png"/><Relationship Id="rId15" Type="http://schemas.openxmlformats.org/officeDocument/2006/relationships/footer" Target="footer4.xml"/><Relationship Id="rId36" Type="http://schemas.openxmlformats.org/officeDocument/2006/relationships/image" Target="media/image8.png"/><Relationship Id="rId57" Type="http://schemas.openxmlformats.org/officeDocument/2006/relationships/header" Target="header11.xml"/><Relationship Id="rId106" Type="http://schemas.openxmlformats.org/officeDocument/2006/relationships/chart" Target="charts/chart16.xml"/><Relationship Id="rId127" Type="http://schemas.openxmlformats.org/officeDocument/2006/relationships/chart" Target="charts/chart29.xml"/><Relationship Id="rId10" Type="http://schemas.openxmlformats.org/officeDocument/2006/relationships/footer" Target="footer2.xml"/><Relationship Id="rId31" Type="http://schemas.openxmlformats.org/officeDocument/2006/relationships/footer" Target="footer8.xml"/><Relationship Id="rId52" Type="http://schemas.openxmlformats.org/officeDocument/2006/relationships/chart" Target="charts/chart9.xml"/><Relationship Id="rId73" Type="http://schemas.openxmlformats.org/officeDocument/2006/relationships/header" Target="header19.xml"/><Relationship Id="rId78" Type="http://schemas.openxmlformats.org/officeDocument/2006/relationships/image" Target="media/image26.png"/><Relationship Id="rId94" Type="http://schemas.openxmlformats.org/officeDocument/2006/relationships/image" Target="media/image36.png"/><Relationship Id="rId99" Type="http://schemas.openxmlformats.org/officeDocument/2006/relationships/footer" Target="footer16.xml"/><Relationship Id="rId101" Type="http://schemas.openxmlformats.org/officeDocument/2006/relationships/chart" Target="charts/chart14.xml"/><Relationship Id="rId122" Type="http://schemas.openxmlformats.org/officeDocument/2006/relationships/chart" Target="charts/chart26.xml"/><Relationship Id="rId143" Type="http://schemas.openxmlformats.org/officeDocument/2006/relationships/image" Target="media/image50.png"/><Relationship Id="rId148" Type="http://schemas.openxmlformats.org/officeDocument/2006/relationships/chart" Target="charts/chart41.xml"/><Relationship Id="rId164" Type="http://schemas.openxmlformats.org/officeDocument/2006/relationships/image" Target="media/image62.jpeg"/><Relationship Id="rId169" Type="http://schemas.openxmlformats.org/officeDocument/2006/relationships/image" Target="media/image66.jpeg"/><Relationship Id="rId185" Type="http://schemas.openxmlformats.org/officeDocument/2006/relationships/chart" Target="charts/chart53.xml"/><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image" Target="media/image70.png"/><Relationship Id="rId26" Type="http://schemas.openxmlformats.org/officeDocument/2006/relationships/chart" Target="charts/chart4.xml"/><Relationship Id="rId47" Type="http://schemas.openxmlformats.org/officeDocument/2006/relationships/image" Target="media/image15.png"/><Relationship Id="rId68" Type="http://schemas.openxmlformats.org/officeDocument/2006/relationships/image" Target="media/image24.jpeg"/><Relationship Id="rId89" Type="http://schemas.openxmlformats.org/officeDocument/2006/relationships/image" Target="media/image31.png"/><Relationship Id="rId112" Type="http://schemas.openxmlformats.org/officeDocument/2006/relationships/footer" Target="footer18.xml"/><Relationship Id="rId133" Type="http://schemas.openxmlformats.org/officeDocument/2006/relationships/chart" Target="charts/chart35.xml"/><Relationship Id="rId154" Type="http://schemas.openxmlformats.org/officeDocument/2006/relationships/image" Target="media/image57.png"/><Relationship Id="rId175" Type="http://schemas.openxmlformats.org/officeDocument/2006/relationships/chart" Target="charts/chart51.xml"/><Relationship Id="rId196" Type="http://schemas.openxmlformats.org/officeDocument/2006/relationships/image" Target="media/image79.jpeg"/><Relationship Id="rId200" Type="http://schemas.openxmlformats.org/officeDocument/2006/relationships/image" Target="media/image83.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marks\AppData\Roaming\Microsoft\Excel\Bourke_Weir19A_Louth_comp%20(version%201).xlsb"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ecoarmdc\Netsuite\Projects\15ARM\2428%20Warrego%20Darling%20LTIM%20Stage%202%20-%20Year%202\Indicators\Indicators%20(Y2)\Hydrology%20(Habitat)\Data\425003.csv"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ecoarmdc\Netsuite\Projects\15ARM\2428%20Warrego%20Darling%20LTIM%20Stage%202%20-%20Year%202\Report\Draft%20Reports\Background%20info\Bourke%20Daily%20rainfall.xlsx" TargetMode="Externa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wtsoi\Dropbox\Ecohealth\CEWO\02.Warrego\Warrego%20Reports\2015-16\Hydrolab_WQ\LTIM_Warrego_WQ_hydrolab_2015-16_final.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C:\Users\wtsoi\Dropbox\Ecohealth\CEWO\02.Warrego\Warrego%20Reports\2015-16\Hydrolab_WQ\LTIM_Warrego_WQ_hydrolab_2015-16_final.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wtsoi\Dropbox\Ecohealth\CEWO\02.Warrego\Warrego%20Reports\2015-16\Hydrolab_Metabolism\LTIM_Warrego_MetaYear_final.xlsx"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wtsoi\Dropbox\Ecohealth\CEWO\02.Warrego\Warrego%20Reports\2015-16\Hydrolab_Metabolism\LTIM_Warrego_MetaYear_final.xlsx"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wtsoi\Dropbox\Ecohealth\CEWO\02.Warrego\Warrego%20Reports\2015-16\Hydrolab_Metabolism\LTIM_Warrego_MetaYear_final.xlsx" TargetMode="External"/><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embeddings/oleObject1.bin"/></Relationships>
</file>

<file path=word/charts/_rels/chart19.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4.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wtsoi\Dropbox\Ecohealth\CEWO\02.Warrego\Warrego%20Reports\2015-16\Micro_WQ\LTIM_Warrego_WQ_site_2015-16_final.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wtsoi\Dropbox\Ecohealth\CEWO\02.Warrego\Warrego%20Reports\2015-16\Micro_WQ\LTIM_Warrego_WQ_site_2015-16_final.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wtsoi\Dropbox\Ecohealth\CEWO\02.Warrego\Warrego%20Reports\2015-16\Micro_WQ\LTIM_Warrego_WQ_site_2015-16_final.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Users\wtsoi\Dropbox\Ecohealth\CEWO\02.Warrego\Warrego%20Reports\2015-16\Micro_WQ\LTIM_Warrego_WQ_site_2015-16_final.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wtsoi\Dropbox\Ecohealth\CEWO\02.Warrego\Warrego%20Reports\2015-16\Micro_WQ\LTIM_Warrego_WQ_site_2015-16_final.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C:\Users\wtsoi\Dropbox\Ecohealth\CEWO\02.Warrego\Warrego%20Reports\2015-16\Micro_WQ\LTIM_Warrego_WQ_site_2015-16_final.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C:\Users\wtsoi\Dropbox\Ecohealth\CEWO\02.Warrego\Warrego%20Reports\2015-16\Micro_WQ\LTIM_Warrego_WQ_site_2015-16_final.xlsx"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C:\Users\wtsoi\Dropbox\Ecohealth\CEWO\02.Warrego\Warrego%20Reports\2015-16\Micro_WQ\LTIM_Warrego_WQ_site_2015-16_final.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C:\Users\wtsoi\Dropbox\Ecohealth\CEWO\02.Warrego\Warrego%20Reports\2015-16\Micro_WQ\LTIM_Warrego_WQ_site_2015-16_final.xlsx" TargetMode="Externa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ecoarmdc\Netsuite\Projects\15ARM\2428%20Warrego%20Darling%20LTIM%20Stage%202%20-%20Year%202\Indicators\Indicators%20(Y2)\Hydrology%20(river)\Analysis\Longitudinal%20Connectivity%20WD.xlsx" TargetMode="Externa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C:\Users\wtsoi\Dropbox\Ecohealth\CEWO\02.Warrego\Warrego%20Reports\2015-16\Micro_Metabolism\LTIM%20Warrego%20Metabolism_2015-16_final.xlsx"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C:\Users\wtsoi\Dropbox\Ecohealth\CEWO\02.Warrego\Warrego%20Reports\2015-16\Micro_Metabolism\LTIM%20Warrego%20Metabolism_2015-16_final.xlsx" TargetMode="Externa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C:\Users\wtsoi\Dropbox\Ecohealth\CEWO\02.Warrego\Warrego%20Reports\2015-16\Micro_Micro\LTIM_Warrego_MicroUni_2015-16_final.xlsx" TargetMode="Externa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C:\Users\wtsoi\Dropbox\Ecohealth\CEWO\02.Warrego\Warrego%20Reports\2015-16\Micro_Micro\LTIM_Warrego_MicroUni_2015-16_final.xlsx" TargetMode="Externa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C:\Users\wtsoi\Dropbox\Ecohealth\CEWO\02.Warrego\Warrego%20Reports\2015-16\Micro_Micro\LTIM_Warrego_MicroUni_2015-16_final.xlsx" TargetMode="Externa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embeddings/oleObject2.bin"/></Relationships>
</file>

<file path=word/charts/_rels/chart37.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7.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ecoarmdc\Netsuite\Projects\15ARM\2428%20Warrego%20Darling%20LTIM%20Stage%202%20-%20Year%202\Indicators\Indicators%20(Y2)\Ecosystem%20Type\Ecosystem%20Type%202016%20v0.xlsx" TargetMode="Externa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file:///\\ecoarmdc\Netsuite\Projects\15ARM\2428%20Warrego%20Darling%20LTIM%20Stage%202%20-%20Year%202\Indicators\Indicators%20(Y2)\Vegetation%20diversity\MDS%20stats\MDMS%20results.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file:///\\ecoarmdc\Netsuite\Projects\15ARM\2428%20Warrego%20Darling%20LTIM%20Stage%202%20-%20Year%202\Indicators\Indicators%20(Y2)\Vegetation%20diversity\MDS%20stats\MDMS%20results.xlsx" TargetMode="Externa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file:///\\ecoarmdc\Netsuite\Projects\15ARM\2428%20Warrego%20Darling%20LTIM%20Stage%202%20-%20Year%202\Indicators\Indicators%20(Y2)\Hydrology%20(river)\Analysis\Longitudinal%20Connectivity%20WD.xlsx" TargetMode="External"/></Relationships>
</file>

<file path=word/charts/_rels/chart47.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embeddings/oleObject3.bin"/><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48.xm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49.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ecoarmdc\Netsuite\Projects\15ARM\2428%20Warrego%20Darling%20LTIM%20Stage%202%20-%20Year%202\Indicators\Indicators%20(Y2)\Hydrology%20(river)\Analysis\Longitudinal%20Connectivity%20WD.xlsx" TargetMode="Externa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50.xm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51.xml"/></Relationships>
</file>

<file path=word/charts/_rels/chart52.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52.xml"/></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file:///\\ecoarmdc\Netsuite\Projects\15ARM\2428%20Warrego%20Darling%20LTIM%20Stage%202%20-%20Year%202\Indicators\Indicators%20(Y2)\Frogs\MDS\MDS%20results.xlsx" TargetMode="Externa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file:///\\ecoarmdc\Netsuite\Projects\15ARM\2428%20Warrego%20Darling%20LTIM%20Stage%202%20-%20Year%202\Indicators\Indicators%20(Y2)\Frogs\MDS\MDS%20results.xlsx" TargetMode="External"/></Relationships>
</file>

<file path=word/charts/_rels/chart55.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55.xm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file:///\\ecoarmdc\Netsuite\Projects\15ARM\2428%20Warrego%20Darling%20LTIM%20Stage%202%20-%20Year%202\Indicators\Indicators%20(Y2)\Waterbird%20diversity\STATS\MDS\Warrego%20birds%20MDS%20result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ecoarmdc\Netsuite\Projects\15ARM\2428%20Warrego%20Darling%20LTIM%20Stage%202%20-%20Year%202\Indicators\Indicators%20(Y2)\Hydrology%20(channel)\Hydro%20Channel%20Analysis.xls"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ecoarmdc\Netsuite\Projects\15ARM\2428%20Warrego%20Darling%20LTIM%20Stage%202%20-%20Year%202\Indicators\Indicators%20(Y2)\Hydrology%20(channel)\Hydro%20Channel%20Analysis.xls"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ecoarmdc\Netsuite\Projects\15ARM\2428%20Warrego%20Darling%20LTIM%20Stage%202%20-%20Year%202\Indicators\Indicators%20(Y2)\Hydrology%20(channel)\Hydro%20Channel%20Analysis.xls" TargetMode="External"/></Relationships>
</file>

<file path=word/charts/_rels/chart9.xml.rels><?xml version="1.0" encoding="UTF-8" standalone="yes"?>
<Relationships xmlns="http://schemas.openxmlformats.org/package/2006/relationships"><Relationship Id="rId2" Type="http://schemas.openxmlformats.org/officeDocument/2006/relationships/oleObject" Target="file:///C:\Users\marks\AppData\Roaming\Microsoft\Excel\Bourke_Weir19A_Louth_comp%20(version%201).xlsb"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56345198491526"/>
          <c:y val="3.7667581628632298E-2"/>
          <c:w val="0.85707994707348512"/>
          <c:h val="0.65060183046696241"/>
        </c:manualLayout>
      </c:layout>
      <c:lineChart>
        <c:grouping val="standard"/>
        <c:varyColors val="0"/>
        <c:ser>
          <c:idx val="0"/>
          <c:order val="0"/>
          <c:tx>
            <c:strRef>
              <c:f>Darling!$B$1</c:f>
              <c:strCache>
                <c:ptCount val="1"/>
                <c:pt idx="0">
                  <c:v>425037 - Darling at Weir 19A</c:v>
                </c:pt>
              </c:strCache>
            </c:strRef>
          </c:tx>
          <c:spPr>
            <a:ln>
              <a:solidFill>
                <a:srgbClr val="FF0000"/>
              </a:solidFill>
              <a:prstDash val="sysDash"/>
            </a:ln>
          </c:spPr>
          <c:marker>
            <c:symbol val="none"/>
          </c:marker>
          <c:cat>
            <c:numRef>
              <c:f>Darling!$A$5:$A$370</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cat>
          <c:val>
            <c:numRef>
              <c:f>Darling!$B$5:$B$370</c:f>
              <c:numCache>
                <c:formatCode>General</c:formatCode>
                <c:ptCount val="366"/>
                <c:pt idx="0">
                  <c:v>812.79200000000003</c:v>
                </c:pt>
                <c:pt idx="1">
                  <c:v>1129.7170000000001</c:v>
                </c:pt>
                <c:pt idx="2">
                  <c:v>1023.348</c:v>
                </c:pt>
                <c:pt idx="3">
                  <c:v>910.57799999999997</c:v>
                </c:pt>
                <c:pt idx="4">
                  <c:v>900.22900000000004</c:v>
                </c:pt>
                <c:pt idx="5">
                  <c:v>911.89200000000005</c:v>
                </c:pt>
                <c:pt idx="6">
                  <c:v>839.69399999999996</c:v>
                </c:pt>
                <c:pt idx="7">
                  <c:v>757.98400000000004</c:v>
                </c:pt>
                <c:pt idx="8">
                  <c:v>700.89099999999996</c:v>
                </c:pt>
                <c:pt idx="9">
                  <c:v>680.17200000000003</c:v>
                </c:pt>
                <c:pt idx="10">
                  <c:v>687.12599999999998</c:v>
                </c:pt>
                <c:pt idx="11">
                  <c:v>655.60500000000002</c:v>
                </c:pt>
                <c:pt idx="12">
                  <c:v>613.22199999999998</c:v>
                </c:pt>
                <c:pt idx="13">
                  <c:v>609.98199999999997</c:v>
                </c:pt>
                <c:pt idx="14">
                  <c:v>571.41800000000001</c:v>
                </c:pt>
                <c:pt idx="15">
                  <c:v>514.07799999999997</c:v>
                </c:pt>
                <c:pt idx="16">
                  <c:v>490.89499999999998</c:v>
                </c:pt>
                <c:pt idx="17">
                  <c:v>491.74799999999999</c:v>
                </c:pt>
                <c:pt idx="18">
                  <c:v>514.976</c:v>
                </c:pt>
                <c:pt idx="19">
                  <c:v>544.40899999999999</c:v>
                </c:pt>
                <c:pt idx="20">
                  <c:v>579.48299999999995</c:v>
                </c:pt>
                <c:pt idx="21">
                  <c:v>578.34900000000005</c:v>
                </c:pt>
                <c:pt idx="22">
                  <c:v>609.64700000000005</c:v>
                </c:pt>
                <c:pt idx="23">
                  <c:v>638.57600000000002</c:v>
                </c:pt>
                <c:pt idx="24">
                  <c:v>623.85299999999995</c:v>
                </c:pt>
                <c:pt idx="25">
                  <c:v>559.62800000000004</c:v>
                </c:pt>
                <c:pt idx="26">
                  <c:v>489.28100000000001</c:v>
                </c:pt>
                <c:pt idx="27">
                  <c:v>468.904</c:v>
                </c:pt>
                <c:pt idx="28">
                  <c:v>463.59199999999998</c:v>
                </c:pt>
                <c:pt idx="29">
                  <c:v>445.84199999999998</c:v>
                </c:pt>
                <c:pt idx="30">
                  <c:v>422.51100000000002</c:v>
                </c:pt>
                <c:pt idx="31">
                  <c:v>408.65300000000002</c:v>
                </c:pt>
                <c:pt idx="32">
                  <c:v>399.65899999999999</c:v>
                </c:pt>
                <c:pt idx="33">
                  <c:v>403.12799999999999</c:v>
                </c:pt>
                <c:pt idx="34">
                  <c:v>432.08499999999998</c:v>
                </c:pt>
                <c:pt idx="35">
                  <c:v>493.52499999999998</c:v>
                </c:pt>
                <c:pt idx="36">
                  <c:v>549.01</c:v>
                </c:pt>
                <c:pt idx="37">
                  <c:v>603.14800000000002</c:v>
                </c:pt>
                <c:pt idx="38">
                  <c:v>655.33299999999997</c:v>
                </c:pt>
                <c:pt idx="39">
                  <c:v>659.00300000000004</c:v>
                </c:pt>
                <c:pt idx="40">
                  <c:v>630.20399999999995</c:v>
                </c:pt>
                <c:pt idx="41">
                  <c:v>578.83199999999999</c:v>
                </c:pt>
                <c:pt idx="42">
                  <c:v>511.68799999999999</c:v>
                </c:pt>
                <c:pt idx="43">
                  <c:v>459.83699999999999</c:v>
                </c:pt>
                <c:pt idx="44">
                  <c:v>423.63900000000001</c:v>
                </c:pt>
                <c:pt idx="45">
                  <c:v>402.57</c:v>
                </c:pt>
                <c:pt idx="46">
                  <c:v>384.13</c:v>
                </c:pt>
                <c:pt idx="47">
                  <c:v>371.15499999999997</c:v>
                </c:pt>
                <c:pt idx="48">
                  <c:v>372.49200000000002</c:v>
                </c:pt>
                <c:pt idx="49">
                  <c:v>383.91199999999998</c:v>
                </c:pt>
                <c:pt idx="50">
                  <c:v>417.18</c:v>
                </c:pt>
                <c:pt idx="51">
                  <c:v>452.01600000000002</c:v>
                </c:pt>
                <c:pt idx="52">
                  <c:v>470.928</c:v>
                </c:pt>
                <c:pt idx="53">
                  <c:v>477.95600000000002</c:v>
                </c:pt>
                <c:pt idx="54">
                  <c:v>432.30200000000002</c:v>
                </c:pt>
                <c:pt idx="55">
                  <c:v>428.85199999999998</c:v>
                </c:pt>
                <c:pt idx="56">
                  <c:v>442.18099999999998</c:v>
                </c:pt>
                <c:pt idx="57">
                  <c:v>462.39499999999998</c:v>
                </c:pt>
                <c:pt idx="58">
                  <c:v>461.46300000000002</c:v>
                </c:pt>
                <c:pt idx="59">
                  <c:v>478.59399999999999</c:v>
                </c:pt>
                <c:pt idx="60">
                  <c:v>535.53300000000002</c:v>
                </c:pt>
                <c:pt idx="61">
                  <c:v>496.846</c:v>
                </c:pt>
                <c:pt idx="62">
                  <c:v>443.30700000000002</c:v>
                </c:pt>
                <c:pt idx="63">
                  <c:v>450.45</c:v>
                </c:pt>
                <c:pt idx="64">
                  <c:v>491.495</c:v>
                </c:pt>
                <c:pt idx="65">
                  <c:v>475.46600000000001</c:v>
                </c:pt>
                <c:pt idx="66">
                  <c:v>462.64100000000002</c:v>
                </c:pt>
                <c:pt idx="67">
                  <c:v>461.87099999999998</c:v>
                </c:pt>
                <c:pt idx="68">
                  <c:v>453.04</c:v>
                </c:pt>
                <c:pt idx="69">
                  <c:v>434.16399999999999</c:v>
                </c:pt>
                <c:pt idx="70">
                  <c:v>407.61200000000002</c:v>
                </c:pt>
                <c:pt idx="71">
                  <c:v>396.923</c:v>
                </c:pt>
                <c:pt idx="72">
                  <c:v>409.15699999999998</c:v>
                </c:pt>
                <c:pt idx="73">
                  <c:v>420.73099999999999</c:v>
                </c:pt>
                <c:pt idx="74">
                  <c:v>435.51900000000001</c:v>
                </c:pt>
                <c:pt idx="75">
                  <c:v>437.32100000000003</c:v>
                </c:pt>
                <c:pt idx="76">
                  <c:v>426.34899999999999</c:v>
                </c:pt>
                <c:pt idx="77">
                  <c:v>400.33499999999998</c:v>
                </c:pt>
                <c:pt idx="78">
                  <c:v>374.21899999999999</c:v>
                </c:pt>
                <c:pt idx="79">
                  <c:v>353.07400000000001</c:v>
                </c:pt>
                <c:pt idx="80">
                  <c:v>328.09899999999999</c:v>
                </c:pt>
                <c:pt idx="81">
                  <c:v>315.78100000000001</c:v>
                </c:pt>
                <c:pt idx="82">
                  <c:v>304.54500000000002</c:v>
                </c:pt>
                <c:pt idx="83">
                  <c:v>280.06200000000001</c:v>
                </c:pt>
                <c:pt idx="84">
                  <c:v>262.53899999999999</c:v>
                </c:pt>
                <c:pt idx="85">
                  <c:v>275.72300000000001</c:v>
                </c:pt>
                <c:pt idx="86">
                  <c:v>313.20600000000002</c:v>
                </c:pt>
                <c:pt idx="87">
                  <c:v>350.10399999999998</c:v>
                </c:pt>
                <c:pt idx="88">
                  <c:v>342.983</c:v>
                </c:pt>
                <c:pt idx="89">
                  <c:v>322.61599999999999</c:v>
                </c:pt>
                <c:pt idx="90">
                  <c:v>320.113</c:v>
                </c:pt>
                <c:pt idx="91">
                  <c:v>323.43799999999999</c:v>
                </c:pt>
                <c:pt idx="92">
                  <c:v>323.738</c:v>
                </c:pt>
                <c:pt idx="93">
                  <c:v>319.05700000000002</c:v>
                </c:pt>
                <c:pt idx="94">
                  <c:v>322.58199999999999</c:v>
                </c:pt>
                <c:pt idx="95">
                  <c:v>327.52999999999997</c:v>
                </c:pt>
                <c:pt idx="96">
                  <c:v>325.56</c:v>
                </c:pt>
                <c:pt idx="97">
                  <c:v>324.28100000000001</c:v>
                </c:pt>
                <c:pt idx="98">
                  <c:v>327.87700000000001</c:v>
                </c:pt>
                <c:pt idx="99">
                  <c:v>319.74900000000002</c:v>
                </c:pt>
                <c:pt idx="100">
                  <c:v>316.99700000000001</c:v>
                </c:pt>
                <c:pt idx="101">
                  <c:v>289.31299999999999</c:v>
                </c:pt>
                <c:pt idx="102">
                  <c:v>298.995</c:v>
                </c:pt>
                <c:pt idx="103">
                  <c:v>333.22199999999998</c:v>
                </c:pt>
                <c:pt idx="104">
                  <c:v>330.55599999999998</c:v>
                </c:pt>
                <c:pt idx="105">
                  <c:v>306.23599999999999</c:v>
                </c:pt>
                <c:pt idx="106">
                  <c:v>283.62099999999998</c:v>
                </c:pt>
                <c:pt idx="107">
                  <c:v>258.20400000000001</c:v>
                </c:pt>
                <c:pt idx="108">
                  <c:v>228.67099999999999</c:v>
                </c:pt>
                <c:pt idx="109">
                  <c:v>202.92599999999999</c:v>
                </c:pt>
                <c:pt idx="110">
                  <c:v>179.49199999999999</c:v>
                </c:pt>
                <c:pt idx="111">
                  <c:v>169.07499999999999</c:v>
                </c:pt>
                <c:pt idx="112">
                  <c:v>158.988</c:v>
                </c:pt>
                <c:pt idx="113">
                  <c:v>145.27199999999999</c:v>
                </c:pt>
                <c:pt idx="114">
                  <c:v>134.18799999999999</c:v>
                </c:pt>
                <c:pt idx="115">
                  <c:v>129.185</c:v>
                </c:pt>
                <c:pt idx="116">
                  <c:v>123.521</c:v>
                </c:pt>
                <c:pt idx="117">
                  <c:v>116.336</c:v>
                </c:pt>
                <c:pt idx="118">
                  <c:v>105.581</c:v>
                </c:pt>
                <c:pt idx="119">
                  <c:v>97.441000000000003</c:v>
                </c:pt>
                <c:pt idx="120">
                  <c:v>100.11799999999999</c:v>
                </c:pt>
                <c:pt idx="121">
                  <c:v>109.57</c:v>
                </c:pt>
                <c:pt idx="122">
                  <c:v>110.193</c:v>
                </c:pt>
                <c:pt idx="123">
                  <c:v>114.65900000000001</c:v>
                </c:pt>
                <c:pt idx="124">
                  <c:v>117.226</c:v>
                </c:pt>
                <c:pt idx="125">
                  <c:v>115.732</c:v>
                </c:pt>
                <c:pt idx="126">
                  <c:v>108.063</c:v>
                </c:pt>
                <c:pt idx="127">
                  <c:v>117.71599999999999</c:v>
                </c:pt>
                <c:pt idx="128">
                  <c:v>450.03899999999999</c:v>
                </c:pt>
                <c:pt idx="129">
                  <c:v>488.14600000000002</c:v>
                </c:pt>
                <c:pt idx="130">
                  <c:v>434.80799999999999</c:v>
                </c:pt>
                <c:pt idx="131">
                  <c:v>560.01400000000001</c:v>
                </c:pt>
                <c:pt idx="132">
                  <c:v>798.00300000000004</c:v>
                </c:pt>
                <c:pt idx="133">
                  <c:v>850.40599999999995</c:v>
                </c:pt>
                <c:pt idx="134">
                  <c:v>719.45600000000002</c:v>
                </c:pt>
                <c:pt idx="135">
                  <c:v>576.82899999999995</c:v>
                </c:pt>
                <c:pt idx="136">
                  <c:v>472.22500000000002</c:v>
                </c:pt>
                <c:pt idx="137">
                  <c:v>328.69</c:v>
                </c:pt>
                <c:pt idx="138">
                  <c:v>284.262</c:v>
                </c:pt>
                <c:pt idx="139">
                  <c:v>276.54500000000002</c:v>
                </c:pt>
                <c:pt idx="140">
                  <c:v>286.57499999999999</c:v>
                </c:pt>
                <c:pt idx="141">
                  <c:v>321.53100000000001</c:v>
                </c:pt>
                <c:pt idx="142">
                  <c:v>360.09300000000002</c:v>
                </c:pt>
                <c:pt idx="143">
                  <c:v>362.36200000000002</c:v>
                </c:pt>
                <c:pt idx="144">
                  <c:v>308.64400000000001</c:v>
                </c:pt>
                <c:pt idx="145">
                  <c:v>250.221</c:v>
                </c:pt>
                <c:pt idx="146">
                  <c:v>192.50700000000001</c:v>
                </c:pt>
                <c:pt idx="147">
                  <c:v>153.774</c:v>
                </c:pt>
                <c:pt idx="148">
                  <c:v>127.694</c:v>
                </c:pt>
                <c:pt idx="149">
                  <c:v>97.295000000000002</c:v>
                </c:pt>
                <c:pt idx="150">
                  <c:v>72.090999999999994</c:v>
                </c:pt>
                <c:pt idx="151">
                  <c:v>64.944999999999993</c:v>
                </c:pt>
                <c:pt idx="152">
                  <c:v>59.898000000000003</c:v>
                </c:pt>
                <c:pt idx="153">
                  <c:v>58.826999999999998</c:v>
                </c:pt>
                <c:pt idx="154">
                  <c:v>61.377000000000002</c:v>
                </c:pt>
                <c:pt idx="155">
                  <c:v>61.139000000000003</c:v>
                </c:pt>
                <c:pt idx="156">
                  <c:v>55.26</c:v>
                </c:pt>
                <c:pt idx="157">
                  <c:v>57.313000000000002</c:v>
                </c:pt>
                <c:pt idx="158">
                  <c:v>52.963000000000001</c:v>
                </c:pt>
                <c:pt idx="159">
                  <c:v>42.215000000000003</c:v>
                </c:pt>
                <c:pt idx="160">
                  <c:v>27.96</c:v>
                </c:pt>
                <c:pt idx="161">
                  <c:v>13.977</c:v>
                </c:pt>
                <c:pt idx="162">
                  <c:v>8.4260000000000002</c:v>
                </c:pt>
                <c:pt idx="163">
                  <c:v>1.38</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0.03</c:v>
                </c:pt>
                <c:pt idx="217">
                  <c:v>81.619</c:v>
                </c:pt>
                <c:pt idx="218">
                  <c:v>159.97399999999999</c:v>
                </c:pt>
                <c:pt idx="219">
                  <c:v>181.471</c:v>
                </c:pt>
                <c:pt idx="220">
                  <c:v>237.959</c:v>
                </c:pt>
                <c:pt idx="221">
                  <c:v>351.78199999999998</c:v>
                </c:pt>
                <c:pt idx="222">
                  <c:v>509.01299999999998</c:v>
                </c:pt>
                <c:pt idx="223">
                  <c:v>560.62400000000002</c:v>
                </c:pt>
                <c:pt idx="224">
                  <c:v>535.05100000000004</c:v>
                </c:pt>
                <c:pt idx="225">
                  <c:v>535.32000000000005</c:v>
                </c:pt>
                <c:pt idx="226">
                  <c:v>454.53300000000002</c:v>
                </c:pt>
                <c:pt idx="227">
                  <c:v>350.52</c:v>
                </c:pt>
                <c:pt idx="228">
                  <c:v>321.709</c:v>
                </c:pt>
                <c:pt idx="229">
                  <c:v>327.96600000000001</c:v>
                </c:pt>
                <c:pt idx="230">
                  <c:v>396.63</c:v>
                </c:pt>
                <c:pt idx="231">
                  <c:v>482.25900000000001</c:v>
                </c:pt>
                <c:pt idx="232">
                  <c:v>539.98500000000001</c:v>
                </c:pt>
                <c:pt idx="233">
                  <c:v>593.71299999999997</c:v>
                </c:pt>
                <c:pt idx="234">
                  <c:v>639.45699999999999</c:v>
                </c:pt>
                <c:pt idx="235">
                  <c:v>633.90099999999995</c:v>
                </c:pt>
                <c:pt idx="236">
                  <c:v>585.34</c:v>
                </c:pt>
                <c:pt idx="237">
                  <c:v>517.67600000000004</c:v>
                </c:pt>
                <c:pt idx="238">
                  <c:v>447.94900000000001</c:v>
                </c:pt>
                <c:pt idx="239">
                  <c:v>374.40899999999999</c:v>
                </c:pt>
                <c:pt idx="240">
                  <c:v>329.89400000000001</c:v>
                </c:pt>
                <c:pt idx="241">
                  <c:v>409.887</c:v>
                </c:pt>
                <c:pt idx="242">
                  <c:v>806.50199999999995</c:v>
                </c:pt>
                <c:pt idx="243">
                  <c:v>1162.404</c:v>
                </c:pt>
                <c:pt idx="244">
                  <c:v>1221.72</c:v>
                </c:pt>
                <c:pt idx="245">
                  <c:v>1219.742</c:v>
                </c:pt>
                <c:pt idx="246">
                  <c:v>1193.673</c:v>
                </c:pt>
                <c:pt idx="247">
                  <c:v>1125.0029999999999</c:v>
                </c:pt>
                <c:pt idx="248">
                  <c:v>963.77800000000002</c:v>
                </c:pt>
                <c:pt idx="249">
                  <c:v>771.745</c:v>
                </c:pt>
                <c:pt idx="250">
                  <c:v>612.85299999999995</c:v>
                </c:pt>
                <c:pt idx="251">
                  <c:v>503.04599999999999</c:v>
                </c:pt>
                <c:pt idx="252">
                  <c:v>430.399</c:v>
                </c:pt>
                <c:pt idx="253">
                  <c:v>372.959</c:v>
                </c:pt>
                <c:pt idx="254">
                  <c:v>327.786</c:v>
                </c:pt>
                <c:pt idx="255">
                  <c:v>287.94099999999997</c:v>
                </c:pt>
                <c:pt idx="256">
                  <c:v>247.84800000000001</c:v>
                </c:pt>
                <c:pt idx="257">
                  <c:v>212.91200000000001</c:v>
                </c:pt>
                <c:pt idx="258">
                  <c:v>180.48699999999999</c:v>
                </c:pt>
                <c:pt idx="259">
                  <c:v>155.22499999999999</c:v>
                </c:pt>
                <c:pt idx="260">
                  <c:v>135.643</c:v>
                </c:pt>
                <c:pt idx="261">
                  <c:v>120.90600000000001</c:v>
                </c:pt>
                <c:pt idx="262">
                  <c:v>106.27800000000001</c:v>
                </c:pt>
                <c:pt idx="263">
                  <c:v>83.424000000000007</c:v>
                </c:pt>
                <c:pt idx="264">
                  <c:v>71.206000000000003</c:v>
                </c:pt>
                <c:pt idx="265">
                  <c:v>63.844000000000001</c:v>
                </c:pt>
                <c:pt idx="266">
                  <c:v>60.13</c:v>
                </c:pt>
                <c:pt idx="267">
                  <c:v>57.042999999999999</c:v>
                </c:pt>
                <c:pt idx="268">
                  <c:v>51.854999999999997</c:v>
                </c:pt>
                <c:pt idx="269">
                  <c:v>42.94</c:v>
                </c:pt>
                <c:pt idx="270">
                  <c:v>30.701000000000001</c:v>
                </c:pt>
                <c:pt idx="271">
                  <c:v>23.114999999999998</c:v>
                </c:pt>
                <c:pt idx="272">
                  <c:v>21.076000000000001</c:v>
                </c:pt>
                <c:pt idx="273">
                  <c:v>21.928999999999998</c:v>
                </c:pt>
                <c:pt idx="274">
                  <c:v>26.638000000000002</c:v>
                </c:pt>
                <c:pt idx="275">
                  <c:v>24.853999999999999</c:v>
                </c:pt>
                <c:pt idx="276">
                  <c:v>20.478999999999999</c:v>
                </c:pt>
                <c:pt idx="277">
                  <c:v>14.417999999999999</c:v>
                </c:pt>
                <c:pt idx="278">
                  <c:v>5.22</c:v>
                </c:pt>
                <c:pt idx="279">
                  <c:v>1.2E-2</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6.94</c:v>
                </c:pt>
                <c:pt idx="307">
                  <c:v>6.7480000000000002</c:v>
                </c:pt>
                <c:pt idx="308">
                  <c:v>7.0000000000000001E-3</c:v>
                </c:pt>
                <c:pt idx="309">
                  <c:v>0</c:v>
                </c:pt>
                <c:pt idx="310">
                  <c:v>0</c:v>
                </c:pt>
                <c:pt idx="311">
                  <c:v>0</c:v>
                </c:pt>
                <c:pt idx="312">
                  <c:v>0</c:v>
                </c:pt>
                <c:pt idx="313">
                  <c:v>0</c:v>
                </c:pt>
                <c:pt idx="314">
                  <c:v>229.946</c:v>
                </c:pt>
                <c:pt idx="315">
                  <c:v>190.899</c:v>
                </c:pt>
                <c:pt idx="316">
                  <c:v>95.173000000000002</c:v>
                </c:pt>
                <c:pt idx="317">
                  <c:v>53.947000000000003</c:v>
                </c:pt>
                <c:pt idx="318">
                  <c:v>28.571000000000002</c:v>
                </c:pt>
                <c:pt idx="319">
                  <c:v>15.379</c:v>
                </c:pt>
                <c:pt idx="320">
                  <c:v>8.5869999999999997</c:v>
                </c:pt>
                <c:pt idx="321">
                  <c:v>2.4529999999999998</c:v>
                </c:pt>
                <c:pt idx="322">
                  <c:v>0.33500000000000002</c:v>
                </c:pt>
                <c:pt idx="323">
                  <c:v>1.4999999999999999E-2</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8.9999999999999993E-3</c:v>
                </c:pt>
                <c:pt idx="340">
                  <c:v>6.8000000000000005E-2</c:v>
                </c:pt>
                <c:pt idx="341">
                  <c:v>0</c:v>
                </c:pt>
                <c:pt idx="342">
                  <c:v>0</c:v>
                </c:pt>
                <c:pt idx="343">
                  <c:v>0</c:v>
                </c:pt>
                <c:pt idx="344">
                  <c:v>0</c:v>
                </c:pt>
                <c:pt idx="345">
                  <c:v>0</c:v>
                </c:pt>
                <c:pt idx="346">
                  <c:v>0</c:v>
                </c:pt>
                <c:pt idx="347">
                  <c:v>0</c:v>
                </c:pt>
                <c:pt idx="348">
                  <c:v>0</c:v>
                </c:pt>
                <c:pt idx="349">
                  <c:v>0</c:v>
                </c:pt>
                <c:pt idx="350">
                  <c:v>0</c:v>
                </c:pt>
                <c:pt idx="351">
                  <c:v>0</c:v>
                </c:pt>
                <c:pt idx="352">
                  <c:v>0</c:v>
                </c:pt>
                <c:pt idx="353">
                  <c:v>5.7000000000000002E-2</c:v>
                </c:pt>
                <c:pt idx="354">
                  <c:v>8.4000000000000005E-2</c:v>
                </c:pt>
                <c:pt idx="355">
                  <c:v>58.334000000000003</c:v>
                </c:pt>
                <c:pt idx="356">
                  <c:v>207.19499999999999</c:v>
                </c:pt>
                <c:pt idx="357">
                  <c:v>348.25400000000002</c:v>
                </c:pt>
                <c:pt idx="358">
                  <c:v>732.46500000000003</c:v>
                </c:pt>
                <c:pt idx="359">
                  <c:v>1198.373</c:v>
                </c:pt>
                <c:pt idx="360">
                  <c:v>1553.2840000000001</c:v>
                </c:pt>
                <c:pt idx="361">
                  <c:v>1933.4749999999999</c:v>
                </c:pt>
                <c:pt idx="362">
                  <c:v>2261.7199999999998</c:v>
                </c:pt>
                <c:pt idx="363">
                  <c:v>2266.7930000000001</c:v>
                </c:pt>
                <c:pt idx="364">
                  <c:v>2351.6089999999999</c:v>
                </c:pt>
                <c:pt idx="365">
                  <c:v>2508.2840000000001</c:v>
                </c:pt>
              </c:numCache>
            </c:numRef>
          </c:val>
          <c:smooth val="0"/>
        </c:ser>
        <c:ser>
          <c:idx val="1"/>
          <c:order val="1"/>
          <c:tx>
            <c:strRef>
              <c:f>Darling!$C$1</c:f>
              <c:strCache>
                <c:ptCount val="1"/>
                <c:pt idx="0">
                  <c:v>425004 - Darling at Louth</c:v>
                </c:pt>
              </c:strCache>
            </c:strRef>
          </c:tx>
          <c:spPr>
            <a:ln>
              <a:solidFill>
                <a:srgbClr val="00B0F0"/>
              </a:solidFill>
            </a:ln>
          </c:spPr>
          <c:marker>
            <c:symbol val="none"/>
          </c:marker>
          <c:cat>
            <c:numRef>
              <c:f>Darling!$A$5:$A$370</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cat>
          <c:val>
            <c:numRef>
              <c:f>Darling!$C$5:$C$370</c:f>
              <c:numCache>
                <c:formatCode>General</c:formatCode>
                <c:ptCount val="366"/>
                <c:pt idx="0">
                  <c:v>623.46699999999998</c:v>
                </c:pt>
                <c:pt idx="1">
                  <c:v>662.62300000000005</c:v>
                </c:pt>
                <c:pt idx="2">
                  <c:v>735.47400000000005</c:v>
                </c:pt>
                <c:pt idx="3">
                  <c:v>879.81600000000003</c:v>
                </c:pt>
                <c:pt idx="4">
                  <c:v>911.91300000000001</c:v>
                </c:pt>
                <c:pt idx="5">
                  <c:v>864.98500000000001</c:v>
                </c:pt>
                <c:pt idx="6">
                  <c:v>838.84699999999998</c:v>
                </c:pt>
                <c:pt idx="7">
                  <c:v>824.88499999999999</c:v>
                </c:pt>
                <c:pt idx="8">
                  <c:v>793.98800000000006</c:v>
                </c:pt>
                <c:pt idx="9">
                  <c:v>757.005</c:v>
                </c:pt>
                <c:pt idx="10">
                  <c:v>728.255</c:v>
                </c:pt>
                <c:pt idx="11">
                  <c:v>711.48199999999997</c:v>
                </c:pt>
                <c:pt idx="12">
                  <c:v>700.30799999999999</c:v>
                </c:pt>
                <c:pt idx="13">
                  <c:v>671.18200000000002</c:v>
                </c:pt>
                <c:pt idx="14">
                  <c:v>639.85299999999995</c:v>
                </c:pt>
                <c:pt idx="15">
                  <c:v>631.22699999999998</c:v>
                </c:pt>
                <c:pt idx="16">
                  <c:v>615.78300000000002</c:v>
                </c:pt>
                <c:pt idx="17">
                  <c:v>578.74699999999996</c:v>
                </c:pt>
                <c:pt idx="18">
                  <c:v>535.20899999999995</c:v>
                </c:pt>
                <c:pt idx="19">
                  <c:v>516.47900000000004</c:v>
                </c:pt>
                <c:pt idx="20">
                  <c:v>512.92899999999997</c:v>
                </c:pt>
                <c:pt idx="21">
                  <c:v>523.375</c:v>
                </c:pt>
                <c:pt idx="22">
                  <c:v>556.95600000000002</c:v>
                </c:pt>
                <c:pt idx="23">
                  <c:v>597.64800000000002</c:v>
                </c:pt>
                <c:pt idx="24">
                  <c:v>622.33299999999997</c:v>
                </c:pt>
                <c:pt idx="25">
                  <c:v>623.54300000000001</c:v>
                </c:pt>
                <c:pt idx="26">
                  <c:v>622.74</c:v>
                </c:pt>
                <c:pt idx="27">
                  <c:v>595.13499999999999</c:v>
                </c:pt>
                <c:pt idx="28">
                  <c:v>552.68700000000001</c:v>
                </c:pt>
                <c:pt idx="29">
                  <c:v>522.19000000000005</c:v>
                </c:pt>
                <c:pt idx="30">
                  <c:v>503.97500000000002</c:v>
                </c:pt>
                <c:pt idx="31">
                  <c:v>492.59899999999999</c:v>
                </c:pt>
                <c:pt idx="32">
                  <c:v>483.90499999999997</c:v>
                </c:pt>
                <c:pt idx="33">
                  <c:v>482.20499999999998</c:v>
                </c:pt>
                <c:pt idx="34">
                  <c:v>465.44299999999998</c:v>
                </c:pt>
                <c:pt idx="35">
                  <c:v>442.02800000000002</c:v>
                </c:pt>
                <c:pt idx="36">
                  <c:v>443.45699999999999</c:v>
                </c:pt>
                <c:pt idx="37">
                  <c:v>468.87</c:v>
                </c:pt>
                <c:pt idx="38">
                  <c:v>506.37299999999999</c:v>
                </c:pt>
                <c:pt idx="39">
                  <c:v>554.60199999999998</c:v>
                </c:pt>
                <c:pt idx="40">
                  <c:v>600.98500000000001</c:v>
                </c:pt>
                <c:pt idx="41">
                  <c:v>630.28700000000003</c:v>
                </c:pt>
                <c:pt idx="42">
                  <c:v>622.11199999999997</c:v>
                </c:pt>
                <c:pt idx="43">
                  <c:v>590.78599999999994</c:v>
                </c:pt>
                <c:pt idx="44">
                  <c:v>548.49599999999998</c:v>
                </c:pt>
                <c:pt idx="45">
                  <c:v>512.18200000000002</c:v>
                </c:pt>
                <c:pt idx="46">
                  <c:v>482.94799999999998</c:v>
                </c:pt>
                <c:pt idx="47">
                  <c:v>454.27499999999998</c:v>
                </c:pt>
                <c:pt idx="48">
                  <c:v>431.51400000000001</c:v>
                </c:pt>
                <c:pt idx="49">
                  <c:v>413.14499999999998</c:v>
                </c:pt>
                <c:pt idx="50">
                  <c:v>399.34500000000003</c:v>
                </c:pt>
                <c:pt idx="51">
                  <c:v>400.66699999999997</c:v>
                </c:pt>
                <c:pt idx="52">
                  <c:v>413.69099999999997</c:v>
                </c:pt>
                <c:pt idx="53">
                  <c:v>434.07299999999998</c:v>
                </c:pt>
                <c:pt idx="54">
                  <c:v>472.84199999999998</c:v>
                </c:pt>
                <c:pt idx="55">
                  <c:v>532.32600000000002</c:v>
                </c:pt>
                <c:pt idx="56">
                  <c:v>500.101</c:v>
                </c:pt>
                <c:pt idx="57">
                  <c:v>474.72199999999998</c:v>
                </c:pt>
                <c:pt idx="58">
                  <c:v>475.31200000000001</c:v>
                </c:pt>
                <c:pt idx="59">
                  <c:v>473.673</c:v>
                </c:pt>
                <c:pt idx="60">
                  <c:v>477.55399999999997</c:v>
                </c:pt>
                <c:pt idx="61">
                  <c:v>488.69200000000001</c:v>
                </c:pt>
                <c:pt idx="62">
                  <c:v>507.49700000000001</c:v>
                </c:pt>
                <c:pt idx="63">
                  <c:v>511</c:v>
                </c:pt>
                <c:pt idx="64">
                  <c:v>500.43200000000002</c:v>
                </c:pt>
                <c:pt idx="65">
                  <c:v>500.65300000000002</c:v>
                </c:pt>
                <c:pt idx="66">
                  <c:v>499.4</c:v>
                </c:pt>
                <c:pt idx="67">
                  <c:v>509.31900000000002</c:v>
                </c:pt>
                <c:pt idx="68">
                  <c:v>503.54</c:v>
                </c:pt>
                <c:pt idx="69">
                  <c:v>507.31599999999997</c:v>
                </c:pt>
                <c:pt idx="70">
                  <c:v>496.63200000000001</c:v>
                </c:pt>
                <c:pt idx="71">
                  <c:v>489.24</c:v>
                </c:pt>
                <c:pt idx="72">
                  <c:v>477.61200000000002</c:v>
                </c:pt>
                <c:pt idx="73">
                  <c:v>464.52</c:v>
                </c:pt>
                <c:pt idx="74">
                  <c:v>467.38200000000001</c:v>
                </c:pt>
                <c:pt idx="75">
                  <c:v>475.06099999999998</c:v>
                </c:pt>
                <c:pt idx="76">
                  <c:v>488.72199999999998</c:v>
                </c:pt>
                <c:pt idx="77">
                  <c:v>495.24799999999999</c:v>
                </c:pt>
                <c:pt idx="78">
                  <c:v>487.18200000000002</c:v>
                </c:pt>
                <c:pt idx="79">
                  <c:v>478.45</c:v>
                </c:pt>
                <c:pt idx="80">
                  <c:v>458.86700000000002</c:v>
                </c:pt>
                <c:pt idx="81">
                  <c:v>440.16500000000002</c:v>
                </c:pt>
                <c:pt idx="82">
                  <c:v>431.11700000000002</c:v>
                </c:pt>
                <c:pt idx="83">
                  <c:v>421.572</c:v>
                </c:pt>
                <c:pt idx="84">
                  <c:v>409.50099999999998</c:v>
                </c:pt>
                <c:pt idx="85">
                  <c:v>385.154</c:v>
                </c:pt>
                <c:pt idx="86">
                  <c:v>364.33800000000002</c:v>
                </c:pt>
                <c:pt idx="87">
                  <c:v>354.30399999999997</c:v>
                </c:pt>
                <c:pt idx="88">
                  <c:v>256.30500000000001</c:v>
                </c:pt>
                <c:pt idx="89">
                  <c:v>287.40300000000002</c:v>
                </c:pt>
                <c:pt idx="90">
                  <c:v>315.59899999999999</c:v>
                </c:pt>
                <c:pt idx="91">
                  <c:v>325.61799999999999</c:v>
                </c:pt>
                <c:pt idx="92">
                  <c:v>323.774</c:v>
                </c:pt>
                <c:pt idx="93">
                  <c:v>317.38200000000001</c:v>
                </c:pt>
                <c:pt idx="94">
                  <c:v>311.291</c:v>
                </c:pt>
                <c:pt idx="95">
                  <c:v>317.18799999999999</c:v>
                </c:pt>
                <c:pt idx="96">
                  <c:v>324.97699999999998</c:v>
                </c:pt>
                <c:pt idx="97">
                  <c:v>328.45600000000002</c:v>
                </c:pt>
                <c:pt idx="98">
                  <c:v>329.70800000000003</c:v>
                </c:pt>
                <c:pt idx="99">
                  <c:v>327.75299999999999</c:v>
                </c:pt>
                <c:pt idx="100">
                  <c:v>321.21199999999999</c:v>
                </c:pt>
                <c:pt idx="101">
                  <c:v>332.99</c:v>
                </c:pt>
                <c:pt idx="102">
                  <c:v>329.40199999999999</c:v>
                </c:pt>
                <c:pt idx="103">
                  <c:v>324.49900000000002</c:v>
                </c:pt>
                <c:pt idx="104">
                  <c:v>317.89699999999999</c:v>
                </c:pt>
                <c:pt idx="105">
                  <c:v>307.88400000000001</c:v>
                </c:pt>
                <c:pt idx="106">
                  <c:v>298.32900000000001</c:v>
                </c:pt>
                <c:pt idx="107">
                  <c:v>317.72000000000003</c:v>
                </c:pt>
                <c:pt idx="108">
                  <c:v>315.87599999999998</c:v>
                </c:pt>
                <c:pt idx="109">
                  <c:v>301.16300000000001</c:v>
                </c:pt>
                <c:pt idx="110">
                  <c:v>278.82600000000002</c:v>
                </c:pt>
                <c:pt idx="111">
                  <c:v>261.99299999999999</c:v>
                </c:pt>
                <c:pt idx="112">
                  <c:v>246.97</c:v>
                </c:pt>
                <c:pt idx="113">
                  <c:v>233.13900000000001</c:v>
                </c:pt>
                <c:pt idx="114">
                  <c:v>200.75800000000001</c:v>
                </c:pt>
                <c:pt idx="115">
                  <c:v>169.36799999999999</c:v>
                </c:pt>
                <c:pt idx="116">
                  <c:v>148.47399999999999</c:v>
                </c:pt>
                <c:pt idx="117">
                  <c:v>133.69</c:v>
                </c:pt>
                <c:pt idx="118">
                  <c:v>134.018</c:v>
                </c:pt>
                <c:pt idx="119">
                  <c:v>121.40300000000001</c:v>
                </c:pt>
                <c:pt idx="120">
                  <c:v>100.245</c:v>
                </c:pt>
                <c:pt idx="121">
                  <c:v>87.552999999999997</c:v>
                </c:pt>
                <c:pt idx="122">
                  <c:v>77.602999999999994</c:v>
                </c:pt>
                <c:pt idx="123">
                  <c:v>72.998000000000005</c:v>
                </c:pt>
                <c:pt idx="124">
                  <c:v>112.928</c:v>
                </c:pt>
                <c:pt idx="125">
                  <c:v>282.04700000000003</c:v>
                </c:pt>
                <c:pt idx="126">
                  <c:v>219.857</c:v>
                </c:pt>
                <c:pt idx="127">
                  <c:v>205.05199999999999</c:v>
                </c:pt>
                <c:pt idx="128">
                  <c:v>649.10799999999995</c:v>
                </c:pt>
                <c:pt idx="129">
                  <c:v>581.18299999999999</c:v>
                </c:pt>
                <c:pt idx="130">
                  <c:v>513.23900000000003</c:v>
                </c:pt>
                <c:pt idx="131">
                  <c:v>509.17200000000003</c:v>
                </c:pt>
                <c:pt idx="132">
                  <c:v>503.26499999999999</c:v>
                </c:pt>
                <c:pt idx="133">
                  <c:v>585.61400000000003</c:v>
                </c:pt>
                <c:pt idx="134">
                  <c:v>722.34699999999998</c:v>
                </c:pt>
                <c:pt idx="135">
                  <c:v>817.65300000000002</c:v>
                </c:pt>
                <c:pt idx="136">
                  <c:v>821.92200000000003</c:v>
                </c:pt>
                <c:pt idx="137">
                  <c:v>761.32399999999996</c:v>
                </c:pt>
                <c:pt idx="138">
                  <c:v>640.40800000000002</c:v>
                </c:pt>
                <c:pt idx="139">
                  <c:v>515.85500000000002</c:v>
                </c:pt>
                <c:pt idx="140">
                  <c:v>427.495</c:v>
                </c:pt>
                <c:pt idx="141">
                  <c:v>361.62400000000002</c:v>
                </c:pt>
                <c:pt idx="142">
                  <c:v>324.14699999999999</c:v>
                </c:pt>
                <c:pt idx="143">
                  <c:v>322.03899999999999</c:v>
                </c:pt>
                <c:pt idx="144">
                  <c:v>354.45</c:v>
                </c:pt>
                <c:pt idx="145">
                  <c:v>368.06400000000002</c:v>
                </c:pt>
                <c:pt idx="146">
                  <c:v>361.887</c:v>
                </c:pt>
                <c:pt idx="147">
                  <c:v>321.43599999999998</c:v>
                </c:pt>
                <c:pt idx="148">
                  <c:v>271.98899999999998</c:v>
                </c:pt>
                <c:pt idx="149">
                  <c:v>260.91300000000001</c:v>
                </c:pt>
                <c:pt idx="150">
                  <c:v>214.398</c:v>
                </c:pt>
                <c:pt idx="151">
                  <c:v>170.762</c:v>
                </c:pt>
                <c:pt idx="152">
                  <c:v>134.065</c:v>
                </c:pt>
                <c:pt idx="153">
                  <c:v>96.424999999999997</c:v>
                </c:pt>
                <c:pt idx="154">
                  <c:v>74</c:v>
                </c:pt>
                <c:pt idx="155">
                  <c:v>57.773000000000003</c:v>
                </c:pt>
                <c:pt idx="156">
                  <c:v>26.56</c:v>
                </c:pt>
                <c:pt idx="157">
                  <c:v>9.7240000000000002</c:v>
                </c:pt>
                <c:pt idx="158">
                  <c:v>4.415</c:v>
                </c:pt>
                <c:pt idx="159">
                  <c:v>1.3740000000000001</c:v>
                </c:pt>
                <c:pt idx="160">
                  <c:v>0.123</c:v>
                </c:pt>
                <c:pt idx="161">
                  <c:v>5.3999999999999999E-2</c:v>
                </c:pt>
                <c:pt idx="162">
                  <c:v>2.5999999999999999E-2</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32">
                  <c:v>391.488</c:v>
                </c:pt>
                <c:pt idx="233">
                  <c:v>436.71300000000002</c:v>
                </c:pt>
                <c:pt idx="234">
                  <c:v>507.77300000000002</c:v>
                </c:pt>
                <c:pt idx="235">
                  <c:v>586.78700000000003</c:v>
                </c:pt>
                <c:pt idx="236">
                  <c:v>637.68299999999999</c:v>
                </c:pt>
                <c:pt idx="237">
                  <c:v>660.16</c:v>
                </c:pt>
                <c:pt idx="238">
                  <c:v>642.19500000000005</c:v>
                </c:pt>
                <c:pt idx="239">
                  <c:v>591.92399999999998</c:v>
                </c:pt>
                <c:pt idx="240">
                  <c:v>527.04399999999998</c:v>
                </c:pt>
                <c:pt idx="241">
                  <c:v>468.98399999999998</c:v>
                </c:pt>
                <c:pt idx="242">
                  <c:v>402.149</c:v>
                </c:pt>
                <c:pt idx="243">
                  <c:v>399.29500000000002</c:v>
                </c:pt>
                <c:pt idx="244">
                  <c:v>611.024</c:v>
                </c:pt>
                <c:pt idx="245">
                  <c:v>946.24300000000005</c:v>
                </c:pt>
                <c:pt idx="246">
                  <c:v>1170.3009999999999</c:v>
                </c:pt>
                <c:pt idx="247">
                  <c:v>1252.182</c:v>
                </c:pt>
                <c:pt idx="248">
                  <c:v>1259.539</c:v>
                </c:pt>
                <c:pt idx="249">
                  <c:v>1200.2570000000001</c:v>
                </c:pt>
                <c:pt idx="250">
                  <c:v>1057.4390000000001</c:v>
                </c:pt>
                <c:pt idx="251">
                  <c:v>891.68</c:v>
                </c:pt>
                <c:pt idx="252">
                  <c:v>756.30600000000004</c:v>
                </c:pt>
                <c:pt idx="253">
                  <c:v>653.84699999999998</c:v>
                </c:pt>
                <c:pt idx="254">
                  <c:v>577.30399999999997</c:v>
                </c:pt>
                <c:pt idx="255">
                  <c:v>507.65100000000001</c:v>
                </c:pt>
                <c:pt idx="256">
                  <c:v>449.29399999999998</c:v>
                </c:pt>
                <c:pt idx="257">
                  <c:v>395.68400000000003</c:v>
                </c:pt>
                <c:pt idx="258">
                  <c:v>332.84699999999998</c:v>
                </c:pt>
                <c:pt idx="259">
                  <c:v>271.20100000000002</c:v>
                </c:pt>
                <c:pt idx="260">
                  <c:v>219.19300000000001</c:v>
                </c:pt>
                <c:pt idx="261">
                  <c:v>173.23400000000001</c:v>
                </c:pt>
                <c:pt idx="262">
                  <c:v>146.24100000000001</c:v>
                </c:pt>
                <c:pt idx="263">
                  <c:v>101.07</c:v>
                </c:pt>
                <c:pt idx="264">
                  <c:v>69.165000000000006</c:v>
                </c:pt>
                <c:pt idx="265">
                  <c:v>41.942</c:v>
                </c:pt>
                <c:pt idx="266">
                  <c:v>17.138000000000002</c:v>
                </c:pt>
                <c:pt idx="267">
                  <c:v>4.6399999999999997</c:v>
                </c:pt>
                <c:pt idx="268">
                  <c:v>0.318</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24.856999999999999</c:v>
                </c:pt>
                <c:pt idx="314">
                  <c:v>1014.169</c:v>
                </c:pt>
                <c:pt idx="315">
                  <c:v>907.97699999999998</c:v>
                </c:pt>
                <c:pt idx="316">
                  <c:v>735.63099999999997</c:v>
                </c:pt>
                <c:pt idx="317">
                  <c:v>551.05600000000004</c:v>
                </c:pt>
                <c:pt idx="318">
                  <c:v>337.75700000000001</c:v>
                </c:pt>
                <c:pt idx="319">
                  <c:v>208.48400000000001</c:v>
                </c:pt>
                <c:pt idx="320">
                  <c:v>135.86099999999999</c:v>
                </c:pt>
                <c:pt idx="321">
                  <c:v>84.128</c:v>
                </c:pt>
                <c:pt idx="322">
                  <c:v>56.881</c:v>
                </c:pt>
                <c:pt idx="323">
                  <c:v>32.091000000000001</c:v>
                </c:pt>
                <c:pt idx="324">
                  <c:v>15.419</c:v>
                </c:pt>
                <c:pt idx="325">
                  <c:v>3.6589999999999998</c:v>
                </c:pt>
                <c:pt idx="326">
                  <c:v>0.14299999999999999</c:v>
                </c:pt>
                <c:pt idx="327">
                  <c:v>4.0000000000000001E-3</c:v>
                </c:pt>
                <c:pt idx="328">
                  <c:v>1.0999999999999999E-2</c:v>
                </c:pt>
                <c:pt idx="329">
                  <c:v>0</c:v>
                </c:pt>
                <c:pt idx="330">
                  <c:v>0</c:v>
                </c:pt>
                <c:pt idx="331">
                  <c:v>2.5070000000000001</c:v>
                </c:pt>
                <c:pt idx="332">
                  <c:v>4.2949999999999999</c:v>
                </c:pt>
                <c:pt idx="333">
                  <c:v>1.589</c:v>
                </c:pt>
                <c:pt idx="334">
                  <c:v>8.4000000000000005E-2</c:v>
                </c:pt>
                <c:pt idx="335">
                  <c:v>0</c:v>
                </c:pt>
                <c:pt idx="336">
                  <c:v>0</c:v>
                </c:pt>
                <c:pt idx="337">
                  <c:v>0</c:v>
                </c:pt>
                <c:pt idx="338">
                  <c:v>0</c:v>
                </c:pt>
                <c:pt idx="339">
                  <c:v>2.7E-2</c:v>
                </c:pt>
                <c:pt idx="340">
                  <c:v>0.245</c:v>
                </c:pt>
                <c:pt idx="341">
                  <c:v>9.2999999999999999E-2</c:v>
                </c:pt>
                <c:pt idx="342">
                  <c:v>1.2999999999999999E-2</c:v>
                </c:pt>
                <c:pt idx="343">
                  <c:v>3.0000000000000001E-3</c:v>
                </c:pt>
                <c:pt idx="344">
                  <c:v>0</c:v>
                </c:pt>
                <c:pt idx="345">
                  <c:v>0</c:v>
                </c:pt>
                <c:pt idx="346">
                  <c:v>0</c:v>
                </c:pt>
                <c:pt idx="347">
                  <c:v>0</c:v>
                </c:pt>
                <c:pt idx="348">
                  <c:v>0</c:v>
                </c:pt>
                <c:pt idx="349">
                  <c:v>0</c:v>
                </c:pt>
                <c:pt idx="350">
                  <c:v>0</c:v>
                </c:pt>
                <c:pt idx="351">
                  <c:v>0</c:v>
                </c:pt>
                <c:pt idx="352">
                  <c:v>0</c:v>
                </c:pt>
                <c:pt idx="353">
                  <c:v>4.4999999999999998E-2</c:v>
                </c:pt>
                <c:pt idx="354">
                  <c:v>0.43</c:v>
                </c:pt>
                <c:pt idx="355">
                  <c:v>40.42</c:v>
                </c:pt>
                <c:pt idx="356">
                  <c:v>115.337</c:v>
                </c:pt>
                <c:pt idx="357">
                  <c:v>95.691000000000003</c:v>
                </c:pt>
                <c:pt idx="358">
                  <c:v>72.537000000000006</c:v>
                </c:pt>
                <c:pt idx="359">
                  <c:v>80.460999999999999</c:v>
                </c:pt>
                <c:pt idx="360">
                  <c:v>383.15300000000002</c:v>
                </c:pt>
                <c:pt idx="361">
                  <c:v>941.47400000000005</c:v>
                </c:pt>
                <c:pt idx="362">
                  <c:v>1403.213</c:v>
                </c:pt>
                <c:pt idx="363">
                  <c:v>1787.5429999999999</c:v>
                </c:pt>
                <c:pt idx="364">
                  <c:v>2027.066</c:v>
                </c:pt>
                <c:pt idx="365">
                  <c:v>2125.2730000000001</c:v>
                </c:pt>
              </c:numCache>
            </c:numRef>
          </c:val>
          <c:smooth val="0"/>
        </c:ser>
        <c:ser>
          <c:idx val="2"/>
          <c:order val="2"/>
          <c:tx>
            <c:strRef>
              <c:f>Darling!$I$2</c:f>
              <c:strCache>
                <c:ptCount val="1"/>
                <c:pt idx="0">
                  <c:v>Environmental water</c:v>
                </c:pt>
              </c:strCache>
            </c:strRef>
          </c:tx>
          <c:spPr>
            <a:ln w="57094">
              <a:solidFill>
                <a:srgbClr val="00B050"/>
              </a:solidFill>
            </a:ln>
          </c:spPr>
          <c:marker>
            <c:symbol val="none"/>
          </c:marker>
          <c:cat>
            <c:numRef>
              <c:f>Darling!$A$5:$A$370</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cat>
          <c:val>
            <c:numRef>
              <c:f>Darling!$I$5:$I$370</c:f>
              <c:numCache>
                <c:formatCode>General</c:formatCode>
                <c:ptCount val="366"/>
                <c:pt idx="0">
                  <c:v>2500</c:v>
                </c:pt>
                <c:pt idx="1">
                  <c:v>2500</c:v>
                </c:pt>
                <c:pt idx="2">
                  <c:v>2500</c:v>
                </c:pt>
                <c:pt idx="3">
                  <c:v>2500</c:v>
                </c:pt>
                <c:pt idx="4">
                  <c:v>2500</c:v>
                </c:pt>
                <c:pt idx="5">
                  <c:v>2500</c:v>
                </c:pt>
                <c:pt idx="6">
                  <c:v>2500</c:v>
                </c:pt>
                <c:pt idx="7">
                  <c:v>2500</c:v>
                </c:pt>
                <c:pt idx="8">
                  <c:v>2500</c:v>
                </c:pt>
                <c:pt idx="9">
                  <c:v>2500</c:v>
                </c:pt>
                <c:pt idx="10">
                  <c:v>2500</c:v>
                </c:pt>
                <c:pt idx="11">
                  <c:v>2500</c:v>
                </c:pt>
                <c:pt idx="12">
                  <c:v>2500</c:v>
                </c:pt>
                <c:pt idx="13">
                  <c:v>2500</c:v>
                </c:pt>
                <c:pt idx="14">
                  <c:v>2500</c:v>
                </c:pt>
                <c:pt idx="15">
                  <c:v>2500</c:v>
                </c:pt>
                <c:pt idx="16">
                  <c:v>2500</c:v>
                </c:pt>
                <c:pt idx="17">
                  <c:v>2500</c:v>
                </c:pt>
                <c:pt idx="18">
                  <c:v>2500</c:v>
                </c:pt>
                <c:pt idx="19">
                  <c:v>2500</c:v>
                </c:pt>
                <c:pt idx="20">
                  <c:v>2500</c:v>
                </c:pt>
                <c:pt idx="21">
                  <c:v>2500</c:v>
                </c:pt>
                <c:pt idx="22">
                  <c:v>2500</c:v>
                </c:pt>
                <c:pt idx="23">
                  <c:v>2500</c:v>
                </c:pt>
                <c:pt idx="24">
                  <c:v>2500</c:v>
                </c:pt>
                <c:pt idx="25">
                  <c:v>2500</c:v>
                </c:pt>
                <c:pt idx="26">
                  <c:v>2500</c:v>
                </c:pt>
                <c:pt idx="27">
                  <c:v>2500</c:v>
                </c:pt>
                <c:pt idx="28">
                  <c:v>2500</c:v>
                </c:pt>
                <c:pt idx="29">
                  <c:v>2500</c:v>
                </c:pt>
                <c:pt idx="30">
                  <c:v>2500</c:v>
                </c:pt>
                <c:pt idx="31">
                  <c:v>2500</c:v>
                </c:pt>
                <c:pt idx="32">
                  <c:v>2500</c:v>
                </c:pt>
                <c:pt idx="33">
                  <c:v>2500</c:v>
                </c:pt>
                <c:pt idx="34">
                  <c:v>2500</c:v>
                </c:pt>
                <c:pt idx="35">
                  <c:v>2500</c:v>
                </c:pt>
                <c:pt idx="36">
                  <c:v>2500</c:v>
                </c:pt>
                <c:pt idx="37">
                  <c:v>2500</c:v>
                </c:pt>
                <c:pt idx="38">
                  <c:v>2500</c:v>
                </c:pt>
                <c:pt idx="39">
                  <c:v>2500</c:v>
                </c:pt>
                <c:pt idx="40">
                  <c:v>2500</c:v>
                </c:pt>
                <c:pt idx="41">
                  <c:v>2500</c:v>
                </c:pt>
                <c:pt idx="42">
                  <c:v>2500</c:v>
                </c:pt>
                <c:pt idx="43">
                  <c:v>2500</c:v>
                </c:pt>
                <c:pt idx="44">
                  <c:v>2500</c:v>
                </c:pt>
                <c:pt idx="45">
                  <c:v>2500</c:v>
                </c:pt>
                <c:pt idx="46">
                  <c:v>2500</c:v>
                </c:pt>
                <c:pt idx="47">
                  <c:v>2500</c:v>
                </c:pt>
                <c:pt idx="48">
                  <c:v>2500</c:v>
                </c:pt>
                <c:pt idx="49">
                  <c:v>2500</c:v>
                </c:pt>
                <c:pt idx="50">
                  <c:v>2500</c:v>
                </c:pt>
                <c:pt idx="51">
                  <c:v>2500</c:v>
                </c:pt>
                <c:pt idx="52">
                  <c:v>2500</c:v>
                </c:pt>
                <c:pt idx="53">
                  <c:v>2500</c:v>
                </c:pt>
                <c:pt idx="54">
                  <c:v>2500</c:v>
                </c:pt>
                <c:pt idx="55">
                  <c:v>2500</c:v>
                </c:pt>
                <c:pt idx="56">
                  <c:v>2500</c:v>
                </c:pt>
                <c:pt idx="57">
                  <c:v>2500</c:v>
                </c:pt>
                <c:pt idx="58">
                  <c:v>2500</c:v>
                </c:pt>
                <c:pt idx="59">
                  <c:v>2500</c:v>
                </c:pt>
                <c:pt idx="60">
                  <c:v>2500</c:v>
                </c:pt>
                <c:pt idx="61">
                  <c:v>2500</c:v>
                </c:pt>
                <c:pt idx="62">
                  <c:v>2500</c:v>
                </c:pt>
                <c:pt idx="63">
                  <c:v>2500</c:v>
                </c:pt>
                <c:pt idx="64">
                  <c:v>2500</c:v>
                </c:pt>
                <c:pt idx="65">
                  <c:v>2500</c:v>
                </c:pt>
                <c:pt idx="66">
                  <c:v>2500</c:v>
                </c:pt>
                <c:pt idx="67">
                  <c:v>2500</c:v>
                </c:pt>
                <c:pt idx="68">
                  <c:v>2500</c:v>
                </c:pt>
                <c:pt idx="69">
                  <c:v>2500</c:v>
                </c:pt>
                <c:pt idx="70">
                  <c:v>2500</c:v>
                </c:pt>
                <c:pt idx="71">
                  <c:v>2500</c:v>
                </c:pt>
                <c:pt idx="72">
                  <c:v>2500</c:v>
                </c:pt>
                <c:pt idx="73">
                  <c:v>2500</c:v>
                </c:pt>
                <c:pt idx="74">
                  <c:v>2500</c:v>
                </c:pt>
                <c:pt idx="75">
                  <c:v>2500</c:v>
                </c:pt>
                <c:pt idx="76">
                  <c:v>2500</c:v>
                </c:pt>
                <c:pt idx="77">
                  <c:v>2500</c:v>
                </c:pt>
                <c:pt idx="78">
                  <c:v>2500</c:v>
                </c:pt>
                <c:pt idx="79">
                  <c:v>2500</c:v>
                </c:pt>
                <c:pt idx="80">
                  <c:v>2500</c:v>
                </c:pt>
                <c:pt idx="81">
                  <c:v>2500</c:v>
                </c:pt>
                <c:pt idx="82">
                  <c:v>2500</c:v>
                </c:pt>
                <c:pt idx="83">
                  <c:v>2500</c:v>
                </c:pt>
                <c:pt idx="84">
                  <c:v>2500</c:v>
                </c:pt>
                <c:pt idx="85">
                  <c:v>2500</c:v>
                </c:pt>
                <c:pt idx="86">
                  <c:v>2500</c:v>
                </c:pt>
                <c:pt idx="87">
                  <c:v>2500</c:v>
                </c:pt>
                <c:pt idx="88">
                  <c:v>2500</c:v>
                </c:pt>
                <c:pt idx="89">
                  <c:v>2500</c:v>
                </c:pt>
                <c:pt idx="90">
                  <c:v>2500</c:v>
                </c:pt>
                <c:pt idx="91">
                  <c:v>2500</c:v>
                </c:pt>
                <c:pt idx="92">
                  <c:v>2500</c:v>
                </c:pt>
                <c:pt idx="93">
                  <c:v>2500</c:v>
                </c:pt>
                <c:pt idx="94">
                  <c:v>2500</c:v>
                </c:pt>
                <c:pt idx="95">
                  <c:v>2500</c:v>
                </c:pt>
                <c:pt idx="96">
                  <c:v>2500</c:v>
                </c:pt>
                <c:pt idx="97">
                  <c:v>2500</c:v>
                </c:pt>
                <c:pt idx="98">
                  <c:v>2500</c:v>
                </c:pt>
                <c:pt idx="99">
                  <c:v>2500</c:v>
                </c:pt>
                <c:pt idx="100">
                  <c:v>2500</c:v>
                </c:pt>
                <c:pt idx="101">
                  <c:v>2500</c:v>
                </c:pt>
                <c:pt idx="102">
                  <c:v>2500</c:v>
                </c:pt>
                <c:pt idx="103">
                  <c:v>2500</c:v>
                </c:pt>
                <c:pt idx="104">
                  <c:v>2500</c:v>
                </c:pt>
                <c:pt idx="105">
                  <c:v>2500</c:v>
                </c:pt>
                <c:pt idx="106">
                  <c:v>2500</c:v>
                </c:pt>
                <c:pt idx="107">
                  <c:v>2500</c:v>
                </c:pt>
                <c:pt idx="108">
                  <c:v>2500</c:v>
                </c:pt>
                <c:pt idx="109">
                  <c:v>2500</c:v>
                </c:pt>
                <c:pt idx="110">
                  <c:v>2500</c:v>
                </c:pt>
                <c:pt idx="111">
                  <c:v>2500</c:v>
                </c:pt>
                <c:pt idx="112">
                  <c:v>2500</c:v>
                </c:pt>
                <c:pt idx="113">
                  <c:v>2500</c:v>
                </c:pt>
                <c:pt idx="114">
                  <c:v>2500</c:v>
                </c:pt>
                <c:pt idx="115">
                  <c:v>2500</c:v>
                </c:pt>
                <c:pt idx="116">
                  <c:v>2500</c:v>
                </c:pt>
                <c:pt idx="117">
                  <c:v>2500</c:v>
                </c:pt>
                <c:pt idx="118">
                  <c:v>2500</c:v>
                </c:pt>
                <c:pt idx="119">
                  <c:v>2500</c:v>
                </c:pt>
                <c:pt idx="120">
                  <c:v>2500</c:v>
                </c:pt>
                <c:pt idx="121">
                  <c:v>2500</c:v>
                </c:pt>
                <c:pt idx="122">
                  <c:v>2500</c:v>
                </c:pt>
                <c:pt idx="124">
                  <c:v>2500</c:v>
                </c:pt>
                <c:pt idx="125">
                  <c:v>2500</c:v>
                </c:pt>
                <c:pt idx="126">
                  <c:v>2500</c:v>
                </c:pt>
                <c:pt idx="127">
                  <c:v>2500</c:v>
                </c:pt>
                <c:pt idx="128">
                  <c:v>2500</c:v>
                </c:pt>
                <c:pt idx="129">
                  <c:v>2500</c:v>
                </c:pt>
                <c:pt idx="130">
                  <c:v>2500</c:v>
                </c:pt>
                <c:pt idx="131">
                  <c:v>2500</c:v>
                </c:pt>
                <c:pt idx="132">
                  <c:v>2500</c:v>
                </c:pt>
                <c:pt idx="133">
                  <c:v>2500</c:v>
                </c:pt>
                <c:pt idx="134">
                  <c:v>2500</c:v>
                </c:pt>
                <c:pt idx="135">
                  <c:v>2500</c:v>
                </c:pt>
                <c:pt idx="136">
                  <c:v>2500</c:v>
                </c:pt>
                <c:pt idx="137">
                  <c:v>2500</c:v>
                </c:pt>
                <c:pt idx="138">
                  <c:v>2500</c:v>
                </c:pt>
                <c:pt idx="139">
                  <c:v>2500</c:v>
                </c:pt>
                <c:pt idx="140">
                  <c:v>2500</c:v>
                </c:pt>
                <c:pt idx="141">
                  <c:v>2500</c:v>
                </c:pt>
                <c:pt idx="142">
                  <c:v>2500</c:v>
                </c:pt>
                <c:pt idx="143">
                  <c:v>2500</c:v>
                </c:pt>
                <c:pt idx="144">
                  <c:v>2500</c:v>
                </c:pt>
                <c:pt idx="145">
                  <c:v>2500</c:v>
                </c:pt>
                <c:pt idx="146">
                  <c:v>2500</c:v>
                </c:pt>
                <c:pt idx="147">
                  <c:v>2500</c:v>
                </c:pt>
                <c:pt idx="148">
                  <c:v>2500</c:v>
                </c:pt>
                <c:pt idx="149">
                  <c:v>2500</c:v>
                </c:pt>
                <c:pt idx="150">
                  <c:v>2500</c:v>
                </c:pt>
                <c:pt idx="151">
                  <c:v>2500</c:v>
                </c:pt>
                <c:pt idx="152">
                  <c:v>2500</c:v>
                </c:pt>
                <c:pt idx="153">
                  <c:v>2500</c:v>
                </c:pt>
                <c:pt idx="154">
                  <c:v>2500</c:v>
                </c:pt>
                <c:pt idx="155">
                  <c:v>2500</c:v>
                </c:pt>
                <c:pt idx="156">
                  <c:v>2500</c:v>
                </c:pt>
                <c:pt idx="187">
                  <c:v>2500</c:v>
                </c:pt>
                <c:pt idx="188">
                  <c:v>2500</c:v>
                </c:pt>
                <c:pt idx="189">
                  <c:v>2500</c:v>
                </c:pt>
                <c:pt idx="190">
                  <c:v>2500</c:v>
                </c:pt>
                <c:pt idx="191">
                  <c:v>2500</c:v>
                </c:pt>
                <c:pt idx="192">
                  <c:v>2500</c:v>
                </c:pt>
                <c:pt idx="193">
                  <c:v>2500</c:v>
                </c:pt>
                <c:pt idx="194">
                  <c:v>2500</c:v>
                </c:pt>
                <c:pt idx="195">
                  <c:v>2500</c:v>
                </c:pt>
                <c:pt idx="196">
                  <c:v>2500</c:v>
                </c:pt>
                <c:pt idx="197">
                  <c:v>2500</c:v>
                </c:pt>
                <c:pt idx="198">
                  <c:v>2500</c:v>
                </c:pt>
                <c:pt idx="199">
                  <c:v>2500</c:v>
                </c:pt>
                <c:pt idx="200">
                  <c:v>2500</c:v>
                </c:pt>
                <c:pt idx="201">
                  <c:v>2500</c:v>
                </c:pt>
                <c:pt idx="202">
                  <c:v>2500</c:v>
                </c:pt>
                <c:pt idx="203">
                  <c:v>2500</c:v>
                </c:pt>
                <c:pt idx="204">
                  <c:v>2500</c:v>
                </c:pt>
                <c:pt idx="205">
                  <c:v>2500</c:v>
                </c:pt>
                <c:pt idx="206">
                  <c:v>2500</c:v>
                </c:pt>
                <c:pt idx="207">
                  <c:v>2500</c:v>
                </c:pt>
                <c:pt idx="208">
                  <c:v>2500</c:v>
                </c:pt>
                <c:pt idx="209">
                  <c:v>2500</c:v>
                </c:pt>
                <c:pt idx="210">
                  <c:v>2500</c:v>
                </c:pt>
                <c:pt idx="211">
                  <c:v>2500</c:v>
                </c:pt>
                <c:pt idx="212">
                  <c:v>2500</c:v>
                </c:pt>
                <c:pt idx="213">
                  <c:v>2500</c:v>
                </c:pt>
                <c:pt idx="214">
                  <c:v>2500</c:v>
                </c:pt>
                <c:pt idx="215">
                  <c:v>2500</c:v>
                </c:pt>
                <c:pt idx="216">
                  <c:v>2500</c:v>
                </c:pt>
                <c:pt idx="217">
                  <c:v>2500</c:v>
                </c:pt>
                <c:pt idx="218">
                  <c:v>2500</c:v>
                </c:pt>
                <c:pt idx="219">
                  <c:v>2500</c:v>
                </c:pt>
                <c:pt idx="220">
                  <c:v>2500</c:v>
                </c:pt>
                <c:pt idx="221">
                  <c:v>2500</c:v>
                </c:pt>
                <c:pt idx="222">
                  <c:v>2500</c:v>
                </c:pt>
                <c:pt idx="223">
                  <c:v>2500</c:v>
                </c:pt>
                <c:pt idx="224">
                  <c:v>2500</c:v>
                </c:pt>
                <c:pt idx="225">
                  <c:v>2500</c:v>
                </c:pt>
                <c:pt idx="226">
                  <c:v>2500</c:v>
                </c:pt>
                <c:pt idx="227">
                  <c:v>2500</c:v>
                </c:pt>
                <c:pt idx="228">
                  <c:v>2500</c:v>
                </c:pt>
                <c:pt idx="229">
                  <c:v>2500</c:v>
                </c:pt>
                <c:pt idx="230">
                  <c:v>2500</c:v>
                </c:pt>
                <c:pt idx="231">
                  <c:v>2500</c:v>
                </c:pt>
                <c:pt idx="232">
                  <c:v>2500</c:v>
                </c:pt>
                <c:pt idx="233">
                  <c:v>2500</c:v>
                </c:pt>
                <c:pt idx="234">
                  <c:v>2500</c:v>
                </c:pt>
                <c:pt idx="235">
                  <c:v>2500</c:v>
                </c:pt>
                <c:pt idx="236">
                  <c:v>2500</c:v>
                </c:pt>
                <c:pt idx="237">
                  <c:v>2500</c:v>
                </c:pt>
                <c:pt idx="238">
                  <c:v>2500</c:v>
                </c:pt>
                <c:pt idx="239">
                  <c:v>2500</c:v>
                </c:pt>
                <c:pt idx="240">
                  <c:v>2500</c:v>
                </c:pt>
                <c:pt idx="241">
                  <c:v>2500</c:v>
                </c:pt>
                <c:pt idx="242">
                  <c:v>2500</c:v>
                </c:pt>
                <c:pt idx="243">
                  <c:v>2500</c:v>
                </c:pt>
                <c:pt idx="244">
                  <c:v>2500</c:v>
                </c:pt>
                <c:pt idx="245">
                  <c:v>2500</c:v>
                </c:pt>
                <c:pt idx="246">
                  <c:v>2500</c:v>
                </c:pt>
                <c:pt idx="247">
                  <c:v>2500</c:v>
                </c:pt>
                <c:pt idx="248">
                  <c:v>2500</c:v>
                </c:pt>
                <c:pt idx="249">
                  <c:v>2500</c:v>
                </c:pt>
                <c:pt idx="250">
                  <c:v>2500</c:v>
                </c:pt>
                <c:pt idx="251">
                  <c:v>2500</c:v>
                </c:pt>
                <c:pt idx="252">
                  <c:v>2500</c:v>
                </c:pt>
                <c:pt idx="253">
                  <c:v>2500</c:v>
                </c:pt>
                <c:pt idx="254">
                  <c:v>2500</c:v>
                </c:pt>
                <c:pt idx="255">
                  <c:v>2500</c:v>
                </c:pt>
                <c:pt idx="256">
                  <c:v>2500</c:v>
                </c:pt>
                <c:pt idx="257">
                  <c:v>2500</c:v>
                </c:pt>
                <c:pt idx="258">
                  <c:v>2500</c:v>
                </c:pt>
                <c:pt idx="259">
                  <c:v>2500</c:v>
                </c:pt>
                <c:pt idx="260">
                  <c:v>2500</c:v>
                </c:pt>
                <c:pt idx="261">
                  <c:v>2500</c:v>
                </c:pt>
                <c:pt idx="262">
                  <c:v>2500</c:v>
                </c:pt>
                <c:pt idx="263">
                  <c:v>2500</c:v>
                </c:pt>
                <c:pt idx="264">
                  <c:v>2500</c:v>
                </c:pt>
                <c:pt idx="265">
                  <c:v>2500</c:v>
                </c:pt>
                <c:pt idx="266">
                  <c:v>2500</c:v>
                </c:pt>
                <c:pt idx="267">
                  <c:v>2500</c:v>
                </c:pt>
                <c:pt idx="268">
                  <c:v>2500</c:v>
                </c:pt>
              </c:numCache>
            </c:numRef>
          </c:val>
          <c:smooth val="0"/>
        </c:ser>
        <c:ser>
          <c:idx val="3"/>
          <c:order val="3"/>
          <c:tx>
            <c:strRef>
              <c:f>Darling!$J$2</c:f>
              <c:strCache>
                <c:ptCount val="1"/>
                <c:pt idx="0">
                  <c:v>Longitudinal connectivity</c:v>
                </c:pt>
              </c:strCache>
            </c:strRef>
          </c:tx>
          <c:spPr>
            <a:ln w="57094">
              <a:solidFill>
                <a:srgbClr val="660066"/>
              </a:solidFill>
            </a:ln>
          </c:spPr>
          <c:marker>
            <c:symbol val="none"/>
          </c:marker>
          <c:cat>
            <c:numRef>
              <c:f>Darling!$A$5:$A$370</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cat>
          <c:val>
            <c:numRef>
              <c:f>Darling!$J$5:$J$370</c:f>
              <c:numCache>
                <c:formatCode>General</c:formatCode>
                <c:ptCount val="366"/>
                <c:pt idx="0">
                  <c:v>2700</c:v>
                </c:pt>
                <c:pt idx="1">
                  <c:v>2700</c:v>
                </c:pt>
                <c:pt idx="2">
                  <c:v>2700</c:v>
                </c:pt>
                <c:pt idx="3">
                  <c:v>2700</c:v>
                </c:pt>
                <c:pt idx="4">
                  <c:v>2700</c:v>
                </c:pt>
                <c:pt idx="5">
                  <c:v>2700</c:v>
                </c:pt>
                <c:pt idx="6">
                  <c:v>2700</c:v>
                </c:pt>
                <c:pt idx="7">
                  <c:v>2700</c:v>
                </c:pt>
                <c:pt idx="8">
                  <c:v>2700</c:v>
                </c:pt>
                <c:pt idx="9">
                  <c:v>2700</c:v>
                </c:pt>
                <c:pt idx="10">
                  <c:v>2700</c:v>
                </c:pt>
                <c:pt idx="11">
                  <c:v>2700</c:v>
                </c:pt>
                <c:pt idx="12">
                  <c:v>2700</c:v>
                </c:pt>
                <c:pt idx="13">
                  <c:v>2700</c:v>
                </c:pt>
                <c:pt idx="14">
                  <c:v>2700</c:v>
                </c:pt>
                <c:pt idx="15">
                  <c:v>2700</c:v>
                </c:pt>
                <c:pt idx="16">
                  <c:v>2700</c:v>
                </c:pt>
                <c:pt idx="17">
                  <c:v>2700</c:v>
                </c:pt>
                <c:pt idx="18">
                  <c:v>2700</c:v>
                </c:pt>
                <c:pt idx="19">
                  <c:v>2700</c:v>
                </c:pt>
                <c:pt idx="20">
                  <c:v>2700</c:v>
                </c:pt>
                <c:pt idx="21">
                  <c:v>2700</c:v>
                </c:pt>
                <c:pt idx="22">
                  <c:v>2700</c:v>
                </c:pt>
                <c:pt idx="23">
                  <c:v>2700</c:v>
                </c:pt>
                <c:pt idx="24">
                  <c:v>2700</c:v>
                </c:pt>
                <c:pt idx="25">
                  <c:v>2700</c:v>
                </c:pt>
                <c:pt idx="26">
                  <c:v>2700</c:v>
                </c:pt>
                <c:pt idx="27">
                  <c:v>2700</c:v>
                </c:pt>
                <c:pt idx="28">
                  <c:v>2700</c:v>
                </c:pt>
                <c:pt idx="29">
                  <c:v>2700</c:v>
                </c:pt>
                <c:pt idx="30">
                  <c:v>2700</c:v>
                </c:pt>
                <c:pt idx="31">
                  <c:v>2700</c:v>
                </c:pt>
                <c:pt idx="32">
                  <c:v>2700</c:v>
                </c:pt>
                <c:pt idx="33">
                  <c:v>2700</c:v>
                </c:pt>
                <c:pt idx="34">
                  <c:v>2700</c:v>
                </c:pt>
                <c:pt idx="35">
                  <c:v>2700</c:v>
                </c:pt>
                <c:pt idx="36">
                  <c:v>2700</c:v>
                </c:pt>
                <c:pt idx="37">
                  <c:v>2700</c:v>
                </c:pt>
                <c:pt idx="38">
                  <c:v>2700</c:v>
                </c:pt>
                <c:pt idx="39">
                  <c:v>2700</c:v>
                </c:pt>
                <c:pt idx="40">
                  <c:v>2700</c:v>
                </c:pt>
                <c:pt idx="41">
                  <c:v>2700</c:v>
                </c:pt>
                <c:pt idx="42">
                  <c:v>2700</c:v>
                </c:pt>
                <c:pt idx="43">
                  <c:v>2700</c:v>
                </c:pt>
                <c:pt idx="44">
                  <c:v>2700</c:v>
                </c:pt>
                <c:pt idx="45">
                  <c:v>2700</c:v>
                </c:pt>
                <c:pt idx="46">
                  <c:v>2700</c:v>
                </c:pt>
                <c:pt idx="47">
                  <c:v>2700</c:v>
                </c:pt>
                <c:pt idx="48">
                  <c:v>2700</c:v>
                </c:pt>
                <c:pt idx="49">
                  <c:v>2700</c:v>
                </c:pt>
                <c:pt idx="50">
                  <c:v>2700</c:v>
                </c:pt>
                <c:pt idx="51">
                  <c:v>2700</c:v>
                </c:pt>
                <c:pt idx="52">
                  <c:v>2700</c:v>
                </c:pt>
                <c:pt idx="53">
                  <c:v>2700</c:v>
                </c:pt>
                <c:pt idx="54">
                  <c:v>2700</c:v>
                </c:pt>
                <c:pt idx="55">
                  <c:v>2700</c:v>
                </c:pt>
                <c:pt idx="56">
                  <c:v>2700</c:v>
                </c:pt>
                <c:pt idx="57">
                  <c:v>2700</c:v>
                </c:pt>
                <c:pt idx="58">
                  <c:v>2700</c:v>
                </c:pt>
                <c:pt idx="59">
                  <c:v>2700</c:v>
                </c:pt>
                <c:pt idx="60">
                  <c:v>2700</c:v>
                </c:pt>
                <c:pt idx="61">
                  <c:v>2700</c:v>
                </c:pt>
                <c:pt idx="62">
                  <c:v>2700</c:v>
                </c:pt>
                <c:pt idx="63">
                  <c:v>2700</c:v>
                </c:pt>
                <c:pt idx="64">
                  <c:v>2700</c:v>
                </c:pt>
                <c:pt idx="65">
                  <c:v>2700</c:v>
                </c:pt>
                <c:pt idx="66">
                  <c:v>2700</c:v>
                </c:pt>
                <c:pt idx="67">
                  <c:v>2700</c:v>
                </c:pt>
                <c:pt idx="68">
                  <c:v>2700</c:v>
                </c:pt>
                <c:pt idx="69">
                  <c:v>2700</c:v>
                </c:pt>
                <c:pt idx="70">
                  <c:v>2700</c:v>
                </c:pt>
                <c:pt idx="71">
                  <c:v>2700</c:v>
                </c:pt>
                <c:pt idx="72">
                  <c:v>2700</c:v>
                </c:pt>
                <c:pt idx="73">
                  <c:v>2700</c:v>
                </c:pt>
                <c:pt idx="74">
                  <c:v>2700</c:v>
                </c:pt>
                <c:pt idx="75">
                  <c:v>2700</c:v>
                </c:pt>
                <c:pt idx="76">
                  <c:v>2700</c:v>
                </c:pt>
                <c:pt idx="77">
                  <c:v>2700</c:v>
                </c:pt>
                <c:pt idx="78">
                  <c:v>2700</c:v>
                </c:pt>
                <c:pt idx="79">
                  <c:v>2700</c:v>
                </c:pt>
                <c:pt idx="80">
                  <c:v>2700</c:v>
                </c:pt>
                <c:pt idx="81">
                  <c:v>2700</c:v>
                </c:pt>
                <c:pt idx="82">
                  <c:v>2700</c:v>
                </c:pt>
                <c:pt idx="83">
                  <c:v>2700</c:v>
                </c:pt>
                <c:pt idx="84">
                  <c:v>2700</c:v>
                </c:pt>
                <c:pt idx="85">
                  <c:v>2700</c:v>
                </c:pt>
                <c:pt idx="86">
                  <c:v>2700</c:v>
                </c:pt>
                <c:pt idx="87">
                  <c:v>2700</c:v>
                </c:pt>
                <c:pt idx="88">
                  <c:v>2700</c:v>
                </c:pt>
                <c:pt idx="89">
                  <c:v>2700</c:v>
                </c:pt>
                <c:pt idx="90">
                  <c:v>2700</c:v>
                </c:pt>
                <c:pt idx="91">
                  <c:v>2700</c:v>
                </c:pt>
                <c:pt idx="92">
                  <c:v>2700</c:v>
                </c:pt>
                <c:pt idx="93">
                  <c:v>2700</c:v>
                </c:pt>
                <c:pt idx="94">
                  <c:v>2700</c:v>
                </c:pt>
                <c:pt idx="95">
                  <c:v>2700</c:v>
                </c:pt>
                <c:pt idx="96">
                  <c:v>2700</c:v>
                </c:pt>
                <c:pt idx="97">
                  <c:v>2700</c:v>
                </c:pt>
                <c:pt idx="98">
                  <c:v>2700</c:v>
                </c:pt>
                <c:pt idx="99">
                  <c:v>2700</c:v>
                </c:pt>
                <c:pt idx="100">
                  <c:v>2700</c:v>
                </c:pt>
                <c:pt idx="101">
                  <c:v>2700</c:v>
                </c:pt>
                <c:pt idx="102">
                  <c:v>2700</c:v>
                </c:pt>
                <c:pt idx="103">
                  <c:v>2700</c:v>
                </c:pt>
                <c:pt idx="104">
                  <c:v>2700</c:v>
                </c:pt>
                <c:pt idx="105">
                  <c:v>2700</c:v>
                </c:pt>
                <c:pt idx="106">
                  <c:v>2700</c:v>
                </c:pt>
                <c:pt idx="107">
                  <c:v>2700</c:v>
                </c:pt>
                <c:pt idx="108">
                  <c:v>2700</c:v>
                </c:pt>
                <c:pt idx="109">
                  <c:v>2700</c:v>
                </c:pt>
                <c:pt idx="110">
                  <c:v>2700</c:v>
                </c:pt>
                <c:pt idx="111">
                  <c:v>2700</c:v>
                </c:pt>
                <c:pt idx="112">
                  <c:v>2700</c:v>
                </c:pt>
                <c:pt idx="113">
                  <c:v>2700</c:v>
                </c:pt>
                <c:pt idx="114">
                  <c:v>2700</c:v>
                </c:pt>
                <c:pt idx="115">
                  <c:v>2700</c:v>
                </c:pt>
                <c:pt idx="116">
                  <c:v>2700</c:v>
                </c:pt>
                <c:pt idx="117">
                  <c:v>2700</c:v>
                </c:pt>
                <c:pt idx="118">
                  <c:v>2700</c:v>
                </c:pt>
                <c:pt idx="119">
                  <c:v>2700</c:v>
                </c:pt>
                <c:pt idx="120">
                  <c:v>2700</c:v>
                </c:pt>
                <c:pt idx="121">
                  <c:v>2700</c:v>
                </c:pt>
                <c:pt idx="122">
                  <c:v>2700</c:v>
                </c:pt>
                <c:pt idx="123">
                  <c:v>2700</c:v>
                </c:pt>
                <c:pt idx="124">
                  <c:v>2700</c:v>
                </c:pt>
                <c:pt idx="125">
                  <c:v>2700</c:v>
                </c:pt>
                <c:pt idx="126">
                  <c:v>2700</c:v>
                </c:pt>
                <c:pt idx="127">
                  <c:v>2700</c:v>
                </c:pt>
                <c:pt idx="128">
                  <c:v>2700</c:v>
                </c:pt>
                <c:pt idx="129">
                  <c:v>2700</c:v>
                </c:pt>
                <c:pt idx="130">
                  <c:v>2700</c:v>
                </c:pt>
                <c:pt idx="131">
                  <c:v>2700</c:v>
                </c:pt>
                <c:pt idx="132">
                  <c:v>2700</c:v>
                </c:pt>
                <c:pt idx="133">
                  <c:v>2700</c:v>
                </c:pt>
                <c:pt idx="134">
                  <c:v>2700</c:v>
                </c:pt>
                <c:pt idx="135">
                  <c:v>2700</c:v>
                </c:pt>
                <c:pt idx="136">
                  <c:v>2700</c:v>
                </c:pt>
                <c:pt idx="137">
                  <c:v>2700</c:v>
                </c:pt>
                <c:pt idx="138">
                  <c:v>2700</c:v>
                </c:pt>
                <c:pt idx="139">
                  <c:v>2700</c:v>
                </c:pt>
                <c:pt idx="140">
                  <c:v>2700</c:v>
                </c:pt>
                <c:pt idx="141">
                  <c:v>2700</c:v>
                </c:pt>
                <c:pt idx="142">
                  <c:v>2700</c:v>
                </c:pt>
                <c:pt idx="143">
                  <c:v>2700</c:v>
                </c:pt>
                <c:pt idx="144">
                  <c:v>2700</c:v>
                </c:pt>
                <c:pt idx="145">
                  <c:v>2700</c:v>
                </c:pt>
                <c:pt idx="146">
                  <c:v>2700</c:v>
                </c:pt>
                <c:pt idx="147">
                  <c:v>2700</c:v>
                </c:pt>
                <c:pt idx="148">
                  <c:v>2700</c:v>
                </c:pt>
                <c:pt idx="149">
                  <c:v>2700</c:v>
                </c:pt>
                <c:pt idx="150">
                  <c:v>2700</c:v>
                </c:pt>
                <c:pt idx="151">
                  <c:v>2700</c:v>
                </c:pt>
                <c:pt idx="152">
                  <c:v>2700</c:v>
                </c:pt>
                <c:pt idx="153">
                  <c:v>2700</c:v>
                </c:pt>
                <c:pt idx="154">
                  <c:v>2700</c:v>
                </c:pt>
                <c:pt idx="155">
                  <c:v>2700</c:v>
                </c:pt>
                <c:pt idx="156">
                  <c:v>2700</c:v>
                </c:pt>
                <c:pt idx="157">
                  <c:v>2700</c:v>
                </c:pt>
                <c:pt idx="158">
                  <c:v>2700</c:v>
                </c:pt>
                <c:pt idx="159">
                  <c:v>2700</c:v>
                </c:pt>
                <c:pt idx="160">
                  <c:v>2700</c:v>
                </c:pt>
                <c:pt idx="161">
                  <c:v>2700</c:v>
                </c:pt>
                <c:pt idx="162">
                  <c:v>2700</c:v>
                </c:pt>
                <c:pt idx="232">
                  <c:v>2700</c:v>
                </c:pt>
                <c:pt idx="233">
                  <c:v>2700</c:v>
                </c:pt>
                <c:pt idx="234">
                  <c:v>2700</c:v>
                </c:pt>
                <c:pt idx="235">
                  <c:v>2700</c:v>
                </c:pt>
                <c:pt idx="236">
                  <c:v>2700</c:v>
                </c:pt>
                <c:pt idx="237">
                  <c:v>2700</c:v>
                </c:pt>
                <c:pt idx="238">
                  <c:v>2700</c:v>
                </c:pt>
                <c:pt idx="239">
                  <c:v>2700</c:v>
                </c:pt>
                <c:pt idx="240">
                  <c:v>2700</c:v>
                </c:pt>
                <c:pt idx="241">
                  <c:v>2700</c:v>
                </c:pt>
                <c:pt idx="242">
                  <c:v>2700</c:v>
                </c:pt>
                <c:pt idx="243">
                  <c:v>2700</c:v>
                </c:pt>
                <c:pt idx="244">
                  <c:v>2700</c:v>
                </c:pt>
                <c:pt idx="245">
                  <c:v>2700</c:v>
                </c:pt>
                <c:pt idx="246">
                  <c:v>2700</c:v>
                </c:pt>
                <c:pt idx="247">
                  <c:v>2700</c:v>
                </c:pt>
                <c:pt idx="248">
                  <c:v>2700</c:v>
                </c:pt>
                <c:pt idx="249">
                  <c:v>2700</c:v>
                </c:pt>
                <c:pt idx="250">
                  <c:v>2700</c:v>
                </c:pt>
                <c:pt idx="251">
                  <c:v>2700</c:v>
                </c:pt>
                <c:pt idx="252">
                  <c:v>2700</c:v>
                </c:pt>
                <c:pt idx="253">
                  <c:v>2700</c:v>
                </c:pt>
                <c:pt idx="254">
                  <c:v>2700</c:v>
                </c:pt>
                <c:pt idx="255">
                  <c:v>2700</c:v>
                </c:pt>
                <c:pt idx="256">
                  <c:v>2700</c:v>
                </c:pt>
                <c:pt idx="257">
                  <c:v>2700</c:v>
                </c:pt>
                <c:pt idx="258">
                  <c:v>2700</c:v>
                </c:pt>
                <c:pt idx="259">
                  <c:v>2700</c:v>
                </c:pt>
                <c:pt idx="260">
                  <c:v>2700</c:v>
                </c:pt>
                <c:pt idx="261">
                  <c:v>2700</c:v>
                </c:pt>
                <c:pt idx="262">
                  <c:v>2700</c:v>
                </c:pt>
                <c:pt idx="263">
                  <c:v>2700</c:v>
                </c:pt>
                <c:pt idx="264">
                  <c:v>2700</c:v>
                </c:pt>
                <c:pt idx="265">
                  <c:v>2700</c:v>
                </c:pt>
                <c:pt idx="266">
                  <c:v>2700</c:v>
                </c:pt>
                <c:pt idx="267">
                  <c:v>2700</c:v>
                </c:pt>
                <c:pt idx="268">
                  <c:v>2700</c:v>
                </c:pt>
                <c:pt idx="314">
                  <c:v>2700</c:v>
                </c:pt>
                <c:pt idx="315">
                  <c:v>2700</c:v>
                </c:pt>
                <c:pt idx="316">
                  <c:v>2700</c:v>
                </c:pt>
                <c:pt idx="317">
                  <c:v>2700</c:v>
                </c:pt>
                <c:pt idx="318">
                  <c:v>2700</c:v>
                </c:pt>
                <c:pt idx="319">
                  <c:v>2700</c:v>
                </c:pt>
                <c:pt idx="320">
                  <c:v>2700</c:v>
                </c:pt>
                <c:pt idx="321">
                  <c:v>2700</c:v>
                </c:pt>
                <c:pt idx="322">
                  <c:v>2700</c:v>
                </c:pt>
                <c:pt idx="323">
                  <c:v>2700</c:v>
                </c:pt>
                <c:pt idx="339">
                  <c:v>2700</c:v>
                </c:pt>
                <c:pt idx="340">
                  <c:v>2700</c:v>
                </c:pt>
                <c:pt idx="353">
                  <c:v>2700</c:v>
                </c:pt>
                <c:pt idx="354">
                  <c:v>2700</c:v>
                </c:pt>
                <c:pt idx="355">
                  <c:v>2700</c:v>
                </c:pt>
                <c:pt idx="356">
                  <c:v>2700</c:v>
                </c:pt>
                <c:pt idx="357">
                  <c:v>2700</c:v>
                </c:pt>
                <c:pt idx="358">
                  <c:v>2700</c:v>
                </c:pt>
                <c:pt idx="359">
                  <c:v>2700</c:v>
                </c:pt>
                <c:pt idx="360">
                  <c:v>2700</c:v>
                </c:pt>
                <c:pt idx="361">
                  <c:v>2700</c:v>
                </c:pt>
                <c:pt idx="362">
                  <c:v>2700</c:v>
                </c:pt>
                <c:pt idx="363">
                  <c:v>2700</c:v>
                </c:pt>
                <c:pt idx="364">
                  <c:v>2700</c:v>
                </c:pt>
                <c:pt idx="365">
                  <c:v>2700</c:v>
                </c:pt>
              </c:numCache>
            </c:numRef>
          </c:val>
          <c:smooth val="0"/>
        </c:ser>
        <c:dLbls>
          <c:showLegendKey val="0"/>
          <c:showVal val="0"/>
          <c:showCatName val="0"/>
          <c:showSerName val="0"/>
          <c:showPercent val="0"/>
          <c:showBubbleSize val="0"/>
        </c:dLbls>
        <c:smooth val="0"/>
        <c:axId val="865907824"/>
        <c:axId val="865908216"/>
      </c:lineChart>
      <c:dateAx>
        <c:axId val="865907824"/>
        <c:scaling>
          <c:orientation val="minMax"/>
        </c:scaling>
        <c:delete val="0"/>
        <c:axPos val="b"/>
        <c:numFmt formatCode="m/d/yyyy" sourceLinked="0"/>
        <c:majorTickMark val="out"/>
        <c:minorTickMark val="none"/>
        <c:tickLblPos val="nextTo"/>
        <c:spPr>
          <a:ln>
            <a:solidFill>
              <a:sysClr val="window" lastClr="FFFFFF">
                <a:lumMod val="50000"/>
              </a:sysClr>
            </a:solidFill>
          </a:ln>
        </c:spPr>
        <c:crossAx val="865908216"/>
        <c:crosses val="autoZero"/>
        <c:auto val="1"/>
        <c:lblOffset val="100"/>
        <c:baseTimeUnit val="days"/>
      </c:dateAx>
      <c:valAx>
        <c:axId val="865908216"/>
        <c:scaling>
          <c:orientation val="minMax"/>
        </c:scaling>
        <c:delete val="0"/>
        <c:axPos val="l"/>
        <c:title>
          <c:tx>
            <c:rich>
              <a:bodyPr/>
              <a:lstStyle/>
              <a:p>
                <a:pPr>
                  <a:defRPr sz="899" b="0" i="0" u="none" strike="noStrike" baseline="0">
                    <a:solidFill>
                      <a:srgbClr val="000000"/>
                    </a:solidFill>
                    <a:latin typeface="Arial"/>
                    <a:ea typeface="Arial"/>
                    <a:cs typeface="Arial"/>
                  </a:defRPr>
                </a:pPr>
                <a:r>
                  <a:rPr lang="en-AU"/>
                  <a:t>Flow (ML/d)</a:t>
                </a:r>
              </a:p>
            </c:rich>
          </c:tx>
          <c:layout>
            <c:manualLayout>
              <c:xMode val="edge"/>
              <c:yMode val="edge"/>
              <c:x val="1.4450817819957936E-2"/>
              <c:y val="0.2563859689952549"/>
            </c:manualLayout>
          </c:layout>
          <c:overlay val="0"/>
        </c:title>
        <c:numFmt formatCode="#,##0" sourceLinked="0"/>
        <c:majorTickMark val="out"/>
        <c:minorTickMark val="none"/>
        <c:tickLblPos val="nextTo"/>
        <c:crossAx val="865907824"/>
        <c:crosses val="autoZero"/>
        <c:crossBetween val="between"/>
      </c:valAx>
      <c:spPr>
        <a:noFill/>
        <a:ln w="25375">
          <a:noFill/>
        </a:ln>
      </c:spPr>
    </c:plotArea>
    <c:legend>
      <c:legendPos val="r"/>
      <c:layout>
        <c:manualLayout>
          <c:xMode val="edge"/>
          <c:yMode val="edge"/>
          <c:x val="0.12280874658879561"/>
          <c:y val="0.84892957345849007"/>
          <c:w val="0.81845631051085499"/>
          <c:h val="0.12767283399919838"/>
        </c:manualLayout>
      </c:layout>
      <c:overlay val="0"/>
    </c:legend>
    <c:plotVisOnly val="1"/>
    <c:dispBlanksAs val="gap"/>
    <c:showDLblsOverMax val="0"/>
  </c:chart>
  <c:spPr>
    <a:noFill/>
    <a:ln>
      <a:noFill/>
    </a:ln>
  </c:spPr>
  <c:txPr>
    <a:bodyPr/>
    <a:lstStyle/>
    <a:p>
      <a:pPr>
        <a:defRPr sz="899" b="0">
          <a:solidFill>
            <a:sysClr val="windowText" lastClr="000000"/>
          </a:solidFill>
          <a:latin typeface="Arial" pitchFamily="34" charset="0"/>
          <a:cs typeface="Arial" pitchFamily="34" charset="0"/>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904799057709942"/>
          <c:y val="4.5304777594728174E-2"/>
          <c:w val="0.795123986234896"/>
          <c:h val="0.78449324806392606"/>
        </c:manualLayout>
      </c:layout>
      <c:scatterChart>
        <c:scatterStyle val="lineMarker"/>
        <c:varyColors val="0"/>
        <c:ser>
          <c:idx val="0"/>
          <c:order val="0"/>
          <c:spPr>
            <a:ln w="28575">
              <a:noFill/>
            </a:ln>
          </c:spPr>
          <c:trendline>
            <c:trendlineType val="linear"/>
            <c:dispRSqr val="1"/>
            <c:dispEq val="1"/>
            <c:trendlineLbl>
              <c:layout>
                <c:manualLayout>
                  <c:x val="-0.25661045494313173"/>
                  <c:y val="-0.11734981044036148"/>
                </c:manualLayout>
              </c:layout>
              <c:numFmt formatCode="General" sourceLinked="0"/>
            </c:trendlineLbl>
          </c:trendline>
          <c:xVal>
            <c:numRef>
              <c:f>'Louth to bourke'!$H$2126:$H$3800</c:f>
              <c:numCache>
                <c:formatCode>General</c:formatCode>
                <c:ptCount val="1675"/>
                <c:pt idx="0">
                  <c:v>500.54</c:v>
                </c:pt>
                <c:pt idx="1">
                  <c:v>501.69499999999999</c:v>
                </c:pt>
                <c:pt idx="2">
                  <c:v>501.90499999999969</c:v>
                </c:pt>
                <c:pt idx="3">
                  <c:v>502.78199999999924</c:v>
                </c:pt>
                <c:pt idx="4">
                  <c:v>502.88599999999963</c:v>
                </c:pt>
                <c:pt idx="5">
                  <c:v>505.36599999999999</c:v>
                </c:pt>
                <c:pt idx="6">
                  <c:v>505.67500000000001</c:v>
                </c:pt>
                <c:pt idx="7">
                  <c:v>505.90199999999948</c:v>
                </c:pt>
                <c:pt idx="8">
                  <c:v>506.86500000000001</c:v>
                </c:pt>
                <c:pt idx="9">
                  <c:v>506.92899999999923</c:v>
                </c:pt>
                <c:pt idx="10">
                  <c:v>507.185</c:v>
                </c:pt>
                <c:pt idx="11">
                  <c:v>508.56900000000002</c:v>
                </c:pt>
                <c:pt idx="12">
                  <c:v>509.44299999999993</c:v>
                </c:pt>
                <c:pt idx="13">
                  <c:v>510.12</c:v>
                </c:pt>
                <c:pt idx="14">
                  <c:v>510.35399999999993</c:v>
                </c:pt>
                <c:pt idx="15">
                  <c:v>512.9419999999991</c:v>
                </c:pt>
                <c:pt idx="16">
                  <c:v>514.58900000000051</c:v>
                </c:pt>
                <c:pt idx="17">
                  <c:v>515.09699999999998</c:v>
                </c:pt>
                <c:pt idx="18">
                  <c:v>515.29600000000005</c:v>
                </c:pt>
                <c:pt idx="19">
                  <c:v>516.31599999999946</c:v>
                </c:pt>
                <c:pt idx="20">
                  <c:v>517.45199999999909</c:v>
                </c:pt>
                <c:pt idx="21">
                  <c:v>518.38499999999999</c:v>
                </c:pt>
                <c:pt idx="22">
                  <c:v>520.83799999999894</c:v>
                </c:pt>
                <c:pt idx="23">
                  <c:v>521.69200000000001</c:v>
                </c:pt>
                <c:pt idx="24">
                  <c:v>522.39400000000001</c:v>
                </c:pt>
                <c:pt idx="25">
                  <c:v>525.66599999999949</c:v>
                </c:pt>
                <c:pt idx="26">
                  <c:v>526.88099999999997</c:v>
                </c:pt>
                <c:pt idx="27">
                  <c:v>529.24</c:v>
                </c:pt>
                <c:pt idx="28">
                  <c:v>529.86199999999894</c:v>
                </c:pt>
                <c:pt idx="29">
                  <c:v>530.18400000000054</c:v>
                </c:pt>
                <c:pt idx="30">
                  <c:v>530.93799999999908</c:v>
                </c:pt>
                <c:pt idx="31">
                  <c:v>531.02800000000002</c:v>
                </c:pt>
                <c:pt idx="32">
                  <c:v>531.51199999999949</c:v>
                </c:pt>
                <c:pt idx="33">
                  <c:v>531.79400000000055</c:v>
                </c:pt>
                <c:pt idx="34">
                  <c:v>531.80799999999908</c:v>
                </c:pt>
                <c:pt idx="35">
                  <c:v>534.76400000000001</c:v>
                </c:pt>
                <c:pt idx="36">
                  <c:v>535.93899999999996</c:v>
                </c:pt>
                <c:pt idx="37">
                  <c:v>536.56199999999922</c:v>
                </c:pt>
                <c:pt idx="38">
                  <c:v>537.11199999999997</c:v>
                </c:pt>
                <c:pt idx="39">
                  <c:v>538.76699999999948</c:v>
                </c:pt>
                <c:pt idx="40">
                  <c:v>539.66599999999949</c:v>
                </c:pt>
                <c:pt idx="41">
                  <c:v>539.94299999999907</c:v>
                </c:pt>
                <c:pt idx="42">
                  <c:v>540.36099999999908</c:v>
                </c:pt>
                <c:pt idx="43">
                  <c:v>540.81399999999996</c:v>
                </c:pt>
                <c:pt idx="44">
                  <c:v>542.61900000000003</c:v>
                </c:pt>
                <c:pt idx="45">
                  <c:v>543.35899999999947</c:v>
                </c:pt>
                <c:pt idx="46">
                  <c:v>544.46799999999882</c:v>
                </c:pt>
                <c:pt idx="47">
                  <c:v>544.49800000000005</c:v>
                </c:pt>
                <c:pt idx="48">
                  <c:v>545.58900000000051</c:v>
                </c:pt>
                <c:pt idx="49">
                  <c:v>546.74300000000005</c:v>
                </c:pt>
                <c:pt idx="50">
                  <c:v>547.50599999999997</c:v>
                </c:pt>
                <c:pt idx="51">
                  <c:v>547.96400000000006</c:v>
                </c:pt>
                <c:pt idx="52">
                  <c:v>549.33599999999922</c:v>
                </c:pt>
                <c:pt idx="53">
                  <c:v>551.30699999999922</c:v>
                </c:pt>
                <c:pt idx="54">
                  <c:v>551.51599999999996</c:v>
                </c:pt>
                <c:pt idx="55">
                  <c:v>552.154</c:v>
                </c:pt>
                <c:pt idx="56">
                  <c:v>554.125</c:v>
                </c:pt>
                <c:pt idx="57">
                  <c:v>555.20000000000005</c:v>
                </c:pt>
                <c:pt idx="58">
                  <c:v>557.54199999999946</c:v>
                </c:pt>
                <c:pt idx="59">
                  <c:v>558.24300000000005</c:v>
                </c:pt>
                <c:pt idx="60">
                  <c:v>558.44599999999946</c:v>
                </c:pt>
                <c:pt idx="61">
                  <c:v>559.33399999999949</c:v>
                </c:pt>
                <c:pt idx="62">
                  <c:v>561.553</c:v>
                </c:pt>
                <c:pt idx="63">
                  <c:v>563.01099999999997</c:v>
                </c:pt>
                <c:pt idx="64">
                  <c:v>563.54300000000001</c:v>
                </c:pt>
                <c:pt idx="65">
                  <c:v>565.22</c:v>
                </c:pt>
                <c:pt idx="66">
                  <c:v>565.57299999999998</c:v>
                </c:pt>
                <c:pt idx="67">
                  <c:v>565.92099999999948</c:v>
                </c:pt>
                <c:pt idx="68">
                  <c:v>567.48599999999999</c:v>
                </c:pt>
                <c:pt idx="69">
                  <c:v>568.00400000000002</c:v>
                </c:pt>
                <c:pt idx="70">
                  <c:v>568.84499999999946</c:v>
                </c:pt>
                <c:pt idx="71">
                  <c:v>569.12099999999998</c:v>
                </c:pt>
                <c:pt idx="72">
                  <c:v>570.77500000000055</c:v>
                </c:pt>
                <c:pt idx="73">
                  <c:v>572.14400000000001</c:v>
                </c:pt>
                <c:pt idx="74">
                  <c:v>572.56799999999907</c:v>
                </c:pt>
                <c:pt idx="75">
                  <c:v>573.15899999999999</c:v>
                </c:pt>
                <c:pt idx="76">
                  <c:v>574.38599999999997</c:v>
                </c:pt>
                <c:pt idx="77">
                  <c:v>574.66399999999999</c:v>
                </c:pt>
                <c:pt idx="78">
                  <c:v>577.20299999999997</c:v>
                </c:pt>
                <c:pt idx="79">
                  <c:v>577.81099999999947</c:v>
                </c:pt>
                <c:pt idx="80">
                  <c:v>579.18299999999999</c:v>
                </c:pt>
                <c:pt idx="81">
                  <c:v>580.75599999999997</c:v>
                </c:pt>
                <c:pt idx="82">
                  <c:v>581.44899999999996</c:v>
                </c:pt>
                <c:pt idx="83">
                  <c:v>581.67200000000003</c:v>
                </c:pt>
                <c:pt idx="84">
                  <c:v>582.61699999999996</c:v>
                </c:pt>
                <c:pt idx="85">
                  <c:v>583.53800000000001</c:v>
                </c:pt>
                <c:pt idx="86">
                  <c:v>584.06799999999907</c:v>
                </c:pt>
                <c:pt idx="87">
                  <c:v>584.55899999999997</c:v>
                </c:pt>
                <c:pt idx="88">
                  <c:v>585.32899999999938</c:v>
                </c:pt>
                <c:pt idx="89">
                  <c:v>586.73</c:v>
                </c:pt>
                <c:pt idx="90">
                  <c:v>586.755</c:v>
                </c:pt>
                <c:pt idx="91">
                  <c:v>586.98900000000003</c:v>
                </c:pt>
                <c:pt idx="92">
                  <c:v>587.596</c:v>
                </c:pt>
                <c:pt idx="93">
                  <c:v>587.596</c:v>
                </c:pt>
                <c:pt idx="94">
                  <c:v>588.80999999999949</c:v>
                </c:pt>
                <c:pt idx="95">
                  <c:v>590.27000000000055</c:v>
                </c:pt>
                <c:pt idx="96">
                  <c:v>590.80699999999922</c:v>
                </c:pt>
                <c:pt idx="97">
                  <c:v>590.84599999999909</c:v>
                </c:pt>
                <c:pt idx="98">
                  <c:v>592.01099999999997</c:v>
                </c:pt>
                <c:pt idx="99">
                  <c:v>592.29400000000055</c:v>
                </c:pt>
                <c:pt idx="100">
                  <c:v>593.79000000000053</c:v>
                </c:pt>
                <c:pt idx="101">
                  <c:v>593.94499999999948</c:v>
                </c:pt>
                <c:pt idx="102">
                  <c:v>594.21600000000001</c:v>
                </c:pt>
                <c:pt idx="103">
                  <c:v>594.53099999999949</c:v>
                </c:pt>
                <c:pt idx="104">
                  <c:v>594.67800000000079</c:v>
                </c:pt>
                <c:pt idx="105">
                  <c:v>594.98699999999997</c:v>
                </c:pt>
                <c:pt idx="106">
                  <c:v>597.49099999999999</c:v>
                </c:pt>
                <c:pt idx="107">
                  <c:v>598.54499999999996</c:v>
                </c:pt>
                <c:pt idx="108">
                  <c:v>598.64199999999948</c:v>
                </c:pt>
                <c:pt idx="109">
                  <c:v>600.30799999999908</c:v>
                </c:pt>
                <c:pt idx="110">
                  <c:v>602.51</c:v>
                </c:pt>
                <c:pt idx="111">
                  <c:v>603.61900000000003</c:v>
                </c:pt>
                <c:pt idx="112">
                  <c:v>603.74400000000003</c:v>
                </c:pt>
                <c:pt idx="113">
                  <c:v>603.80799999999908</c:v>
                </c:pt>
                <c:pt idx="114">
                  <c:v>606.83999999999946</c:v>
                </c:pt>
                <c:pt idx="115">
                  <c:v>607.13499999999999</c:v>
                </c:pt>
                <c:pt idx="116">
                  <c:v>607.41999999999996</c:v>
                </c:pt>
                <c:pt idx="117">
                  <c:v>608.702</c:v>
                </c:pt>
                <c:pt idx="118">
                  <c:v>609.90300000000002</c:v>
                </c:pt>
                <c:pt idx="119">
                  <c:v>609.971</c:v>
                </c:pt>
                <c:pt idx="120">
                  <c:v>612.43299999999908</c:v>
                </c:pt>
                <c:pt idx="121">
                  <c:v>613.09500000000003</c:v>
                </c:pt>
                <c:pt idx="122">
                  <c:v>614.86599999999908</c:v>
                </c:pt>
                <c:pt idx="123">
                  <c:v>615.43799999999908</c:v>
                </c:pt>
                <c:pt idx="124">
                  <c:v>615.45599999999922</c:v>
                </c:pt>
                <c:pt idx="125">
                  <c:v>616.57600000000002</c:v>
                </c:pt>
                <c:pt idx="126">
                  <c:v>619.18600000000004</c:v>
                </c:pt>
                <c:pt idx="127">
                  <c:v>619.63199999999949</c:v>
                </c:pt>
                <c:pt idx="128">
                  <c:v>620.73</c:v>
                </c:pt>
                <c:pt idx="129">
                  <c:v>621.35999999999922</c:v>
                </c:pt>
                <c:pt idx="130">
                  <c:v>621.37599999999998</c:v>
                </c:pt>
                <c:pt idx="131">
                  <c:v>622.51900000000001</c:v>
                </c:pt>
                <c:pt idx="132">
                  <c:v>623.38099999999997</c:v>
                </c:pt>
                <c:pt idx="133">
                  <c:v>623.38199999999949</c:v>
                </c:pt>
                <c:pt idx="134">
                  <c:v>623.51800000000003</c:v>
                </c:pt>
                <c:pt idx="135">
                  <c:v>623.59199999999998</c:v>
                </c:pt>
                <c:pt idx="136">
                  <c:v>624.44799999999896</c:v>
                </c:pt>
                <c:pt idx="137">
                  <c:v>625.08699999999999</c:v>
                </c:pt>
                <c:pt idx="138">
                  <c:v>626.23400000000004</c:v>
                </c:pt>
                <c:pt idx="139">
                  <c:v>627.76300000000003</c:v>
                </c:pt>
                <c:pt idx="140">
                  <c:v>628.303</c:v>
                </c:pt>
                <c:pt idx="141">
                  <c:v>629.98599999999999</c:v>
                </c:pt>
                <c:pt idx="142">
                  <c:v>630.303</c:v>
                </c:pt>
                <c:pt idx="143">
                  <c:v>630.59299999999996</c:v>
                </c:pt>
                <c:pt idx="144">
                  <c:v>631.38900000000001</c:v>
                </c:pt>
                <c:pt idx="145">
                  <c:v>633.46299999999894</c:v>
                </c:pt>
                <c:pt idx="146">
                  <c:v>633.64400000000001</c:v>
                </c:pt>
                <c:pt idx="147">
                  <c:v>633.80699999999922</c:v>
                </c:pt>
                <c:pt idx="148">
                  <c:v>634.21199999999999</c:v>
                </c:pt>
                <c:pt idx="149">
                  <c:v>634.55799999999908</c:v>
                </c:pt>
                <c:pt idx="150">
                  <c:v>635.19600000000003</c:v>
                </c:pt>
                <c:pt idx="151">
                  <c:v>636.45999999999947</c:v>
                </c:pt>
                <c:pt idx="152">
                  <c:v>640.46799999999882</c:v>
                </c:pt>
                <c:pt idx="153">
                  <c:v>641.46699999999908</c:v>
                </c:pt>
                <c:pt idx="154">
                  <c:v>641.51800000000003</c:v>
                </c:pt>
                <c:pt idx="155">
                  <c:v>642.202</c:v>
                </c:pt>
                <c:pt idx="156">
                  <c:v>643.04300000000001</c:v>
                </c:pt>
                <c:pt idx="157">
                  <c:v>644.39199999999948</c:v>
                </c:pt>
                <c:pt idx="158">
                  <c:v>644.94399999999996</c:v>
                </c:pt>
                <c:pt idx="159">
                  <c:v>645.226</c:v>
                </c:pt>
                <c:pt idx="160">
                  <c:v>645.82399999999996</c:v>
                </c:pt>
                <c:pt idx="161">
                  <c:v>646.42899999999997</c:v>
                </c:pt>
                <c:pt idx="162">
                  <c:v>646.91499999999996</c:v>
                </c:pt>
                <c:pt idx="163">
                  <c:v>646.98299999999949</c:v>
                </c:pt>
                <c:pt idx="164">
                  <c:v>649.34399999999948</c:v>
                </c:pt>
                <c:pt idx="165">
                  <c:v>649.38</c:v>
                </c:pt>
                <c:pt idx="166">
                  <c:v>649.76599999999996</c:v>
                </c:pt>
                <c:pt idx="167">
                  <c:v>651.22400000000005</c:v>
                </c:pt>
                <c:pt idx="168">
                  <c:v>651.49800000000005</c:v>
                </c:pt>
                <c:pt idx="169">
                  <c:v>652.53699999999947</c:v>
                </c:pt>
                <c:pt idx="170">
                  <c:v>653.34299999999882</c:v>
                </c:pt>
                <c:pt idx="171">
                  <c:v>653.93499999999949</c:v>
                </c:pt>
                <c:pt idx="172">
                  <c:v>657.38400000000001</c:v>
                </c:pt>
                <c:pt idx="173">
                  <c:v>658.13499999999999</c:v>
                </c:pt>
                <c:pt idx="174">
                  <c:v>658.14699999999948</c:v>
                </c:pt>
                <c:pt idx="175">
                  <c:v>658.5</c:v>
                </c:pt>
                <c:pt idx="176">
                  <c:v>658.61599999999999</c:v>
                </c:pt>
                <c:pt idx="177">
                  <c:v>658.971</c:v>
                </c:pt>
                <c:pt idx="178">
                  <c:v>659.92</c:v>
                </c:pt>
                <c:pt idx="179">
                  <c:v>660.82499999999948</c:v>
                </c:pt>
                <c:pt idx="180">
                  <c:v>661.12199999999996</c:v>
                </c:pt>
                <c:pt idx="181">
                  <c:v>661.40499999999997</c:v>
                </c:pt>
                <c:pt idx="182">
                  <c:v>661.4419999999991</c:v>
                </c:pt>
                <c:pt idx="183">
                  <c:v>661.80699999999922</c:v>
                </c:pt>
                <c:pt idx="184">
                  <c:v>661.87099999999998</c:v>
                </c:pt>
                <c:pt idx="185">
                  <c:v>662.35999999999922</c:v>
                </c:pt>
                <c:pt idx="186">
                  <c:v>663.04300000000001</c:v>
                </c:pt>
                <c:pt idx="187">
                  <c:v>663.15099999999939</c:v>
                </c:pt>
                <c:pt idx="188">
                  <c:v>663.17499999999995</c:v>
                </c:pt>
                <c:pt idx="189">
                  <c:v>667.17800000000079</c:v>
                </c:pt>
                <c:pt idx="190">
                  <c:v>668.72900000000004</c:v>
                </c:pt>
                <c:pt idx="191">
                  <c:v>671.10400000000004</c:v>
                </c:pt>
                <c:pt idx="192">
                  <c:v>671.36399999999946</c:v>
                </c:pt>
                <c:pt idx="193">
                  <c:v>671.66599999999949</c:v>
                </c:pt>
                <c:pt idx="194">
                  <c:v>671.76599999999996</c:v>
                </c:pt>
                <c:pt idx="195">
                  <c:v>671.83099999999922</c:v>
                </c:pt>
                <c:pt idx="196">
                  <c:v>673.875</c:v>
                </c:pt>
                <c:pt idx="197">
                  <c:v>673.90899999999999</c:v>
                </c:pt>
                <c:pt idx="198">
                  <c:v>674.79500000000053</c:v>
                </c:pt>
                <c:pt idx="199">
                  <c:v>675.20600000000002</c:v>
                </c:pt>
                <c:pt idx="200">
                  <c:v>677.01199999999949</c:v>
                </c:pt>
                <c:pt idx="201">
                  <c:v>677.23400000000004</c:v>
                </c:pt>
                <c:pt idx="202">
                  <c:v>678.34599999999909</c:v>
                </c:pt>
                <c:pt idx="203">
                  <c:v>678.46400000000006</c:v>
                </c:pt>
                <c:pt idx="204">
                  <c:v>681.49699999999996</c:v>
                </c:pt>
                <c:pt idx="205">
                  <c:v>682.24900000000002</c:v>
                </c:pt>
                <c:pt idx="206">
                  <c:v>683.82899999999938</c:v>
                </c:pt>
                <c:pt idx="207">
                  <c:v>687.99699999999996</c:v>
                </c:pt>
                <c:pt idx="208">
                  <c:v>688.49</c:v>
                </c:pt>
                <c:pt idx="209">
                  <c:v>691.01499999999999</c:v>
                </c:pt>
                <c:pt idx="210">
                  <c:v>691.25</c:v>
                </c:pt>
                <c:pt idx="211">
                  <c:v>691.99</c:v>
                </c:pt>
                <c:pt idx="212">
                  <c:v>692.71100000000001</c:v>
                </c:pt>
                <c:pt idx="213">
                  <c:v>692.78099999999995</c:v>
                </c:pt>
                <c:pt idx="214">
                  <c:v>693.79900000000055</c:v>
                </c:pt>
                <c:pt idx="215">
                  <c:v>693.82099999999946</c:v>
                </c:pt>
                <c:pt idx="216">
                  <c:v>694.81999999999948</c:v>
                </c:pt>
                <c:pt idx="217">
                  <c:v>695.30699999999922</c:v>
                </c:pt>
                <c:pt idx="218">
                  <c:v>695.56099999999947</c:v>
                </c:pt>
                <c:pt idx="219">
                  <c:v>696.46899999999948</c:v>
                </c:pt>
                <c:pt idx="220">
                  <c:v>696.96899999999948</c:v>
                </c:pt>
                <c:pt idx="221">
                  <c:v>697.20399999999995</c:v>
                </c:pt>
                <c:pt idx="222">
                  <c:v>697.36899999999946</c:v>
                </c:pt>
                <c:pt idx="223">
                  <c:v>700.70699999999999</c:v>
                </c:pt>
                <c:pt idx="224">
                  <c:v>700.81299999999908</c:v>
                </c:pt>
                <c:pt idx="225">
                  <c:v>701.77900000000079</c:v>
                </c:pt>
                <c:pt idx="226">
                  <c:v>702.17700000000002</c:v>
                </c:pt>
                <c:pt idx="227">
                  <c:v>703.15199999999948</c:v>
                </c:pt>
                <c:pt idx="228">
                  <c:v>703.68600000000004</c:v>
                </c:pt>
                <c:pt idx="229">
                  <c:v>703.84399999999948</c:v>
                </c:pt>
                <c:pt idx="230">
                  <c:v>705.04</c:v>
                </c:pt>
                <c:pt idx="231">
                  <c:v>705.21100000000001</c:v>
                </c:pt>
                <c:pt idx="232">
                  <c:v>707.42699999999923</c:v>
                </c:pt>
                <c:pt idx="233">
                  <c:v>707.47699999999998</c:v>
                </c:pt>
                <c:pt idx="234">
                  <c:v>708.79700000000003</c:v>
                </c:pt>
                <c:pt idx="235">
                  <c:v>710.39699999999948</c:v>
                </c:pt>
                <c:pt idx="236">
                  <c:v>711.024</c:v>
                </c:pt>
                <c:pt idx="237">
                  <c:v>711.79800000000091</c:v>
                </c:pt>
                <c:pt idx="238">
                  <c:v>712.66399999999999</c:v>
                </c:pt>
                <c:pt idx="239">
                  <c:v>715.4419999999991</c:v>
                </c:pt>
                <c:pt idx="240">
                  <c:v>715.62800000000004</c:v>
                </c:pt>
                <c:pt idx="241">
                  <c:v>715.91</c:v>
                </c:pt>
                <c:pt idx="242">
                  <c:v>718</c:v>
                </c:pt>
                <c:pt idx="243">
                  <c:v>723.15499999999997</c:v>
                </c:pt>
                <c:pt idx="244">
                  <c:v>723.19900000000052</c:v>
                </c:pt>
                <c:pt idx="245">
                  <c:v>724.07100000000003</c:v>
                </c:pt>
                <c:pt idx="246">
                  <c:v>724.87900000000002</c:v>
                </c:pt>
                <c:pt idx="247">
                  <c:v>725.37900000000002</c:v>
                </c:pt>
                <c:pt idx="248">
                  <c:v>725.62099999999998</c:v>
                </c:pt>
                <c:pt idx="249">
                  <c:v>726.30799999999908</c:v>
                </c:pt>
                <c:pt idx="250">
                  <c:v>727.59500000000003</c:v>
                </c:pt>
                <c:pt idx="251">
                  <c:v>728.36799999999891</c:v>
                </c:pt>
                <c:pt idx="252">
                  <c:v>730.18400000000054</c:v>
                </c:pt>
                <c:pt idx="253">
                  <c:v>730.25099999999998</c:v>
                </c:pt>
                <c:pt idx="254">
                  <c:v>733.33199999999908</c:v>
                </c:pt>
                <c:pt idx="255">
                  <c:v>735.24199999999996</c:v>
                </c:pt>
                <c:pt idx="256">
                  <c:v>735.71500000000003</c:v>
                </c:pt>
                <c:pt idx="257">
                  <c:v>738.06199999999922</c:v>
                </c:pt>
                <c:pt idx="258">
                  <c:v>738.20600000000002</c:v>
                </c:pt>
                <c:pt idx="259">
                  <c:v>738.88599999999997</c:v>
                </c:pt>
                <c:pt idx="260">
                  <c:v>740.77300000000093</c:v>
                </c:pt>
                <c:pt idx="261">
                  <c:v>741.55</c:v>
                </c:pt>
                <c:pt idx="262">
                  <c:v>742.26199999999949</c:v>
                </c:pt>
                <c:pt idx="263">
                  <c:v>743.13800000000003</c:v>
                </c:pt>
                <c:pt idx="264">
                  <c:v>746.68299999999999</c:v>
                </c:pt>
                <c:pt idx="265">
                  <c:v>749.36199999999894</c:v>
                </c:pt>
                <c:pt idx="266">
                  <c:v>749.74699999999996</c:v>
                </c:pt>
                <c:pt idx="267">
                  <c:v>750.17300000000091</c:v>
                </c:pt>
                <c:pt idx="268">
                  <c:v>750.46799999999882</c:v>
                </c:pt>
                <c:pt idx="269">
                  <c:v>752.06199999999922</c:v>
                </c:pt>
                <c:pt idx="270">
                  <c:v>752.13</c:v>
                </c:pt>
                <c:pt idx="271">
                  <c:v>752.69</c:v>
                </c:pt>
                <c:pt idx="272">
                  <c:v>755.49</c:v>
                </c:pt>
                <c:pt idx="273">
                  <c:v>755.95199999999909</c:v>
                </c:pt>
                <c:pt idx="274">
                  <c:v>756.35699999999895</c:v>
                </c:pt>
                <c:pt idx="275">
                  <c:v>756.63599999999997</c:v>
                </c:pt>
                <c:pt idx="276">
                  <c:v>758.83499999999947</c:v>
                </c:pt>
                <c:pt idx="277">
                  <c:v>759.65499999999997</c:v>
                </c:pt>
                <c:pt idx="278">
                  <c:v>761.96899999999948</c:v>
                </c:pt>
                <c:pt idx="279">
                  <c:v>762.31</c:v>
                </c:pt>
                <c:pt idx="280">
                  <c:v>762.98599999999999</c:v>
                </c:pt>
                <c:pt idx="281">
                  <c:v>766.33699999999908</c:v>
                </c:pt>
                <c:pt idx="282">
                  <c:v>767.03300000000002</c:v>
                </c:pt>
                <c:pt idx="283">
                  <c:v>768.00300000000004</c:v>
                </c:pt>
                <c:pt idx="284">
                  <c:v>769.28300000000092</c:v>
                </c:pt>
                <c:pt idx="285">
                  <c:v>770.08399999999995</c:v>
                </c:pt>
                <c:pt idx="286">
                  <c:v>772.46099999999922</c:v>
                </c:pt>
                <c:pt idx="287">
                  <c:v>772.84199999999908</c:v>
                </c:pt>
                <c:pt idx="288">
                  <c:v>774.50400000000002</c:v>
                </c:pt>
                <c:pt idx="289">
                  <c:v>775.09299999999996</c:v>
                </c:pt>
                <c:pt idx="290">
                  <c:v>775.48900000000003</c:v>
                </c:pt>
                <c:pt idx="291">
                  <c:v>776.14499999999998</c:v>
                </c:pt>
                <c:pt idx="292">
                  <c:v>777.20399999999995</c:v>
                </c:pt>
                <c:pt idx="293">
                  <c:v>779.67800000000079</c:v>
                </c:pt>
                <c:pt idx="294">
                  <c:v>780.572</c:v>
                </c:pt>
                <c:pt idx="295">
                  <c:v>781.71299999999997</c:v>
                </c:pt>
                <c:pt idx="296">
                  <c:v>782.13499999999999</c:v>
                </c:pt>
                <c:pt idx="297">
                  <c:v>786.23299999999949</c:v>
                </c:pt>
                <c:pt idx="298">
                  <c:v>788.22199999999998</c:v>
                </c:pt>
                <c:pt idx="299">
                  <c:v>788.68600000000004</c:v>
                </c:pt>
                <c:pt idx="300">
                  <c:v>789.10599999999999</c:v>
                </c:pt>
                <c:pt idx="301">
                  <c:v>789.60799999999949</c:v>
                </c:pt>
                <c:pt idx="302">
                  <c:v>790.16899999999998</c:v>
                </c:pt>
                <c:pt idx="303">
                  <c:v>793.21799999999996</c:v>
                </c:pt>
                <c:pt idx="304">
                  <c:v>793.62</c:v>
                </c:pt>
                <c:pt idx="305">
                  <c:v>794.47400000000005</c:v>
                </c:pt>
                <c:pt idx="306">
                  <c:v>794.52499999999998</c:v>
                </c:pt>
                <c:pt idx="307">
                  <c:v>796.64099999999996</c:v>
                </c:pt>
                <c:pt idx="308">
                  <c:v>798.27200000000005</c:v>
                </c:pt>
                <c:pt idx="309">
                  <c:v>798.33499999999947</c:v>
                </c:pt>
                <c:pt idx="310">
                  <c:v>798.87300000000005</c:v>
                </c:pt>
                <c:pt idx="311">
                  <c:v>799.89499999999998</c:v>
                </c:pt>
                <c:pt idx="312">
                  <c:v>801.85899999999947</c:v>
                </c:pt>
                <c:pt idx="313">
                  <c:v>804.89300000000003</c:v>
                </c:pt>
                <c:pt idx="314">
                  <c:v>806.00900000000001</c:v>
                </c:pt>
                <c:pt idx="315">
                  <c:v>806.45399999999938</c:v>
                </c:pt>
                <c:pt idx="316">
                  <c:v>806.8169999999991</c:v>
                </c:pt>
                <c:pt idx="317">
                  <c:v>807.14800000000002</c:v>
                </c:pt>
                <c:pt idx="318">
                  <c:v>810.34199999999908</c:v>
                </c:pt>
                <c:pt idx="319">
                  <c:v>813.02699999999948</c:v>
                </c:pt>
                <c:pt idx="320">
                  <c:v>814.58600000000001</c:v>
                </c:pt>
                <c:pt idx="321">
                  <c:v>816.30799999999908</c:v>
                </c:pt>
                <c:pt idx="322">
                  <c:v>818.53199999999947</c:v>
                </c:pt>
                <c:pt idx="323">
                  <c:v>819.11099999999999</c:v>
                </c:pt>
                <c:pt idx="324">
                  <c:v>823.79300000000092</c:v>
                </c:pt>
                <c:pt idx="325">
                  <c:v>824.41</c:v>
                </c:pt>
                <c:pt idx="326">
                  <c:v>824.42699999999923</c:v>
                </c:pt>
                <c:pt idx="327">
                  <c:v>826.59</c:v>
                </c:pt>
                <c:pt idx="328">
                  <c:v>827.94599999999946</c:v>
                </c:pt>
                <c:pt idx="329">
                  <c:v>831.95099999999923</c:v>
                </c:pt>
                <c:pt idx="330">
                  <c:v>832.73299999999949</c:v>
                </c:pt>
                <c:pt idx="331">
                  <c:v>833.94899999999996</c:v>
                </c:pt>
                <c:pt idx="332">
                  <c:v>836.70699999999999</c:v>
                </c:pt>
                <c:pt idx="333">
                  <c:v>837.75</c:v>
                </c:pt>
                <c:pt idx="334">
                  <c:v>839.29600000000005</c:v>
                </c:pt>
                <c:pt idx="335">
                  <c:v>839.30899999999997</c:v>
                </c:pt>
                <c:pt idx="336">
                  <c:v>839.87900000000002</c:v>
                </c:pt>
                <c:pt idx="337">
                  <c:v>840.77599999999995</c:v>
                </c:pt>
                <c:pt idx="338">
                  <c:v>841.46400000000006</c:v>
                </c:pt>
                <c:pt idx="339">
                  <c:v>841.51099999999997</c:v>
                </c:pt>
                <c:pt idx="340">
                  <c:v>843.04</c:v>
                </c:pt>
                <c:pt idx="341">
                  <c:v>843.44399999999996</c:v>
                </c:pt>
                <c:pt idx="342">
                  <c:v>843.76199999999949</c:v>
                </c:pt>
                <c:pt idx="343">
                  <c:v>844.38499999999999</c:v>
                </c:pt>
                <c:pt idx="344">
                  <c:v>846.30399999999997</c:v>
                </c:pt>
                <c:pt idx="345">
                  <c:v>846.50400000000002</c:v>
                </c:pt>
                <c:pt idx="346">
                  <c:v>847.55899999999997</c:v>
                </c:pt>
                <c:pt idx="347">
                  <c:v>850.00599999999997</c:v>
                </c:pt>
                <c:pt idx="348">
                  <c:v>850.17700000000002</c:v>
                </c:pt>
                <c:pt idx="349">
                  <c:v>850.20500000000004</c:v>
                </c:pt>
                <c:pt idx="350">
                  <c:v>850.60799999999949</c:v>
                </c:pt>
                <c:pt idx="351">
                  <c:v>852.04399999999998</c:v>
                </c:pt>
                <c:pt idx="352">
                  <c:v>852.26</c:v>
                </c:pt>
                <c:pt idx="353">
                  <c:v>853.08600000000001</c:v>
                </c:pt>
                <c:pt idx="354">
                  <c:v>853.33799999999894</c:v>
                </c:pt>
                <c:pt idx="355">
                  <c:v>853.88300000000004</c:v>
                </c:pt>
                <c:pt idx="356">
                  <c:v>854.15099999999939</c:v>
                </c:pt>
                <c:pt idx="357">
                  <c:v>854.25099999999998</c:v>
                </c:pt>
                <c:pt idx="358">
                  <c:v>855.58299999999997</c:v>
                </c:pt>
                <c:pt idx="359">
                  <c:v>855.87599999999998</c:v>
                </c:pt>
                <c:pt idx="360">
                  <c:v>856.45299999999895</c:v>
                </c:pt>
                <c:pt idx="361">
                  <c:v>858.07500000000005</c:v>
                </c:pt>
                <c:pt idx="362">
                  <c:v>858.18799999999999</c:v>
                </c:pt>
                <c:pt idx="363">
                  <c:v>858.71400000000051</c:v>
                </c:pt>
                <c:pt idx="364">
                  <c:v>858.74</c:v>
                </c:pt>
                <c:pt idx="365">
                  <c:v>859.48</c:v>
                </c:pt>
                <c:pt idx="366">
                  <c:v>859.79600000000005</c:v>
                </c:pt>
                <c:pt idx="367">
                  <c:v>860.07100000000003</c:v>
                </c:pt>
                <c:pt idx="368">
                  <c:v>861.89699999999948</c:v>
                </c:pt>
                <c:pt idx="369">
                  <c:v>862.38400000000001</c:v>
                </c:pt>
                <c:pt idx="370">
                  <c:v>863.66899999999998</c:v>
                </c:pt>
                <c:pt idx="371">
                  <c:v>863.71400000000051</c:v>
                </c:pt>
                <c:pt idx="372">
                  <c:v>864.48099999999999</c:v>
                </c:pt>
                <c:pt idx="373">
                  <c:v>864.53800000000001</c:v>
                </c:pt>
                <c:pt idx="374">
                  <c:v>864.80899999999997</c:v>
                </c:pt>
                <c:pt idx="375">
                  <c:v>864.98900000000003</c:v>
                </c:pt>
                <c:pt idx="376">
                  <c:v>866.39499999999998</c:v>
                </c:pt>
                <c:pt idx="377">
                  <c:v>866.41199999999947</c:v>
                </c:pt>
                <c:pt idx="378">
                  <c:v>866.59400000000005</c:v>
                </c:pt>
                <c:pt idx="379">
                  <c:v>868.45399999999938</c:v>
                </c:pt>
                <c:pt idx="380">
                  <c:v>868.98699999999997</c:v>
                </c:pt>
                <c:pt idx="381">
                  <c:v>869.34399999999948</c:v>
                </c:pt>
                <c:pt idx="382">
                  <c:v>870.17400000000055</c:v>
                </c:pt>
                <c:pt idx="383">
                  <c:v>870.69299999999998</c:v>
                </c:pt>
                <c:pt idx="384">
                  <c:v>870.87099999999998</c:v>
                </c:pt>
                <c:pt idx="385">
                  <c:v>871.75900000000001</c:v>
                </c:pt>
                <c:pt idx="386">
                  <c:v>872.50199999999938</c:v>
                </c:pt>
                <c:pt idx="387">
                  <c:v>873.85399999999947</c:v>
                </c:pt>
                <c:pt idx="388">
                  <c:v>874.25699999999949</c:v>
                </c:pt>
                <c:pt idx="389">
                  <c:v>875.50400000000002</c:v>
                </c:pt>
                <c:pt idx="390">
                  <c:v>876.68000000000052</c:v>
                </c:pt>
                <c:pt idx="391">
                  <c:v>876.93599999999947</c:v>
                </c:pt>
                <c:pt idx="392">
                  <c:v>879.75099999999998</c:v>
                </c:pt>
                <c:pt idx="393">
                  <c:v>881.07600000000002</c:v>
                </c:pt>
                <c:pt idx="394">
                  <c:v>881.26199999999949</c:v>
                </c:pt>
                <c:pt idx="395">
                  <c:v>882.61400000000003</c:v>
                </c:pt>
                <c:pt idx="396">
                  <c:v>883.24300000000005</c:v>
                </c:pt>
                <c:pt idx="397">
                  <c:v>883.63300000000004</c:v>
                </c:pt>
                <c:pt idx="398">
                  <c:v>884.875</c:v>
                </c:pt>
                <c:pt idx="399">
                  <c:v>885.1</c:v>
                </c:pt>
                <c:pt idx="400">
                  <c:v>886.17300000000091</c:v>
                </c:pt>
                <c:pt idx="401">
                  <c:v>888.41099999999949</c:v>
                </c:pt>
                <c:pt idx="402">
                  <c:v>889.58900000000051</c:v>
                </c:pt>
                <c:pt idx="403">
                  <c:v>890.10799999999949</c:v>
                </c:pt>
                <c:pt idx="404">
                  <c:v>891.16800000000001</c:v>
                </c:pt>
                <c:pt idx="405">
                  <c:v>892.24900000000002</c:v>
                </c:pt>
                <c:pt idx="406">
                  <c:v>892.29500000000053</c:v>
                </c:pt>
                <c:pt idx="407">
                  <c:v>893.67600000000004</c:v>
                </c:pt>
                <c:pt idx="408">
                  <c:v>893.91599999999949</c:v>
                </c:pt>
                <c:pt idx="409">
                  <c:v>894.32199999999909</c:v>
                </c:pt>
                <c:pt idx="410">
                  <c:v>895.34799999999882</c:v>
                </c:pt>
                <c:pt idx="411">
                  <c:v>895.47900000000004</c:v>
                </c:pt>
                <c:pt idx="412">
                  <c:v>895.76499999999999</c:v>
                </c:pt>
                <c:pt idx="413">
                  <c:v>897.56399999999996</c:v>
                </c:pt>
                <c:pt idx="414">
                  <c:v>898.58199999999999</c:v>
                </c:pt>
                <c:pt idx="415">
                  <c:v>899.74</c:v>
                </c:pt>
                <c:pt idx="416">
                  <c:v>901.94999999999948</c:v>
                </c:pt>
                <c:pt idx="417">
                  <c:v>903.15599999999949</c:v>
                </c:pt>
                <c:pt idx="418">
                  <c:v>904.077</c:v>
                </c:pt>
                <c:pt idx="419">
                  <c:v>905.76599999999996</c:v>
                </c:pt>
                <c:pt idx="420">
                  <c:v>905.83999999999946</c:v>
                </c:pt>
                <c:pt idx="421">
                  <c:v>908.63699999999949</c:v>
                </c:pt>
                <c:pt idx="422">
                  <c:v>908.98800000000051</c:v>
                </c:pt>
                <c:pt idx="423">
                  <c:v>910.94299999999907</c:v>
                </c:pt>
                <c:pt idx="424">
                  <c:v>914.27200000000005</c:v>
                </c:pt>
                <c:pt idx="425">
                  <c:v>916.49099999999999</c:v>
                </c:pt>
                <c:pt idx="426">
                  <c:v>919.50199999999938</c:v>
                </c:pt>
                <c:pt idx="427">
                  <c:v>919.89499999999998</c:v>
                </c:pt>
                <c:pt idx="428">
                  <c:v>921.47400000000005</c:v>
                </c:pt>
                <c:pt idx="429">
                  <c:v>921.79800000000091</c:v>
                </c:pt>
                <c:pt idx="430">
                  <c:v>923.21500000000003</c:v>
                </c:pt>
                <c:pt idx="431">
                  <c:v>923.57299999999998</c:v>
                </c:pt>
                <c:pt idx="432">
                  <c:v>924.41</c:v>
                </c:pt>
                <c:pt idx="433">
                  <c:v>925.84199999999908</c:v>
                </c:pt>
                <c:pt idx="434">
                  <c:v>927.68799999999999</c:v>
                </c:pt>
                <c:pt idx="435">
                  <c:v>927.75099999999998</c:v>
                </c:pt>
                <c:pt idx="436">
                  <c:v>928.62900000000002</c:v>
                </c:pt>
                <c:pt idx="437">
                  <c:v>929.38900000000001</c:v>
                </c:pt>
                <c:pt idx="438">
                  <c:v>929.93099999999947</c:v>
                </c:pt>
                <c:pt idx="439">
                  <c:v>931.53</c:v>
                </c:pt>
                <c:pt idx="440">
                  <c:v>933.95499999999947</c:v>
                </c:pt>
                <c:pt idx="441">
                  <c:v>935.28000000000054</c:v>
                </c:pt>
                <c:pt idx="442">
                  <c:v>935.63499999999999</c:v>
                </c:pt>
                <c:pt idx="443">
                  <c:v>936.05699999999922</c:v>
                </c:pt>
                <c:pt idx="444">
                  <c:v>940.23900000000003</c:v>
                </c:pt>
                <c:pt idx="445">
                  <c:v>942.30199999999923</c:v>
                </c:pt>
                <c:pt idx="446">
                  <c:v>943.38</c:v>
                </c:pt>
                <c:pt idx="447">
                  <c:v>943.38800000000003</c:v>
                </c:pt>
                <c:pt idx="448">
                  <c:v>946.75699999999949</c:v>
                </c:pt>
                <c:pt idx="449">
                  <c:v>948.76699999999948</c:v>
                </c:pt>
                <c:pt idx="450">
                  <c:v>949.48099999999999</c:v>
                </c:pt>
                <c:pt idx="451">
                  <c:v>952.13</c:v>
                </c:pt>
                <c:pt idx="452">
                  <c:v>953.69</c:v>
                </c:pt>
                <c:pt idx="453">
                  <c:v>955.30699999999922</c:v>
                </c:pt>
                <c:pt idx="454">
                  <c:v>955.66599999999949</c:v>
                </c:pt>
                <c:pt idx="455">
                  <c:v>956.15800000000002</c:v>
                </c:pt>
                <c:pt idx="456">
                  <c:v>956.32399999999996</c:v>
                </c:pt>
                <c:pt idx="457">
                  <c:v>958.83199999999908</c:v>
                </c:pt>
                <c:pt idx="458">
                  <c:v>964.37900000000002</c:v>
                </c:pt>
                <c:pt idx="459">
                  <c:v>964.88699999999949</c:v>
                </c:pt>
                <c:pt idx="460">
                  <c:v>965.42599999999948</c:v>
                </c:pt>
                <c:pt idx="461">
                  <c:v>966.10699999999997</c:v>
                </c:pt>
                <c:pt idx="462">
                  <c:v>967.90099999999939</c:v>
                </c:pt>
                <c:pt idx="463">
                  <c:v>969.00199999999938</c:v>
                </c:pt>
                <c:pt idx="464">
                  <c:v>969.67600000000004</c:v>
                </c:pt>
                <c:pt idx="465">
                  <c:v>970.27200000000005</c:v>
                </c:pt>
                <c:pt idx="466">
                  <c:v>971.65499999999997</c:v>
                </c:pt>
                <c:pt idx="467">
                  <c:v>972.65199999999948</c:v>
                </c:pt>
                <c:pt idx="468">
                  <c:v>973.12199999999996</c:v>
                </c:pt>
                <c:pt idx="469">
                  <c:v>973.62300000000005</c:v>
                </c:pt>
                <c:pt idx="470">
                  <c:v>974.03199999999947</c:v>
                </c:pt>
                <c:pt idx="471">
                  <c:v>976.18900000000053</c:v>
                </c:pt>
                <c:pt idx="472">
                  <c:v>978.82399999999996</c:v>
                </c:pt>
                <c:pt idx="473">
                  <c:v>978.84499999999946</c:v>
                </c:pt>
                <c:pt idx="474">
                  <c:v>981.14</c:v>
                </c:pt>
                <c:pt idx="475">
                  <c:v>981.95599999999922</c:v>
                </c:pt>
                <c:pt idx="476">
                  <c:v>982.01900000000001</c:v>
                </c:pt>
                <c:pt idx="477">
                  <c:v>983.49800000000005</c:v>
                </c:pt>
                <c:pt idx="478">
                  <c:v>984.54099999999949</c:v>
                </c:pt>
                <c:pt idx="479">
                  <c:v>984.84599999999909</c:v>
                </c:pt>
                <c:pt idx="480">
                  <c:v>986.38099999999997</c:v>
                </c:pt>
                <c:pt idx="481">
                  <c:v>986.51300000000003</c:v>
                </c:pt>
                <c:pt idx="482">
                  <c:v>987.17200000000003</c:v>
                </c:pt>
                <c:pt idx="483">
                  <c:v>987.29200000000003</c:v>
                </c:pt>
                <c:pt idx="484">
                  <c:v>988.51800000000003</c:v>
                </c:pt>
                <c:pt idx="485">
                  <c:v>989.923</c:v>
                </c:pt>
                <c:pt idx="486">
                  <c:v>990.09400000000005</c:v>
                </c:pt>
                <c:pt idx="487">
                  <c:v>991.18499999999995</c:v>
                </c:pt>
                <c:pt idx="488">
                  <c:v>991.31399999999996</c:v>
                </c:pt>
                <c:pt idx="489">
                  <c:v>993.44399999999996</c:v>
                </c:pt>
                <c:pt idx="490">
                  <c:v>996.28300000000092</c:v>
                </c:pt>
                <c:pt idx="491">
                  <c:v>998.01499999999999</c:v>
                </c:pt>
                <c:pt idx="492">
                  <c:v>998.08699999999999</c:v>
                </c:pt>
                <c:pt idx="493">
                  <c:v>999.66800000000001</c:v>
                </c:pt>
                <c:pt idx="494">
                  <c:v>1000.9640000000001</c:v>
                </c:pt>
                <c:pt idx="495">
                  <c:v>1004.97</c:v>
                </c:pt>
                <c:pt idx="496">
                  <c:v>1005.9690000000001</c:v>
                </c:pt>
                <c:pt idx="497">
                  <c:v>1008.449</c:v>
                </c:pt>
                <c:pt idx="498">
                  <c:v>1009.901</c:v>
                </c:pt>
                <c:pt idx="499">
                  <c:v>1012.1740000000005</c:v>
                </c:pt>
                <c:pt idx="500">
                  <c:v>1013.328</c:v>
                </c:pt>
                <c:pt idx="501">
                  <c:v>1013.408</c:v>
                </c:pt>
                <c:pt idx="502">
                  <c:v>1018.498</c:v>
                </c:pt>
                <c:pt idx="503">
                  <c:v>1018.7780000000009</c:v>
                </c:pt>
                <c:pt idx="504">
                  <c:v>1019.2329999999994</c:v>
                </c:pt>
                <c:pt idx="505">
                  <c:v>1019.4309999999994</c:v>
                </c:pt>
                <c:pt idx="506">
                  <c:v>1022.1559999999994</c:v>
                </c:pt>
                <c:pt idx="507">
                  <c:v>1023.513</c:v>
                </c:pt>
                <c:pt idx="508">
                  <c:v>1024.0609999999999</c:v>
                </c:pt>
                <c:pt idx="509">
                  <c:v>1025.115</c:v>
                </c:pt>
                <c:pt idx="510">
                  <c:v>1025.1239999999998</c:v>
                </c:pt>
                <c:pt idx="511">
                  <c:v>1028.2829999999999</c:v>
                </c:pt>
                <c:pt idx="512">
                  <c:v>1029.55</c:v>
                </c:pt>
                <c:pt idx="513">
                  <c:v>1030.299</c:v>
                </c:pt>
                <c:pt idx="514">
                  <c:v>1031.06</c:v>
                </c:pt>
                <c:pt idx="515">
                  <c:v>1031.8439999999998</c:v>
                </c:pt>
                <c:pt idx="516">
                  <c:v>1032.048</c:v>
                </c:pt>
                <c:pt idx="517">
                  <c:v>1032.739</c:v>
                </c:pt>
                <c:pt idx="518">
                  <c:v>1034.82</c:v>
                </c:pt>
                <c:pt idx="519">
                  <c:v>1036.992</c:v>
                </c:pt>
                <c:pt idx="520">
                  <c:v>1038.2180000000001</c:v>
                </c:pt>
                <c:pt idx="521">
                  <c:v>1040.0539999999999</c:v>
                </c:pt>
                <c:pt idx="522">
                  <c:v>1041.8869999999999</c:v>
                </c:pt>
                <c:pt idx="523">
                  <c:v>1042.0729999999999</c:v>
                </c:pt>
                <c:pt idx="524">
                  <c:v>1042.4270000000001</c:v>
                </c:pt>
                <c:pt idx="525">
                  <c:v>1046.1489999999999</c:v>
                </c:pt>
                <c:pt idx="526">
                  <c:v>1048.1219999999998</c:v>
                </c:pt>
                <c:pt idx="527">
                  <c:v>1049.5129999999999</c:v>
                </c:pt>
                <c:pt idx="528">
                  <c:v>1049.7460000000001</c:v>
                </c:pt>
                <c:pt idx="529">
                  <c:v>1050.037</c:v>
                </c:pt>
                <c:pt idx="530">
                  <c:v>1053.3499999999999</c:v>
                </c:pt>
                <c:pt idx="531">
                  <c:v>1054.9090000000001</c:v>
                </c:pt>
                <c:pt idx="532">
                  <c:v>1055.2639999999999</c:v>
                </c:pt>
                <c:pt idx="533">
                  <c:v>1055.8309999999999</c:v>
                </c:pt>
                <c:pt idx="534">
                  <c:v>1056.2</c:v>
                </c:pt>
                <c:pt idx="535">
                  <c:v>1058.49</c:v>
                </c:pt>
                <c:pt idx="536">
                  <c:v>1060.78</c:v>
                </c:pt>
                <c:pt idx="537">
                  <c:v>1062.2070000000001</c:v>
                </c:pt>
                <c:pt idx="538">
                  <c:v>1062.953</c:v>
                </c:pt>
                <c:pt idx="539">
                  <c:v>1063.1949999999983</c:v>
                </c:pt>
                <c:pt idx="540">
                  <c:v>1064.3789999999999</c:v>
                </c:pt>
                <c:pt idx="541">
                  <c:v>1065.5</c:v>
                </c:pt>
                <c:pt idx="542">
                  <c:v>1065.971</c:v>
                </c:pt>
                <c:pt idx="543">
                  <c:v>1067.1339999999998</c:v>
                </c:pt>
                <c:pt idx="544">
                  <c:v>1067.3039999999999</c:v>
                </c:pt>
                <c:pt idx="545">
                  <c:v>1068.098</c:v>
                </c:pt>
                <c:pt idx="546">
                  <c:v>1068.6559999999999</c:v>
                </c:pt>
                <c:pt idx="547">
                  <c:v>1069.2660000000001</c:v>
                </c:pt>
                <c:pt idx="548">
                  <c:v>1072.4970000000001</c:v>
                </c:pt>
                <c:pt idx="549">
                  <c:v>1074.489</c:v>
                </c:pt>
                <c:pt idx="550">
                  <c:v>1074.6869999999999</c:v>
                </c:pt>
                <c:pt idx="551">
                  <c:v>1074.799</c:v>
                </c:pt>
                <c:pt idx="552">
                  <c:v>1075.6779999999999</c:v>
                </c:pt>
                <c:pt idx="553">
                  <c:v>1076.548</c:v>
                </c:pt>
                <c:pt idx="554">
                  <c:v>1076.6039999999998</c:v>
                </c:pt>
                <c:pt idx="555">
                  <c:v>1076.76</c:v>
                </c:pt>
                <c:pt idx="556">
                  <c:v>1076.8499999999999</c:v>
                </c:pt>
                <c:pt idx="557">
                  <c:v>1078.9180000000001</c:v>
                </c:pt>
                <c:pt idx="558">
                  <c:v>1081.213</c:v>
                </c:pt>
                <c:pt idx="559">
                  <c:v>1081.6039999999998</c:v>
                </c:pt>
                <c:pt idx="560">
                  <c:v>1081.78</c:v>
                </c:pt>
                <c:pt idx="561">
                  <c:v>1082.076</c:v>
                </c:pt>
                <c:pt idx="562">
                  <c:v>1082.2080000000001</c:v>
                </c:pt>
                <c:pt idx="563">
                  <c:v>1083.723</c:v>
                </c:pt>
                <c:pt idx="564">
                  <c:v>1084.039</c:v>
                </c:pt>
                <c:pt idx="565">
                  <c:v>1084.1879999999999</c:v>
                </c:pt>
                <c:pt idx="566">
                  <c:v>1084.751</c:v>
                </c:pt>
                <c:pt idx="567">
                  <c:v>1085.2339999999999</c:v>
                </c:pt>
                <c:pt idx="568">
                  <c:v>1086.2360000000001</c:v>
                </c:pt>
                <c:pt idx="569">
                  <c:v>1087.3050000000001</c:v>
                </c:pt>
                <c:pt idx="570">
                  <c:v>1087.5650000000001</c:v>
                </c:pt>
                <c:pt idx="571">
                  <c:v>1089.404</c:v>
                </c:pt>
                <c:pt idx="572">
                  <c:v>1089.498</c:v>
                </c:pt>
                <c:pt idx="573">
                  <c:v>1091.55</c:v>
                </c:pt>
                <c:pt idx="574">
                  <c:v>1091.742</c:v>
                </c:pt>
                <c:pt idx="575">
                  <c:v>1093.269</c:v>
                </c:pt>
                <c:pt idx="576">
                  <c:v>1094.527</c:v>
                </c:pt>
                <c:pt idx="577">
                  <c:v>1095.04</c:v>
                </c:pt>
                <c:pt idx="578">
                  <c:v>1095.3709999999999</c:v>
                </c:pt>
                <c:pt idx="579">
                  <c:v>1095.568</c:v>
                </c:pt>
                <c:pt idx="580">
                  <c:v>1096.768</c:v>
                </c:pt>
                <c:pt idx="581">
                  <c:v>1097.3689999999999</c:v>
                </c:pt>
                <c:pt idx="582">
                  <c:v>1099.251</c:v>
                </c:pt>
                <c:pt idx="583">
                  <c:v>1100.546</c:v>
                </c:pt>
                <c:pt idx="584">
                  <c:v>1103.0899999999999</c:v>
                </c:pt>
                <c:pt idx="585">
                  <c:v>1103.4380000000001</c:v>
                </c:pt>
                <c:pt idx="586">
                  <c:v>1105.556</c:v>
                </c:pt>
                <c:pt idx="587">
                  <c:v>1105.8209999999999</c:v>
                </c:pt>
                <c:pt idx="588">
                  <c:v>1107.4290000000001</c:v>
                </c:pt>
                <c:pt idx="589">
                  <c:v>1110.896</c:v>
                </c:pt>
                <c:pt idx="590">
                  <c:v>1112.1529999999998</c:v>
                </c:pt>
                <c:pt idx="591">
                  <c:v>1113.2750000000001</c:v>
                </c:pt>
                <c:pt idx="592">
                  <c:v>1114.625</c:v>
                </c:pt>
                <c:pt idx="593">
                  <c:v>1115.1109999999999</c:v>
                </c:pt>
                <c:pt idx="594">
                  <c:v>1116.759</c:v>
                </c:pt>
                <c:pt idx="595">
                  <c:v>1117.3529999999998</c:v>
                </c:pt>
                <c:pt idx="596">
                  <c:v>1118.826</c:v>
                </c:pt>
                <c:pt idx="597">
                  <c:v>1119.058</c:v>
                </c:pt>
                <c:pt idx="598">
                  <c:v>1121.2909999999999</c:v>
                </c:pt>
                <c:pt idx="599">
                  <c:v>1121.3</c:v>
                </c:pt>
                <c:pt idx="600">
                  <c:v>1121.7239999999999</c:v>
                </c:pt>
                <c:pt idx="601">
                  <c:v>1122.7180000000001</c:v>
                </c:pt>
                <c:pt idx="602">
                  <c:v>1122.8429999999998</c:v>
                </c:pt>
                <c:pt idx="603">
                  <c:v>1124.6399999999999</c:v>
                </c:pt>
                <c:pt idx="604">
                  <c:v>1124.931</c:v>
                </c:pt>
                <c:pt idx="605">
                  <c:v>1127.924</c:v>
                </c:pt>
                <c:pt idx="606">
                  <c:v>1130.0999999999999</c:v>
                </c:pt>
                <c:pt idx="607">
                  <c:v>1131.922</c:v>
                </c:pt>
                <c:pt idx="608">
                  <c:v>1136.0250000000001</c:v>
                </c:pt>
                <c:pt idx="609">
                  <c:v>1137.1289999999999</c:v>
                </c:pt>
                <c:pt idx="610">
                  <c:v>1145.308</c:v>
                </c:pt>
                <c:pt idx="611">
                  <c:v>1145.838</c:v>
                </c:pt>
                <c:pt idx="612">
                  <c:v>1150.1119999999999</c:v>
                </c:pt>
                <c:pt idx="613">
                  <c:v>1150.846</c:v>
                </c:pt>
                <c:pt idx="614">
                  <c:v>1151.1789999999999</c:v>
                </c:pt>
                <c:pt idx="615">
                  <c:v>1156.8839999999998</c:v>
                </c:pt>
                <c:pt idx="616">
                  <c:v>1157.8109999999999</c:v>
                </c:pt>
                <c:pt idx="617">
                  <c:v>1160.6959999999999</c:v>
                </c:pt>
                <c:pt idx="618">
                  <c:v>1161.999</c:v>
                </c:pt>
                <c:pt idx="619">
                  <c:v>1166.453</c:v>
                </c:pt>
                <c:pt idx="620">
                  <c:v>1166.4849999999999</c:v>
                </c:pt>
                <c:pt idx="621">
                  <c:v>1166.6779999999999</c:v>
                </c:pt>
                <c:pt idx="622">
                  <c:v>1170.5309999999999</c:v>
                </c:pt>
                <c:pt idx="623">
                  <c:v>1171.078</c:v>
                </c:pt>
                <c:pt idx="624">
                  <c:v>1176.0729999999999</c:v>
                </c:pt>
                <c:pt idx="625">
                  <c:v>1177.6339999999998</c:v>
                </c:pt>
                <c:pt idx="626">
                  <c:v>1179.511</c:v>
                </c:pt>
                <c:pt idx="627">
                  <c:v>1183.1389999999999</c:v>
                </c:pt>
                <c:pt idx="628">
                  <c:v>1185.3009999999999</c:v>
                </c:pt>
                <c:pt idx="629">
                  <c:v>1186.1739999999998</c:v>
                </c:pt>
                <c:pt idx="630">
                  <c:v>1186.2270000000001</c:v>
                </c:pt>
                <c:pt idx="631">
                  <c:v>1186.2470000000001</c:v>
                </c:pt>
                <c:pt idx="632">
                  <c:v>1188.029</c:v>
                </c:pt>
                <c:pt idx="633">
                  <c:v>1188.135</c:v>
                </c:pt>
                <c:pt idx="634">
                  <c:v>1189.4839999999999</c:v>
                </c:pt>
                <c:pt idx="635">
                  <c:v>1189.711</c:v>
                </c:pt>
                <c:pt idx="636">
                  <c:v>1190.7249999999999</c:v>
                </c:pt>
                <c:pt idx="637">
                  <c:v>1194.6289999999999</c:v>
                </c:pt>
                <c:pt idx="638">
                  <c:v>1195.268</c:v>
                </c:pt>
                <c:pt idx="639">
                  <c:v>1195.9870000000001</c:v>
                </c:pt>
                <c:pt idx="640">
                  <c:v>1198.7529999999999</c:v>
                </c:pt>
                <c:pt idx="641">
                  <c:v>1199.5939999999998</c:v>
                </c:pt>
                <c:pt idx="642">
                  <c:v>1199.7670000000001</c:v>
                </c:pt>
                <c:pt idx="643">
                  <c:v>1200.3389999999999</c:v>
                </c:pt>
                <c:pt idx="644">
                  <c:v>1203.0339999999999</c:v>
                </c:pt>
                <c:pt idx="645">
                  <c:v>1203.3639999999998</c:v>
                </c:pt>
                <c:pt idx="646">
                  <c:v>1204.8679999999999</c:v>
                </c:pt>
                <c:pt idx="647">
                  <c:v>1205.008</c:v>
                </c:pt>
                <c:pt idx="648">
                  <c:v>1207.4929999999999</c:v>
                </c:pt>
                <c:pt idx="649">
                  <c:v>1207.9739999999999</c:v>
                </c:pt>
                <c:pt idx="650">
                  <c:v>1208.5319999999999</c:v>
                </c:pt>
                <c:pt idx="651">
                  <c:v>1208.6139999999998</c:v>
                </c:pt>
                <c:pt idx="652">
                  <c:v>1209.1039999999998</c:v>
                </c:pt>
                <c:pt idx="653">
                  <c:v>1211.8109999999999</c:v>
                </c:pt>
                <c:pt idx="654">
                  <c:v>1213.0029999999999</c:v>
                </c:pt>
                <c:pt idx="655">
                  <c:v>1213.5060000000001</c:v>
                </c:pt>
                <c:pt idx="656">
                  <c:v>1215.7060000000001</c:v>
                </c:pt>
                <c:pt idx="657">
                  <c:v>1215.7190000000001</c:v>
                </c:pt>
                <c:pt idx="658">
                  <c:v>1216.3329999999999</c:v>
                </c:pt>
                <c:pt idx="659">
                  <c:v>1216.9560000000001</c:v>
                </c:pt>
                <c:pt idx="660">
                  <c:v>1217.1039999999998</c:v>
                </c:pt>
                <c:pt idx="661">
                  <c:v>1218.0519999999999</c:v>
                </c:pt>
                <c:pt idx="662">
                  <c:v>1219.5509999999999</c:v>
                </c:pt>
                <c:pt idx="663">
                  <c:v>1220.3029999999999</c:v>
                </c:pt>
                <c:pt idx="664">
                  <c:v>1220.5550000000001</c:v>
                </c:pt>
                <c:pt idx="665">
                  <c:v>1220.556</c:v>
                </c:pt>
                <c:pt idx="666">
                  <c:v>1221.6579999999999</c:v>
                </c:pt>
                <c:pt idx="667">
                  <c:v>1222.057</c:v>
                </c:pt>
                <c:pt idx="668">
                  <c:v>1223.4870000000001</c:v>
                </c:pt>
                <c:pt idx="669">
                  <c:v>1223.848</c:v>
                </c:pt>
                <c:pt idx="670">
                  <c:v>1226.3629999999998</c:v>
                </c:pt>
                <c:pt idx="671">
                  <c:v>1226.45</c:v>
                </c:pt>
                <c:pt idx="672">
                  <c:v>1226.45</c:v>
                </c:pt>
                <c:pt idx="673">
                  <c:v>1226.5809999999999</c:v>
                </c:pt>
                <c:pt idx="674">
                  <c:v>1227.7860000000001</c:v>
                </c:pt>
                <c:pt idx="675">
                  <c:v>1228.9360000000001</c:v>
                </c:pt>
                <c:pt idx="676">
                  <c:v>1229.2660000000001</c:v>
                </c:pt>
                <c:pt idx="677">
                  <c:v>1229.8429999999998</c:v>
                </c:pt>
                <c:pt idx="678">
                  <c:v>1229.846</c:v>
                </c:pt>
                <c:pt idx="679">
                  <c:v>1235.4760000000001</c:v>
                </c:pt>
                <c:pt idx="680">
                  <c:v>1235.99</c:v>
                </c:pt>
                <c:pt idx="681">
                  <c:v>1236.7560000000001</c:v>
                </c:pt>
                <c:pt idx="682">
                  <c:v>1238.646</c:v>
                </c:pt>
                <c:pt idx="683">
                  <c:v>1238.875</c:v>
                </c:pt>
                <c:pt idx="684">
                  <c:v>1240.6989999999998</c:v>
                </c:pt>
                <c:pt idx="685">
                  <c:v>1240.8599999999999</c:v>
                </c:pt>
                <c:pt idx="686">
                  <c:v>1240.979</c:v>
                </c:pt>
                <c:pt idx="687">
                  <c:v>1241.6009999999999</c:v>
                </c:pt>
                <c:pt idx="688">
                  <c:v>1242.8599999999999</c:v>
                </c:pt>
                <c:pt idx="689">
                  <c:v>1243.3229999999999</c:v>
                </c:pt>
                <c:pt idx="690">
                  <c:v>1244.3489999999999</c:v>
                </c:pt>
                <c:pt idx="691">
                  <c:v>1244.3779999999999</c:v>
                </c:pt>
                <c:pt idx="692">
                  <c:v>1244.4100000000001</c:v>
                </c:pt>
                <c:pt idx="693">
                  <c:v>1245.6089999999999</c:v>
                </c:pt>
                <c:pt idx="694">
                  <c:v>1245.749</c:v>
                </c:pt>
                <c:pt idx="695">
                  <c:v>1246.3589999999999</c:v>
                </c:pt>
                <c:pt idx="696">
                  <c:v>1248.5139999999999</c:v>
                </c:pt>
                <c:pt idx="697">
                  <c:v>1251.4560000000001</c:v>
                </c:pt>
                <c:pt idx="698">
                  <c:v>1251.605</c:v>
                </c:pt>
                <c:pt idx="699">
                  <c:v>1254.6879999999999</c:v>
                </c:pt>
                <c:pt idx="700">
                  <c:v>1258.547</c:v>
                </c:pt>
                <c:pt idx="701">
                  <c:v>1258.6759999999999</c:v>
                </c:pt>
                <c:pt idx="702">
                  <c:v>1258.722</c:v>
                </c:pt>
                <c:pt idx="703">
                  <c:v>1259.655</c:v>
                </c:pt>
                <c:pt idx="704">
                  <c:v>1262.1819999999998</c:v>
                </c:pt>
                <c:pt idx="705">
                  <c:v>1267.1829999999998</c:v>
                </c:pt>
                <c:pt idx="706">
                  <c:v>1267.7829999999999</c:v>
                </c:pt>
                <c:pt idx="707">
                  <c:v>1268.7909999999999</c:v>
                </c:pt>
                <c:pt idx="708">
                  <c:v>1272.0409999999999</c:v>
                </c:pt>
                <c:pt idx="709">
                  <c:v>1272.077</c:v>
                </c:pt>
                <c:pt idx="710">
                  <c:v>1272.6389999999999</c:v>
                </c:pt>
                <c:pt idx="711">
                  <c:v>1272.9000000000001</c:v>
                </c:pt>
                <c:pt idx="712">
                  <c:v>1276.2460000000001</c:v>
                </c:pt>
                <c:pt idx="713">
                  <c:v>1277.617</c:v>
                </c:pt>
                <c:pt idx="714">
                  <c:v>1294.4449999999999</c:v>
                </c:pt>
                <c:pt idx="715">
                  <c:v>1295.348</c:v>
                </c:pt>
                <c:pt idx="716">
                  <c:v>1296.2950000000001</c:v>
                </c:pt>
                <c:pt idx="717">
                  <c:v>1296.385</c:v>
                </c:pt>
                <c:pt idx="718">
                  <c:v>1298.3739999999998</c:v>
                </c:pt>
                <c:pt idx="719">
                  <c:v>1298.5129999999999</c:v>
                </c:pt>
                <c:pt idx="720">
                  <c:v>1306.7049999999999</c:v>
                </c:pt>
                <c:pt idx="721">
                  <c:v>1308.7829999999999</c:v>
                </c:pt>
                <c:pt idx="722">
                  <c:v>1310.7249999999999</c:v>
                </c:pt>
                <c:pt idx="723">
                  <c:v>1311.2919999999999</c:v>
                </c:pt>
                <c:pt idx="724">
                  <c:v>1312.5529999999999</c:v>
                </c:pt>
                <c:pt idx="725">
                  <c:v>1316.2239999999999</c:v>
                </c:pt>
                <c:pt idx="726">
                  <c:v>1320.0889999999999</c:v>
                </c:pt>
                <c:pt idx="727">
                  <c:v>1320.7239999999999</c:v>
                </c:pt>
                <c:pt idx="728">
                  <c:v>1325.27</c:v>
                </c:pt>
                <c:pt idx="729">
                  <c:v>1326.896</c:v>
                </c:pt>
                <c:pt idx="730">
                  <c:v>1326.913</c:v>
                </c:pt>
                <c:pt idx="731">
                  <c:v>1327.105</c:v>
                </c:pt>
                <c:pt idx="732">
                  <c:v>1329.325</c:v>
                </c:pt>
                <c:pt idx="733">
                  <c:v>1333.028</c:v>
                </c:pt>
                <c:pt idx="734">
                  <c:v>1341.848</c:v>
                </c:pt>
                <c:pt idx="735">
                  <c:v>1342.211</c:v>
                </c:pt>
                <c:pt idx="736">
                  <c:v>1345.1979999999999</c:v>
                </c:pt>
                <c:pt idx="737">
                  <c:v>1345.47</c:v>
                </c:pt>
                <c:pt idx="738">
                  <c:v>1345.903</c:v>
                </c:pt>
                <c:pt idx="739">
                  <c:v>1345.903</c:v>
                </c:pt>
                <c:pt idx="740">
                  <c:v>1347.2909999999999</c:v>
                </c:pt>
                <c:pt idx="741">
                  <c:v>1348.454</c:v>
                </c:pt>
                <c:pt idx="742">
                  <c:v>1349.566</c:v>
                </c:pt>
                <c:pt idx="743">
                  <c:v>1349.6179999999999</c:v>
                </c:pt>
                <c:pt idx="744">
                  <c:v>1349.6859999999999</c:v>
                </c:pt>
                <c:pt idx="745">
                  <c:v>1352.79</c:v>
                </c:pt>
                <c:pt idx="746">
                  <c:v>1355.6659999999999</c:v>
                </c:pt>
                <c:pt idx="747">
                  <c:v>1357.6589999999999</c:v>
                </c:pt>
                <c:pt idx="748">
                  <c:v>1360.298</c:v>
                </c:pt>
                <c:pt idx="749">
                  <c:v>1361.615</c:v>
                </c:pt>
                <c:pt idx="750">
                  <c:v>1361.8589999999999</c:v>
                </c:pt>
                <c:pt idx="751">
                  <c:v>1369.4080000000001</c:v>
                </c:pt>
                <c:pt idx="752">
                  <c:v>1369.461</c:v>
                </c:pt>
                <c:pt idx="753">
                  <c:v>1373.4370000000001</c:v>
                </c:pt>
                <c:pt idx="754">
                  <c:v>1378.1919999999998</c:v>
                </c:pt>
                <c:pt idx="755">
                  <c:v>1378.3979999999999</c:v>
                </c:pt>
                <c:pt idx="756">
                  <c:v>1378.9250000000011</c:v>
                </c:pt>
                <c:pt idx="757">
                  <c:v>1381.5989999999999</c:v>
                </c:pt>
                <c:pt idx="758">
                  <c:v>1381.6779999999999</c:v>
                </c:pt>
                <c:pt idx="759">
                  <c:v>1382.07</c:v>
                </c:pt>
                <c:pt idx="760">
                  <c:v>1382.8929999999998</c:v>
                </c:pt>
                <c:pt idx="761">
                  <c:v>1383.021</c:v>
                </c:pt>
                <c:pt idx="762">
                  <c:v>1387.1819999999998</c:v>
                </c:pt>
                <c:pt idx="763">
                  <c:v>1390.579</c:v>
                </c:pt>
                <c:pt idx="764">
                  <c:v>1392.2650000000001</c:v>
                </c:pt>
                <c:pt idx="765">
                  <c:v>1395.579</c:v>
                </c:pt>
                <c:pt idx="766">
                  <c:v>1400.402</c:v>
                </c:pt>
                <c:pt idx="767">
                  <c:v>1400.6869999999999</c:v>
                </c:pt>
                <c:pt idx="768">
                  <c:v>1407.5039999999999</c:v>
                </c:pt>
                <c:pt idx="769">
                  <c:v>1408.3489999999999</c:v>
                </c:pt>
                <c:pt idx="770">
                  <c:v>1411.077</c:v>
                </c:pt>
                <c:pt idx="771">
                  <c:v>1415.2529999999999</c:v>
                </c:pt>
                <c:pt idx="772">
                  <c:v>1416.4270000000001</c:v>
                </c:pt>
                <c:pt idx="773">
                  <c:v>1416.441</c:v>
                </c:pt>
                <c:pt idx="774">
                  <c:v>1419.6669999999999</c:v>
                </c:pt>
                <c:pt idx="775">
                  <c:v>1421.8609999999999</c:v>
                </c:pt>
                <c:pt idx="776">
                  <c:v>1423.3689999999999</c:v>
                </c:pt>
                <c:pt idx="777">
                  <c:v>1427.056</c:v>
                </c:pt>
                <c:pt idx="778">
                  <c:v>1429.539</c:v>
                </c:pt>
                <c:pt idx="779">
                  <c:v>1430.2449999999999</c:v>
                </c:pt>
                <c:pt idx="780">
                  <c:v>1430.741</c:v>
                </c:pt>
                <c:pt idx="781">
                  <c:v>1435.0229999999999</c:v>
                </c:pt>
                <c:pt idx="782">
                  <c:v>1437.3109999999999</c:v>
                </c:pt>
                <c:pt idx="783">
                  <c:v>1438.278</c:v>
                </c:pt>
                <c:pt idx="784">
                  <c:v>1438.4050000000011</c:v>
                </c:pt>
                <c:pt idx="785">
                  <c:v>1438.8739999999998</c:v>
                </c:pt>
                <c:pt idx="786">
                  <c:v>1440.229</c:v>
                </c:pt>
                <c:pt idx="787">
                  <c:v>1446.252</c:v>
                </c:pt>
                <c:pt idx="788">
                  <c:v>1447.1689999999999</c:v>
                </c:pt>
                <c:pt idx="789">
                  <c:v>1452.3539999999998</c:v>
                </c:pt>
                <c:pt idx="790">
                  <c:v>1462.625</c:v>
                </c:pt>
                <c:pt idx="791">
                  <c:v>1464.2160000000001</c:v>
                </c:pt>
                <c:pt idx="792">
                  <c:v>1465.818</c:v>
                </c:pt>
                <c:pt idx="793">
                  <c:v>1468.8419999999999</c:v>
                </c:pt>
                <c:pt idx="794">
                  <c:v>1470.0319999999999</c:v>
                </c:pt>
                <c:pt idx="795">
                  <c:v>1472.7550000000001</c:v>
                </c:pt>
                <c:pt idx="796">
                  <c:v>1473.375</c:v>
                </c:pt>
                <c:pt idx="797">
                  <c:v>1474.1229999999998</c:v>
                </c:pt>
                <c:pt idx="798">
                  <c:v>1474.1929999999998</c:v>
                </c:pt>
                <c:pt idx="799">
                  <c:v>1479.8929999999998</c:v>
                </c:pt>
                <c:pt idx="800">
                  <c:v>1480.075</c:v>
                </c:pt>
                <c:pt idx="801">
                  <c:v>1483.6009999999999</c:v>
                </c:pt>
                <c:pt idx="802">
                  <c:v>1493.8719999999998</c:v>
                </c:pt>
                <c:pt idx="803">
                  <c:v>1501.9660000000001</c:v>
                </c:pt>
                <c:pt idx="804">
                  <c:v>1507.076</c:v>
                </c:pt>
                <c:pt idx="805">
                  <c:v>1507.3869999999999</c:v>
                </c:pt>
                <c:pt idx="806">
                  <c:v>1513.537</c:v>
                </c:pt>
                <c:pt idx="807">
                  <c:v>1513.6089999999999</c:v>
                </c:pt>
                <c:pt idx="808">
                  <c:v>1514.33</c:v>
                </c:pt>
                <c:pt idx="809">
                  <c:v>1523.231</c:v>
                </c:pt>
                <c:pt idx="810">
                  <c:v>1526.1739999999998</c:v>
                </c:pt>
                <c:pt idx="811">
                  <c:v>1529.453</c:v>
                </c:pt>
                <c:pt idx="812">
                  <c:v>1533.136</c:v>
                </c:pt>
                <c:pt idx="813">
                  <c:v>1535.2170000000001</c:v>
                </c:pt>
                <c:pt idx="814">
                  <c:v>1538.3939999999998</c:v>
                </c:pt>
                <c:pt idx="815">
                  <c:v>1546.37</c:v>
                </c:pt>
                <c:pt idx="816">
                  <c:v>1546.433</c:v>
                </c:pt>
                <c:pt idx="817">
                  <c:v>1560.261</c:v>
                </c:pt>
                <c:pt idx="818">
                  <c:v>1561.2439999999999</c:v>
                </c:pt>
                <c:pt idx="819">
                  <c:v>1565.7650000000001</c:v>
                </c:pt>
                <c:pt idx="820">
                  <c:v>1567.0650000000001</c:v>
                </c:pt>
                <c:pt idx="821">
                  <c:v>1567.6469999999999</c:v>
                </c:pt>
                <c:pt idx="822">
                  <c:v>1585.6769999999999</c:v>
                </c:pt>
                <c:pt idx="823">
                  <c:v>1589.789</c:v>
                </c:pt>
                <c:pt idx="824">
                  <c:v>1594.3439999999998</c:v>
                </c:pt>
                <c:pt idx="825">
                  <c:v>1597.635</c:v>
                </c:pt>
                <c:pt idx="826">
                  <c:v>1601.595</c:v>
                </c:pt>
                <c:pt idx="827">
                  <c:v>1615.587</c:v>
                </c:pt>
                <c:pt idx="828">
                  <c:v>1617.1729999999998</c:v>
                </c:pt>
                <c:pt idx="829">
                  <c:v>1622.229</c:v>
                </c:pt>
                <c:pt idx="830">
                  <c:v>1622.511</c:v>
                </c:pt>
                <c:pt idx="831">
                  <c:v>1627.4250000000011</c:v>
                </c:pt>
                <c:pt idx="832">
                  <c:v>1629.7190000000001</c:v>
                </c:pt>
                <c:pt idx="833">
                  <c:v>1633.7370000000001</c:v>
                </c:pt>
                <c:pt idx="834">
                  <c:v>1634.3969999999999</c:v>
                </c:pt>
                <c:pt idx="835">
                  <c:v>1646.1239999999998</c:v>
                </c:pt>
                <c:pt idx="836">
                  <c:v>1648.59</c:v>
                </c:pt>
                <c:pt idx="837">
                  <c:v>1649.0419999999999</c:v>
                </c:pt>
                <c:pt idx="838">
                  <c:v>1652.049</c:v>
                </c:pt>
                <c:pt idx="839">
                  <c:v>1655.944</c:v>
                </c:pt>
                <c:pt idx="840">
                  <c:v>1659.212</c:v>
                </c:pt>
                <c:pt idx="841">
                  <c:v>1665.413</c:v>
                </c:pt>
                <c:pt idx="842">
                  <c:v>1671.4680000000001</c:v>
                </c:pt>
                <c:pt idx="843">
                  <c:v>1673.921</c:v>
                </c:pt>
                <c:pt idx="844">
                  <c:v>1673.933</c:v>
                </c:pt>
                <c:pt idx="845">
                  <c:v>1676.77</c:v>
                </c:pt>
                <c:pt idx="846">
                  <c:v>1685.4880000000001</c:v>
                </c:pt>
                <c:pt idx="847">
                  <c:v>1687.1379999999999</c:v>
                </c:pt>
                <c:pt idx="848">
                  <c:v>1690.07</c:v>
                </c:pt>
                <c:pt idx="849">
                  <c:v>1690.836</c:v>
                </c:pt>
                <c:pt idx="850">
                  <c:v>1693.146</c:v>
                </c:pt>
                <c:pt idx="851">
                  <c:v>1694.097</c:v>
                </c:pt>
                <c:pt idx="852">
                  <c:v>1699.1139999999998</c:v>
                </c:pt>
                <c:pt idx="853">
                  <c:v>1700.59</c:v>
                </c:pt>
                <c:pt idx="854">
                  <c:v>1707.6719999999998</c:v>
                </c:pt>
                <c:pt idx="855">
                  <c:v>1712.838</c:v>
                </c:pt>
                <c:pt idx="856">
                  <c:v>1727.9090000000001</c:v>
                </c:pt>
                <c:pt idx="857">
                  <c:v>1729.0450000000001</c:v>
                </c:pt>
                <c:pt idx="858">
                  <c:v>1731.1889999999999</c:v>
                </c:pt>
                <c:pt idx="859">
                  <c:v>1733.0939999999998</c:v>
                </c:pt>
                <c:pt idx="860">
                  <c:v>1734.2629999999999</c:v>
                </c:pt>
                <c:pt idx="861">
                  <c:v>1734.8129999999999</c:v>
                </c:pt>
                <c:pt idx="862">
                  <c:v>1737.8139999999999</c:v>
                </c:pt>
                <c:pt idx="863">
                  <c:v>1738.818</c:v>
                </c:pt>
                <c:pt idx="864">
                  <c:v>1741.9490000000001</c:v>
                </c:pt>
                <c:pt idx="865">
                  <c:v>1747.771</c:v>
                </c:pt>
                <c:pt idx="866">
                  <c:v>1749.37</c:v>
                </c:pt>
                <c:pt idx="867">
                  <c:v>1752.098</c:v>
                </c:pt>
                <c:pt idx="868">
                  <c:v>1755.1889999999999</c:v>
                </c:pt>
                <c:pt idx="869">
                  <c:v>1755.9870000000001</c:v>
                </c:pt>
                <c:pt idx="870">
                  <c:v>1762.36</c:v>
                </c:pt>
                <c:pt idx="871">
                  <c:v>1767.1479999999999</c:v>
                </c:pt>
                <c:pt idx="872">
                  <c:v>1771.1799999999998</c:v>
                </c:pt>
                <c:pt idx="873">
                  <c:v>1777.4860000000001</c:v>
                </c:pt>
                <c:pt idx="874">
                  <c:v>1780.4080000000001</c:v>
                </c:pt>
                <c:pt idx="875">
                  <c:v>1780.9390000000001</c:v>
                </c:pt>
                <c:pt idx="876">
                  <c:v>1786.4960000000001</c:v>
                </c:pt>
                <c:pt idx="877">
                  <c:v>1788.1579999999999</c:v>
                </c:pt>
                <c:pt idx="878">
                  <c:v>1788.9949999999999</c:v>
                </c:pt>
                <c:pt idx="879">
                  <c:v>1804.655</c:v>
                </c:pt>
                <c:pt idx="880">
                  <c:v>1808.2529999999999</c:v>
                </c:pt>
                <c:pt idx="881">
                  <c:v>1810.962</c:v>
                </c:pt>
                <c:pt idx="882">
                  <c:v>1816.8789999999999</c:v>
                </c:pt>
                <c:pt idx="883">
                  <c:v>1839.8</c:v>
                </c:pt>
                <c:pt idx="884">
                  <c:v>1844.9970000000001</c:v>
                </c:pt>
                <c:pt idx="885">
                  <c:v>1845.059</c:v>
                </c:pt>
                <c:pt idx="886">
                  <c:v>1849.9970000000001</c:v>
                </c:pt>
                <c:pt idx="887">
                  <c:v>1850.5939999999998</c:v>
                </c:pt>
                <c:pt idx="888">
                  <c:v>1853.4270000000001</c:v>
                </c:pt>
                <c:pt idx="889">
                  <c:v>1853.501</c:v>
                </c:pt>
                <c:pt idx="890">
                  <c:v>1855.6829999999998</c:v>
                </c:pt>
                <c:pt idx="891">
                  <c:v>1856.4880000000001</c:v>
                </c:pt>
                <c:pt idx="892">
                  <c:v>1859.7719999999999</c:v>
                </c:pt>
                <c:pt idx="893">
                  <c:v>1873.4690000000001</c:v>
                </c:pt>
                <c:pt idx="894">
                  <c:v>1876.4949999999999</c:v>
                </c:pt>
                <c:pt idx="895">
                  <c:v>1887.3989999999999</c:v>
                </c:pt>
                <c:pt idx="896">
                  <c:v>1891.4360000000001</c:v>
                </c:pt>
                <c:pt idx="897">
                  <c:v>1891.9390000000001</c:v>
                </c:pt>
                <c:pt idx="898">
                  <c:v>1910.52</c:v>
                </c:pt>
                <c:pt idx="899">
                  <c:v>1911.1809999999998</c:v>
                </c:pt>
                <c:pt idx="900">
                  <c:v>1920.201</c:v>
                </c:pt>
                <c:pt idx="901">
                  <c:v>1929.5419999999999</c:v>
                </c:pt>
                <c:pt idx="902">
                  <c:v>1929.9490000000001</c:v>
                </c:pt>
                <c:pt idx="903">
                  <c:v>1935.136</c:v>
                </c:pt>
                <c:pt idx="904">
                  <c:v>1935.51</c:v>
                </c:pt>
                <c:pt idx="905">
                  <c:v>1936.0539999999999</c:v>
                </c:pt>
                <c:pt idx="906">
                  <c:v>1947.758</c:v>
                </c:pt>
                <c:pt idx="907">
                  <c:v>1952.1109999999999</c:v>
                </c:pt>
                <c:pt idx="908">
                  <c:v>1955.1879999999999</c:v>
                </c:pt>
                <c:pt idx="909">
                  <c:v>1962.8879999999999</c:v>
                </c:pt>
                <c:pt idx="910">
                  <c:v>1965.248</c:v>
                </c:pt>
                <c:pt idx="911">
                  <c:v>1967.511</c:v>
                </c:pt>
                <c:pt idx="912">
                  <c:v>1985.248</c:v>
                </c:pt>
                <c:pt idx="913">
                  <c:v>2000.386</c:v>
                </c:pt>
                <c:pt idx="914">
                  <c:v>2005.2180000000001</c:v>
                </c:pt>
                <c:pt idx="915">
                  <c:v>2011.6989999999998</c:v>
                </c:pt>
                <c:pt idx="916">
                  <c:v>2014.7650000000001</c:v>
                </c:pt>
                <c:pt idx="917">
                  <c:v>2015.423</c:v>
                </c:pt>
                <c:pt idx="918">
                  <c:v>2019.8979999999999</c:v>
                </c:pt>
                <c:pt idx="919">
                  <c:v>2025.413</c:v>
                </c:pt>
                <c:pt idx="920">
                  <c:v>2030.2360000000001</c:v>
                </c:pt>
                <c:pt idx="921">
                  <c:v>2036.8050000000001</c:v>
                </c:pt>
                <c:pt idx="922">
                  <c:v>2051.06</c:v>
                </c:pt>
                <c:pt idx="923">
                  <c:v>2054.7089999999957</c:v>
                </c:pt>
                <c:pt idx="924">
                  <c:v>2065.8389999999999</c:v>
                </c:pt>
                <c:pt idx="925">
                  <c:v>2067.0479999999998</c:v>
                </c:pt>
                <c:pt idx="926">
                  <c:v>2075.8180000000002</c:v>
                </c:pt>
                <c:pt idx="927">
                  <c:v>2079.0110000000022</c:v>
                </c:pt>
                <c:pt idx="928">
                  <c:v>2093.4</c:v>
                </c:pt>
                <c:pt idx="929">
                  <c:v>2120.2859999999987</c:v>
                </c:pt>
                <c:pt idx="930">
                  <c:v>2134.2659999999987</c:v>
                </c:pt>
                <c:pt idx="931">
                  <c:v>2139.4949999999999</c:v>
                </c:pt>
                <c:pt idx="932">
                  <c:v>2139.9299999999998</c:v>
                </c:pt>
                <c:pt idx="933">
                  <c:v>2142.4499999999998</c:v>
                </c:pt>
                <c:pt idx="934">
                  <c:v>2144.8809999999999</c:v>
                </c:pt>
                <c:pt idx="935">
                  <c:v>2147.7779999999998</c:v>
                </c:pt>
                <c:pt idx="936">
                  <c:v>2150.846</c:v>
                </c:pt>
                <c:pt idx="937">
                  <c:v>2157.8879999999999</c:v>
                </c:pt>
                <c:pt idx="938">
                  <c:v>2163.7089999999957</c:v>
                </c:pt>
                <c:pt idx="939">
                  <c:v>2173.9710000000032</c:v>
                </c:pt>
                <c:pt idx="940">
                  <c:v>2181.2139999999999</c:v>
                </c:pt>
                <c:pt idx="941">
                  <c:v>2208.672</c:v>
                </c:pt>
                <c:pt idx="942">
                  <c:v>2226.66</c:v>
                </c:pt>
                <c:pt idx="943">
                  <c:v>2229.5259999999998</c:v>
                </c:pt>
                <c:pt idx="944">
                  <c:v>2254.1239999999998</c:v>
                </c:pt>
                <c:pt idx="945">
                  <c:v>2263.1579999999999</c:v>
                </c:pt>
                <c:pt idx="946">
                  <c:v>2273.0070000000001</c:v>
                </c:pt>
                <c:pt idx="947">
                  <c:v>2286.404</c:v>
                </c:pt>
                <c:pt idx="948">
                  <c:v>2287.3740000000012</c:v>
                </c:pt>
                <c:pt idx="949">
                  <c:v>2294.9560000000001</c:v>
                </c:pt>
                <c:pt idx="950">
                  <c:v>2298.04</c:v>
                </c:pt>
                <c:pt idx="951">
                  <c:v>2298.5010000000002</c:v>
                </c:pt>
                <c:pt idx="952">
                  <c:v>2312.8670000000002</c:v>
                </c:pt>
                <c:pt idx="953">
                  <c:v>2317.2659999999987</c:v>
                </c:pt>
                <c:pt idx="954">
                  <c:v>2323.8429999999998</c:v>
                </c:pt>
                <c:pt idx="955">
                  <c:v>2343.9850000000001</c:v>
                </c:pt>
                <c:pt idx="956">
                  <c:v>2345.9639999999999</c:v>
                </c:pt>
                <c:pt idx="957">
                  <c:v>2368.4160000000002</c:v>
                </c:pt>
                <c:pt idx="958">
                  <c:v>2378.1439999999998</c:v>
                </c:pt>
                <c:pt idx="959">
                  <c:v>2380.6970000000001</c:v>
                </c:pt>
                <c:pt idx="960">
                  <c:v>2390.6979999999999</c:v>
                </c:pt>
                <c:pt idx="961">
                  <c:v>2409.3679999999999</c:v>
                </c:pt>
                <c:pt idx="962">
                  <c:v>2423.5129999999999</c:v>
                </c:pt>
                <c:pt idx="963">
                  <c:v>2424.864</c:v>
                </c:pt>
                <c:pt idx="964">
                  <c:v>2439.4830000000002</c:v>
                </c:pt>
                <c:pt idx="965">
                  <c:v>2451.8290000000002</c:v>
                </c:pt>
                <c:pt idx="966">
                  <c:v>2458.3200000000002</c:v>
                </c:pt>
                <c:pt idx="967">
                  <c:v>2461.9929999999999</c:v>
                </c:pt>
                <c:pt idx="968">
                  <c:v>2465.54</c:v>
                </c:pt>
                <c:pt idx="969">
                  <c:v>2473.5830000000001</c:v>
                </c:pt>
                <c:pt idx="970">
                  <c:v>2480.547</c:v>
                </c:pt>
                <c:pt idx="971">
                  <c:v>2489.0410000000002</c:v>
                </c:pt>
                <c:pt idx="972">
                  <c:v>2498.9229999999998</c:v>
                </c:pt>
                <c:pt idx="973">
                  <c:v>2503.3170000000032</c:v>
                </c:pt>
                <c:pt idx="974">
                  <c:v>2523.46</c:v>
                </c:pt>
                <c:pt idx="975">
                  <c:v>2541.5810000000001</c:v>
                </c:pt>
                <c:pt idx="976">
                  <c:v>2557.5100000000002</c:v>
                </c:pt>
                <c:pt idx="977">
                  <c:v>2618.0309999999999</c:v>
                </c:pt>
                <c:pt idx="978">
                  <c:v>2620.3540000000012</c:v>
                </c:pt>
                <c:pt idx="979">
                  <c:v>2623.866</c:v>
                </c:pt>
                <c:pt idx="980">
                  <c:v>2629.7139999999999</c:v>
                </c:pt>
                <c:pt idx="981">
                  <c:v>2635.1350000000002</c:v>
                </c:pt>
                <c:pt idx="982">
                  <c:v>2644.0369999999998</c:v>
                </c:pt>
                <c:pt idx="983">
                  <c:v>2656.9929999999999</c:v>
                </c:pt>
                <c:pt idx="984">
                  <c:v>2665.0189999999998</c:v>
                </c:pt>
                <c:pt idx="985">
                  <c:v>2690.77</c:v>
                </c:pt>
                <c:pt idx="986">
                  <c:v>2691.6120000000001</c:v>
                </c:pt>
                <c:pt idx="987">
                  <c:v>2692.21</c:v>
                </c:pt>
                <c:pt idx="988">
                  <c:v>2693.299</c:v>
                </c:pt>
                <c:pt idx="989">
                  <c:v>2701.2350000000001</c:v>
                </c:pt>
                <c:pt idx="990">
                  <c:v>2716.48</c:v>
                </c:pt>
                <c:pt idx="991">
                  <c:v>2718.4330000000032</c:v>
                </c:pt>
                <c:pt idx="992">
                  <c:v>2719.5189999999998</c:v>
                </c:pt>
                <c:pt idx="993">
                  <c:v>2723.6909999999998</c:v>
                </c:pt>
                <c:pt idx="994">
                  <c:v>2733.0430000000001</c:v>
                </c:pt>
                <c:pt idx="995">
                  <c:v>2736.4279999999999</c:v>
                </c:pt>
                <c:pt idx="996">
                  <c:v>2745.5740000000001</c:v>
                </c:pt>
                <c:pt idx="997">
                  <c:v>2747.3</c:v>
                </c:pt>
                <c:pt idx="998">
                  <c:v>2753.4560000000001</c:v>
                </c:pt>
                <c:pt idx="999">
                  <c:v>2755.4789999999998</c:v>
                </c:pt>
                <c:pt idx="1000">
                  <c:v>2759.2979999999998</c:v>
                </c:pt>
                <c:pt idx="1001">
                  <c:v>2763.9710000000032</c:v>
                </c:pt>
                <c:pt idx="1002">
                  <c:v>2766.4859999999999</c:v>
                </c:pt>
                <c:pt idx="1003">
                  <c:v>2767.5140000000001</c:v>
                </c:pt>
                <c:pt idx="1004">
                  <c:v>2773.797</c:v>
                </c:pt>
                <c:pt idx="1005">
                  <c:v>2776.6149999999998</c:v>
                </c:pt>
                <c:pt idx="1006">
                  <c:v>2787.6010000000001</c:v>
                </c:pt>
                <c:pt idx="1007">
                  <c:v>2798.2710000000002</c:v>
                </c:pt>
                <c:pt idx="1008">
                  <c:v>2807.6039999999998</c:v>
                </c:pt>
                <c:pt idx="1009">
                  <c:v>2819.17</c:v>
                </c:pt>
                <c:pt idx="1010">
                  <c:v>2846.7479999999987</c:v>
                </c:pt>
                <c:pt idx="1011">
                  <c:v>2865.547</c:v>
                </c:pt>
                <c:pt idx="1012">
                  <c:v>2891.5879999999997</c:v>
                </c:pt>
                <c:pt idx="1013">
                  <c:v>2970.174</c:v>
                </c:pt>
                <c:pt idx="1014">
                  <c:v>2973.0770000000002</c:v>
                </c:pt>
                <c:pt idx="1015">
                  <c:v>2975.1709999999998</c:v>
                </c:pt>
                <c:pt idx="1016">
                  <c:v>2982.88</c:v>
                </c:pt>
                <c:pt idx="1017">
                  <c:v>3046.67</c:v>
                </c:pt>
                <c:pt idx="1018">
                  <c:v>3050.9510000000032</c:v>
                </c:pt>
                <c:pt idx="1019">
                  <c:v>3086.5259999999998</c:v>
                </c:pt>
                <c:pt idx="1020">
                  <c:v>3116.5430000000001</c:v>
                </c:pt>
                <c:pt idx="1021">
                  <c:v>3142.2170000000001</c:v>
                </c:pt>
                <c:pt idx="1022">
                  <c:v>3152.3069999999998</c:v>
                </c:pt>
                <c:pt idx="1023">
                  <c:v>3152.4</c:v>
                </c:pt>
                <c:pt idx="1024">
                  <c:v>3164.16</c:v>
                </c:pt>
                <c:pt idx="1025">
                  <c:v>3171.1309999999999</c:v>
                </c:pt>
                <c:pt idx="1026">
                  <c:v>3204.9330000000032</c:v>
                </c:pt>
                <c:pt idx="1027">
                  <c:v>3207.9330000000032</c:v>
                </c:pt>
                <c:pt idx="1028">
                  <c:v>3226.8100000000022</c:v>
                </c:pt>
                <c:pt idx="1029">
                  <c:v>3270.63</c:v>
                </c:pt>
                <c:pt idx="1030">
                  <c:v>3303.7950000000001</c:v>
                </c:pt>
                <c:pt idx="1031">
                  <c:v>3323.3290000000002</c:v>
                </c:pt>
                <c:pt idx="1032">
                  <c:v>3325.6350000000002</c:v>
                </c:pt>
                <c:pt idx="1033">
                  <c:v>3351.8290000000002</c:v>
                </c:pt>
                <c:pt idx="1034">
                  <c:v>3370.348</c:v>
                </c:pt>
                <c:pt idx="1035">
                  <c:v>3386.172</c:v>
                </c:pt>
                <c:pt idx="1036">
                  <c:v>3389.5590000000002</c:v>
                </c:pt>
                <c:pt idx="1037">
                  <c:v>3401.723</c:v>
                </c:pt>
                <c:pt idx="1038">
                  <c:v>3402.4720000000002</c:v>
                </c:pt>
                <c:pt idx="1039">
                  <c:v>3418.0230000000001</c:v>
                </c:pt>
                <c:pt idx="1040">
                  <c:v>3465.2259999999997</c:v>
                </c:pt>
                <c:pt idx="1041">
                  <c:v>3483.6979999999999</c:v>
                </c:pt>
                <c:pt idx="1042">
                  <c:v>3493.6709999999998</c:v>
                </c:pt>
                <c:pt idx="1043">
                  <c:v>3497.6529999999998</c:v>
                </c:pt>
                <c:pt idx="1044">
                  <c:v>3513.2239999999997</c:v>
                </c:pt>
                <c:pt idx="1045">
                  <c:v>3539.1959999999999</c:v>
                </c:pt>
                <c:pt idx="1046">
                  <c:v>3543.3809999999999</c:v>
                </c:pt>
                <c:pt idx="1047">
                  <c:v>3544.27</c:v>
                </c:pt>
                <c:pt idx="1048">
                  <c:v>3549.24</c:v>
                </c:pt>
                <c:pt idx="1049">
                  <c:v>3565.9679999999998</c:v>
                </c:pt>
                <c:pt idx="1050">
                  <c:v>3569.1030000000001</c:v>
                </c:pt>
                <c:pt idx="1051">
                  <c:v>3612.6959999999999</c:v>
                </c:pt>
                <c:pt idx="1052">
                  <c:v>3622.7779999999998</c:v>
                </c:pt>
                <c:pt idx="1053">
                  <c:v>3657.0679999999998</c:v>
                </c:pt>
                <c:pt idx="1054">
                  <c:v>3668.6579999999999</c:v>
                </c:pt>
                <c:pt idx="1055">
                  <c:v>3672.8130000000033</c:v>
                </c:pt>
                <c:pt idx="1056">
                  <c:v>3679.7179999999998</c:v>
                </c:pt>
                <c:pt idx="1057">
                  <c:v>3682.4769999999999</c:v>
                </c:pt>
                <c:pt idx="1058">
                  <c:v>3700.4859999999999</c:v>
                </c:pt>
                <c:pt idx="1059">
                  <c:v>3701.5450000000001</c:v>
                </c:pt>
                <c:pt idx="1060">
                  <c:v>3713.2659999999987</c:v>
                </c:pt>
                <c:pt idx="1061">
                  <c:v>3714.2839999999997</c:v>
                </c:pt>
                <c:pt idx="1062">
                  <c:v>3720.4140000000002</c:v>
                </c:pt>
                <c:pt idx="1063">
                  <c:v>3732.9</c:v>
                </c:pt>
                <c:pt idx="1064">
                  <c:v>3782.9639999999999</c:v>
                </c:pt>
                <c:pt idx="1065">
                  <c:v>3795.6750000000002</c:v>
                </c:pt>
                <c:pt idx="1066">
                  <c:v>3807.7469999999962</c:v>
                </c:pt>
                <c:pt idx="1067">
                  <c:v>3809.962</c:v>
                </c:pt>
                <c:pt idx="1068">
                  <c:v>3822.8629999999998</c:v>
                </c:pt>
                <c:pt idx="1069">
                  <c:v>3836.3069999999998</c:v>
                </c:pt>
                <c:pt idx="1070">
                  <c:v>3843.6410000000001</c:v>
                </c:pt>
                <c:pt idx="1071">
                  <c:v>3860.98</c:v>
                </c:pt>
                <c:pt idx="1072">
                  <c:v>3863.4110000000032</c:v>
                </c:pt>
                <c:pt idx="1073">
                  <c:v>3899.9510000000032</c:v>
                </c:pt>
                <c:pt idx="1074">
                  <c:v>3911.2559999999999</c:v>
                </c:pt>
                <c:pt idx="1075">
                  <c:v>3913.1979999999999</c:v>
                </c:pt>
                <c:pt idx="1076">
                  <c:v>3921.076</c:v>
                </c:pt>
                <c:pt idx="1077">
                  <c:v>3957.7079999999987</c:v>
                </c:pt>
                <c:pt idx="1078">
                  <c:v>3957.9360000000001</c:v>
                </c:pt>
                <c:pt idx="1079">
                  <c:v>3974.0450000000001</c:v>
                </c:pt>
                <c:pt idx="1080">
                  <c:v>3978.1659999999997</c:v>
                </c:pt>
                <c:pt idx="1081">
                  <c:v>3990.3380000000002</c:v>
                </c:pt>
                <c:pt idx="1082">
                  <c:v>3996.5360000000001</c:v>
                </c:pt>
                <c:pt idx="1083">
                  <c:v>4005.0830000000001</c:v>
                </c:pt>
                <c:pt idx="1084">
                  <c:v>4018.8770000000022</c:v>
                </c:pt>
                <c:pt idx="1085">
                  <c:v>4020.6529999999998</c:v>
                </c:pt>
                <c:pt idx="1086">
                  <c:v>4047.6559999999999</c:v>
                </c:pt>
                <c:pt idx="1087">
                  <c:v>4053.8069999999998</c:v>
                </c:pt>
                <c:pt idx="1088">
                  <c:v>4113.424</c:v>
                </c:pt>
                <c:pt idx="1089">
                  <c:v>4114.8830000000007</c:v>
                </c:pt>
                <c:pt idx="1090">
                  <c:v>4143.0540000000001</c:v>
                </c:pt>
                <c:pt idx="1091">
                  <c:v>4160.8450000000003</c:v>
                </c:pt>
                <c:pt idx="1092">
                  <c:v>4169.2079999999996</c:v>
                </c:pt>
                <c:pt idx="1093">
                  <c:v>4196.1580000000004</c:v>
                </c:pt>
                <c:pt idx="1094">
                  <c:v>4200.0320000000002</c:v>
                </c:pt>
                <c:pt idx="1095">
                  <c:v>4223.4040000000005</c:v>
                </c:pt>
                <c:pt idx="1096">
                  <c:v>4238.3360000000002</c:v>
                </c:pt>
                <c:pt idx="1097">
                  <c:v>4255.5940000000001</c:v>
                </c:pt>
                <c:pt idx="1098">
                  <c:v>4273.7510000000002</c:v>
                </c:pt>
                <c:pt idx="1099">
                  <c:v>4279.6200000000044</c:v>
                </c:pt>
                <c:pt idx="1100">
                  <c:v>4322.4960000000001</c:v>
                </c:pt>
                <c:pt idx="1101">
                  <c:v>4331.46</c:v>
                </c:pt>
                <c:pt idx="1102">
                  <c:v>4354.0660000000034</c:v>
                </c:pt>
                <c:pt idx="1103">
                  <c:v>4367.549</c:v>
                </c:pt>
                <c:pt idx="1104">
                  <c:v>4369.5640000000003</c:v>
                </c:pt>
                <c:pt idx="1105">
                  <c:v>4369.9869999999992</c:v>
                </c:pt>
                <c:pt idx="1106">
                  <c:v>4421.8630000000003</c:v>
                </c:pt>
                <c:pt idx="1107">
                  <c:v>4428.4699999999993</c:v>
                </c:pt>
                <c:pt idx="1108">
                  <c:v>4444.902</c:v>
                </c:pt>
                <c:pt idx="1109">
                  <c:v>4454.4630000000006</c:v>
                </c:pt>
                <c:pt idx="1110">
                  <c:v>4467.6570000000002</c:v>
                </c:pt>
                <c:pt idx="1111">
                  <c:v>4490.4769999999999</c:v>
                </c:pt>
                <c:pt idx="1112">
                  <c:v>4503.9990000000007</c:v>
                </c:pt>
                <c:pt idx="1113">
                  <c:v>4519.3660000000054</c:v>
                </c:pt>
                <c:pt idx="1114">
                  <c:v>4529.4789999999994</c:v>
                </c:pt>
                <c:pt idx="1115">
                  <c:v>4543.8660000000054</c:v>
                </c:pt>
                <c:pt idx="1116">
                  <c:v>4551.5329999999994</c:v>
                </c:pt>
                <c:pt idx="1117">
                  <c:v>4561.7280000000001</c:v>
                </c:pt>
                <c:pt idx="1118">
                  <c:v>4573.4630000000006</c:v>
                </c:pt>
                <c:pt idx="1119">
                  <c:v>4575.4540000000006</c:v>
                </c:pt>
                <c:pt idx="1120">
                  <c:v>4577.1540000000014</c:v>
                </c:pt>
                <c:pt idx="1121">
                  <c:v>4581.1490000000003</c:v>
                </c:pt>
                <c:pt idx="1122">
                  <c:v>4584.915</c:v>
                </c:pt>
                <c:pt idx="1123">
                  <c:v>4642.0970000000007</c:v>
                </c:pt>
                <c:pt idx="1124">
                  <c:v>4647.9040000000005</c:v>
                </c:pt>
                <c:pt idx="1125">
                  <c:v>4652.3720000000003</c:v>
                </c:pt>
                <c:pt idx="1126">
                  <c:v>4668.9130000000005</c:v>
                </c:pt>
                <c:pt idx="1127">
                  <c:v>4729.8990000000003</c:v>
                </c:pt>
                <c:pt idx="1128">
                  <c:v>4736.8630000000003</c:v>
                </c:pt>
                <c:pt idx="1129">
                  <c:v>4750.9230000000016</c:v>
                </c:pt>
                <c:pt idx="1130">
                  <c:v>4754.3810000000003</c:v>
                </c:pt>
                <c:pt idx="1131">
                  <c:v>4766.7120000000004</c:v>
                </c:pt>
                <c:pt idx="1132">
                  <c:v>4771.0260000000044</c:v>
                </c:pt>
                <c:pt idx="1133">
                  <c:v>4780.5450000000001</c:v>
                </c:pt>
                <c:pt idx="1134">
                  <c:v>4805.5520000000024</c:v>
                </c:pt>
                <c:pt idx="1135">
                  <c:v>4813.0039999999999</c:v>
                </c:pt>
                <c:pt idx="1136">
                  <c:v>4875.3110000000024</c:v>
                </c:pt>
                <c:pt idx="1137">
                  <c:v>4877.393</c:v>
                </c:pt>
                <c:pt idx="1138">
                  <c:v>4904.009</c:v>
                </c:pt>
                <c:pt idx="1139">
                  <c:v>4919.6690000000044</c:v>
                </c:pt>
                <c:pt idx="1140">
                  <c:v>4926.8490000000002</c:v>
                </c:pt>
                <c:pt idx="1141">
                  <c:v>4971.68</c:v>
                </c:pt>
                <c:pt idx="1142">
                  <c:v>4982.009</c:v>
                </c:pt>
                <c:pt idx="1143">
                  <c:v>5028.7050000000008</c:v>
                </c:pt>
                <c:pt idx="1144">
                  <c:v>5051.5690000000004</c:v>
                </c:pt>
                <c:pt idx="1145">
                  <c:v>5059.7970000000005</c:v>
                </c:pt>
                <c:pt idx="1146">
                  <c:v>5070.5440000000008</c:v>
                </c:pt>
                <c:pt idx="1147">
                  <c:v>5080.8020000000024</c:v>
                </c:pt>
                <c:pt idx="1148">
                  <c:v>5083.7460000000001</c:v>
                </c:pt>
                <c:pt idx="1149">
                  <c:v>5088.1940000000004</c:v>
                </c:pt>
                <c:pt idx="1150">
                  <c:v>5103.4800000000005</c:v>
                </c:pt>
                <c:pt idx="1151">
                  <c:v>5108.2280000000001</c:v>
                </c:pt>
                <c:pt idx="1152">
                  <c:v>5108.4370000000008</c:v>
                </c:pt>
                <c:pt idx="1153">
                  <c:v>5113.9610000000002</c:v>
                </c:pt>
                <c:pt idx="1154">
                  <c:v>5173.259</c:v>
                </c:pt>
                <c:pt idx="1155">
                  <c:v>5191.4260000000004</c:v>
                </c:pt>
                <c:pt idx="1156">
                  <c:v>5203.8560000000034</c:v>
                </c:pt>
                <c:pt idx="1157">
                  <c:v>5284.7860000000001</c:v>
                </c:pt>
                <c:pt idx="1158">
                  <c:v>5319.1240000000034</c:v>
                </c:pt>
                <c:pt idx="1159">
                  <c:v>5339.6910000000034</c:v>
                </c:pt>
                <c:pt idx="1160">
                  <c:v>5340.31</c:v>
                </c:pt>
                <c:pt idx="1161">
                  <c:v>5346.8870000000015</c:v>
                </c:pt>
                <c:pt idx="1162">
                  <c:v>5369.6030000000001</c:v>
                </c:pt>
                <c:pt idx="1163">
                  <c:v>5376.5820000000003</c:v>
                </c:pt>
                <c:pt idx="1164">
                  <c:v>5394.33</c:v>
                </c:pt>
                <c:pt idx="1165">
                  <c:v>5396.9589999999998</c:v>
                </c:pt>
                <c:pt idx="1166">
                  <c:v>5471.8670000000002</c:v>
                </c:pt>
                <c:pt idx="1167">
                  <c:v>5481.3260000000064</c:v>
                </c:pt>
                <c:pt idx="1168">
                  <c:v>5485.0769999999993</c:v>
                </c:pt>
                <c:pt idx="1169">
                  <c:v>5513.1820000000034</c:v>
                </c:pt>
                <c:pt idx="1170">
                  <c:v>5555.1460000000034</c:v>
                </c:pt>
                <c:pt idx="1171">
                  <c:v>5562.3740000000007</c:v>
                </c:pt>
                <c:pt idx="1172">
                  <c:v>5569.3680000000004</c:v>
                </c:pt>
                <c:pt idx="1173">
                  <c:v>5589.2339999999995</c:v>
                </c:pt>
                <c:pt idx="1174">
                  <c:v>5598.3460000000014</c:v>
                </c:pt>
                <c:pt idx="1175">
                  <c:v>5629.259</c:v>
                </c:pt>
                <c:pt idx="1176">
                  <c:v>5641.0779999999995</c:v>
                </c:pt>
                <c:pt idx="1177">
                  <c:v>5664.6130000000003</c:v>
                </c:pt>
                <c:pt idx="1178">
                  <c:v>5665.3330000000005</c:v>
                </c:pt>
                <c:pt idx="1179">
                  <c:v>5681.2979999999998</c:v>
                </c:pt>
                <c:pt idx="1180">
                  <c:v>5681.8860000000004</c:v>
                </c:pt>
                <c:pt idx="1181">
                  <c:v>5682.2369999999992</c:v>
                </c:pt>
                <c:pt idx="1182">
                  <c:v>5692.5950000000003</c:v>
                </c:pt>
                <c:pt idx="1183">
                  <c:v>5724.0970000000007</c:v>
                </c:pt>
                <c:pt idx="1184">
                  <c:v>5724.6960000000054</c:v>
                </c:pt>
                <c:pt idx="1185">
                  <c:v>5738.3450000000003</c:v>
                </c:pt>
                <c:pt idx="1186">
                  <c:v>5739.0880000000006</c:v>
                </c:pt>
                <c:pt idx="1187">
                  <c:v>5823.0060000000003</c:v>
                </c:pt>
                <c:pt idx="1188">
                  <c:v>5824.4319999999998</c:v>
                </c:pt>
                <c:pt idx="1189">
                  <c:v>5854.3940000000002</c:v>
                </c:pt>
                <c:pt idx="1190">
                  <c:v>5897.6180000000004</c:v>
                </c:pt>
                <c:pt idx="1191">
                  <c:v>5900.201</c:v>
                </c:pt>
                <c:pt idx="1192">
                  <c:v>5901.6510000000044</c:v>
                </c:pt>
                <c:pt idx="1193">
                  <c:v>5909.4059999999999</c:v>
                </c:pt>
                <c:pt idx="1194">
                  <c:v>5929.5720000000001</c:v>
                </c:pt>
                <c:pt idx="1195">
                  <c:v>5938.5250000000024</c:v>
                </c:pt>
                <c:pt idx="1196">
                  <c:v>5943.7420000000002</c:v>
                </c:pt>
                <c:pt idx="1197">
                  <c:v>5972.07</c:v>
                </c:pt>
                <c:pt idx="1198">
                  <c:v>5987.4949999999999</c:v>
                </c:pt>
                <c:pt idx="1199">
                  <c:v>5999.5309999999999</c:v>
                </c:pt>
                <c:pt idx="1200">
                  <c:v>6024.59</c:v>
                </c:pt>
                <c:pt idx="1201">
                  <c:v>6040.4250000000002</c:v>
                </c:pt>
                <c:pt idx="1202">
                  <c:v>6073.2640000000001</c:v>
                </c:pt>
                <c:pt idx="1203">
                  <c:v>6081.3830000000007</c:v>
                </c:pt>
                <c:pt idx="1204">
                  <c:v>6100.85</c:v>
                </c:pt>
                <c:pt idx="1205">
                  <c:v>6120.6810000000014</c:v>
                </c:pt>
                <c:pt idx="1206">
                  <c:v>6123.9169999999995</c:v>
                </c:pt>
                <c:pt idx="1207">
                  <c:v>6147.0880000000006</c:v>
                </c:pt>
                <c:pt idx="1208">
                  <c:v>6220.1600000000044</c:v>
                </c:pt>
                <c:pt idx="1209">
                  <c:v>6224.134</c:v>
                </c:pt>
                <c:pt idx="1210">
                  <c:v>6229.8430000000017</c:v>
                </c:pt>
                <c:pt idx="1211">
                  <c:v>6254.9270000000006</c:v>
                </c:pt>
                <c:pt idx="1212">
                  <c:v>6264.5150000000003</c:v>
                </c:pt>
                <c:pt idx="1213">
                  <c:v>6301.482</c:v>
                </c:pt>
                <c:pt idx="1214">
                  <c:v>6306.9319999999998</c:v>
                </c:pt>
                <c:pt idx="1215">
                  <c:v>6321.9569999999994</c:v>
                </c:pt>
                <c:pt idx="1216">
                  <c:v>6344.9460000000008</c:v>
                </c:pt>
                <c:pt idx="1217">
                  <c:v>6380.1210000000065</c:v>
                </c:pt>
                <c:pt idx="1218">
                  <c:v>6384.6360000000004</c:v>
                </c:pt>
                <c:pt idx="1219">
                  <c:v>6390.7429999999995</c:v>
                </c:pt>
                <c:pt idx="1220">
                  <c:v>6434.1130000000003</c:v>
                </c:pt>
                <c:pt idx="1221">
                  <c:v>6446.8260000000064</c:v>
                </c:pt>
                <c:pt idx="1222">
                  <c:v>6458.0389999999998</c:v>
                </c:pt>
                <c:pt idx="1223">
                  <c:v>6473.5420000000004</c:v>
                </c:pt>
                <c:pt idx="1224">
                  <c:v>6527.5510000000004</c:v>
                </c:pt>
                <c:pt idx="1225">
                  <c:v>6536.6410000000014</c:v>
                </c:pt>
                <c:pt idx="1226">
                  <c:v>6558.9960000000001</c:v>
                </c:pt>
                <c:pt idx="1227">
                  <c:v>6559.2610000000004</c:v>
                </c:pt>
                <c:pt idx="1228">
                  <c:v>6579.5520000000024</c:v>
                </c:pt>
                <c:pt idx="1229">
                  <c:v>6580.1990000000014</c:v>
                </c:pt>
                <c:pt idx="1230">
                  <c:v>6591.8180000000002</c:v>
                </c:pt>
                <c:pt idx="1231">
                  <c:v>6598.5350000000008</c:v>
                </c:pt>
                <c:pt idx="1232">
                  <c:v>6633.4879999999994</c:v>
                </c:pt>
                <c:pt idx="1233">
                  <c:v>6701.2889999999998</c:v>
                </c:pt>
                <c:pt idx="1234">
                  <c:v>6723.5510000000004</c:v>
                </c:pt>
                <c:pt idx="1235">
                  <c:v>6747.9879999999994</c:v>
                </c:pt>
                <c:pt idx="1236">
                  <c:v>6750.3970000000018</c:v>
                </c:pt>
                <c:pt idx="1237">
                  <c:v>6764.2260000000024</c:v>
                </c:pt>
                <c:pt idx="1238">
                  <c:v>6801.9739999999965</c:v>
                </c:pt>
                <c:pt idx="1239">
                  <c:v>6802.0620000000044</c:v>
                </c:pt>
                <c:pt idx="1240">
                  <c:v>6810.46</c:v>
                </c:pt>
                <c:pt idx="1241">
                  <c:v>6841.7620000000024</c:v>
                </c:pt>
                <c:pt idx="1242">
                  <c:v>6844.2910000000002</c:v>
                </c:pt>
                <c:pt idx="1243">
                  <c:v>6885.7170000000015</c:v>
                </c:pt>
                <c:pt idx="1244">
                  <c:v>6896.5010000000002</c:v>
                </c:pt>
                <c:pt idx="1245">
                  <c:v>6897.6500000000024</c:v>
                </c:pt>
                <c:pt idx="1246">
                  <c:v>6899.2719999999999</c:v>
                </c:pt>
                <c:pt idx="1247">
                  <c:v>6900.6810000000014</c:v>
                </c:pt>
                <c:pt idx="1248">
                  <c:v>6958.8360000000002</c:v>
                </c:pt>
                <c:pt idx="1249">
                  <c:v>6960.1420000000044</c:v>
                </c:pt>
                <c:pt idx="1250">
                  <c:v>6979.79</c:v>
                </c:pt>
                <c:pt idx="1251">
                  <c:v>6984.6560000000054</c:v>
                </c:pt>
                <c:pt idx="1252">
                  <c:v>6998.6100000000024</c:v>
                </c:pt>
                <c:pt idx="1253">
                  <c:v>7004.1820000000034</c:v>
                </c:pt>
                <c:pt idx="1254">
                  <c:v>7024.48</c:v>
                </c:pt>
                <c:pt idx="1255">
                  <c:v>7062.0430000000006</c:v>
                </c:pt>
                <c:pt idx="1256">
                  <c:v>7085.9990000000007</c:v>
                </c:pt>
                <c:pt idx="1257">
                  <c:v>7109.5550000000003</c:v>
                </c:pt>
                <c:pt idx="1258">
                  <c:v>7164.3490000000002</c:v>
                </c:pt>
                <c:pt idx="1259">
                  <c:v>7197.7449999999999</c:v>
                </c:pt>
                <c:pt idx="1260">
                  <c:v>7212.9670000000015</c:v>
                </c:pt>
                <c:pt idx="1261">
                  <c:v>7230.88</c:v>
                </c:pt>
                <c:pt idx="1262">
                  <c:v>7246.5839999999998</c:v>
                </c:pt>
                <c:pt idx="1263">
                  <c:v>7274.1480000000001</c:v>
                </c:pt>
                <c:pt idx="1264">
                  <c:v>7275.241</c:v>
                </c:pt>
                <c:pt idx="1265">
                  <c:v>7290.0610000000024</c:v>
                </c:pt>
                <c:pt idx="1266">
                  <c:v>7326.7560000000003</c:v>
                </c:pt>
                <c:pt idx="1267">
                  <c:v>7386.3130000000001</c:v>
                </c:pt>
                <c:pt idx="1268">
                  <c:v>7401.1770000000006</c:v>
                </c:pt>
                <c:pt idx="1269">
                  <c:v>7422.143</c:v>
                </c:pt>
                <c:pt idx="1270">
                  <c:v>7433.72</c:v>
                </c:pt>
                <c:pt idx="1271">
                  <c:v>7490.1200000000044</c:v>
                </c:pt>
                <c:pt idx="1272">
                  <c:v>7509.3150000000014</c:v>
                </c:pt>
                <c:pt idx="1273">
                  <c:v>7516.3160000000034</c:v>
                </c:pt>
                <c:pt idx="1274">
                  <c:v>7572.4190000000008</c:v>
                </c:pt>
                <c:pt idx="1275">
                  <c:v>7606.5450000000001</c:v>
                </c:pt>
                <c:pt idx="1276">
                  <c:v>7623.3910000000014</c:v>
                </c:pt>
                <c:pt idx="1277">
                  <c:v>7651.1820000000034</c:v>
                </c:pt>
                <c:pt idx="1278">
                  <c:v>7656.4569999999994</c:v>
                </c:pt>
                <c:pt idx="1279">
                  <c:v>7658.1750000000002</c:v>
                </c:pt>
                <c:pt idx="1280">
                  <c:v>7658.9370000000008</c:v>
                </c:pt>
                <c:pt idx="1281">
                  <c:v>7690.1</c:v>
                </c:pt>
                <c:pt idx="1282">
                  <c:v>7711.527</c:v>
                </c:pt>
                <c:pt idx="1283">
                  <c:v>7725.2130000000006</c:v>
                </c:pt>
                <c:pt idx="1284">
                  <c:v>7738.2820000000002</c:v>
                </c:pt>
                <c:pt idx="1285">
                  <c:v>7752.8550000000014</c:v>
                </c:pt>
                <c:pt idx="1286">
                  <c:v>7770.9160000000002</c:v>
                </c:pt>
                <c:pt idx="1287">
                  <c:v>7777.0170000000007</c:v>
                </c:pt>
                <c:pt idx="1288">
                  <c:v>7792.7879999999996</c:v>
                </c:pt>
                <c:pt idx="1289">
                  <c:v>7793.0290000000014</c:v>
                </c:pt>
                <c:pt idx="1290">
                  <c:v>7795.0590000000002</c:v>
                </c:pt>
                <c:pt idx="1291">
                  <c:v>7799.5890000000009</c:v>
                </c:pt>
                <c:pt idx="1292">
                  <c:v>7811.1900000000014</c:v>
                </c:pt>
                <c:pt idx="1293">
                  <c:v>7813.9029999999993</c:v>
                </c:pt>
                <c:pt idx="1294">
                  <c:v>7816.2670000000007</c:v>
                </c:pt>
                <c:pt idx="1295">
                  <c:v>7821.7210000000014</c:v>
                </c:pt>
                <c:pt idx="1296">
                  <c:v>7823.6250000000064</c:v>
                </c:pt>
                <c:pt idx="1297">
                  <c:v>7827.6990000000014</c:v>
                </c:pt>
                <c:pt idx="1298">
                  <c:v>7829.8600000000024</c:v>
                </c:pt>
                <c:pt idx="1299">
                  <c:v>7856.5020000000004</c:v>
                </c:pt>
                <c:pt idx="1300">
                  <c:v>7861.4589999999998</c:v>
                </c:pt>
                <c:pt idx="1301">
                  <c:v>7865.8970000000018</c:v>
                </c:pt>
                <c:pt idx="1302">
                  <c:v>7869.5769999999993</c:v>
                </c:pt>
                <c:pt idx="1303">
                  <c:v>7882.1150000000034</c:v>
                </c:pt>
                <c:pt idx="1304">
                  <c:v>7887.3290000000034</c:v>
                </c:pt>
                <c:pt idx="1305">
                  <c:v>7887.768</c:v>
                </c:pt>
                <c:pt idx="1306">
                  <c:v>7892.9929999999995</c:v>
                </c:pt>
                <c:pt idx="1307">
                  <c:v>7908.8520000000044</c:v>
                </c:pt>
                <c:pt idx="1308">
                  <c:v>7930.9969999999994</c:v>
                </c:pt>
                <c:pt idx="1309">
                  <c:v>7943.3030000000008</c:v>
                </c:pt>
                <c:pt idx="1310">
                  <c:v>7944.1980000000003</c:v>
                </c:pt>
                <c:pt idx="1311">
                  <c:v>7945.7790000000005</c:v>
                </c:pt>
                <c:pt idx="1312">
                  <c:v>7980.5749999999998</c:v>
                </c:pt>
                <c:pt idx="1313">
                  <c:v>8015.7709999999997</c:v>
                </c:pt>
                <c:pt idx="1314">
                  <c:v>8040.45</c:v>
                </c:pt>
                <c:pt idx="1315">
                  <c:v>8053.6910000000034</c:v>
                </c:pt>
                <c:pt idx="1316">
                  <c:v>8054.1200000000044</c:v>
                </c:pt>
                <c:pt idx="1317">
                  <c:v>8055.6350000000002</c:v>
                </c:pt>
                <c:pt idx="1318">
                  <c:v>8057.4640000000009</c:v>
                </c:pt>
                <c:pt idx="1319">
                  <c:v>8061.0010000000002</c:v>
                </c:pt>
                <c:pt idx="1320">
                  <c:v>8072.6450000000004</c:v>
                </c:pt>
                <c:pt idx="1321">
                  <c:v>8112.348</c:v>
                </c:pt>
                <c:pt idx="1322">
                  <c:v>8152.5620000000044</c:v>
                </c:pt>
                <c:pt idx="1323">
                  <c:v>8159.8290000000034</c:v>
                </c:pt>
                <c:pt idx="1324">
                  <c:v>8163.3010000000004</c:v>
                </c:pt>
                <c:pt idx="1325">
                  <c:v>8167.01</c:v>
                </c:pt>
                <c:pt idx="1326">
                  <c:v>8173.2610000000004</c:v>
                </c:pt>
                <c:pt idx="1327">
                  <c:v>8178.3050000000003</c:v>
                </c:pt>
                <c:pt idx="1328">
                  <c:v>8182.9479999999985</c:v>
                </c:pt>
                <c:pt idx="1329">
                  <c:v>8191.7910000000002</c:v>
                </c:pt>
                <c:pt idx="1330">
                  <c:v>8192.41</c:v>
                </c:pt>
                <c:pt idx="1331">
                  <c:v>8194.32</c:v>
                </c:pt>
                <c:pt idx="1332">
                  <c:v>8200.1839999999866</c:v>
                </c:pt>
                <c:pt idx="1333">
                  <c:v>8206.9269999999797</c:v>
                </c:pt>
                <c:pt idx="1334">
                  <c:v>8214.2450000000008</c:v>
                </c:pt>
                <c:pt idx="1335">
                  <c:v>8225.6980000000003</c:v>
                </c:pt>
                <c:pt idx="1336">
                  <c:v>8227.1260000000002</c:v>
                </c:pt>
                <c:pt idx="1337">
                  <c:v>8229.6610000000001</c:v>
                </c:pt>
                <c:pt idx="1338">
                  <c:v>8231.9659999999731</c:v>
                </c:pt>
                <c:pt idx="1339">
                  <c:v>8237.1790000000001</c:v>
                </c:pt>
                <c:pt idx="1340">
                  <c:v>8240.5779999999795</c:v>
                </c:pt>
                <c:pt idx="1341">
                  <c:v>8265.0429999999869</c:v>
                </c:pt>
                <c:pt idx="1342">
                  <c:v>8269.9519999999757</c:v>
                </c:pt>
                <c:pt idx="1343">
                  <c:v>8277.6170000000002</c:v>
                </c:pt>
                <c:pt idx="1344">
                  <c:v>8281.9499999999862</c:v>
                </c:pt>
                <c:pt idx="1345">
                  <c:v>8282.8579999999711</c:v>
                </c:pt>
                <c:pt idx="1346">
                  <c:v>8288.5059999999758</c:v>
                </c:pt>
                <c:pt idx="1347">
                  <c:v>8293.0659999999734</c:v>
                </c:pt>
                <c:pt idx="1348">
                  <c:v>8301.9419999999864</c:v>
                </c:pt>
                <c:pt idx="1349">
                  <c:v>8305.6299999999865</c:v>
                </c:pt>
                <c:pt idx="1350">
                  <c:v>8316.107</c:v>
                </c:pt>
                <c:pt idx="1351">
                  <c:v>8323.3430000000008</c:v>
                </c:pt>
                <c:pt idx="1352">
                  <c:v>8336.0759999999736</c:v>
                </c:pt>
                <c:pt idx="1353">
                  <c:v>8344.3240000000005</c:v>
                </c:pt>
                <c:pt idx="1354">
                  <c:v>8352.02</c:v>
                </c:pt>
                <c:pt idx="1355">
                  <c:v>8357.6090000000004</c:v>
                </c:pt>
                <c:pt idx="1356">
                  <c:v>8370.7870000000003</c:v>
                </c:pt>
                <c:pt idx="1357">
                  <c:v>8372.31</c:v>
                </c:pt>
                <c:pt idx="1358">
                  <c:v>8374.5390000000007</c:v>
                </c:pt>
                <c:pt idx="1359">
                  <c:v>8378.9349999999868</c:v>
                </c:pt>
                <c:pt idx="1360">
                  <c:v>8426.4940000000006</c:v>
                </c:pt>
                <c:pt idx="1361">
                  <c:v>8427.7510000000002</c:v>
                </c:pt>
                <c:pt idx="1362">
                  <c:v>8449.77</c:v>
                </c:pt>
                <c:pt idx="1363">
                  <c:v>8451.0159999999796</c:v>
                </c:pt>
                <c:pt idx="1364">
                  <c:v>8454.57</c:v>
                </c:pt>
                <c:pt idx="1365">
                  <c:v>8460.4059999999772</c:v>
                </c:pt>
                <c:pt idx="1366">
                  <c:v>8462.7199999999866</c:v>
                </c:pt>
                <c:pt idx="1367">
                  <c:v>8466.8130000000001</c:v>
                </c:pt>
                <c:pt idx="1368">
                  <c:v>8485.4769999999771</c:v>
                </c:pt>
                <c:pt idx="1369">
                  <c:v>8496.8979999999756</c:v>
                </c:pt>
                <c:pt idx="1370">
                  <c:v>8530.6280000000006</c:v>
                </c:pt>
                <c:pt idx="1371">
                  <c:v>8549.8639999999796</c:v>
                </c:pt>
                <c:pt idx="1372">
                  <c:v>8557.1400000000049</c:v>
                </c:pt>
                <c:pt idx="1373">
                  <c:v>8564.2919999999867</c:v>
                </c:pt>
                <c:pt idx="1374">
                  <c:v>8587.0609999999797</c:v>
                </c:pt>
                <c:pt idx="1375">
                  <c:v>8589.0460000000003</c:v>
                </c:pt>
                <c:pt idx="1376">
                  <c:v>8670.1309999999867</c:v>
                </c:pt>
                <c:pt idx="1377">
                  <c:v>8692.8369999999795</c:v>
                </c:pt>
                <c:pt idx="1378">
                  <c:v>8703.0849999999864</c:v>
                </c:pt>
                <c:pt idx="1379">
                  <c:v>8727.9499999999862</c:v>
                </c:pt>
                <c:pt idx="1380">
                  <c:v>8745.6790000000001</c:v>
                </c:pt>
                <c:pt idx="1381">
                  <c:v>8794.9509999999736</c:v>
                </c:pt>
                <c:pt idx="1382">
                  <c:v>8803.3729999999796</c:v>
                </c:pt>
                <c:pt idx="1383">
                  <c:v>8805.6200000000008</c:v>
                </c:pt>
                <c:pt idx="1384">
                  <c:v>8859.6839999999866</c:v>
                </c:pt>
                <c:pt idx="1385">
                  <c:v>8859.8529999999755</c:v>
                </c:pt>
                <c:pt idx="1386">
                  <c:v>8874.7440000000133</c:v>
                </c:pt>
                <c:pt idx="1387">
                  <c:v>8899.564999999986</c:v>
                </c:pt>
                <c:pt idx="1388">
                  <c:v>8952.777</c:v>
                </c:pt>
                <c:pt idx="1389">
                  <c:v>9027.3089999999756</c:v>
                </c:pt>
                <c:pt idx="1390">
                  <c:v>9034.0509999999758</c:v>
                </c:pt>
                <c:pt idx="1391">
                  <c:v>9058.5740000000005</c:v>
                </c:pt>
                <c:pt idx="1392">
                  <c:v>9254.5460000000003</c:v>
                </c:pt>
                <c:pt idx="1393">
                  <c:v>9305.4369999999817</c:v>
                </c:pt>
                <c:pt idx="1394">
                  <c:v>9352.16</c:v>
                </c:pt>
                <c:pt idx="1395">
                  <c:v>9357.8320000000003</c:v>
                </c:pt>
                <c:pt idx="1396">
                  <c:v>9402.8809999999758</c:v>
                </c:pt>
                <c:pt idx="1397">
                  <c:v>9469.8969999999772</c:v>
                </c:pt>
                <c:pt idx="1398">
                  <c:v>9534.7649999999867</c:v>
                </c:pt>
                <c:pt idx="1399">
                  <c:v>9577.230999999987</c:v>
                </c:pt>
                <c:pt idx="1400">
                  <c:v>9585.1710000000003</c:v>
                </c:pt>
                <c:pt idx="1401">
                  <c:v>9624.7659999999796</c:v>
                </c:pt>
                <c:pt idx="1402">
                  <c:v>9625.9549999999817</c:v>
                </c:pt>
                <c:pt idx="1403">
                  <c:v>9663.2350000000006</c:v>
                </c:pt>
                <c:pt idx="1404">
                  <c:v>9707.644000000013</c:v>
                </c:pt>
                <c:pt idx="1405">
                  <c:v>9752.4830000000002</c:v>
                </c:pt>
                <c:pt idx="1406">
                  <c:v>9756.5290000000005</c:v>
                </c:pt>
                <c:pt idx="1407">
                  <c:v>9792.3579999999711</c:v>
                </c:pt>
                <c:pt idx="1408">
                  <c:v>9819.9639999999818</c:v>
                </c:pt>
                <c:pt idx="1409">
                  <c:v>9844.7810000000009</c:v>
                </c:pt>
                <c:pt idx="1410">
                  <c:v>9880.6039999999866</c:v>
                </c:pt>
                <c:pt idx="1411">
                  <c:v>9886.8240000000005</c:v>
                </c:pt>
                <c:pt idx="1412">
                  <c:v>10135.611000000004</c:v>
                </c:pt>
                <c:pt idx="1413">
                  <c:v>10147.22100000001</c:v>
                </c:pt>
                <c:pt idx="1414">
                  <c:v>10150.742000000013</c:v>
                </c:pt>
                <c:pt idx="1415">
                  <c:v>10155.878000000001</c:v>
                </c:pt>
                <c:pt idx="1416">
                  <c:v>10164.093000000004</c:v>
                </c:pt>
                <c:pt idx="1417">
                  <c:v>10165.598</c:v>
                </c:pt>
                <c:pt idx="1418">
                  <c:v>10182.696</c:v>
                </c:pt>
                <c:pt idx="1419">
                  <c:v>10218.826999999979</c:v>
                </c:pt>
                <c:pt idx="1420">
                  <c:v>10247.974</c:v>
                </c:pt>
                <c:pt idx="1421">
                  <c:v>10285.469999999979</c:v>
                </c:pt>
                <c:pt idx="1422">
                  <c:v>10285.501</c:v>
                </c:pt>
                <c:pt idx="1423">
                  <c:v>10287.115</c:v>
                </c:pt>
                <c:pt idx="1424">
                  <c:v>10351.124000000013</c:v>
                </c:pt>
                <c:pt idx="1425">
                  <c:v>10375.013000000004</c:v>
                </c:pt>
                <c:pt idx="1426">
                  <c:v>10381.236000000004</c:v>
                </c:pt>
                <c:pt idx="1427">
                  <c:v>10426.486000000001</c:v>
                </c:pt>
                <c:pt idx="1428">
                  <c:v>10456.164000000002</c:v>
                </c:pt>
                <c:pt idx="1429">
                  <c:v>10601.432000000004</c:v>
                </c:pt>
                <c:pt idx="1430">
                  <c:v>10613.589</c:v>
                </c:pt>
                <c:pt idx="1431">
                  <c:v>10740.495999999979</c:v>
                </c:pt>
                <c:pt idx="1432">
                  <c:v>10801.138000000004</c:v>
                </c:pt>
                <c:pt idx="1433">
                  <c:v>10894.040999999987</c:v>
                </c:pt>
                <c:pt idx="1434">
                  <c:v>10899.584000000004</c:v>
                </c:pt>
                <c:pt idx="1435">
                  <c:v>10922.341</c:v>
                </c:pt>
                <c:pt idx="1436">
                  <c:v>11026.525</c:v>
                </c:pt>
                <c:pt idx="1437">
                  <c:v>11068.837</c:v>
                </c:pt>
                <c:pt idx="1438">
                  <c:v>11076.587</c:v>
                </c:pt>
                <c:pt idx="1439">
                  <c:v>11101.383</c:v>
                </c:pt>
                <c:pt idx="1440">
                  <c:v>11118.659</c:v>
                </c:pt>
                <c:pt idx="1441">
                  <c:v>11155.68</c:v>
                </c:pt>
                <c:pt idx="1442">
                  <c:v>11166.583000000002</c:v>
                </c:pt>
                <c:pt idx="1443">
                  <c:v>11176.307000000001</c:v>
                </c:pt>
                <c:pt idx="1444">
                  <c:v>11181.473</c:v>
                </c:pt>
                <c:pt idx="1445">
                  <c:v>11213.814</c:v>
                </c:pt>
                <c:pt idx="1446">
                  <c:v>11480.700999999986</c:v>
                </c:pt>
                <c:pt idx="1447">
                  <c:v>11525.972</c:v>
                </c:pt>
                <c:pt idx="1448">
                  <c:v>11576.11400000001</c:v>
                </c:pt>
                <c:pt idx="1449">
                  <c:v>11617.641000000012</c:v>
                </c:pt>
                <c:pt idx="1450">
                  <c:v>11785.731000000013</c:v>
                </c:pt>
                <c:pt idx="1451">
                  <c:v>11789.838</c:v>
                </c:pt>
                <c:pt idx="1452">
                  <c:v>11870.227999999986</c:v>
                </c:pt>
                <c:pt idx="1453">
                  <c:v>11917.856999999973</c:v>
                </c:pt>
                <c:pt idx="1454">
                  <c:v>11925.044000000013</c:v>
                </c:pt>
                <c:pt idx="1455">
                  <c:v>11955.341</c:v>
                </c:pt>
                <c:pt idx="1456">
                  <c:v>11955.984</c:v>
                </c:pt>
                <c:pt idx="1457">
                  <c:v>12094.495000000001</c:v>
                </c:pt>
                <c:pt idx="1458">
                  <c:v>12135.464</c:v>
                </c:pt>
                <c:pt idx="1459">
                  <c:v>12198.550999999981</c:v>
                </c:pt>
                <c:pt idx="1460">
                  <c:v>12203.824000000002</c:v>
                </c:pt>
                <c:pt idx="1461">
                  <c:v>12372.17</c:v>
                </c:pt>
                <c:pt idx="1462">
                  <c:v>12383.72100000001</c:v>
                </c:pt>
                <c:pt idx="1463">
                  <c:v>12384.958000000001</c:v>
                </c:pt>
                <c:pt idx="1464">
                  <c:v>12542.977999999979</c:v>
                </c:pt>
                <c:pt idx="1465">
                  <c:v>12606.062</c:v>
                </c:pt>
                <c:pt idx="1466">
                  <c:v>12626.62</c:v>
                </c:pt>
                <c:pt idx="1467">
                  <c:v>12682.392</c:v>
                </c:pt>
                <c:pt idx="1468">
                  <c:v>12802.891</c:v>
                </c:pt>
                <c:pt idx="1469">
                  <c:v>12856.764999999989</c:v>
                </c:pt>
                <c:pt idx="1470">
                  <c:v>12922.038</c:v>
                </c:pt>
                <c:pt idx="1471">
                  <c:v>12922.263000000004</c:v>
                </c:pt>
                <c:pt idx="1472">
                  <c:v>12930.161</c:v>
                </c:pt>
                <c:pt idx="1473">
                  <c:v>13038.053</c:v>
                </c:pt>
                <c:pt idx="1474">
                  <c:v>13124.925999999981</c:v>
                </c:pt>
                <c:pt idx="1475">
                  <c:v>13124.939</c:v>
                </c:pt>
                <c:pt idx="1476">
                  <c:v>13239.646000000002</c:v>
                </c:pt>
                <c:pt idx="1477">
                  <c:v>13244.254000000004</c:v>
                </c:pt>
                <c:pt idx="1478">
                  <c:v>13262.15</c:v>
                </c:pt>
                <c:pt idx="1479">
                  <c:v>13301.374999999985</c:v>
                </c:pt>
                <c:pt idx="1480">
                  <c:v>13591.343999999986</c:v>
                </c:pt>
                <c:pt idx="1481">
                  <c:v>13610.859999999979</c:v>
                </c:pt>
                <c:pt idx="1482">
                  <c:v>13617.893</c:v>
                </c:pt>
                <c:pt idx="1483">
                  <c:v>13680.078</c:v>
                </c:pt>
                <c:pt idx="1484">
                  <c:v>13688.692999999987</c:v>
                </c:pt>
                <c:pt idx="1485">
                  <c:v>13773.446</c:v>
                </c:pt>
                <c:pt idx="1486">
                  <c:v>13840.398999999981</c:v>
                </c:pt>
                <c:pt idx="1487">
                  <c:v>13845.459000000001</c:v>
                </c:pt>
                <c:pt idx="1488">
                  <c:v>13856.304999999986</c:v>
                </c:pt>
                <c:pt idx="1489">
                  <c:v>13868.562</c:v>
                </c:pt>
                <c:pt idx="1490">
                  <c:v>13880.356999999973</c:v>
                </c:pt>
                <c:pt idx="1491">
                  <c:v>13911.112999999987</c:v>
                </c:pt>
                <c:pt idx="1492">
                  <c:v>13913.55</c:v>
                </c:pt>
                <c:pt idx="1493">
                  <c:v>13960.361000000001</c:v>
                </c:pt>
                <c:pt idx="1494">
                  <c:v>14035.825999999979</c:v>
                </c:pt>
                <c:pt idx="1495">
                  <c:v>14039.869000000001</c:v>
                </c:pt>
                <c:pt idx="1496">
                  <c:v>14043.638000000004</c:v>
                </c:pt>
                <c:pt idx="1497">
                  <c:v>14070.94</c:v>
                </c:pt>
                <c:pt idx="1498">
                  <c:v>14077.303</c:v>
                </c:pt>
                <c:pt idx="1499">
                  <c:v>14130.099</c:v>
                </c:pt>
                <c:pt idx="1500">
                  <c:v>14191.458000000001</c:v>
                </c:pt>
                <c:pt idx="1501">
                  <c:v>14221.174999999987</c:v>
                </c:pt>
                <c:pt idx="1502">
                  <c:v>14235.19400000001</c:v>
                </c:pt>
                <c:pt idx="1503">
                  <c:v>14286.925999999981</c:v>
                </c:pt>
                <c:pt idx="1504">
                  <c:v>14307.431</c:v>
                </c:pt>
                <c:pt idx="1505">
                  <c:v>14351.987999999979</c:v>
                </c:pt>
                <c:pt idx="1506">
                  <c:v>14406.300999999981</c:v>
                </c:pt>
                <c:pt idx="1507">
                  <c:v>14421.948</c:v>
                </c:pt>
                <c:pt idx="1508">
                  <c:v>14479.700999999986</c:v>
                </c:pt>
                <c:pt idx="1509">
                  <c:v>14568.2</c:v>
                </c:pt>
                <c:pt idx="1510">
                  <c:v>14620.237999999987</c:v>
                </c:pt>
                <c:pt idx="1511">
                  <c:v>14788.355999999971</c:v>
                </c:pt>
                <c:pt idx="1512">
                  <c:v>14819.503000000002</c:v>
                </c:pt>
                <c:pt idx="1513">
                  <c:v>14849.571</c:v>
                </c:pt>
                <c:pt idx="1514">
                  <c:v>14931.11</c:v>
                </c:pt>
                <c:pt idx="1515">
                  <c:v>14949.513000000004</c:v>
                </c:pt>
                <c:pt idx="1516">
                  <c:v>14988.299000000006</c:v>
                </c:pt>
                <c:pt idx="1517">
                  <c:v>15070.029</c:v>
                </c:pt>
                <c:pt idx="1518">
                  <c:v>15148.77</c:v>
                </c:pt>
                <c:pt idx="1519">
                  <c:v>15235.013000000004</c:v>
                </c:pt>
                <c:pt idx="1520">
                  <c:v>15405.335999999979</c:v>
                </c:pt>
                <c:pt idx="1521">
                  <c:v>15426.8</c:v>
                </c:pt>
                <c:pt idx="1522">
                  <c:v>15523.831</c:v>
                </c:pt>
                <c:pt idx="1523">
                  <c:v>15583.671</c:v>
                </c:pt>
                <c:pt idx="1524">
                  <c:v>15627.05</c:v>
                </c:pt>
                <c:pt idx="1525">
                  <c:v>15698.681</c:v>
                </c:pt>
                <c:pt idx="1526">
                  <c:v>15805.246999999987</c:v>
                </c:pt>
                <c:pt idx="1527">
                  <c:v>15828.950999999979</c:v>
                </c:pt>
                <c:pt idx="1528">
                  <c:v>15894.673000000004</c:v>
                </c:pt>
                <c:pt idx="1529">
                  <c:v>15993.161</c:v>
                </c:pt>
                <c:pt idx="1530">
                  <c:v>16029.94400000001</c:v>
                </c:pt>
                <c:pt idx="1531">
                  <c:v>16062.053</c:v>
                </c:pt>
                <c:pt idx="1532">
                  <c:v>16341.605</c:v>
                </c:pt>
                <c:pt idx="1533">
                  <c:v>16414.128999999997</c:v>
                </c:pt>
                <c:pt idx="1534">
                  <c:v>16443.807000000001</c:v>
                </c:pt>
                <c:pt idx="1535">
                  <c:v>16460.53</c:v>
                </c:pt>
                <c:pt idx="1536">
                  <c:v>16490.481000000025</c:v>
                </c:pt>
                <c:pt idx="1537">
                  <c:v>16638.95</c:v>
                </c:pt>
                <c:pt idx="1538">
                  <c:v>16647.330999999973</c:v>
                </c:pt>
                <c:pt idx="1539">
                  <c:v>16650.424999999999</c:v>
                </c:pt>
                <c:pt idx="1540">
                  <c:v>16733.241999999998</c:v>
                </c:pt>
                <c:pt idx="1541">
                  <c:v>17029.03</c:v>
                </c:pt>
                <c:pt idx="1542">
                  <c:v>17031.437999999998</c:v>
                </c:pt>
                <c:pt idx="1543">
                  <c:v>17168.460999999999</c:v>
                </c:pt>
                <c:pt idx="1544">
                  <c:v>17201.671999999973</c:v>
                </c:pt>
                <c:pt idx="1545">
                  <c:v>17232.463000000025</c:v>
                </c:pt>
                <c:pt idx="1546">
                  <c:v>17250.547999999999</c:v>
                </c:pt>
                <c:pt idx="1547">
                  <c:v>17334.280999999999</c:v>
                </c:pt>
                <c:pt idx="1548">
                  <c:v>17343.128000000001</c:v>
                </c:pt>
                <c:pt idx="1549">
                  <c:v>17382.052</c:v>
                </c:pt>
                <c:pt idx="1550">
                  <c:v>17491.411</c:v>
                </c:pt>
                <c:pt idx="1551">
                  <c:v>17542.718000000001</c:v>
                </c:pt>
                <c:pt idx="1552">
                  <c:v>17546.416000000001</c:v>
                </c:pt>
                <c:pt idx="1553">
                  <c:v>17589.725999999999</c:v>
                </c:pt>
                <c:pt idx="1554">
                  <c:v>17611.363000000001</c:v>
                </c:pt>
                <c:pt idx="1555">
                  <c:v>17780.274000000001</c:v>
                </c:pt>
                <c:pt idx="1556">
                  <c:v>17790.048999999999</c:v>
                </c:pt>
                <c:pt idx="1557">
                  <c:v>17797.523000000001</c:v>
                </c:pt>
                <c:pt idx="1558">
                  <c:v>17814.183000000001</c:v>
                </c:pt>
                <c:pt idx="1559">
                  <c:v>18032.437000000005</c:v>
                </c:pt>
                <c:pt idx="1560">
                  <c:v>18143.53</c:v>
                </c:pt>
                <c:pt idx="1561">
                  <c:v>18144.642</c:v>
                </c:pt>
                <c:pt idx="1562">
                  <c:v>18217.79</c:v>
                </c:pt>
                <c:pt idx="1563">
                  <c:v>18250.469000000001</c:v>
                </c:pt>
                <c:pt idx="1564">
                  <c:v>18286.478999999999</c:v>
                </c:pt>
                <c:pt idx="1565">
                  <c:v>18300.258000000005</c:v>
                </c:pt>
                <c:pt idx="1566">
                  <c:v>18441.108999999997</c:v>
                </c:pt>
                <c:pt idx="1567">
                  <c:v>18441.793000000001</c:v>
                </c:pt>
                <c:pt idx="1568">
                  <c:v>18445.324000000001</c:v>
                </c:pt>
                <c:pt idx="1569">
                  <c:v>18541.255000000001</c:v>
                </c:pt>
                <c:pt idx="1570">
                  <c:v>18569.895</c:v>
                </c:pt>
                <c:pt idx="1571">
                  <c:v>18613.882000000001</c:v>
                </c:pt>
                <c:pt idx="1572">
                  <c:v>18614.446000000025</c:v>
                </c:pt>
                <c:pt idx="1573">
                  <c:v>18636.158999999996</c:v>
                </c:pt>
                <c:pt idx="1574">
                  <c:v>18726.291000000001</c:v>
                </c:pt>
                <c:pt idx="1575">
                  <c:v>18842.550999999996</c:v>
                </c:pt>
                <c:pt idx="1576">
                  <c:v>18843.084999999999</c:v>
                </c:pt>
                <c:pt idx="1577">
                  <c:v>18969.41</c:v>
                </c:pt>
                <c:pt idx="1578">
                  <c:v>19012.838</c:v>
                </c:pt>
                <c:pt idx="1579">
                  <c:v>19124.52</c:v>
                </c:pt>
                <c:pt idx="1580">
                  <c:v>19349.611999999972</c:v>
                </c:pt>
                <c:pt idx="1581">
                  <c:v>19372.184000000001</c:v>
                </c:pt>
                <c:pt idx="1582">
                  <c:v>19381.691999999992</c:v>
                </c:pt>
                <c:pt idx="1583">
                  <c:v>19386.714</c:v>
                </c:pt>
                <c:pt idx="1584">
                  <c:v>19524.207999999999</c:v>
                </c:pt>
                <c:pt idx="1585">
                  <c:v>19554.094000000001</c:v>
                </c:pt>
                <c:pt idx="1586">
                  <c:v>19671.02</c:v>
                </c:pt>
                <c:pt idx="1587">
                  <c:v>19743.713</c:v>
                </c:pt>
                <c:pt idx="1588">
                  <c:v>19785.767000000025</c:v>
                </c:pt>
                <c:pt idx="1589">
                  <c:v>19839.403999999999</c:v>
                </c:pt>
                <c:pt idx="1590">
                  <c:v>19850.752</c:v>
                </c:pt>
                <c:pt idx="1591">
                  <c:v>19873.187999999998</c:v>
                </c:pt>
                <c:pt idx="1592">
                  <c:v>19921.424999999999</c:v>
                </c:pt>
                <c:pt idx="1593">
                  <c:v>20010.865000000005</c:v>
                </c:pt>
                <c:pt idx="1594">
                  <c:v>20166.698999999997</c:v>
                </c:pt>
                <c:pt idx="1595">
                  <c:v>20194.351999999992</c:v>
                </c:pt>
                <c:pt idx="1596">
                  <c:v>20246.554</c:v>
                </c:pt>
                <c:pt idx="1597">
                  <c:v>20265.370999999996</c:v>
                </c:pt>
                <c:pt idx="1598">
                  <c:v>20321.871999999996</c:v>
                </c:pt>
                <c:pt idx="1599">
                  <c:v>20341.261999999999</c:v>
                </c:pt>
                <c:pt idx="1600">
                  <c:v>20342.678</c:v>
                </c:pt>
                <c:pt idx="1601">
                  <c:v>20465.977999999999</c:v>
                </c:pt>
                <c:pt idx="1602">
                  <c:v>20547.716</c:v>
                </c:pt>
                <c:pt idx="1603">
                  <c:v>20573.809999999972</c:v>
                </c:pt>
                <c:pt idx="1604">
                  <c:v>20598.825000000001</c:v>
                </c:pt>
                <c:pt idx="1605">
                  <c:v>20632.933000000001</c:v>
                </c:pt>
                <c:pt idx="1606">
                  <c:v>20705.662</c:v>
                </c:pt>
                <c:pt idx="1607">
                  <c:v>20750.945000000025</c:v>
                </c:pt>
                <c:pt idx="1608">
                  <c:v>20760.838</c:v>
                </c:pt>
                <c:pt idx="1609">
                  <c:v>20778.634999999973</c:v>
                </c:pt>
                <c:pt idx="1610">
                  <c:v>20805.432000000001</c:v>
                </c:pt>
                <c:pt idx="1611">
                  <c:v>20842.52</c:v>
                </c:pt>
                <c:pt idx="1612">
                  <c:v>20865.197</c:v>
                </c:pt>
                <c:pt idx="1613">
                  <c:v>20939.809999999972</c:v>
                </c:pt>
                <c:pt idx="1614">
                  <c:v>20994.173999999992</c:v>
                </c:pt>
                <c:pt idx="1615">
                  <c:v>20998.282999999999</c:v>
                </c:pt>
                <c:pt idx="1616">
                  <c:v>21033.86</c:v>
                </c:pt>
                <c:pt idx="1617">
                  <c:v>21098.43</c:v>
                </c:pt>
                <c:pt idx="1618">
                  <c:v>21100.916000000001</c:v>
                </c:pt>
                <c:pt idx="1619">
                  <c:v>21101.885999999999</c:v>
                </c:pt>
                <c:pt idx="1620">
                  <c:v>21109.806</c:v>
                </c:pt>
                <c:pt idx="1621">
                  <c:v>21121.097000000005</c:v>
                </c:pt>
                <c:pt idx="1622">
                  <c:v>21121.933000000001</c:v>
                </c:pt>
                <c:pt idx="1623">
                  <c:v>21139.23</c:v>
                </c:pt>
                <c:pt idx="1624">
                  <c:v>21151.026999999998</c:v>
                </c:pt>
                <c:pt idx="1625">
                  <c:v>21170.213</c:v>
                </c:pt>
                <c:pt idx="1626">
                  <c:v>21177.722000000005</c:v>
                </c:pt>
                <c:pt idx="1627">
                  <c:v>21213.277999999998</c:v>
                </c:pt>
                <c:pt idx="1628">
                  <c:v>21230.800999999996</c:v>
                </c:pt>
                <c:pt idx="1629">
                  <c:v>21270.21</c:v>
                </c:pt>
                <c:pt idx="1630">
                  <c:v>21275.39</c:v>
                </c:pt>
                <c:pt idx="1631">
                  <c:v>21275.685000000001</c:v>
                </c:pt>
                <c:pt idx="1632">
                  <c:v>21324.246999999999</c:v>
                </c:pt>
                <c:pt idx="1633">
                  <c:v>21381.507000000001</c:v>
                </c:pt>
                <c:pt idx="1634">
                  <c:v>21382.073</c:v>
                </c:pt>
                <c:pt idx="1635">
                  <c:v>21392.780000000021</c:v>
                </c:pt>
                <c:pt idx="1636">
                  <c:v>21397.975999999999</c:v>
                </c:pt>
                <c:pt idx="1637">
                  <c:v>21579.131999999976</c:v>
                </c:pt>
                <c:pt idx="1638">
                  <c:v>21581.323</c:v>
                </c:pt>
                <c:pt idx="1639">
                  <c:v>21588.673999999992</c:v>
                </c:pt>
                <c:pt idx="1640">
                  <c:v>21597.789000000001</c:v>
                </c:pt>
                <c:pt idx="1641">
                  <c:v>21699.285000000025</c:v>
                </c:pt>
                <c:pt idx="1642">
                  <c:v>21703.835999999996</c:v>
                </c:pt>
                <c:pt idx="1643">
                  <c:v>21724.435000000001</c:v>
                </c:pt>
                <c:pt idx="1644">
                  <c:v>21725.475999999999</c:v>
                </c:pt>
                <c:pt idx="1645">
                  <c:v>21729.946000000025</c:v>
                </c:pt>
                <c:pt idx="1646">
                  <c:v>21742.006000000001</c:v>
                </c:pt>
                <c:pt idx="1647">
                  <c:v>21742.335999999996</c:v>
                </c:pt>
                <c:pt idx="1648">
                  <c:v>21896.312000000002</c:v>
                </c:pt>
                <c:pt idx="1649">
                  <c:v>21914.386999999999</c:v>
                </c:pt>
                <c:pt idx="1650">
                  <c:v>21917.651999999973</c:v>
                </c:pt>
                <c:pt idx="1651">
                  <c:v>21944.98800000003</c:v>
                </c:pt>
                <c:pt idx="1652">
                  <c:v>22128.225999999999</c:v>
                </c:pt>
                <c:pt idx="1653">
                  <c:v>22192.236000000001</c:v>
                </c:pt>
                <c:pt idx="1654">
                  <c:v>22195.3</c:v>
                </c:pt>
                <c:pt idx="1655">
                  <c:v>22359.983000000026</c:v>
                </c:pt>
                <c:pt idx="1656">
                  <c:v>22492.892</c:v>
                </c:pt>
                <c:pt idx="1657">
                  <c:v>22533.420999999998</c:v>
                </c:pt>
                <c:pt idx="1658">
                  <c:v>22670.781999999999</c:v>
                </c:pt>
                <c:pt idx="1659">
                  <c:v>23001.666000000001</c:v>
                </c:pt>
                <c:pt idx="1660">
                  <c:v>23206.541000000001</c:v>
                </c:pt>
                <c:pt idx="1661">
                  <c:v>23213.203000000001</c:v>
                </c:pt>
                <c:pt idx="1662">
                  <c:v>23242.185000000001</c:v>
                </c:pt>
                <c:pt idx="1663">
                  <c:v>23389.521000000001</c:v>
                </c:pt>
                <c:pt idx="1664">
                  <c:v>23469.010999999973</c:v>
                </c:pt>
                <c:pt idx="1665">
                  <c:v>23616.912</c:v>
                </c:pt>
                <c:pt idx="1666">
                  <c:v>23768.446000000025</c:v>
                </c:pt>
                <c:pt idx="1667">
                  <c:v>23849.292000000001</c:v>
                </c:pt>
                <c:pt idx="1668">
                  <c:v>23854.368999999999</c:v>
                </c:pt>
                <c:pt idx="1669">
                  <c:v>24030.782999999999</c:v>
                </c:pt>
                <c:pt idx="1670">
                  <c:v>24327.228999999999</c:v>
                </c:pt>
                <c:pt idx="1671">
                  <c:v>24437.722000000005</c:v>
                </c:pt>
                <c:pt idx="1672">
                  <c:v>24482.592000000001</c:v>
                </c:pt>
                <c:pt idx="1673">
                  <c:v>24492.192999999996</c:v>
                </c:pt>
                <c:pt idx="1674">
                  <c:v>25098.244999999999</c:v>
                </c:pt>
              </c:numCache>
            </c:numRef>
          </c:xVal>
          <c:yVal>
            <c:numRef>
              <c:f>'Louth to bourke'!$I$2126:$I$3800</c:f>
              <c:numCache>
                <c:formatCode>General</c:formatCode>
                <c:ptCount val="1675"/>
                <c:pt idx="0">
                  <c:v>669.04300000000001</c:v>
                </c:pt>
                <c:pt idx="1">
                  <c:v>673.24800000000005</c:v>
                </c:pt>
                <c:pt idx="2">
                  <c:v>495.38099999999969</c:v>
                </c:pt>
                <c:pt idx="3">
                  <c:v>461.399</c:v>
                </c:pt>
                <c:pt idx="4">
                  <c:v>408.54700000000008</c:v>
                </c:pt>
                <c:pt idx="5">
                  <c:v>525.41499999999996</c:v>
                </c:pt>
                <c:pt idx="6">
                  <c:v>574.93099999999947</c:v>
                </c:pt>
                <c:pt idx="7">
                  <c:v>520.62599999999998</c:v>
                </c:pt>
                <c:pt idx="8">
                  <c:v>749.93899999999996</c:v>
                </c:pt>
                <c:pt idx="9">
                  <c:v>415.22199999999924</c:v>
                </c:pt>
                <c:pt idx="10">
                  <c:v>449.94499999999999</c:v>
                </c:pt>
                <c:pt idx="11">
                  <c:v>1021.514</c:v>
                </c:pt>
                <c:pt idx="12">
                  <c:v>780.85699999999895</c:v>
                </c:pt>
                <c:pt idx="13">
                  <c:v>624.63300000000004</c:v>
                </c:pt>
                <c:pt idx="14">
                  <c:v>320.97999999999962</c:v>
                </c:pt>
                <c:pt idx="15">
                  <c:v>612.61500000000001</c:v>
                </c:pt>
                <c:pt idx="16">
                  <c:v>992.40699999999947</c:v>
                </c:pt>
                <c:pt idx="17">
                  <c:v>511.37599999999969</c:v>
                </c:pt>
                <c:pt idx="18">
                  <c:v>718.94499999999948</c:v>
                </c:pt>
                <c:pt idx="19">
                  <c:v>506.66199999999969</c:v>
                </c:pt>
                <c:pt idx="20">
                  <c:v>557.75199999999938</c:v>
                </c:pt>
                <c:pt idx="21">
                  <c:v>704.54</c:v>
                </c:pt>
                <c:pt idx="22">
                  <c:v>654.54099999999949</c:v>
                </c:pt>
                <c:pt idx="23">
                  <c:v>768.14199999999948</c:v>
                </c:pt>
                <c:pt idx="24">
                  <c:v>590.35999999999922</c:v>
                </c:pt>
                <c:pt idx="25">
                  <c:v>30.618000000000023</c:v>
                </c:pt>
                <c:pt idx="26">
                  <c:v>448.79799999999955</c:v>
                </c:pt>
                <c:pt idx="27">
                  <c:v>556.62099999999998</c:v>
                </c:pt>
                <c:pt idx="28">
                  <c:v>364.05900000000008</c:v>
                </c:pt>
                <c:pt idx="29">
                  <c:v>973.54499999999996</c:v>
                </c:pt>
                <c:pt idx="30">
                  <c:v>695.16499999999996</c:v>
                </c:pt>
                <c:pt idx="31">
                  <c:v>626.05399999999997</c:v>
                </c:pt>
                <c:pt idx="32">
                  <c:v>616.34499999999946</c:v>
                </c:pt>
                <c:pt idx="33">
                  <c:v>598.85399999999947</c:v>
                </c:pt>
                <c:pt idx="34">
                  <c:v>148.94200000000001</c:v>
                </c:pt>
                <c:pt idx="35">
                  <c:v>746.25599999999997</c:v>
                </c:pt>
                <c:pt idx="36">
                  <c:v>745.01900000000001</c:v>
                </c:pt>
                <c:pt idx="37">
                  <c:v>841.62699999999938</c:v>
                </c:pt>
                <c:pt idx="38">
                  <c:v>1000.9509999999992</c:v>
                </c:pt>
                <c:pt idx="39">
                  <c:v>524.85999999999922</c:v>
                </c:pt>
                <c:pt idx="40">
                  <c:v>979.697</c:v>
                </c:pt>
                <c:pt idx="41">
                  <c:v>550.64099999999996</c:v>
                </c:pt>
                <c:pt idx="42">
                  <c:v>776.8</c:v>
                </c:pt>
                <c:pt idx="43">
                  <c:v>804.87199999999996</c:v>
                </c:pt>
                <c:pt idx="44">
                  <c:v>801.524</c:v>
                </c:pt>
                <c:pt idx="45">
                  <c:v>237.97899999999998</c:v>
                </c:pt>
                <c:pt idx="46">
                  <c:v>488.67599999999999</c:v>
                </c:pt>
                <c:pt idx="47">
                  <c:v>629.51400000000001</c:v>
                </c:pt>
                <c:pt idx="48">
                  <c:v>392.89499999999964</c:v>
                </c:pt>
                <c:pt idx="49">
                  <c:v>738.38599999999997</c:v>
                </c:pt>
                <c:pt idx="50">
                  <c:v>627.57000000000005</c:v>
                </c:pt>
                <c:pt idx="51">
                  <c:v>703.79600000000005</c:v>
                </c:pt>
                <c:pt idx="52">
                  <c:v>573.05199999999923</c:v>
                </c:pt>
                <c:pt idx="53">
                  <c:v>538.26400000000001</c:v>
                </c:pt>
                <c:pt idx="54">
                  <c:v>571.40899999999999</c:v>
                </c:pt>
                <c:pt idx="55">
                  <c:v>610.97199999999998</c:v>
                </c:pt>
                <c:pt idx="56">
                  <c:v>732.08399999999995</c:v>
                </c:pt>
                <c:pt idx="57">
                  <c:v>648.85299999999859</c:v>
                </c:pt>
                <c:pt idx="58">
                  <c:v>274.28899999999948</c:v>
                </c:pt>
                <c:pt idx="59">
                  <c:v>1023.81</c:v>
                </c:pt>
                <c:pt idx="60">
                  <c:v>581.00900000000001</c:v>
                </c:pt>
                <c:pt idx="61">
                  <c:v>643.10799999999949</c:v>
                </c:pt>
                <c:pt idx="62">
                  <c:v>543.83900000000006</c:v>
                </c:pt>
                <c:pt idx="63">
                  <c:v>379.35599999999999</c:v>
                </c:pt>
                <c:pt idx="64">
                  <c:v>1000.999</c:v>
                </c:pt>
                <c:pt idx="65">
                  <c:v>690.3579999999987</c:v>
                </c:pt>
                <c:pt idx="66">
                  <c:v>498.12599999999969</c:v>
                </c:pt>
                <c:pt idx="67">
                  <c:v>797.3409999999991</c:v>
                </c:pt>
                <c:pt idx="68">
                  <c:v>462.78500000000003</c:v>
                </c:pt>
                <c:pt idx="69">
                  <c:v>843.59500000000003</c:v>
                </c:pt>
                <c:pt idx="70">
                  <c:v>1043.788</c:v>
                </c:pt>
                <c:pt idx="71">
                  <c:v>1119.0239999999999</c:v>
                </c:pt>
                <c:pt idx="72">
                  <c:v>371.37799999999999</c:v>
                </c:pt>
                <c:pt idx="73">
                  <c:v>549.04</c:v>
                </c:pt>
                <c:pt idx="74">
                  <c:v>75.89</c:v>
                </c:pt>
                <c:pt idx="75">
                  <c:v>674.09799999999996</c:v>
                </c:pt>
                <c:pt idx="76">
                  <c:v>500.07499999999999</c:v>
                </c:pt>
                <c:pt idx="77">
                  <c:v>557.05099999999948</c:v>
                </c:pt>
                <c:pt idx="78">
                  <c:v>87.198999999999998</c:v>
                </c:pt>
                <c:pt idx="79">
                  <c:v>559.06899999999996</c:v>
                </c:pt>
                <c:pt idx="80">
                  <c:v>860.73800000000051</c:v>
                </c:pt>
                <c:pt idx="81">
                  <c:v>849.83699999999908</c:v>
                </c:pt>
                <c:pt idx="82">
                  <c:v>874.11500000000001</c:v>
                </c:pt>
                <c:pt idx="83">
                  <c:v>563.553</c:v>
                </c:pt>
                <c:pt idx="84">
                  <c:v>562.65</c:v>
                </c:pt>
                <c:pt idx="85">
                  <c:v>563.553</c:v>
                </c:pt>
                <c:pt idx="86">
                  <c:v>469.83599999999961</c:v>
                </c:pt>
                <c:pt idx="87">
                  <c:v>344.17399999999969</c:v>
                </c:pt>
                <c:pt idx="88">
                  <c:v>774.99199999999996</c:v>
                </c:pt>
                <c:pt idx="89">
                  <c:v>645.93499999999949</c:v>
                </c:pt>
                <c:pt idx="90">
                  <c:v>767.20899999999995</c:v>
                </c:pt>
                <c:pt idx="91">
                  <c:v>613.70399999999995</c:v>
                </c:pt>
                <c:pt idx="92">
                  <c:v>743.81999999999948</c:v>
                </c:pt>
                <c:pt idx="93">
                  <c:v>746.82199999999909</c:v>
                </c:pt>
                <c:pt idx="94">
                  <c:v>803.04499999999996</c:v>
                </c:pt>
                <c:pt idx="95">
                  <c:v>563.99099999999999</c:v>
                </c:pt>
                <c:pt idx="96">
                  <c:v>743.71799999999996</c:v>
                </c:pt>
                <c:pt idx="97">
                  <c:v>849.83599999999922</c:v>
                </c:pt>
                <c:pt idx="98">
                  <c:v>781.05699999999922</c:v>
                </c:pt>
                <c:pt idx="99">
                  <c:v>426.38</c:v>
                </c:pt>
                <c:pt idx="100">
                  <c:v>569.84299999999882</c:v>
                </c:pt>
                <c:pt idx="101">
                  <c:v>1059.461</c:v>
                </c:pt>
                <c:pt idx="102">
                  <c:v>651.58799999999997</c:v>
                </c:pt>
                <c:pt idx="103">
                  <c:v>715.05499999999938</c:v>
                </c:pt>
                <c:pt idx="104">
                  <c:v>926.02599999999939</c:v>
                </c:pt>
                <c:pt idx="105">
                  <c:v>656.05699999999922</c:v>
                </c:pt>
                <c:pt idx="106">
                  <c:v>707.83099999999922</c:v>
                </c:pt>
                <c:pt idx="107">
                  <c:v>675.95099999999923</c:v>
                </c:pt>
                <c:pt idx="108">
                  <c:v>745.57500000000005</c:v>
                </c:pt>
                <c:pt idx="109">
                  <c:v>395.839</c:v>
                </c:pt>
                <c:pt idx="110">
                  <c:v>820.07400000000052</c:v>
                </c:pt>
                <c:pt idx="111">
                  <c:v>1336.807</c:v>
                </c:pt>
                <c:pt idx="112">
                  <c:v>634.49400000000003</c:v>
                </c:pt>
                <c:pt idx="113">
                  <c:v>508.11700000000002</c:v>
                </c:pt>
                <c:pt idx="114">
                  <c:v>755.97400000000005</c:v>
                </c:pt>
                <c:pt idx="115">
                  <c:v>927.79900000000055</c:v>
                </c:pt>
                <c:pt idx="116">
                  <c:v>579.53099999999949</c:v>
                </c:pt>
                <c:pt idx="117">
                  <c:v>725.50599999999997</c:v>
                </c:pt>
                <c:pt idx="118">
                  <c:v>489.7</c:v>
                </c:pt>
                <c:pt idx="119">
                  <c:v>781.36099999999908</c:v>
                </c:pt>
                <c:pt idx="120">
                  <c:v>554.48800000000051</c:v>
                </c:pt>
                <c:pt idx="121">
                  <c:v>898.13699999999949</c:v>
                </c:pt>
                <c:pt idx="122">
                  <c:v>549.41800000000001</c:v>
                </c:pt>
                <c:pt idx="123">
                  <c:v>725.63499999999999</c:v>
                </c:pt>
                <c:pt idx="124">
                  <c:v>954.67800000000079</c:v>
                </c:pt>
                <c:pt idx="125">
                  <c:v>905.31299999999908</c:v>
                </c:pt>
                <c:pt idx="126">
                  <c:v>567.005</c:v>
                </c:pt>
                <c:pt idx="127">
                  <c:v>575.83499999999947</c:v>
                </c:pt>
                <c:pt idx="128">
                  <c:v>570.74800000000005</c:v>
                </c:pt>
                <c:pt idx="129">
                  <c:v>742.84699999999896</c:v>
                </c:pt>
                <c:pt idx="130">
                  <c:v>548.48400000000004</c:v>
                </c:pt>
                <c:pt idx="131">
                  <c:v>812.12599999999998</c:v>
                </c:pt>
                <c:pt idx="132">
                  <c:v>750.60699999999997</c:v>
                </c:pt>
                <c:pt idx="133">
                  <c:v>498.49400000000003</c:v>
                </c:pt>
                <c:pt idx="134">
                  <c:v>1158.3429999999998</c:v>
                </c:pt>
                <c:pt idx="135">
                  <c:v>877.08399999999995</c:v>
                </c:pt>
                <c:pt idx="136">
                  <c:v>635.976</c:v>
                </c:pt>
                <c:pt idx="137">
                  <c:v>590.51900000000001</c:v>
                </c:pt>
                <c:pt idx="138">
                  <c:v>568.54899999999998</c:v>
                </c:pt>
                <c:pt idx="139">
                  <c:v>784.14800000000002</c:v>
                </c:pt>
                <c:pt idx="140">
                  <c:v>767.03399999999999</c:v>
                </c:pt>
                <c:pt idx="141">
                  <c:v>448.49899999999934</c:v>
                </c:pt>
                <c:pt idx="142">
                  <c:v>661.19400000000053</c:v>
                </c:pt>
                <c:pt idx="143">
                  <c:v>731.21900000000005</c:v>
                </c:pt>
                <c:pt idx="144">
                  <c:v>550.24699999999996</c:v>
                </c:pt>
                <c:pt idx="145">
                  <c:v>535.14699999999948</c:v>
                </c:pt>
                <c:pt idx="146">
                  <c:v>595.74900000000002</c:v>
                </c:pt>
                <c:pt idx="147">
                  <c:v>1058.9370000000001</c:v>
                </c:pt>
                <c:pt idx="148">
                  <c:v>590.25800000000004</c:v>
                </c:pt>
                <c:pt idx="149">
                  <c:v>776.93699999999922</c:v>
                </c:pt>
                <c:pt idx="150">
                  <c:v>658.17200000000003</c:v>
                </c:pt>
                <c:pt idx="151">
                  <c:v>569.28099999999995</c:v>
                </c:pt>
                <c:pt idx="152">
                  <c:v>599.26900000000001</c:v>
                </c:pt>
                <c:pt idx="153">
                  <c:v>775.31199999999922</c:v>
                </c:pt>
                <c:pt idx="154">
                  <c:v>707.63</c:v>
                </c:pt>
                <c:pt idx="155">
                  <c:v>426.49599999999924</c:v>
                </c:pt>
                <c:pt idx="156">
                  <c:v>608.96400000000006</c:v>
                </c:pt>
                <c:pt idx="157">
                  <c:v>728.46099999999922</c:v>
                </c:pt>
                <c:pt idx="158">
                  <c:v>812.63400000000001</c:v>
                </c:pt>
                <c:pt idx="159">
                  <c:v>555.24099999999999</c:v>
                </c:pt>
                <c:pt idx="160">
                  <c:v>869.54399999999998</c:v>
                </c:pt>
                <c:pt idx="161">
                  <c:v>763.43899999999996</c:v>
                </c:pt>
                <c:pt idx="162">
                  <c:v>661.42699999999923</c:v>
                </c:pt>
                <c:pt idx="163">
                  <c:v>988.48199999999997</c:v>
                </c:pt>
                <c:pt idx="164">
                  <c:v>416.51</c:v>
                </c:pt>
                <c:pt idx="165">
                  <c:v>853.505</c:v>
                </c:pt>
                <c:pt idx="166">
                  <c:v>667.05099999999948</c:v>
                </c:pt>
                <c:pt idx="167">
                  <c:v>743.08399999999995</c:v>
                </c:pt>
                <c:pt idx="168">
                  <c:v>827.9</c:v>
                </c:pt>
                <c:pt idx="169">
                  <c:v>602.10500000000002</c:v>
                </c:pt>
                <c:pt idx="170">
                  <c:v>774.68600000000004</c:v>
                </c:pt>
                <c:pt idx="171">
                  <c:v>868.88400000000001</c:v>
                </c:pt>
                <c:pt idx="172">
                  <c:v>596.08799999999997</c:v>
                </c:pt>
                <c:pt idx="173">
                  <c:v>566.49900000000002</c:v>
                </c:pt>
                <c:pt idx="174">
                  <c:v>260.41099999999955</c:v>
                </c:pt>
                <c:pt idx="175">
                  <c:v>588.96699999999908</c:v>
                </c:pt>
                <c:pt idx="176">
                  <c:v>599.80999999999949</c:v>
                </c:pt>
                <c:pt idx="177">
                  <c:v>913.54699999999946</c:v>
                </c:pt>
                <c:pt idx="178">
                  <c:v>631.20299999999997</c:v>
                </c:pt>
                <c:pt idx="179">
                  <c:v>679.73</c:v>
                </c:pt>
                <c:pt idx="180">
                  <c:v>389.05</c:v>
                </c:pt>
                <c:pt idx="181">
                  <c:v>889.08900000000051</c:v>
                </c:pt>
                <c:pt idx="182">
                  <c:v>761.84799999999882</c:v>
                </c:pt>
                <c:pt idx="183">
                  <c:v>573.64699999999948</c:v>
                </c:pt>
                <c:pt idx="184">
                  <c:v>701.88900000000001</c:v>
                </c:pt>
                <c:pt idx="185">
                  <c:v>684.63099999999997</c:v>
                </c:pt>
                <c:pt idx="186">
                  <c:v>599.37300000000005</c:v>
                </c:pt>
                <c:pt idx="187">
                  <c:v>802.57400000000052</c:v>
                </c:pt>
                <c:pt idx="188">
                  <c:v>350.58499999999964</c:v>
                </c:pt>
                <c:pt idx="189">
                  <c:v>744.98299999999949</c:v>
                </c:pt>
                <c:pt idx="190">
                  <c:v>815.51800000000003</c:v>
                </c:pt>
                <c:pt idx="191">
                  <c:v>676.59900000000005</c:v>
                </c:pt>
                <c:pt idx="192">
                  <c:v>829.72299999999996</c:v>
                </c:pt>
                <c:pt idx="193">
                  <c:v>989.11900000000003</c:v>
                </c:pt>
                <c:pt idx="194">
                  <c:v>600.82999999999947</c:v>
                </c:pt>
                <c:pt idx="195">
                  <c:v>694.303</c:v>
                </c:pt>
                <c:pt idx="196">
                  <c:v>680.81199999999922</c:v>
                </c:pt>
                <c:pt idx="197">
                  <c:v>777.99300000000005</c:v>
                </c:pt>
                <c:pt idx="198">
                  <c:v>926.29800000000091</c:v>
                </c:pt>
                <c:pt idx="199">
                  <c:v>623.93099999999947</c:v>
                </c:pt>
                <c:pt idx="200">
                  <c:v>943.75199999999938</c:v>
                </c:pt>
                <c:pt idx="201">
                  <c:v>646.63099999999997</c:v>
                </c:pt>
                <c:pt idx="202">
                  <c:v>794.41699999999946</c:v>
                </c:pt>
                <c:pt idx="203">
                  <c:v>793.61199999999997</c:v>
                </c:pt>
                <c:pt idx="204">
                  <c:v>685.71100000000001</c:v>
                </c:pt>
                <c:pt idx="205">
                  <c:v>1251.0650000000001</c:v>
                </c:pt>
                <c:pt idx="206">
                  <c:v>743.07100000000003</c:v>
                </c:pt>
                <c:pt idx="207">
                  <c:v>953.75300000000004</c:v>
                </c:pt>
                <c:pt idx="208">
                  <c:v>826.78500000000054</c:v>
                </c:pt>
                <c:pt idx="209">
                  <c:v>645.80799999999908</c:v>
                </c:pt>
                <c:pt idx="210">
                  <c:v>844.85599999999909</c:v>
                </c:pt>
                <c:pt idx="211">
                  <c:v>757.56199999999922</c:v>
                </c:pt>
                <c:pt idx="212">
                  <c:v>1010.043</c:v>
                </c:pt>
                <c:pt idx="213">
                  <c:v>881.30199999999923</c:v>
                </c:pt>
                <c:pt idx="214">
                  <c:v>606.65899999999999</c:v>
                </c:pt>
                <c:pt idx="215">
                  <c:v>808.77599999999995</c:v>
                </c:pt>
                <c:pt idx="216">
                  <c:v>651.30199999999923</c:v>
                </c:pt>
                <c:pt idx="217">
                  <c:v>785.76300000000003</c:v>
                </c:pt>
                <c:pt idx="218">
                  <c:v>890.25199999999938</c:v>
                </c:pt>
                <c:pt idx="219">
                  <c:v>902.11300000000051</c:v>
                </c:pt>
                <c:pt idx="220">
                  <c:v>726.96899999999948</c:v>
                </c:pt>
                <c:pt idx="221">
                  <c:v>643.71699999999998</c:v>
                </c:pt>
                <c:pt idx="222">
                  <c:v>713.69299999999998</c:v>
                </c:pt>
                <c:pt idx="223">
                  <c:v>846.80899999999997</c:v>
                </c:pt>
                <c:pt idx="224">
                  <c:v>768.46499999999946</c:v>
                </c:pt>
                <c:pt idx="225">
                  <c:v>731.18600000000004</c:v>
                </c:pt>
                <c:pt idx="226">
                  <c:v>973.91800000000001</c:v>
                </c:pt>
                <c:pt idx="227">
                  <c:v>651.91399999999999</c:v>
                </c:pt>
                <c:pt idx="228">
                  <c:v>905.43199999999922</c:v>
                </c:pt>
                <c:pt idx="229">
                  <c:v>596.29900000000055</c:v>
                </c:pt>
                <c:pt idx="230">
                  <c:v>778.40300000000002</c:v>
                </c:pt>
                <c:pt idx="231">
                  <c:v>438.053</c:v>
                </c:pt>
                <c:pt idx="232">
                  <c:v>846.16300000000001</c:v>
                </c:pt>
                <c:pt idx="233">
                  <c:v>766.9419999999991</c:v>
                </c:pt>
                <c:pt idx="234">
                  <c:v>946.51699999999948</c:v>
                </c:pt>
                <c:pt idx="235">
                  <c:v>1091.5919999999999</c:v>
                </c:pt>
                <c:pt idx="236">
                  <c:v>757.52199999999948</c:v>
                </c:pt>
                <c:pt idx="237">
                  <c:v>868.28500000000054</c:v>
                </c:pt>
                <c:pt idx="238">
                  <c:v>749.904</c:v>
                </c:pt>
                <c:pt idx="239">
                  <c:v>973.92099999999948</c:v>
                </c:pt>
                <c:pt idx="240">
                  <c:v>745.68900000000053</c:v>
                </c:pt>
                <c:pt idx="241">
                  <c:v>766.61099999999999</c:v>
                </c:pt>
                <c:pt idx="242">
                  <c:v>1081.4370000000001</c:v>
                </c:pt>
                <c:pt idx="243">
                  <c:v>661.68700000000001</c:v>
                </c:pt>
                <c:pt idx="244">
                  <c:v>1047.1389999999999</c:v>
                </c:pt>
                <c:pt idx="245">
                  <c:v>659.16099999999949</c:v>
                </c:pt>
                <c:pt idx="246">
                  <c:v>982.77100000000053</c:v>
                </c:pt>
                <c:pt idx="247">
                  <c:v>876.84999999999923</c:v>
                </c:pt>
                <c:pt idx="248">
                  <c:v>794.60500000000002</c:v>
                </c:pt>
                <c:pt idx="249">
                  <c:v>806.03699999999947</c:v>
                </c:pt>
                <c:pt idx="250">
                  <c:v>742.42099999999948</c:v>
                </c:pt>
                <c:pt idx="251">
                  <c:v>639.08199999999999</c:v>
                </c:pt>
                <c:pt idx="252">
                  <c:v>774.60799999999949</c:v>
                </c:pt>
                <c:pt idx="253">
                  <c:v>636.05599999999947</c:v>
                </c:pt>
                <c:pt idx="254">
                  <c:v>1031.4449999999999</c:v>
                </c:pt>
                <c:pt idx="255">
                  <c:v>762.39400000000001</c:v>
                </c:pt>
                <c:pt idx="256">
                  <c:v>982.29400000000055</c:v>
                </c:pt>
                <c:pt idx="257">
                  <c:v>79.831999999999994</c:v>
                </c:pt>
                <c:pt idx="258">
                  <c:v>647.01099999999997</c:v>
                </c:pt>
                <c:pt idx="259">
                  <c:v>914.35999999999922</c:v>
                </c:pt>
                <c:pt idx="260">
                  <c:v>855.15899999999999</c:v>
                </c:pt>
                <c:pt idx="261">
                  <c:v>936.82699999999909</c:v>
                </c:pt>
                <c:pt idx="262">
                  <c:v>646.01199999999949</c:v>
                </c:pt>
                <c:pt idx="263">
                  <c:v>1409.4190000000001</c:v>
                </c:pt>
                <c:pt idx="264">
                  <c:v>983.45899999999949</c:v>
                </c:pt>
                <c:pt idx="265">
                  <c:v>1086.8709999999999</c:v>
                </c:pt>
                <c:pt idx="266">
                  <c:v>530.08699999999999</c:v>
                </c:pt>
                <c:pt idx="267">
                  <c:v>745.96099999999922</c:v>
                </c:pt>
                <c:pt idx="268">
                  <c:v>712.15699999999947</c:v>
                </c:pt>
                <c:pt idx="269">
                  <c:v>1265.502</c:v>
                </c:pt>
                <c:pt idx="270">
                  <c:v>787.67499999999995</c:v>
                </c:pt>
                <c:pt idx="271">
                  <c:v>788.77100000000053</c:v>
                </c:pt>
                <c:pt idx="272">
                  <c:v>890.56299999999908</c:v>
                </c:pt>
                <c:pt idx="273">
                  <c:v>915.14800000000002</c:v>
                </c:pt>
                <c:pt idx="274">
                  <c:v>996.07299999999998</c:v>
                </c:pt>
                <c:pt idx="275">
                  <c:v>778.08900000000051</c:v>
                </c:pt>
                <c:pt idx="276">
                  <c:v>738.32799999999895</c:v>
                </c:pt>
                <c:pt idx="277">
                  <c:v>459.28500000000003</c:v>
                </c:pt>
                <c:pt idx="278">
                  <c:v>809.88099999999997</c:v>
                </c:pt>
                <c:pt idx="279">
                  <c:v>660.87300000000005</c:v>
                </c:pt>
                <c:pt idx="280">
                  <c:v>687.34899999999948</c:v>
                </c:pt>
                <c:pt idx="281">
                  <c:v>1288.616</c:v>
                </c:pt>
                <c:pt idx="282">
                  <c:v>157.33800000000019</c:v>
                </c:pt>
                <c:pt idx="283">
                  <c:v>907.01800000000003</c:v>
                </c:pt>
                <c:pt idx="284">
                  <c:v>180.262</c:v>
                </c:pt>
                <c:pt idx="285">
                  <c:v>1025.6889999999999</c:v>
                </c:pt>
                <c:pt idx="286">
                  <c:v>1177.2170000000001</c:v>
                </c:pt>
                <c:pt idx="287">
                  <c:v>1006.492</c:v>
                </c:pt>
                <c:pt idx="288">
                  <c:v>895.74900000000002</c:v>
                </c:pt>
                <c:pt idx="289">
                  <c:v>1051.768</c:v>
                </c:pt>
                <c:pt idx="290">
                  <c:v>693.04</c:v>
                </c:pt>
                <c:pt idx="291">
                  <c:v>1293.9380000000001</c:v>
                </c:pt>
                <c:pt idx="292">
                  <c:v>695.63199999999949</c:v>
                </c:pt>
                <c:pt idx="293">
                  <c:v>727.28000000000054</c:v>
                </c:pt>
                <c:pt idx="294">
                  <c:v>997.87800000000004</c:v>
                </c:pt>
                <c:pt idx="295">
                  <c:v>967.78099999999995</c:v>
                </c:pt>
                <c:pt idx="296">
                  <c:v>644.32799999999895</c:v>
                </c:pt>
                <c:pt idx="297">
                  <c:v>820.07299999999998</c:v>
                </c:pt>
                <c:pt idx="298">
                  <c:v>698.51599999999996</c:v>
                </c:pt>
                <c:pt idx="299">
                  <c:v>802.33299999999895</c:v>
                </c:pt>
                <c:pt idx="300">
                  <c:v>1161.953</c:v>
                </c:pt>
                <c:pt idx="301">
                  <c:v>1252.97</c:v>
                </c:pt>
                <c:pt idx="302">
                  <c:v>675.15699999999947</c:v>
                </c:pt>
                <c:pt idx="303">
                  <c:v>1053.6089999999999</c:v>
                </c:pt>
                <c:pt idx="304">
                  <c:v>906.67900000000054</c:v>
                </c:pt>
                <c:pt idx="305">
                  <c:v>834.28200000000004</c:v>
                </c:pt>
                <c:pt idx="306">
                  <c:v>742.63800000000003</c:v>
                </c:pt>
                <c:pt idx="307">
                  <c:v>751.32699999999909</c:v>
                </c:pt>
                <c:pt idx="308">
                  <c:v>852.31899999999996</c:v>
                </c:pt>
                <c:pt idx="309">
                  <c:v>1357.7639999999999</c:v>
                </c:pt>
                <c:pt idx="310">
                  <c:v>876.68499999999995</c:v>
                </c:pt>
                <c:pt idx="311">
                  <c:v>698.33900000000006</c:v>
                </c:pt>
                <c:pt idx="312">
                  <c:v>859.03399999999999</c:v>
                </c:pt>
                <c:pt idx="313">
                  <c:v>1115.4749999999999</c:v>
                </c:pt>
                <c:pt idx="314">
                  <c:v>1070.7429999999999</c:v>
                </c:pt>
                <c:pt idx="315">
                  <c:v>888.81</c:v>
                </c:pt>
                <c:pt idx="316">
                  <c:v>1089.3609999999999</c:v>
                </c:pt>
                <c:pt idx="317">
                  <c:v>932.85399999999947</c:v>
                </c:pt>
                <c:pt idx="318">
                  <c:v>1037.3979999999999</c:v>
                </c:pt>
                <c:pt idx="319">
                  <c:v>481.089</c:v>
                </c:pt>
                <c:pt idx="320">
                  <c:v>1268.7739999999999</c:v>
                </c:pt>
                <c:pt idx="321">
                  <c:v>996.82199999999909</c:v>
                </c:pt>
                <c:pt idx="322">
                  <c:v>763.81499999999949</c:v>
                </c:pt>
                <c:pt idx="323">
                  <c:v>938.95899999999949</c:v>
                </c:pt>
                <c:pt idx="324">
                  <c:v>850.59900000000005</c:v>
                </c:pt>
                <c:pt idx="325">
                  <c:v>1343.73</c:v>
                </c:pt>
                <c:pt idx="326">
                  <c:v>577.94399999999996</c:v>
                </c:pt>
                <c:pt idx="327">
                  <c:v>664.78400000000079</c:v>
                </c:pt>
                <c:pt idx="328">
                  <c:v>912.971</c:v>
                </c:pt>
                <c:pt idx="329">
                  <c:v>1394.2170000000001</c:v>
                </c:pt>
                <c:pt idx="330">
                  <c:v>1005.105</c:v>
                </c:pt>
                <c:pt idx="331">
                  <c:v>998.84799999999882</c:v>
                </c:pt>
                <c:pt idx="332">
                  <c:v>770.04399999999998</c:v>
                </c:pt>
                <c:pt idx="333">
                  <c:v>813.44499999999948</c:v>
                </c:pt>
                <c:pt idx="334">
                  <c:v>635.11900000000003</c:v>
                </c:pt>
                <c:pt idx="335">
                  <c:v>165.69399999999999</c:v>
                </c:pt>
                <c:pt idx="336">
                  <c:v>859.60400000000004</c:v>
                </c:pt>
                <c:pt idx="337">
                  <c:v>981.37800000000004</c:v>
                </c:pt>
                <c:pt idx="338">
                  <c:v>749.649</c:v>
                </c:pt>
                <c:pt idx="339">
                  <c:v>912.27800000000093</c:v>
                </c:pt>
                <c:pt idx="340">
                  <c:v>614.24099999999999</c:v>
                </c:pt>
                <c:pt idx="341">
                  <c:v>912.255</c:v>
                </c:pt>
                <c:pt idx="342">
                  <c:v>95.406999999999996</c:v>
                </c:pt>
                <c:pt idx="343">
                  <c:v>857.48199999999997</c:v>
                </c:pt>
                <c:pt idx="344">
                  <c:v>901.39</c:v>
                </c:pt>
                <c:pt idx="345">
                  <c:v>1421.1689999999999</c:v>
                </c:pt>
                <c:pt idx="346">
                  <c:v>1001.3509999999991</c:v>
                </c:pt>
                <c:pt idx="347">
                  <c:v>974.72400000000005</c:v>
                </c:pt>
                <c:pt idx="348">
                  <c:v>1370.1679999999999</c:v>
                </c:pt>
                <c:pt idx="349">
                  <c:v>1091.4349999999999</c:v>
                </c:pt>
                <c:pt idx="350">
                  <c:v>1281.1509999999998</c:v>
                </c:pt>
                <c:pt idx="351">
                  <c:v>1116.3019999999999</c:v>
                </c:pt>
                <c:pt idx="352">
                  <c:v>954.48199999999997</c:v>
                </c:pt>
                <c:pt idx="353">
                  <c:v>857.71900000000005</c:v>
                </c:pt>
                <c:pt idx="354">
                  <c:v>1352.6589999999999</c:v>
                </c:pt>
                <c:pt idx="355">
                  <c:v>1225.9680000000001</c:v>
                </c:pt>
                <c:pt idx="356">
                  <c:v>837.35299999999859</c:v>
                </c:pt>
                <c:pt idx="357">
                  <c:v>1375.575</c:v>
                </c:pt>
                <c:pt idx="358">
                  <c:v>832.38099999999997</c:v>
                </c:pt>
                <c:pt idx="359">
                  <c:v>783.08900000000051</c:v>
                </c:pt>
                <c:pt idx="360">
                  <c:v>1010.6950000000005</c:v>
                </c:pt>
                <c:pt idx="361">
                  <c:v>1170.421</c:v>
                </c:pt>
                <c:pt idx="362">
                  <c:v>1214.5719999999999</c:v>
                </c:pt>
                <c:pt idx="363">
                  <c:v>924.28800000000092</c:v>
                </c:pt>
                <c:pt idx="364">
                  <c:v>1006.925</c:v>
                </c:pt>
                <c:pt idx="365">
                  <c:v>867.46899999999948</c:v>
                </c:pt>
                <c:pt idx="366">
                  <c:v>620.67200000000003</c:v>
                </c:pt>
                <c:pt idx="367">
                  <c:v>1093.0060000000001</c:v>
                </c:pt>
                <c:pt idx="368">
                  <c:v>1328.617</c:v>
                </c:pt>
                <c:pt idx="369">
                  <c:v>1147.7270000000001</c:v>
                </c:pt>
                <c:pt idx="370">
                  <c:v>782.44299999999907</c:v>
                </c:pt>
                <c:pt idx="371">
                  <c:v>1047.817</c:v>
                </c:pt>
                <c:pt idx="372">
                  <c:v>1307.7049999999999</c:v>
                </c:pt>
                <c:pt idx="373">
                  <c:v>678.39</c:v>
                </c:pt>
                <c:pt idx="374">
                  <c:v>1246.7460000000001</c:v>
                </c:pt>
                <c:pt idx="375">
                  <c:v>1000.54</c:v>
                </c:pt>
                <c:pt idx="376">
                  <c:v>633.39800000000002</c:v>
                </c:pt>
                <c:pt idx="377">
                  <c:v>750.82099999999946</c:v>
                </c:pt>
                <c:pt idx="378">
                  <c:v>936.95799999999895</c:v>
                </c:pt>
                <c:pt idx="379">
                  <c:v>1179.9970000000001</c:v>
                </c:pt>
                <c:pt idx="380">
                  <c:v>847.33499999999947</c:v>
                </c:pt>
                <c:pt idx="381">
                  <c:v>1258.6589999999999</c:v>
                </c:pt>
                <c:pt idx="382">
                  <c:v>942.26099999999997</c:v>
                </c:pt>
                <c:pt idx="383">
                  <c:v>1291.8539999999998</c:v>
                </c:pt>
                <c:pt idx="384">
                  <c:v>957.38400000000001</c:v>
                </c:pt>
                <c:pt idx="385">
                  <c:v>929.02800000000002</c:v>
                </c:pt>
                <c:pt idx="386">
                  <c:v>1117.5550000000001</c:v>
                </c:pt>
                <c:pt idx="387">
                  <c:v>929.50800000000004</c:v>
                </c:pt>
                <c:pt idx="388">
                  <c:v>887.51099999999997</c:v>
                </c:pt>
                <c:pt idx="389">
                  <c:v>81.001000000000005</c:v>
                </c:pt>
                <c:pt idx="390">
                  <c:v>1080.6439999999998</c:v>
                </c:pt>
                <c:pt idx="391">
                  <c:v>1085.953</c:v>
                </c:pt>
                <c:pt idx="392">
                  <c:v>773.94899999999996</c:v>
                </c:pt>
                <c:pt idx="393">
                  <c:v>938.77200000000005</c:v>
                </c:pt>
                <c:pt idx="394">
                  <c:v>787.19500000000005</c:v>
                </c:pt>
                <c:pt idx="395">
                  <c:v>2436.8670000000002</c:v>
                </c:pt>
                <c:pt idx="396">
                  <c:v>700.221</c:v>
                </c:pt>
                <c:pt idx="397">
                  <c:v>885.65800000000002</c:v>
                </c:pt>
                <c:pt idx="398">
                  <c:v>649.66199999999947</c:v>
                </c:pt>
                <c:pt idx="399">
                  <c:v>867.01499999999999</c:v>
                </c:pt>
                <c:pt idx="400">
                  <c:v>891.32299999999896</c:v>
                </c:pt>
                <c:pt idx="401">
                  <c:v>1067.6319999999998</c:v>
                </c:pt>
                <c:pt idx="402">
                  <c:v>505.89599999999962</c:v>
                </c:pt>
                <c:pt idx="403">
                  <c:v>952.11599999999999</c:v>
                </c:pt>
                <c:pt idx="404">
                  <c:v>1191.336</c:v>
                </c:pt>
                <c:pt idx="405">
                  <c:v>1334.8409999999999</c:v>
                </c:pt>
                <c:pt idx="406">
                  <c:v>1088.057</c:v>
                </c:pt>
                <c:pt idx="407">
                  <c:v>1114.4760000000001</c:v>
                </c:pt>
                <c:pt idx="408">
                  <c:v>1254.3579999999999</c:v>
                </c:pt>
                <c:pt idx="409">
                  <c:v>1297.1799999999998</c:v>
                </c:pt>
                <c:pt idx="410">
                  <c:v>1001.192</c:v>
                </c:pt>
                <c:pt idx="411">
                  <c:v>1422.202</c:v>
                </c:pt>
                <c:pt idx="412">
                  <c:v>713.71400000000051</c:v>
                </c:pt>
                <c:pt idx="413">
                  <c:v>828.702</c:v>
                </c:pt>
                <c:pt idx="414">
                  <c:v>598.36399999999946</c:v>
                </c:pt>
                <c:pt idx="415">
                  <c:v>1331.4190000000001</c:v>
                </c:pt>
                <c:pt idx="416">
                  <c:v>986.17700000000002</c:v>
                </c:pt>
                <c:pt idx="417">
                  <c:v>722.43799999999908</c:v>
                </c:pt>
                <c:pt idx="418">
                  <c:v>978.21</c:v>
                </c:pt>
                <c:pt idx="419">
                  <c:v>802.32499999999948</c:v>
                </c:pt>
                <c:pt idx="420">
                  <c:v>906.59299999999996</c:v>
                </c:pt>
                <c:pt idx="421">
                  <c:v>1635.1319999999998</c:v>
                </c:pt>
                <c:pt idx="422">
                  <c:v>1300.5350000000001</c:v>
                </c:pt>
                <c:pt idx="423">
                  <c:v>1310.7470000000001</c:v>
                </c:pt>
                <c:pt idx="424">
                  <c:v>1001.1880000000008</c:v>
                </c:pt>
                <c:pt idx="425">
                  <c:v>1586.0070000000001</c:v>
                </c:pt>
                <c:pt idx="426">
                  <c:v>733.05799999999908</c:v>
                </c:pt>
                <c:pt idx="427">
                  <c:v>1295.6979999999999</c:v>
                </c:pt>
                <c:pt idx="428">
                  <c:v>1160.078</c:v>
                </c:pt>
                <c:pt idx="429">
                  <c:v>1555.61</c:v>
                </c:pt>
                <c:pt idx="430">
                  <c:v>934.01</c:v>
                </c:pt>
                <c:pt idx="431">
                  <c:v>733.01499999999999</c:v>
                </c:pt>
                <c:pt idx="432">
                  <c:v>1101.6889999999999</c:v>
                </c:pt>
                <c:pt idx="433">
                  <c:v>1371.9470000000001</c:v>
                </c:pt>
                <c:pt idx="434">
                  <c:v>1059.3599999999999</c:v>
                </c:pt>
                <c:pt idx="435">
                  <c:v>998.30699999999922</c:v>
                </c:pt>
                <c:pt idx="436">
                  <c:v>1064.2839999999999</c:v>
                </c:pt>
                <c:pt idx="437">
                  <c:v>1297.4960000000001</c:v>
                </c:pt>
                <c:pt idx="438">
                  <c:v>928.8169999999991</c:v>
                </c:pt>
                <c:pt idx="439">
                  <c:v>998.86099999999908</c:v>
                </c:pt>
                <c:pt idx="440">
                  <c:v>837.33099999999922</c:v>
                </c:pt>
                <c:pt idx="441">
                  <c:v>1188.6199999999999</c:v>
                </c:pt>
                <c:pt idx="442">
                  <c:v>927.66300000000001</c:v>
                </c:pt>
                <c:pt idx="443">
                  <c:v>896.22400000000005</c:v>
                </c:pt>
                <c:pt idx="444">
                  <c:v>171.24799999999999</c:v>
                </c:pt>
                <c:pt idx="445">
                  <c:v>585.38</c:v>
                </c:pt>
                <c:pt idx="446">
                  <c:v>1149.1929999999998</c:v>
                </c:pt>
                <c:pt idx="447">
                  <c:v>1198.8829999999998</c:v>
                </c:pt>
                <c:pt idx="448">
                  <c:v>798.05599999999947</c:v>
                </c:pt>
                <c:pt idx="449">
                  <c:v>1220.06</c:v>
                </c:pt>
                <c:pt idx="450">
                  <c:v>1351.979</c:v>
                </c:pt>
                <c:pt idx="451">
                  <c:v>1028.29</c:v>
                </c:pt>
                <c:pt idx="452">
                  <c:v>904.72</c:v>
                </c:pt>
                <c:pt idx="453">
                  <c:v>709.15499999999997</c:v>
                </c:pt>
                <c:pt idx="454">
                  <c:v>1251.577</c:v>
                </c:pt>
                <c:pt idx="455">
                  <c:v>884.35599999999909</c:v>
                </c:pt>
                <c:pt idx="456">
                  <c:v>788.18100000000004</c:v>
                </c:pt>
                <c:pt idx="457">
                  <c:v>1044.895</c:v>
                </c:pt>
                <c:pt idx="458">
                  <c:v>1236.7670000000001</c:v>
                </c:pt>
                <c:pt idx="459">
                  <c:v>859.601</c:v>
                </c:pt>
                <c:pt idx="460">
                  <c:v>870.36199999999894</c:v>
                </c:pt>
                <c:pt idx="461">
                  <c:v>1112.5060000000001</c:v>
                </c:pt>
                <c:pt idx="462">
                  <c:v>932.03699999999947</c:v>
                </c:pt>
                <c:pt idx="463">
                  <c:v>794.55899999999997</c:v>
                </c:pt>
                <c:pt idx="464">
                  <c:v>2006.8809999999999</c:v>
                </c:pt>
                <c:pt idx="465">
                  <c:v>980.67100000000005</c:v>
                </c:pt>
                <c:pt idx="466">
                  <c:v>1414.2539999999999</c:v>
                </c:pt>
                <c:pt idx="467">
                  <c:v>1093.9349999999999</c:v>
                </c:pt>
                <c:pt idx="468">
                  <c:v>2284.21</c:v>
                </c:pt>
                <c:pt idx="469">
                  <c:v>1311.521</c:v>
                </c:pt>
                <c:pt idx="470">
                  <c:v>1016.443</c:v>
                </c:pt>
                <c:pt idx="471">
                  <c:v>1040.3719999999998</c:v>
                </c:pt>
                <c:pt idx="472">
                  <c:v>520.404</c:v>
                </c:pt>
                <c:pt idx="473">
                  <c:v>2519.7399999999998</c:v>
                </c:pt>
                <c:pt idx="474">
                  <c:v>898.05899999999997</c:v>
                </c:pt>
                <c:pt idx="475">
                  <c:v>912.06</c:v>
                </c:pt>
                <c:pt idx="476">
                  <c:v>1009.4499999999994</c:v>
                </c:pt>
                <c:pt idx="477">
                  <c:v>971.23199999999997</c:v>
                </c:pt>
                <c:pt idx="478">
                  <c:v>533.86699999999882</c:v>
                </c:pt>
                <c:pt idx="479">
                  <c:v>1039.3909999999998</c:v>
                </c:pt>
                <c:pt idx="480">
                  <c:v>1450.751</c:v>
                </c:pt>
                <c:pt idx="481">
                  <c:v>1260.277</c:v>
                </c:pt>
                <c:pt idx="482">
                  <c:v>1294.5250000000001</c:v>
                </c:pt>
                <c:pt idx="483">
                  <c:v>1497.742</c:v>
                </c:pt>
                <c:pt idx="484">
                  <c:v>1024.3899999999999</c:v>
                </c:pt>
                <c:pt idx="485">
                  <c:v>987.39199999999948</c:v>
                </c:pt>
                <c:pt idx="486">
                  <c:v>1008.24</c:v>
                </c:pt>
                <c:pt idx="487">
                  <c:v>959.04599999999948</c:v>
                </c:pt>
                <c:pt idx="488">
                  <c:v>1674.0919999999999</c:v>
                </c:pt>
                <c:pt idx="489">
                  <c:v>1132.9639999999999</c:v>
                </c:pt>
                <c:pt idx="490">
                  <c:v>1017.601</c:v>
                </c:pt>
                <c:pt idx="491">
                  <c:v>1290.307</c:v>
                </c:pt>
                <c:pt idx="492">
                  <c:v>1053.0050000000001</c:v>
                </c:pt>
                <c:pt idx="493">
                  <c:v>1255.752</c:v>
                </c:pt>
                <c:pt idx="494">
                  <c:v>982.29400000000055</c:v>
                </c:pt>
                <c:pt idx="495">
                  <c:v>1327.7809999999999</c:v>
                </c:pt>
                <c:pt idx="496">
                  <c:v>1203.8499999999999</c:v>
                </c:pt>
                <c:pt idx="497">
                  <c:v>965.13099999999997</c:v>
                </c:pt>
                <c:pt idx="498">
                  <c:v>1022.4219999999992</c:v>
                </c:pt>
                <c:pt idx="499">
                  <c:v>1256.1799999999998</c:v>
                </c:pt>
                <c:pt idx="500">
                  <c:v>1083.4780000000001</c:v>
                </c:pt>
                <c:pt idx="501">
                  <c:v>1174.846</c:v>
                </c:pt>
                <c:pt idx="502">
                  <c:v>983.01199999999949</c:v>
                </c:pt>
                <c:pt idx="503">
                  <c:v>1292.1439999999998</c:v>
                </c:pt>
                <c:pt idx="504">
                  <c:v>1292.511</c:v>
                </c:pt>
                <c:pt idx="505">
                  <c:v>1110.8939999999998</c:v>
                </c:pt>
                <c:pt idx="506">
                  <c:v>948.96799999999882</c:v>
                </c:pt>
                <c:pt idx="507">
                  <c:v>1114.8819999999998</c:v>
                </c:pt>
                <c:pt idx="508">
                  <c:v>1025.337</c:v>
                </c:pt>
                <c:pt idx="509">
                  <c:v>1434.2839999999999</c:v>
                </c:pt>
                <c:pt idx="510">
                  <c:v>533.64599999999996</c:v>
                </c:pt>
                <c:pt idx="511">
                  <c:v>1006.03</c:v>
                </c:pt>
                <c:pt idx="512">
                  <c:v>1094.991</c:v>
                </c:pt>
                <c:pt idx="513">
                  <c:v>695.13400000000001</c:v>
                </c:pt>
                <c:pt idx="514">
                  <c:v>1447.098</c:v>
                </c:pt>
                <c:pt idx="515">
                  <c:v>1480.778</c:v>
                </c:pt>
                <c:pt idx="516">
                  <c:v>1230.1279999999999</c:v>
                </c:pt>
                <c:pt idx="517">
                  <c:v>1186.356</c:v>
                </c:pt>
                <c:pt idx="518">
                  <c:v>2125.8629999999998</c:v>
                </c:pt>
                <c:pt idx="519">
                  <c:v>1279.0809999999999</c:v>
                </c:pt>
                <c:pt idx="520">
                  <c:v>1476.075</c:v>
                </c:pt>
                <c:pt idx="521">
                  <c:v>568.10400000000004</c:v>
                </c:pt>
                <c:pt idx="522">
                  <c:v>1012.764</c:v>
                </c:pt>
                <c:pt idx="523">
                  <c:v>2164.5320000000002</c:v>
                </c:pt>
                <c:pt idx="524">
                  <c:v>965.07899999999995</c:v>
                </c:pt>
                <c:pt idx="525">
                  <c:v>1091.0889999999999</c:v>
                </c:pt>
                <c:pt idx="526">
                  <c:v>1177.93</c:v>
                </c:pt>
                <c:pt idx="527">
                  <c:v>1218.7380000000001</c:v>
                </c:pt>
                <c:pt idx="528">
                  <c:v>1137.932</c:v>
                </c:pt>
                <c:pt idx="529">
                  <c:v>1566.126</c:v>
                </c:pt>
                <c:pt idx="530">
                  <c:v>1213.432</c:v>
                </c:pt>
                <c:pt idx="531">
                  <c:v>1002.88</c:v>
                </c:pt>
                <c:pt idx="532">
                  <c:v>1190.27</c:v>
                </c:pt>
                <c:pt idx="533">
                  <c:v>1087.3639999999998</c:v>
                </c:pt>
                <c:pt idx="534">
                  <c:v>2713.8320000000012</c:v>
                </c:pt>
                <c:pt idx="535">
                  <c:v>1914.509</c:v>
                </c:pt>
                <c:pt idx="536">
                  <c:v>1271.9090000000001</c:v>
                </c:pt>
                <c:pt idx="537">
                  <c:v>1221.5739999999998</c:v>
                </c:pt>
                <c:pt idx="538">
                  <c:v>1097.769</c:v>
                </c:pt>
                <c:pt idx="539">
                  <c:v>1046.8989999999999</c:v>
                </c:pt>
                <c:pt idx="540">
                  <c:v>1116.8699999999999</c:v>
                </c:pt>
                <c:pt idx="541">
                  <c:v>1078.2919999999999</c:v>
                </c:pt>
                <c:pt idx="542">
                  <c:v>1384.201</c:v>
                </c:pt>
                <c:pt idx="543">
                  <c:v>1227.279</c:v>
                </c:pt>
                <c:pt idx="544">
                  <c:v>1107.1389999999999</c:v>
                </c:pt>
                <c:pt idx="545">
                  <c:v>1371.3339999999998</c:v>
                </c:pt>
                <c:pt idx="546">
                  <c:v>1200.7139999999999</c:v>
                </c:pt>
                <c:pt idx="547">
                  <c:v>1182.4570000000001</c:v>
                </c:pt>
                <c:pt idx="548">
                  <c:v>958.66800000000001</c:v>
                </c:pt>
                <c:pt idx="549">
                  <c:v>1237.951</c:v>
                </c:pt>
                <c:pt idx="550">
                  <c:v>762.404</c:v>
                </c:pt>
                <c:pt idx="551">
                  <c:v>1209.7460000000001</c:v>
                </c:pt>
                <c:pt idx="552">
                  <c:v>1029.904</c:v>
                </c:pt>
                <c:pt idx="553">
                  <c:v>973.41300000000001</c:v>
                </c:pt>
                <c:pt idx="554">
                  <c:v>1028.3389999999999</c:v>
                </c:pt>
                <c:pt idx="555">
                  <c:v>1511.067</c:v>
                </c:pt>
                <c:pt idx="556">
                  <c:v>1157.9080000000001</c:v>
                </c:pt>
                <c:pt idx="557">
                  <c:v>2689.4609999999998</c:v>
                </c:pt>
                <c:pt idx="558">
                  <c:v>1473.76</c:v>
                </c:pt>
                <c:pt idx="559">
                  <c:v>1808.3039999999999</c:v>
                </c:pt>
                <c:pt idx="560">
                  <c:v>1355.4460000000001</c:v>
                </c:pt>
                <c:pt idx="561">
                  <c:v>1205.0509999999999</c:v>
                </c:pt>
                <c:pt idx="562">
                  <c:v>1230.1299999999999</c:v>
                </c:pt>
                <c:pt idx="563">
                  <c:v>1426.6559999999999</c:v>
                </c:pt>
                <c:pt idx="564">
                  <c:v>1253.7670000000001</c:v>
                </c:pt>
                <c:pt idx="565">
                  <c:v>1008.663</c:v>
                </c:pt>
                <c:pt idx="566">
                  <c:v>1212.6419999999998</c:v>
                </c:pt>
                <c:pt idx="567">
                  <c:v>1370.9150000000011</c:v>
                </c:pt>
                <c:pt idx="568">
                  <c:v>566.99900000000002</c:v>
                </c:pt>
                <c:pt idx="569">
                  <c:v>516.26300000000003</c:v>
                </c:pt>
                <c:pt idx="570">
                  <c:v>2322.7249999999963</c:v>
                </c:pt>
                <c:pt idx="571">
                  <c:v>1358.913</c:v>
                </c:pt>
                <c:pt idx="572">
                  <c:v>1341.433</c:v>
                </c:pt>
                <c:pt idx="573">
                  <c:v>988.28099999999995</c:v>
                </c:pt>
                <c:pt idx="574">
                  <c:v>1287.6919999999998</c:v>
                </c:pt>
                <c:pt idx="575">
                  <c:v>985.67300000000091</c:v>
                </c:pt>
                <c:pt idx="576">
                  <c:v>1648.52</c:v>
                </c:pt>
                <c:pt idx="577">
                  <c:v>505.06299999999999</c:v>
                </c:pt>
                <c:pt idx="578">
                  <c:v>1637.7170000000001</c:v>
                </c:pt>
                <c:pt idx="579">
                  <c:v>958.92899999999997</c:v>
                </c:pt>
                <c:pt idx="580">
                  <c:v>1803.4760000000001</c:v>
                </c:pt>
                <c:pt idx="581">
                  <c:v>989.93199999999922</c:v>
                </c:pt>
                <c:pt idx="582">
                  <c:v>1227.9749999999999</c:v>
                </c:pt>
                <c:pt idx="583">
                  <c:v>1505.2160000000001</c:v>
                </c:pt>
                <c:pt idx="584">
                  <c:v>804.8409999999991</c:v>
                </c:pt>
                <c:pt idx="585">
                  <c:v>1031.0429999999999</c:v>
                </c:pt>
                <c:pt idx="586">
                  <c:v>1283.9649999999999</c:v>
                </c:pt>
                <c:pt idx="587">
                  <c:v>959.28900000000078</c:v>
                </c:pt>
                <c:pt idx="588">
                  <c:v>1361.527</c:v>
                </c:pt>
                <c:pt idx="589">
                  <c:v>948.202</c:v>
                </c:pt>
                <c:pt idx="590">
                  <c:v>1146.596</c:v>
                </c:pt>
                <c:pt idx="591">
                  <c:v>1221.2739999999999</c:v>
                </c:pt>
                <c:pt idx="592">
                  <c:v>1355.3389999999999</c:v>
                </c:pt>
                <c:pt idx="593">
                  <c:v>1219.2539999999999</c:v>
                </c:pt>
                <c:pt idx="594">
                  <c:v>1598.518</c:v>
                </c:pt>
                <c:pt idx="595">
                  <c:v>1663.396</c:v>
                </c:pt>
                <c:pt idx="596">
                  <c:v>1514.4260000000011</c:v>
                </c:pt>
                <c:pt idx="597">
                  <c:v>1093.1709999999998</c:v>
                </c:pt>
                <c:pt idx="598">
                  <c:v>1305.0809999999999</c:v>
                </c:pt>
                <c:pt idx="599">
                  <c:v>1030.8319999999999</c:v>
                </c:pt>
                <c:pt idx="600">
                  <c:v>617.38</c:v>
                </c:pt>
                <c:pt idx="601">
                  <c:v>1842.94</c:v>
                </c:pt>
                <c:pt idx="602">
                  <c:v>1522.6669999999999</c:v>
                </c:pt>
                <c:pt idx="603">
                  <c:v>1530.8</c:v>
                </c:pt>
                <c:pt idx="604">
                  <c:v>1033.5650000000001</c:v>
                </c:pt>
                <c:pt idx="605">
                  <c:v>914.96499999999946</c:v>
                </c:pt>
                <c:pt idx="606">
                  <c:v>1374.4190000000001</c:v>
                </c:pt>
                <c:pt idx="607">
                  <c:v>1469.298</c:v>
                </c:pt>
                <c:pt idx="608">
                  <c:v>1844.6619999999998</c:v>
                </c:pt>
                <c:pt idx="609">
                  <c:v>1086.346</c:v>
                </c:pt>
                <c:pt idx="610">
                  <c:v>1236.5919999999999</c:v>
                </c:pt>
                <c:pt idx="611">
                  <c:v>1738.0889999999999</c:v>
                </c:pt>
                <c:pt idx="612">
                  <c:v>2243.1309999999999</c:v>
                </c:pt>
                <c:pt idx="613">
                  <c:v>1366.3829999999998</c:v>
                </c:pt>
                <c:pt idx="614">
                  <c:v>525.82899999999938</c:v>
                </c:pt>
                <c:pt idx="615">
                  <c:v>1181.518</c:v>
                </c:pt>
                <c:pt idx="616">
                  <c:v>790.43499999999949</c:v>
                </c:pt>
                <c:pt idx="617">
                  <c:v>1052.962</c:v>
                </c:pt>
                <c:pt idx="618">
                  <c:v>1345.617</c:v>
                </c:pt>
                <c:pt idx="619">
                  <c:v>1431.1139999999998</c:v>
                </c:pt>
                <c:pt idx="620">
                  <c:v>1070.423</c:v>
                </c:pt>
                <c:pt idx="621">
                  <c:v>1003.6660000000001</c:v>
                </c:pt>
                <c:pt idx="622">
                  <c:v>601.17499999999995</c:v>
                </c:pt>
                <c:pt idx="623">
                  <c:v>1224.424</c:v>
                </c:pt>
                <c:pt idx="624">
                  <c:v>2376.8350000000032</c:v>
                </c:pt>
                <c:pt idx="625">
                  <c:v>1240.981</c:v>
                </c:pt>
                <c:pt idx="626">
                  <c:v>1328.6559999999999</c:v>
                </c:pt>
                <c:pt idx="627">
                  <c:v>929.94299999999907</c:v>
                </c:pt>
                <c:pt idx="628">
                  <c:v>1110.6979999999999</c:v>
                </c:pt>
                <c:pt idx="629">
                  <c:v>1143.4860000000001</c:v>
                </c:pt>
                <c:pt idx="630">
                  <c:v>1667.8819999999998</c:v>
                </c:pt>
                <c:pt idx="631">
                  <c:v>1529.6539999999998</c:v>
                </c:pt>
                <c:pt idx="632">
                  <c:v>2841.3409999999999</c:v>
                </c:pt>
                <c:pt idx="633">
                  <c:v>1520.6529999999998</c:v>
                </c:pt>
                <c:pt idx="634">
                  <c:v>1360.2750000000001</c:v>
                </c:pt>
                <c:pt idx="635">
                  <c:v>1220.7829999999999</c:v>
                </c:pt>
                <c:pt idx="636">
                  <c:v>1381.866</c:v>
                </c:pt>
                <c:pt idx="637">
                  <c:v>2103.13</c:v>
                </c:pt>
                <c:pt idx="638">
                  <c:v>943.76599999999996</c:v>
                </c:pt>
                <c:pt idx="639">
                  <c:v>488.29599999999948</c:v>
                </c:pt>
                <c:pt idx="640">
                  <c:v>1268.6469999999999</c:v>
                </c:pt>
                <c:pt idx="641">
                  <c:v>1146.018</c:v>
                </c:pt>
                <c:pt idx="642">
                  <c:v>1207.6759999999999</c:v>
                </c:pt>
                <c:pt idx="643">
                  <c:v>1483.229</c:v>
                </c:pt>
                <c:pt idx="644">
                  <c:v>1174.1629999999998</c:v>
                </c:pt>
                <c:pt idx="645">
                  <c:v>1109.7529999999999</c:v>
                </c:pt>
                <c:pt idx="646">
                  <c:v>1445.1019999999999</c:v>
                </c:pt>
                <c:pt idx="647">
                  <c:v>868.24</c:v>
                </c:pt>
                <c:pt idx="648">
                  <c:v>1242.402</c:v>
                </c:pt>
                <c:pt idx="649">
                  <c:v>1131.6329999999998</c:v>
                </c:pt>
                <c:pt idx="650">
                  <c:v>1044.336</c:v>
                </c:pt>
                <c:pt idx="651">
                  <c:v>1396.3029999999999</c:v>
                </c:pt>
                <c:pt idx="652">
                  <c:v>1693.1939999999984</c:v>
                </c:pt>
                <c:pt idx="653">
                  <c:v>1166.318</c:v>
                </c:pt>
                <c:pt idx="654">
                  <c:v>2673.6849999999963</c:v>
                </c:pt>
                <c:pt idx="655">
                  <c:v>1253.6639999999998</c:v>
                </c:pt>
                <c:pt idx="656">
                  <c:v>1167.6699999999998</c:v>
                </c:pt>
                <c:pt idx="657">
                  <c:v>1303.6129999999998</c:v>
                </c:pt>
                <c:pt idx="658">
                  <c:v>498.56900000000002</c:v>
                </c:pt>
                <c:pt idx="659">
                  <c:v>1686.777</c:v>
                </c:pt>
                <c:pt idx="660">
                  <c:v>1116.8869999999999</c:v>
                </c:pt>
                <c:pt idx="661">
                  <c:v>1479.8989999999999</c:v>
                </c:pt>
                <c:pt idx="662">
                  <c:v>1151.771</c:v>
                </c:pt>
                <c:pt idx="663">
                  <c:v>1117.827</c:v>
                </c:pt>
                <c:pt idx="664">
                  <c:v>1940.8729999999998</c:v>
                </c:pt>
                <c:pt idx="665">
                  <c:v>1225.979</c:v>
                </c:pt>
                <c:pt idx="666">
                  <c:v>1788.9929999999999</c:v>
                </c:pt>
                <c:pt idx="667">
                  <c:v>1227.665</c:v>
                </c:pt>
                <c:pt idx="668">
                  <c:v>504.72099999999955</c:v>
                </c:pt>
                <c:pt idx="669">
                  <c:v>1315.1829999999998</c:v>
                </c:pt>
                <c:pt idx="670">
                  <c:v>1269.287</c:v>
                </c:pt>
                <c:pt idx="671">
                  <c:v>1250.48</c:v>
                </c:pt>
                <c:pt idx="672">
                  <c:v>1128.126</c:v>
                </c:pt>
                <c:pt idx="673">
                  <c:v>1631.5709999999999</c:v>
                </c:pt>
                <c:pt idx="674">
                  <c:v>1802.6799999999998</c:v>
                </c:pt>
                <c:pt idx="675">
                  <c:v>1255.9110000000001</c:v>
                </c:pt>
                <c:pt idx="676">
                  <c:v>1255.8339999999998</c:v>
                </c:pt>
                <c:pt idx="677">
                  <c:v>1100.0050000000001</c:v>
                </c:pt>
                <c:pt idx="678">
                  <c:v>1387.1559999999999</c:v>
                </c:pt>
                <c:pt idx="679">
                  <c:v>1545.05</c:v>
                </c:pt>
                <c:pt idx="680">
                  <c:v>1822.537</c:v>
                </c:pt>
                <c:pt idx="681">
                  <c:v>1157.845</c:v>
                </c:pt>
                <c:pt idx="682">
                  <c:v>1127.9660000000001</c:v>
                </c:pt>
                <c:pt idx="683">
                  <c:v>1676.5139999999999</c:v>
                </c:pt>
                <c:pt idx="684">
                  <c:v>1226.9100000000001</c:v>
                </c:pt>
                <c:pt idx="685">
                  <c:v>1381.6439999999998</c:v>
                </c:pt>
                <c:pt idx="686">
                  <c:v>1254.2829999999999</c:v>
                </c:pt>
                <c:pt idx="687">
                  <c:v>1139.4660000000001</c:v>
                </c:pt>
                <c:pt idx="688">
                  <c:v>1265.6529999999998</c:v>
                </c:pt>
                <c:pt idx="689">
                  <c:v>211.06200000000001</c:v>
                </c:pt>
                <c:pt idx="690">
                  <c:v>1267.49</c:v>
                </c:pt>
                <c:pt idx="691">
                  <c:v>1169.9280000000001</c:v>
                </c:pt>
                <c:pt idx="692">
                  <c:v>1206.086</c:v>
                </c:pt>
                <c:pt idx="693">
                  <c:v>4244.4589999999998</c:v>
                </c:pt>
                <c:pt idx="694">
                  <c:v>641.94999999999948</c:v>
                </c:pt>
                <c:pt idx="695">
                  <c:v>1916.6779999999999</c:v>
                </c:pt>
                <c:pt idx="696">
                  <c:v>1113.231</c:v>
                </c:pt>
                <c:pt idx="697">
                  <c:v>514.62900000000002</c:v>
                </c:pt>
                <c:pt idx="698">
                  <c:v>1144.8139999999999</c:v>
                </c:pt>
                <c:pt idx="699">
                  <c:v>1619.722</c:v>
                </c:pt>
                <c:pt idx="700">
                  <c:v>1866.6219999999998</c:v>
                </c:pt>
                <c:pt idx="701">
                  <c:v>1132.0550000000001</c:v>
                </c:pt>
                <c:pt idx="702">
                  <c:v>1331.1109999999999</c:v>
                </c:pt>
                <c:pt idx="703">
                  <c:v>554.98500000000001</c:v>
                </c:pt>
                <c:pt idx="704">
                  <c:v>1640.075</c:v>
                </c:pt>
                <c:pt idx="705">
                  <c:v>1753.3409999999999</c:v>
                </c:pt>
                <c:pt idx="706">
                  <c:v>1267.6209999999999</c:v>
                </c:pt>
                <c:pt idx="707">
                  <c:v>1234.0360000000001</c:v>
                </c:pt>
                <c:pt idx="708">
                  <c:v>1628.0129999999999</c:v>
                </c:pt>
                <c:pt idx="709">
                  <c:v>1275.9170000000001</c:v>
                </c:pt>
                <c:pt idx="710">
                  <c:v>1970.5929999999998</c:v>
                </c:pt>
                <c:pt idx="711">
                  <c:v>1172.5050000000001</c:v>
                </c:pt>
                <c:pt idx="712">
                  <c:v>1096.6039999999998</c:v>
                </c:pt>
                <c:pt idx="713">
                  <c:v>1333.2750000000001</c:v>
                </c:pt>
                <c:pt idx="714">
                  <c:v>1230.944</c:v>
                </c:pt>
                <c:pt idx="715">
                  <c:v>1115.1509999999998</c:v>
                </c:pt>
                <c:pt idx="716">
                  <c:v>742.58199999999999</c:v>
                </c:pt>
                <c:pt idx="717">
                  <c:v>1265.075</c:v>
                </c:pt>
                <c:pt idx="718">
                  <c:v>1359.6289999999999</c:v>
                </c:pt>
                <c:pt idx="719">
                  <c:v>1382.2270000000001</c:v>
                </c:pt>
                <c:pt idx="720">
                  <c:v>688.33699999999908</c:v>
                </c:pt>
                <c:pt idx="721">
                  <c:v>1111.8789999999999</c:v>
                </c:pt>
                <c:pt idx="722">
                  <c:v>319.40499999999969</c:v>
                </c:pt>
                <c:pt idx="723">
                  <c:v>1121.6339999999998</c:v>
                </c:pt>
                <c:pt idx="724">
                  <c:v>530.24900000000002</c:v>
                </c:pt>
                <c:pt idx="725">
                  <c:v>947.04499999999996</c:v>
                </c:pt>
                <c:pt idx="726">
                  <c:v>2502.078</c:v>
                </c:pt>
                <c:pt idx="727">
                  <c:v>1223.2850000000001</c:v>
                </c:pt>
                <c:pt idx="728">
                  <c:v>3286.5410000000002</c:v>
                </c:pt>
                <c:pt idx="729">
                  <c:v>2060.614</c:v>
                </c:pt>
                <c:pt idx="730">
                  <c:v>1155.867</c:v>
                </c:pt>
                <c:pt idx="731">
                  <c:v>547.053</c:v>
                </c:pt>
                <c:pt idx="732">
                  <c:v>1296.4849999999999</c:v>
                </c:pt>
                <c:pt idx="733">
                  <c:v>1132.5809999999999</c:v>
                </c:pt>
                <c:pt idx="734">
                  <c:v>1343.1179999999999</c:v>
                </c:pt>
                <c:pt idx="735">
                  <c:v>1146.6639999999998</c:v>
                </c:pt>
                <c:pt idx="736">
                  <c:v>2074.3449999999998</c:v>
                </c:pt>
                <c:pt idx="737">
                  <c:v>540.02300000000002</c:v>
                </c:pt>
                <c:pt idx="738">
                  <c:v>589.07799999999997</c:v>
                </c:pt>
                <c:pt idx="739">
                  <c:v>1702.596</c:v>
                </c:pt>
                <c:pt idx="740">
                  <c:v>1649.6489999999999</c:v>
                </c:pt>
                <c:pt idx="741">
                  <c:v>1762.2760000000001</c:v>
                </c:pt>
                <c:pt idx="742">
                  <c:v>1174.327</c:v>
                </c:pt>
                <c:pt idx="743">
                  <c:v>1751.345</c:v>
                </c:pt>
                <c:pt idx="744">
                  <c:v>977.21199999999999</c:v>
                </c:pt>
                <c:pt idx="745">
                  <c:v>1419.8050000000001</c:v>
                </c:pt>
                <c:pt idx="746">
                  <c:v>1806.53</c:v>
                </c:pt>
                <c:pt idx="747">
                  <c:v>1189.76</c:v>
                </c:pt>
                <c:pt idx="748">
                  <c:v>1725.2560000000001</c:v>
                </c:pt>
                <c:pt idx="749">
                  <c:v>2023.5419999999999</c:v>
                </c:pt>
                <c:pt idx="750">
                  <c:v>1360.117</c:v>
                </c:pt>
                <c:pt idx="751">
                  <c:v>2681.0329999999999</c:v>
                </c:pt>
                <c:pt idx="752">
                  <c:v>3485.1779999999999</c:v>
                </c:pt>
                <c:pt idx="753">
                  <c:v>1274.0650000000001</c:v>
                </c:pt>
                <c:pt idx="754">
                  <c:v>1391.721</c:v>
                </c:pt>
                <c:pt idx="755">
                  <c:v>889.48800000000051</c:v>
                </c:pt>
                <c:pt idx="756">
                  <c:v>748.48</c:v>
                </c:pt>
                <c:pt idx="757">
                  <c:v>1958.4770000000001</c:v>
                </c:pt>
                <c:pt idx="758">
                  <c:v>1287.8739999999998</c:v>
                </c:pt>
                <c:pt idx="759">
                  <c:v>553.04199999999946</c:v>
                </c:pt>
                <c:pt idx="760">
                  <c:v>1954.8039999999999</c:v>
                </c:pt>
                <c:pt idx="761">
                  <c:v>1895.29</c:v>
                </c:pt>
                <c:pt idx="762">
                  <c:v>1479.8839999999998</c:v>
                </c:pt>
                <c:pt idx="763">
                  <c:v>2083.2330000000002</c:v>
                </c:pt>
                <c:pt idx="764">
                  <c:v>838.94299999999907</c:v>
                </c:pt>
                <c:pt idx="765">
                  <c:v>1849.84</c:v>
                </c:pt>
                <c:pt idx="766">
                  <c:v>1452.1419999999998</c:v>
                </c:pt>
                <c:pt idx="767">
                  <c:v>1405.0339999999999</c:v>
                </c:pt>
                <c:pt idx="768">
                  <c:v>2246.0839999999998</c:v>
                </c:pt>
                <c:pt idx="769">
                  <c:v>1769.5629999999999</c:v>
                </c:pt>
                <c:pt idx="770">
                  <c:v>2062.0810000000001</c:v>
                </c:pt>
                <c:pt idx="771">
                  <c:v>1733.825</c:v>
                </c:pt>
                <c:pt idx="772">
                  <c:v>1477.375</c:v>
                </c:pt>
                <c:pt idx="773">
                  <c:v>1857.57</c:v>
                </c:pt>
                <c:pt idx="774">
                  <c:v>513.42999999999938</c:v>
                </c:pt>
                <c:pt idx="775">
                  <c:v>1171.54</c:v>
                </c:pt>
                <c:pt idx="776">
                  <c:v>1369.472</c:v>
                </c:pt>
                <c:pt idx="777">
                  <c:v>1760.2660000000001</c:v>
                </c:pt>
                <c:pt idx="778">
                  <c:v>1136.0709999999999</c:v>
                </c:pt>
                <c:pt idx="779">
                  <c:v>1195.4270000000001</c:v>
                </c:pt>
                <c:pt idx="780">
                  <c:v>2214.5729999999999</c:v>
                </c:pt>
                <c:pt idx="781">
                  <c:v>2296.6979999999999</c:v>
                </c:pt>
                <c:pt idx="782">
                  <c:v>1822.6779999999999</c:v>
                </c:pt>
                <c:pt idx="783">
                  <c:v>1815.4010000000001</c:v>
                </c:pt>
                <c:pt idx="784">
                  <c:v>1900.0039999999999</c:v>
                </c:pt>
                <c:pt idx="785">
                  <c:v>1561.1409999999998</c:v>
                </c:pt>
                <c:pt idx="786">
                  <c:v>1478.097</c:v>
                </c:pt>
                <c:pt idx="787">
                  <c:v>535.65199999999948</c:v>
                </c:pt>
                <c:pt idx="788">
                  <c:v>1823.6949999999983</c:v>
                </c:pt>
                <c:pt idx="789">
                  <c:v>1363.5229999999999</c:v>
                </c:pt>
                <c:pt idx="790">
                  <c:v>1147.6319999999998</c:v>
                </c:pt>
                <c:pt idx="791">
                  <c:v>1353.4180000000001</c:v>
                </c:pt>
                <c:pt idx="792">
                  <c:v>1482.3979999999999</c:v>
                </c:pt>
                <c:pt idx="793">
                  <c:v>1422.1219999999998</c:v>
                </c:pt>
                <c:pt idx="794">
                  <c:v>2433.8679999999999</c:v>
                </c:pt>
                <c:pt idx="795">
                  <c:v>844.048</c:v>
                </c:pt>
                <c:pt idx="796">
                  <c:v>1908.3939999999998</c:v>
                </c:pt>
                <c:pt idx="797">
                  <c:v>1911.4060000000011</c:v>
                </c:pt>
                <c:pt idx="798">
                  <c:v>1191.508</c:v>
                </c:pt>
                <c:pt idx="799">
                  <c:v>539.81499999999949</c:v>
                </c:pt>
                <c:pt idx="800">
                  <c:v>1402.402</c:v>
                </c:pt>
                <c:pt idx="801">
                  <c:v>1957.248</c:v>
                </c:pt>
                <c:pt idx="802">
                  <c:v>1440.1979999999999</c:v>
                </c:pt>
                <c:pt idx="803">
                  <c:v>1135.3629999999998</c:v>
                </c:pt>
                <c:pt idx="804">
                  <c:v>1912.175</c:v>
                </c:pt>
                <c:pt idx="805">
                  <c:v>1358.4360000000001</c:v>
                </c:pt>
                <c:pt idx="806">
                  <c:v>1704.231</c:v>
                </c:pt>
                <c:pt idx="807">
                  <c:v>1781.3319999999999</c:v>
                </c:pt>
                <c:pt idx="808">
                  <c:v>1451.454</c:v>
                </c:pt>
                <c:pt idx="809">
                  <c:v>2599.4169999999999</c:v>
                </c:pt>
                <c:pt idx="810">
                  <c:v>1379.9770000000001</c:v>
                </c:pt>
                <c:pt idx="811">
                  <c:v>1352.4649999999999</c:v>
                </c:pt>
                <c:pt idx="812">
                  <c:v>2642.3229999999999</c:v>
                </c:pt>
                <c:pt idx="813">
                  <c:v>1502.6309999999999</c:v>
                </c:pt>
                <c:pt idx="814">
                  <c:v>1955.9549999999999</c:v>
                </c:pt>
                <c:pt idx="815">
                  <c:v>795.67499999999995</c:v>
                </c:pt>
                <c:pt idx="816">
                  <c:v>2494.64</c:v>
                </c:pt>
                <c:pt idx="817">
                  <c:v>1462.146</c:v>
                </c:pt>
                <c:pt idx="818">
                  <c:v>1588.7629999999999</c:v>
                </c:pt>
                <c:pt idx="819">
                  <c:v>2015.1709999999998</c:v>
                </c:pt>
                <c:pt idx="820">
                  <c:v>2216.7459999999987</c:v>
                </c:pt>
                <c:pt idx="821">
                  <c:v>1975.327</c:v>
                </c:pt>
                <c:pt idx="822">
                  <c:v>2022.751</c:v>
                </c:pt>
                <c:pt idx="823">
                  <c:v>1226.4390000000001</c:v>
                </c:pt>
                <c:pt idx="824">
                  <c:v>2339.4259999999999</c:v>
                </c:pt>
                <c:pt idx="825">
                  <c:v>966.66199999999947</c:v>
                </c:pt>
                <c:pt idx="826">
                  <c:v>1784.386</c:v>
                </c:pt>
                <c:pt idx="827">
                  <c:v>1948.0329999999999</c:v>
                </c:pt>
                <c:pt idx="828">
                  <c:v>1272.587</c:v>
                </c:pt>
                <c:pt idx="829">
                  <c:v>2626.6439999999998</c:v>
                </c:pt>
                <c:pt idx="830">
                  <c:v>874.89599999999996</c:v>
                </c:pt>
                <c:pt idx="831">
                  <c:v>2823.2449999999963</c:v>
                </c:pt>
                <c:pt idx="832">
                  <c:v>2125.201</c:v>
                </c:pt>
                <c:pt idx="833">
                  <c:v>2064.0990000000002</c:v>
                </c:pt>
                <c:pt idx="834">
                  <c:v>543.77700000000004</c:v>
                </c:pt>
                <c:pt idx="835">
                  <c:v>1702.625</c:v>
                </c:pt>
                <c:pt idx="836">
                  <c:v>2482.5740000000001</c:v>
                </c:pt>
                <c:pt idx="837">
                  <c:v>2677.1959999999999</c:v>
                </c:pt>
                <c:pt idx="838">
                  <c:v>2163.3879999999999</c:v>
                </c:pt>
                <c:pt idx="839">
                  <c:v>2229.6390000000001</c:v>
                </c:pt>
                <c:pt idx="840">
                  <c:v>2065.799</c:v>
                </c:pt>
                <c:pt idx="841">
                  <c:v>2527.1439999999998</c:v>
                </c:pt>
                <c:pt idx="842">
                  <c:v>1913.973</c:v>
                </c:pt>
                <c:pt idx="843">
                  <c:v>1269.1419999999998</c:v>
                </c:pt>
                <c:pt idx="844">
                  <c:v>2913.6729999999998</c:v>
                </c:pt>
                <c:pt idx="845">
                  <c:v>1430.5839999999998</c:v>
                </c:pt>
                <c:pt idx="846">
                  <c:v>2219.4209999999998</c:v>
                </c:pt>
                <c:pt idx="847">
                  <c:v>3476.2570000000001</c:v>
                </c:pt>
                <c:pt idx="848">
                  <c:v>2696.9029999999998</c:v>
                </c:pt>
                <c:pt idx="849">
                  <c:v>968.79000000000053</c:v>
                </c:pt>
                <c:pt idx="850">
                  <c:v>2137.8850000000002</c:v>
                </c:pt>
                <c:pt idx="851">
                  <c:v>1928.6029999999998</c:v>
                </c:pt>
                <c:pt idx="852">
                  <c:v>1707.501</c:v>
                </c:pt>
                <c:pt idx="853">
                  <c:v>2829.0430000000001</c:v>
                </c:pt>
                <c:pt idx="854">
                  <c:v>2748.922</c:v>
                </c:pt>
                <c:pt idx="855">
                  <c:v>1864.385</c:v>
                </c:pt>
                <c:pt idx="856">
                  <c:v>2883.7849999999962</c:v>
                </c:pt>
                <c:pt idx="857">
                  <c:v>2152.7179999999998</c:v>
                </c:pt>
                <c:pt idx="858">
                  <c:v>2229.7799999999997</c:v>
                </c:pt>
                <c:pt idx="859">
                  <c:v>2142.4940000000001</c:v>
                </c:pt>
                <c:pt idx="860">
                  <c:v>2131.4960000000001</c:v>
                </c:pt>
                <c:pt idx="861">
                  <c:v>2586.0610000000001</c:v>
                </c:pt>
                <c:pt idx="862">
                  <c:v>2609.4769999999999</c:v>
                </c:pt>
                <c:pt idx="863">
                  <c:v>2301.4969999999998</c:v>
                </c:pt>
                <c:pt idx="864">
                  <c:v>1114.749</c:v>
                </c:pt>
                <c:pt idx="865">
                  <c:v>1425.6669999999999</c:v>
                </c:pt>
                <c:pt idx="866">
                  <c:v>2031.6699999999998</c:v>
                </c:pt>
                <c:pt idx="867">
                  <c:v>2140.77</c:v>
                </c:pt>
                <c:pt idx="868">
                  <c:v>2718.261</c:v>
                </c:pt>
                <c:pt idx="869">
                  <c:v>1476.1389999999999</c:v>
                </c:pt>
                <c:pt idx="870">
                  <c:v>2461.9920000000002</c:v>
                </c:pt>
                <c:pt idx="871">
                  <c:v>1430.7080000000001</c:v>
                </c:pt>
                <c:pt idx="872">
                  <c:v>540.51800000000003</c:v>
                </c:pt>
                <c:pt idx="873">
                  <c:v>2526.8190000000022</c:v>
                </c:pt>
                <c:pt idx="874">
                  <c:v>2149.7550000000001</c:v>
                </c:pt>
                <c:pt idx="875">
                  <c:v>2199.46</c:v>
                </c:pt>
                <c:pt idx="876">
                  <c:v>2140.3490000000002</c:v>
                </c:pt>
                <c:pt idx="877">
                  <c:v>1731.7929999999999</c:v>
                </c:pt>
                <c:pt idx="878">
                  <c:v>2352.6970000000001</c:v>
                </c:pt>
                <c:pt idx="879">
                  <c:v>2463.636</c:v>
                </c:pt>
                <c:pt idx="880">
                  <c:v>2082.8180000000002</c:v>
                </c:pt>
                <c:pt idx="881">
                  <c:v>2240.4189999999999</c:v>
                </c:pt>
                <c:pt idx="882">
                  <c:v>2166.0419999999999</c:v>
                </c:pt>
                <c:pt idx="883">
                  <c:v>1983.23</c:v>
                </c:pt>
                <c:pt idx="884">
                  <c:v>2011.4070000000011</c:v>
                </c:pt>
                <c:pt idx="885">
                  <c:v>2213.585</c:v>
                </c:pt>
                <c:pt idx="886">
                  <c:v>1931.6279999999999</c:v>
                </c:pt>
                <c:pt idx="887">
                  <c:v>2192.4050000000002</c:v>
                </c:pt>
                <c:pt idx="888">
                  <c:v>2166.7530000000002</c:v>
                </c:pt>
                <c:pt idx="889">
                  <c:v>2247.2339999999999</c:v>
                </c:pt>
                <c:pt idx="890">
                  <c:v>88.510999999999996</c:v>
                </c:pt>
                <c:pt idx="891">
                  <c:v>2246.6790000000001</c:v>
                </c:pt>
                <c:pt idx="892">
                  <c:v>2537.3670000000002</c:v>
                </c:pt>
                <c:pt idx="893">
                  <c:v>2310.9749999999999</c:v>
                </c:pt>
                <c:pt idx="894">
                  <c:v>2025.02</c:v>
                </c:pt>
                <c:pt idx="895">
                  <c:v>2982.17</c:v>
                </c:pt>
                <c:pt idx="896">
                  <c:v>2349.2719999999999</c:v>
                </c:pt>
                <c:pt idx="897">
                  <c:v>2258.3710000000033</c:v>
                </c:pt>
                <c:pt idx="898">
                  <c:v>4563.9960000000001</c:v>
                </c:pt>
                <c:pt idx="899">
                  <c:v>2893.5149999999999</c:v>
                </c:pt>
                <c:pt idx="900">
                  <c:v>1294.125</c:v>
                </c:pt>
                <c:pt idx="901">
                  <c:v>1308.903</c:v>
                </c:pt>
                <c:pt idx="902">
                  <c:v>2342.1909999999998</c:v>
                </c:pt>
                <c:pt idx="903">
                  <c:v>2183.087</c:v>
                </c:pt>
                <c:pt idx="904">
                  <c:v>2367.828</c:v>
                </c:pt>
                <c:pt idx="905">
                  <c:v>1600.807</c:v>
                </c:pt>
                <c:pt idx="906">
                  <c:v>2724.9690000000001</c:v>
                </c:pt>
                <c:pt idx="907">
                  <c:v>2438.5940000000001</c:v>
                </c:pt>
                <c:pt idx="908">
                  <c:v>2390.1479999999997</c:v>
                </c:pt>
                <c:pt idx="909">
                  <c:v>1323.4690000000001</c:v>
                </c:pt>
                <c:pt idx="910">
                  <c:v>1888.1339999999998</c:v>
                </c:pt>
                <c:pt idx="911">
                  <c:v>2625.7249999999963</c:v>
                </c:pt>
                <c:pt idx="912">
                  <c:v>2483.4960000000001</c:v>
                </c:pt>
                <c:pt idx="913">
                  <c:v>3389.902</c:v>
                </c:pt>
                <c:pt idx="914">
                  <c:v>2009.098</c:v>
                </c:pt>
                <c:pt idx="915">
                  <c:v>1889.9770000000001</c:v>
                </c:pt>
                <c:pt idx="916">
                  <c:v>2396.6</c:v>
                </c:pt>
                <c:pt idx="917">
                  <c:v>2558.9070000000002</c:v>
                </c:pt>
                <c:pt idx="918">
                  <c:v>2056.0149999999999</c:v>
                </c:pt>
                <c:pt idx="919">
                  <c:v>2645.3440000000001</c:v>
                </c:pt>
                <c:pt idx="920">
                  <c:v>1249.99</c:v>
                </c:pt>
                <c:pt idx="921">
                  <c:v>5907.5230000000001</c:v>
                </c:pt>
                <c:pt idx="922">
                  <c:v>1273.9060000000011</c:v>
                </c:pt>
                <c:pt idx="923">
                  <c:v>1318.26</c:v>
                </c:pt>
                <c:pt idx="924">
                  <c:v>2229.2439999999997</c:v>
                </c:pt>
                <c:pt idx="925">
                  <c:v>1762.2819999999999</c:v>
                </c:pt>
                <c:pt idx="926">
                  <c:v>2535.5149999999999</c:v>
                </c:pt>
                <c:pt idx="927">
                  <c:v>1541.3229999999999</c:v>
                </c:pt>
                <c:pt idx="928">
                  <c:v>2393.625</c:v>
                </c:pt>
                <c:pt idx="929">
                  <c:v>2694.9430000000002</c:v>
                </c:pt>
                <c:pt idx="930">
                  <c:v>2294.808</c:v>
                </c:pt>
                <c:pt idx="931">
                  <c:v>2760.6790000000001</c:v>
                </c:pt>
                <c:pt idx="932">
                  <c:v>2271.4409999999998</c:v>
                </c:pt>
                <c:pt idx="933">
                  <c:v>1537.1489999999999</c:v>
                </c:pt>
                <c:pt idx="934">
                  <c:v>2543.6469999999963</c:v>
                </c:pt>
                <c:pt idx="935">
                  <c:v>2578.5390000000002</c:v>
                </c:pt>
                <c:pt idx="936">
                  <c:v>2846.4050000000002</c:v>
                </c:pt>
                <c:pt idx="937">
                  <c:v>1867.028</c:v>
                </c:pt>
                <c:pt idx="938">
                  <c:v>2491.7469999999962</c:v>
                </c:pt>
                <c:pt idx="939">
                  <c:v>2640.634</c:v>
                </c:pt>
                <c:pt idx="940">
                  <c:v>2589.0259999999998</c:v>
                </c:pt>
                <c:pt idx="941">
                  <c:v>2286.8740000000012</c:v>
                </c:pt>
                <c:pt idx="942">
                  <c:v>2305.3820000000001</c:v>
                </c:pt>
                <c:pt idx="943">
                  <c:v>1649.597</c:v>
                </c:pt>
                <c:pt idx="944">
                  <c:v>2270.6790000000001</c:v>
                </c:pt>
                <c:pt idx="945">
                  <c:v>3830.8130000000033</c:v>
                </c:pt>
                <c:pt idx="946">
                  <c:v>1999.4070000000011</c:v>
                </c:pt>
                <c:pt idx="947">
                  <c:v>0</c:v>
                </c:pt>
                <c:pt idx="948">
                  <c:v>2918.8249999999998</c:v>
                </c:pt>
                <c:pt idx="949">
                  <c:v>2548.7289999999957</c:v>
                </c:pt>
                <c:pt idx="950">
                  <c:v>2661.4870000000001</c:v>
                </c:pt>
                <c:pt idx="951">
                  <c:v>374.94099999999969</c:v>
                </c:pt>
                <c:pt idx="952">
                  <c:v>2317.241</c:v>
                </c:pt>
                <c:pt idx="953">
                  <c:v>2273.6889999999962</c:v>
                </c:pt>
                <c:pt idx="954">
                  <c:v>815.35899999999947</c:v>
                </c:pt>
                <c:pt idx="955">
                  <c:v>2629.683</c:v>
                </c:pt>
                <c:pt idx="956">
                  <c:v>2999.8580000000002</c:v>
                </c:pt>
                <c:pt idx="957">
                  <c:v>1788.549</c:v>
                </c:pt>
                <c:pt idx="958">
                  <c:v>2345.0329999999999</c:v>
                </c:pt>
                <c:pt idx="959">
                  <c:v>1483.8019999999999</c:v>
                </c:pt>
                <c:pt idx="960">
                  <c:v>1306.0929999999998</c:v>
                </c:pt>
                <c:pt idx="961">
                  <c:v>2368.92</c:v>
                </c:pt>
                <c:pt idx="962">
                  <c:v>7376.7570000000005</c:v>
                </c:pt>
                <c:pt idx="963">
                  <c:v>1886.769</c:v>
                </c:pt>
                <c:pt idx="964">
                  <c:v>2394.6239999999998</c:v>
                </c:pt>
                <c:pt idx="965">
                  <c:v>1832.8719999999998</c:v>
                </c:pt>
                <c:pt idx="966">
                  <c:v>1350.444</c:v>
                </c:pt>
                <c:pt idx="967">
                  <c:v>3020.4430000000002</c:v>
                </c:pt>
                <c:pt idx="968">
                  <c:v>2407.741</c:v>
                </c:pt>
                <c:pt idx="969">
                  <c:v>664.25300000000004</c:v>
                </c:pt>
                <c:pt idx="970">
                  <c:v>2747.241</c:v>
                </c:pt>
                <c:pt idx="971">
                  <c:v>2386.4490000000001</c:v>
                </c:pt>
                <c:pt idx="972">
                  <c:v>3239.9430000000002</c:v>
                </c:pt>
                <c:pt idx="973">
                  <c:v>2337.2939999999999</c:v>
                </c:pt>
                <c:pt idx="974">
                  <c:v>2874.6679999999997</c:v>
                </c:pt>
                <c:pt idx="975">
                  <c:v>4219.07</c:v>
                </c:pt>
                <c:pt idx="976">
                  <c:v>2319.7379999999998</c:v>
                </c:pt>
                <c:pt idx="977">
                  <c:v>2149.3440000000001</c:v>
                </c:pt>
                <c:pt idx="978">
                  <c:v>2291.1879999999987</c:v>
                </c:pt>
                <c:pt idx="979">
                  <c:v>2188.0650000000001</c:v>
                </c:pt>
                <c:pt idx="980">
                  <c:v>1233.6319999999998</c:v>
                </c:pt>
                <c:pt idx="981">
                  <c:v>3437.3160000000012</c:v>
                </c:pt>
                <c:pt idx="982">
                  <c:v>3364.4789999999998</c:v>
                </c:pt>
                <c:pt idx="983">
                  <c:v>2067.596</c:v>
                </c:pt>
                <c:pt idx="984">
                  <c:v>2556.7170000000001</c:v>
                </c:pt>
                <c:pt idx="985">
                  <c:v>2677.741</c:v>
                </c:pt>
                <c:pt idx="986">
                  <c:v>1331.4050000000011</c:v>
                </c:pt>
                <c:pt idx="987">
                  <c:v>2583.5610000000001</c:v>
                </c:pt>
                <c:pt idx="988">
                  <c:v>2754.3180000000002</c:v>
                </c:pt>
                <c:pt idx="989">
                  <c:v>3329.674</c:v>
                </c:pt>
                <c:pt idx="990">
                  <c:v>3459.0529999999999</c:v>
                </c:pt>
                <c:pt idx="991">
                  <c:v>2618.8920000000012</c:v>
                </c:pt>
                <c:pt idx="992">
                  <c:v>2601.058</c:v>
                </c:pt>
                <c:pt idx="993">
                  <c:v>2543.9110000000032</c:v>
                </c:pt>
                <c:pt idx="994">
                  <c:v>5900.5440000000008</c:v>
                </c:pt>
                <c:pt idx="995">
                  <c:v>2640.3069999999998</c:v>
                </c:pt>
                <c:pt idx="996">
                  <c:v>1831.7719999999999</c:v>
                </c:pt>
                <c:pt idx="997">
                  <c:v>2655.8429999999998</c:v>
                </c:pt>
                <c:pt idx="998">
                  <c:v>3340.2550000000001</c:v>
                </c:pt>
                <c:pt idx="999">
                  <c:v>2403.1170000000002</c:v>
                </c:pt>
                <c:pt idx="1000">
                  <c:v>2782.96</c:v>
                </c:pt>
                <c:pt idx="1001">
                  <c:v>2561.3120000000022</c:v>
                </c:pt>
                <c:pt idx="1002">
                  <c:v>2593.779</c:v>
                </c:pt>
                <c:pt idx="1003">
                  <c:v>2393.5540000000001</c:v>
                </c:pt>
                <c:pt idx="1004">
                  <c:v>2839.7289999999957</c:v>
                </c:pt>
                <c:pt idx="1005">
                  <c:v>4171.4370000000008</c:v>
                </c:pt>
                <c:pt idx="1006">
                  <c:v>2586.0239999999999</c:v>
                </c:pt>
                <c:pt idx="1007">
                  <c:v>2935.9349999999999</c:v>
                </c:pt>
                <c:pt idx="1008">
                  <c:v>2622.3330000000033</c:v>
                </c:pt>
                <c:pt idx="1009">
                  <c:v>4869.4579999999996</c:v>
                </c:pt>
                <c:pt idx="1010">
                  <c:v>1272.6219999999998</c:v>
                </c:pt>
                <c:pt idx="1011">
                  <c:v>3000.4360000000001</c:v>
                </c:pt>
                <c:pt idx="1012">
                  <c:v>1174.616</c:v>
                </c:pt>
                <c:pt idx="1013">
                  <c:v>3104.57</c:v>
                </c:pt>
                <c:pt idx="1014">
                  <c:v>1843.3239999999998</c:v>
                </c:pt>
                <c:pt idx="1015">
                  <c:v>3787.8980000000001</c:v>
                </c:pt>
                <c:pt idx="1016">
                  <c:v>3546.6889999999962</c:v>
                </c:pt>
                <c:pt idx="1017">
                  <c:v>3556.578</c:v>
                </c:pt>
                <c:pt idx="1018">
                  <c:v>3156.4189999999999</c:v>
                </c:pt>
                <c:pt idx="1019">
                  <c:v>3012.1639999999998</c:v>
                </c:pt>
                <c:pt idx="1020">
                  <c:v>1723.729</c:v>
                </c:pt>
                <c:pt idx="1021">
                  <c:v>3664.3820000000001</c:v>
                </c:pt>
                <c:pt idx="1022">
                  <c:v>8785.704999999989</c:v>
                </c:pt>
                <c:pt idx="1023">
                  <c:v>4836.6370000000015</c:v>
                </c:pt>
                <c:pt idx="1024">
                  <c:v>3689.9310000000032</c:v>
                </c:pt>
                <c:pt idx="1025">
                  <c:v>6119.6630000000014</c:v>
                </c:pt>
                <c:pt idx="1026">
                  <c:v>2973.8679999999999</c:v>
                </c:pt>
                <c:pt idx="1027">
                  <c:v>5635.7520000000004</c:v>
                </c:pt>
                <c:pt idx="1028">
                  <c:v>3140.4670000000001</c:v>
                </c:pt>
                <c:pt idx="1029">
                  <c:v>3487.1129999999998</c:v>
                </c:pt>
                <c:pt idx="1030">
                  <c:v>3805.1529999999998</c:v>
                </c:pt>
                <c:pt idx="1031">
                  <c:v>4193.8870000000015</c:v>
                </c:pt>
                <c:pt idx="1032">
                  <c:v>3201.4989999999998</c:v>
                </c:pt>
                <c:pt idx="1033">
                  <c:v>2524.0909999999999</c:v>
                </c:pt>
                <c:pt idx="1034">
                  <c:v>4083.27</c:v>
                </c:pt>
                <c:pt idx="1035">
                  <c:v>3358.6659999999997</c:v>
                </c:pt>
                <c:pt idx="1036">
                  <c:v>3916.5430000000001</c:v>
                </c:pt>
                <c:pt idx="1037">
                  <c:v>4806.1410000000014</c:v>
                </c:pt>
                <c:pt idx="1038">
                  <c:v>1954.6419999999998</c:v>
                </c:pt>
                <c:pt idx="1039">
                  <c:v>2587.4609999999998</c:v>
                </c:pt>
                <c:pt idx="1040">
                  <c:v>3380.3910000000033</c:v>
                </c:pt>
                <c:pt idx="1041">
                  <c:v>2500.5160000000001</c:v>
                </c:pt>
                <c:pt idx="1042">
                  <c:v>4274.585</c:v>
                </c:pt>
                <c:pt idx="1043">
                  <c:v>2317.7839999999997</c:v>
                </c:pt>
                <c:pt idx="1044">
                  <c:v>3513.0390000000002</c:v>
                </c:pt>
                <c:pt idx="1045">
                  <c:v>3504.145</c:v>
                </c:pt>
                <c:pt idx="1046">
                  <c:v>2495.9560000000001</c:v>
                </c:pt>
                <c:pt idx="1047">
                  <c:v>3289.7539999999999</c:v>
                </c:pt>
                <c:pt idx="1048">
                  <c:v>4341.0190000000002</c:v>
                </c:pt>
                <c:pt idx="1049">
                  <c:v>3591.1410000000001</c:v>
                </c:pt>
                <c:pt idx="1050">
                  <c:v>1999.807</c:v>
                </c:pt>
                <c:pt idx="1051">
                  <c:v>2892.4609999999998</c:v>
                </c:pt>
                <c:pt idx="1052">
                  <c:v>3067.6550000000002</c:v>
                </c:pt>
                <c:pt idx="1053">
                  <c:v>4079.5929999999998</c:v>
                </c:pt>
                <c:pt idx="1054">
                  <c:v>4525.0230000000001</c:v>
                </c:pt>
                <c:pt idx="1055">
                  <c:v>2618.8200000000002</c:v>
                </c:pt>
                <c:pt idx="1056">
                  <c:v>4422.2650000000003</c:v>
                </c:pt>
                <c:pt idx="1057">
                  <c:v>1396.789</c:v>
                </c:pt>
                <c:pt idx="1058">
                  <c:v>7131.9280000000008</c:v>
                </c:pt>
                <c:pt idx="1059">
                  <c:v>1511.4860000000001</c:v>
                </c:pt>
                <c:pt idx="1060">
                  <c:v>3833.7510000000002</c:v>
                </c:pt>
                <c:pt idx="1061">
                  <c:v>2327.8249999999998</c:v>
                </c:pt>
                <c:pt idx="1062">
                  <c:v>1402.9070000000011</c:v>
                </c:pt>
                <c:pt idx="1063">
                  <c:v>7260.375</c:v>
                </c:pt>
                <c:pt idx="1064">
                  <c:v>1512.81</c:v>
                </c:pt>
                <c:pt idx="1065">
                  <c:v>6585.9690000000001</c:v>
                </c:pt>
                <c:pt idx="1066">
                  <c:v>1571.9010000000001</c:v>
                </c:pt>
                <c:pt idx="1067">
                  <c:v>4527.6870000000008</c:v>
                </c:pt>
                <c:pt idx="1068">
                  <c:v>3270.3920000000012</c:v>
                </c:pt>
                <c:pt idx="1069">
                  <c:v>2726.13</c:v>
                </c:pt>
                <c:pt idx="1070">
                  <c:v>2911.067</c:v>
                </c:pt>
                <c:pt idx="1071">
                  <c:v>4431.4660000000003</c:v>
                </c:pt>
                <c:pt idx="1072">
                  <c:v>3064.645</c:v>
                </c:pt>
                <c:pt idx="1073">
                  <c:v>3288.2859999999987</c:v>
                </c:pt>
                <c:pt idx="1074">
                  <c:v>4104.7879999999996</c:v>
                </c:pt>
                <c:pt idx="1075">
                  <c:v>4536.2439999999997</c:v>
                </c:pt>
                <c:pt idx="1076">
                  <c:v>4675.6480000000001</c:v>
                </c:pt>
                <c:pt idx="1077">
                  <c:v>4040.9609999999998</c:v>
                </c:pt>
                <c:pt idx="1078">
                  <c:v>4663.3450000000003</c:v>
                </c:pt>
                <c:pt idx="1079">
                  <c:v>5208.4299999999994</c:v>
                </c:pt>
                <c:pt idx="1080">
                  <c:v>2854.6309999999999</c:v>
                </c:pt>
                <c:pt idx="1081">
                  <c:v>4735.9479999999985</c:v>
                </c:pt>
                <c:pt idx="1082">
                  <c:v>4791.8610000000044</c:v>
                </c:pt>
                <c:pt idx="1083">
                  <c:v>3817.4859999999999</c:v>
                </c:pt>
                <c:pt idx="1084">
                  <c:v>3394.7939999999999</c:v>
                </c:pt>
                <c:pt idx="1085">
                  <c:v>4976.7179999999998</c:v>
                </c:pt>
                <c:pt idx="1086">
                  <c:v>1614.2049999999999</c:v>
                </c:pt>
                <c:pt idx="1087">
                  <c:v>3945.223</c:v>
                </c:pt>
                <c:pt idx="1088">
                  <c:v>3106.4609999999998</c:v>
                </c:pt>
                <c:pt idx="1089">
                  <c:v>4835.768</c:v>
                </c:pt>
                <c:pt idx="1090">
                  <c:v>1453.5150000000001</c:v>
                </c:pt>
                <c:pt idx="1091">
                  <c:v>3475.51</c:v>
                </c:pt>
                <c:pt idx="1092">
                  <c:v>4388.6520000000064</c:v>
                </c:pt>
                <c:pt idx="1093">
                  <c:v>3896.8370000000032</c:v>
                </c:pt>
                <c:pt idx="1094">
                  <c:v>5316.3769999999995</c:v>
                </c:pt>
                <c:pt idx="1095">
                  <c:v>5738.1960000000054</c:v>
                </c:pt>
                <c:pt idx="1096">
                  <c:v>3769.8770000000022</c:v>
                </c:pt>
                <c:pt idx="1097">
                  <c:v>2778.6970000000001</c:v>
                </c:pt>
                <c:pt idx="1098">
                  <c:v>1540.328</c:v>
                </c:pt>
                <c:pt idx="1099">
                  <c:v>4933.451</c:v>
                </c:pt>
                <c:pt idx="1100">
                  <c:v>2935.9569999999999</c:v>
                </c:pt>
                <c:pt idx="1101">
                  <c:v>6481.7760000000007</c:v>
                </c:pt>
                <c:pt idx="1102">
                  <c:v>2873.6030000000001</c:v>
                </c:pt>
                <c:pt idx="1103">
                  <c:v>7353.3720000000003</c:v>
                </c:pt>
                <c:pt idx="1104">
                  <c:v>4733.8640000000014</c:v>
                </c:pt>
                <c:pt idx="1105">
                  <c:v>5671.0030000000015</c:v>
                </c:pt>
                <c:pt idx="1106">
                  <c:v>3536.5160000000001</c:v>
                </c:pt>
                <c:pt idx="1107">
                  <c:v>4627.6330000000007</c:v>
                </c:pt>
                <c:pt idx="1108">
                  <c:v>5466.6170000000002</c:v>
                </c:pt>
                <c:pt idx="1109">
                  <c:v>4418.3740000000007</c:v>
                </c:pt>
                <c:pt idx="1110">
                  <c:v>5420.1480000000001</c:v>
                </c:pt>
                <c:pt idx="1111">
                  <c:v>4907.1110000000044</c:v>
                </c:pt>
                <c:pt idx="1112">
                  <c:v>2726.9969999999998</c:v>
                </c:pt>
                <c:pt idx="1113">
                  <c:v>3715.3090000000002</c:v>
                </c:pt>
                <c:pt idx="1114">
                  <c:v>3774.1759999999999</c:v>
                </c:pt>
                <c:pt idx="1115">
                  <c:v>4706.5779999999995</c:v>
                </c:pt>
                <c:pt idx="1116">
                  <c:v>3030.7530000000002</c:v>
                </c:pt>
                <c:pt idx="1117">
                  <c:v>6205.1379999999999</c:v>
                </c:pt>
                <c:pt idx="1118">
                  <c:v>12434.367999999977</c:v>
                </c:pt>
                <c:pt idx="1119">
                  <c:v>1497.0939999999998</c:v>
                </c:pt>
                <c:pt idx="1120">
                  <c:v>1828.2739999999999</c:v>
                </c:pt>
                <c:pt idx="1121">
                  <c:v>4373.5320000000002</c:v>
                </c:pt>
                <c:pt idx="1122">
                  <c:v>8683.5679999999757</c:v>
                </c:pt>
                <c:pt idx="1123">
                  <c:v>5700.1880000000001</c:v>
                </c:pt>
                <c:pt idx="1124">
                  <c:v>3141.038</c:v>
                </c:pt>
                <c:pt idx="1125">
                  <c:v>3855.3679999999999</c:v>
                </c:pt>
                <c:pt idx="1126">
                  <c:v>4834.8390000000009</c:v>
                </c:pt>
                <c:pt idx="1127">
                  <c:v>4139.8810000000003</c:v>
                </c:pt>
                <c:pt idx="1128">
                  <c:v>3841.4150000000022</c:v>
                </c:pt>
                <c:pt idx="1129">
                  <c:v>8455.6689999999817</c:v>
                </c:pt>
                <c:pt idx="1130">
                  <c:v>5535.3440000000001</c:v>
                </c:pt>
                <c:pt idx="1131">
                  <c:v>6600.7879999999996</c:v>
                </c:pt>
                <c:pt idx="1132">
                  <c:v>3663.0749999999998</c:v>
                </c:pt>
                <c:pt idx="1133">
                  <c:v>2634.8470000000002</c:v>
                </c:pt>
                <c:pt idx="1134">
                  <c:v>4003.4029999999998</c:v>
                </c:pt>
                <c:pt idx="1135">
                  <c:v>3752.3969999999999</c:v>
                </c:pt>
                <c:pt idx="1136">
                  <c:v>4181.2460000000001</c:v>
                </c:pt>
                <c:pt idx="1137">
                  <c:v>12456.867999999977</c:v>
                </c:pt>
                <c:pt idx="1138">
                  <c:v>5045.0620000000044</c:v>
                </c:pt>
                <c:pt idx="1139">
                  <c:v>2625.74</c:v>
                </c:pt>
                <c:pt idx="1140">
                  <c:v>5796.6190000000024</c:v>
                </c:pt>
                <c:pt idx="1141">
                  <c:v>5835.4010000000007</c:v>
                </c:pt>
                <c:pt idx="1142">
                  <c:v>2793.8670000000002</c:v>
                </c:pt>
                <c:pt idx="1143">
                  <c:v>8207.4140000000007</c:v>
                </c:pt>
                <c:pt idx="1144">
                  <c:v>4100.1720000000014</c:v>
                </c:pt>
                <c:pt idx="1145">
                  <c:v>2263.1170000000002</c:v>
                </c:pt>
                <c:pt idx="1146">
                  <c:v>3307.0970000000002</c:v>
                </c:pt>
                <c:pt idx="1147">
                  <c:v>4824.8600000000024</c:v>
                </c:pt>
                <c:pt idx="1148">
                  <c:v>6077.9969999999994</c:v>
                </c:pt>
                <c:pt idx="1149">
                  <c:v>4449.9450000000006</c:v>
                </c:pt>
                <c:pt idx="1150">
                  <c:v>6579.8130000000001</c:v>
                </c:pt>
                <c:pt idx="1151">
                  <c:v>5384.4349999999995</c:v>
                </c:pt>
                <c:pt idx="1152">
                  <c:v>6164.5610000000024</c:v>
                </c:pt>
                <c:pt idx="1153">
                  <c:v>5253.6390000000001</c:v>
                </c:pt>
                <c:pt idx="1154">
                  <c:v>4148.9379999999965</c:v>
                </c:pt>
                <c:pt idx="1155">
                  <c:v>4906.37</c:v>
                </c:pt>
                <c:pt idx="1156">
                  <c:v>2939.5610000000001</c:v>
                </c:pt>
                <c:pt idx="1157">
                  <c:v>6352.8070000000016</c:v>
                </c:pt>
                <c:pt idx="1158">
                  <c:v>5314.6060000000034</c:v>
                </c:pt>
                <c:pt idx="1159">
                  <c:v>5371.0880000000006</c:v>
                </c:pt>
                <c:pt idx="1160">
                  <c:v>7675.5320000000002</c:v>
                </c:pt>
                <c:pt idx="1161">
                  <c:v>4662.9329999999991</c:v>
                </c:pt>
                <c:pt idx="1162">
                  <c:v>4867.4029999999993</c:v>
                </c:pt>
                <c:pt idx="1163">
                  <c:v>4659.0379999999996</c:v>
                </c:pt>
                <c:pt idx="1164">
                  <c:v>5003.7640000000001</c:v>
                </c:pt>
                <c:pt idx="1165">
                  <c:v>4427.76</c:v>
                </c:pt>
                <c:pt idx="1166">
                  <c:v>7006.7160000000003</c:v>
                </c:pt>
                <c:pt idx="1167">
                  <c:v>10485.494000000002</c:v>
                </c:pt>
                <c:pt idx="1168">
                  <c:v>7726.2020000000002</c:v>
                </c:pt>
                <c:pt idx="1169">
                  <c:v>6637.3740000000007</c:v>
                </c:pt>
                <c:pt idx="1170">
                  <c:v>5102.8590000000004</c:v>
                </c:pt>
                <c:pt idx="1171">
                  <c:v>5694.6710000000003</c:v>
                </c:pt>
                <c:pt idx="1172">
                  <c:v>4940.2050000000008</c:v>
                </c:pt>
                <c:pt idx="1173">
                  <c:v>5524.6520000000064</c:v>
                </c:pt>
                <c:pt idx="1174">
                  <c:v>4828.299</c:v>
                </c:pt>
                <c:pt idx="1175">
                  <c:v>4881.1960000000054</c:v>
                </c:pt>
                <c:pt idx="1176">
                  <c:v>9631.27</c:v>
                </c:pt>
                <c:pt idx="1177">
                  <c:v>4197.0309999999999</c:v>
                </c:pt>
                <c:pt idx="1178">
                  <c:v>6989.0120000000024</c:v>
                </c:pt>
                <c:pt idx="1179">
                  <c:v>2004.8419999999999</c:v>
                </c:pt>
                <c:pt idx="1180">
                  <c:v>5320.741</c:v>
                </c:pt>
                <c:pt idx="1181">
                  <c:v>4672.8560000000034</c:v>
                </c:pt>
                <c:pt idx="1182">
                  <c:v>3190.6959999999999</c:v>
                </c:pt>
                <c:pt idx="1183">
                  <c:v>5198.5769999999993</c:v>
                </c:pt>
                <c:pt idx="1184">
                  <c:v>4864.6820000000034</c:v>
                </c:pt>
                <c:pt idx="1185">
                  <c:v>6840.259</c:v>
                </c:pt>
                <c:pt idx="1186">
                  <c:v>6675.6980000000003</c:v>
                </c:pt>
                <c:pt idx="1187">
                  <c:v>5917.1790000000001</c:v>
                </c:pt>
                <c:pt idx="1188">
                  <c:v>7060.1570000000002</c:v>
                </c:pt>
                <c:pt idx="1189">
                  <c:v>8916.3949999999859</c:v>
                </c:pt>
                <c:pt idx="1190">
                  <c:v>4119.6020000000044</c:v>
                </c:pt>
                <c:pt idx="1191">
                  <c:v>5394.7510000000002</c:v>
                </c:pt>
                <c:pt idx="1192">
                  <c:v>5699.6310000000003</c:v>
                </c:pt>
                <c:pt idx="1193">
                  <c:v>5148.6490000000003</c:v>
                </c:pt>
                <c:pt idx="1194">
                  <c:v>5342.4640000000009</c:v>
                </c:pt>
                <c:pt idx="1195">
                  <c:v>6817.1970000000001</c:v>
                </c:pt>
                <c:pt idx="1196">
                  <c:v>5904.1540000000014</c:v>
                </c:pt>
                <c:pt idx="1197">
                  <c:v>3405.7669999999957</c:v>
                </c:pt>
                <c:pt idx="1198">
                  <c:v>6376.3320000000003</c:v>
                </c:pt>
                <c:pt idx="1199">
                  <c:v>4918.1150000000034</c:v>
                </c:pt>
                <c:pt idx="1200">
                  <c:v>2935.6970000000001</c:v>
                </c:pt>
                <c:pt idx="1201">
                  <c:v>6364.7490000000007</c:v>
                </c:pt>
                <c:pt idx="1202">
                  <c:v>5620.5930000000017</c:v>
                </c:pt>
                <c:pt idx="1203">
                  <c:v>2522.2939999999999</c:v>
                </c:pt>
                <c:pt idx="1204">
                  <c:v>6139.4309999999996</c:v>
                </c:pt>
                <c:pt idx="1205">
                  <c:v>6886.7359999999999</c:v>
                </c:pt>
                <c:pt idx="1206">
                  <c:v>2305.3510000000033</c:v>
                </c:pt>
                <c:pt idx="1207">
                  <c:v>5908.7910000000002</c:v>
                </c:pt>
                <c:pt idx="1208">
                  <c:v>7124.1480000000001</c:v>
                </c:pt>
                <c:pt idx="1209">
                  <c:v>7072.3990000000003</c:v>
                </c:pt>
                <c:pt idx="1210">
                  <c:v>5457.5030000000015</c:v>
                </c:pt>
                <c:pt idx="1211">
                  <c:v>6910.22</c:v>
                </c:pt>
                <c:pt idx="1212">
                  <c:v>7268.2860000000001</c:v>
                </c:pt>
                <c:pt idx="1213">
                  <c:v>7162.8200000000024</c:v>
                </c:pt>
                <c:pt idx="1214">
                  <c:v>5847.6390000000001</c:v>
                </c:pt>
                <c:pt idx="1215">
                  <c:v>3717.1709999999998</c:v>
                </c:pt>
                <c:pt idx="1216">
                  <c:v>7143.1730000000016</c:v>
                </c:pt>
                <c:pt idx="1217">
                  <c:v>6605.4969999999994</c:v>
                </c:pt>
                <c:pt idx="1218">
                  <c:v>6105.9210000000003</c:v>
                </c:pt>
                <c:pt idx="1219">
                  <c:v>6210.4379999999965</c:v>
                </c:pt>
                <c:pt idx="1220">
                  <c:v>7443.0030000000015</c:v>
                </c:pt>
                <c:pt idx="1221">
                  <c:v>6792.72</c:v>
                </c:pt>
                <c:pt idx="1222">
                  <c:v>6929.3680000000004</c:v>
                </c:pt>
                <c:pt idx="1223">
                  <c:v>4989.2029999999995</c:v>
                </c:pt>
                <c:pt idx="1224">
                  <c:v>8819.56</c:v>
                </c:pt>
                <c:pt idx="1225">
                  <c:v>6464.6530000000002</c:v>
                </c:pt>
                <c:pt idx="1226">
                  <c:v>7711.9759999999997</c:v>
                </c:pt>
                <c:pt idx="1227">
                  <c:v>5808.9210000000003</c:v>
                </c:pt>
                <c:pt idx="1228">
                  <c:v>11864.477000000001</c:v>
                </c:pt>
                <c:pt idx="1229">
                  <c:v>6454.1650000000054</c:v>
                </c:pt>
                <c:pt idx="1230">
                  <c:v>6084.482</c:v>
                </c:pt>
                <c:pt idx="1231">
                  <c:v>5348.674</c:v>
                </c:pt>
                <c:pt idx="1232">
                  <c:v>10354.218999999986</c:v>
                </c:pt>
                <c:pt idx="1233">
                  <c:v>9326.5559999999732</c:v>
                </c:pt>
                <c:pt idx="1234">
                  <c:v>3598.8649999999998</c:v>
                </c:pt>
                <c:pt idx="1235">
                  <c:v>6963.1160000000054</c:v>
                </c:pt>
                <c:pt idx="1236">
                  <c:v>4803.4569999999994</c:v>
                </c:pt>
                <c:pt idx="1237">
                  <c:v>6181.6470000000018</c:v>
                </c:pt>
                <c:pt idx="1238">
                  <c:v>8225.5249999999869</c:v>
                </c:pt>
                <c:pt idx="1239">
                  <c:v>6634.4329999999991</c:v>
                </c:pt>
                <c:pt idx="1240">
                  <c:v>4480.5240000000003</c:v>
                </c:pt>
                <c:pt idx="1241">
                  <c:v>6838.7349999999997</c:v>
                </c:pt>
                <c:pt idx="1242">
                  <c:v>7152.9929999999995</c:v>
                </c:pt>
                <c:pt idx="1243">
                  <c:v>6299.2480000000005</c:v>
                </c:pt>
                <c:pt idx="1244">
                  <c:v>6299.0839999999998</c:v>
                </c:pt>
                <c:pt idx="1245">
                  <c:v>6717.8450000000003</c:v>
                </c:pt>
                <c:pt idx="1246">
                  <c:v>7542.1870000000008</c:v>
                </c:pt>
                <c:pt idx="1247">
                  <c:v>6480.98</c:v>
                </c:pt>
                <c:pt idx="1248">
                  <c:v>5196.6780000000008</c:v>
                </c:pt>
                <c:pt idx="1249">
                  <c:v>5458.1480000000001</c:v>
                </c:pt>
                <c:pt idx="1250">
                  <c:v>7301.7769999999991</c:v>
                </c:pt>
                <c:pt idx="1251">
                  <c:v>10427.326999999979</c:v>
                </c:pt>
                <c:pt idx="1252">
                  <c:v>7330.335</c:v>
                </c:pt>
                <c:pt idx="1253">
                  <c:v>5533.3510000000024</c:v>
                </c:pt>
                <c:pt idx="1254">
                  <c:v>6950.34</c:v>
                </c:pt>
                <c:pt idx="1255">
                  <c:v>7126.0420000000004</c:v>
                </c:pt>
                <c:pt idx="1256">
                  <c:v>4879.0620000000044</c:v>
                </c:pt>
                <c:pt idx="1257">
                  <c:v>7132.7150000000001</c:v>
                </c:pt>
                <c:pt idx="1258">
                  <c:v>7473</c:v>
                </c:pt>
                <c:pt idx="1259">
                  <c:v>7353.1060000000034</c:v>
                </c:pt>
                <c:pt idx="1260">
                  <c:v>6434.6200000000044</c:v>
                </c:pt>
                <c:pt idx="1261">
                  <c:v>9099.0959999999795</c:v>
                </c:pt>
                <c:pt idx="1262">
                  <c:v>7717.2170000000015</c:v>
                </c:pt>
                <c:pt idx="1263">
                  <c:v>6242.8720000000003</c:v>
                </c:pt>
                <c:pt idx="1264">
                  <c:v>9291.39</c:v>
                </c:pt>
                <c:pt idx="1265">
                  <c:v>6492.9299999999994</c:v>
                </c:pt>
                <c:pt idx="1266">
                  <c:v>6111.1980000000003</c:v>
                </c:pt>
                <c:pt idx="1267">
                  <c:v>15931.252</c:v>
                </c:pt>
                <c:pt idx="1268">
                  <c:v>5637.84</c:v>
                </c:pt>
                <c:pt idx="1269">
                  <c:v>8054.335</c:v>
                </c:pt>
                <c:pt idx="1270">
                  <c:v>7469.7369999999992</c:v>
                </c:pt>
                <c:pt idx="1271">
                  <c:v>628.04</c:v>
                </c:pt>
                <c:pt idx="1272">
                  <c:v>7801.7089999999998</c:v>
                </c:pt>
                <c:pt idx="1273">
                  <c:v>8007.076</c:v>
                </c:pt>
                <c:pt idx="1274">
                  <c:v>7649.3970000000018</c:v>
                </c:pt>
                <c:pt idx="1275">
                  <c:v>3648.3989999999999</c:v>
                </c:pt>
                <c:pt idx="1276">
                  <c:v>10464.075000000001</c:v>
                </c:pt>
                <c:pt idx="1277">
                  <c:v>6928.87</c:v>
                </c:pt>
                <c:pt idx="1278">
                  <c:v>7915.3820000000014</c:v>
                </c:pt>
                <c:pt idx="1279">
                  <c:v>7802.5510000000004</c:v>
                </c:pt>
                <c:pt idx="1280">
                  <c:v>8582.2279999999864</c:v>
                </c:pt>
                <c:pt idx="1281">
                  <c:v>6542.7310000000007</c:v>
                </c:pt>
                <c:pt idx="1282">
                  <c:v>7694.8870000000015</c:v>
                </c:pt>
                <c:pt idx="1283">
                  <c:v>8644.8989999999758</c:v>
                </c:pt>
                <c:pt idx="1284">
                  <c:v>7826.1670000000004</c:v>
                </c:pt>
                <c:pt idx="1285">
                  <c:v>7722.84</c:v>
                </c:pt>
                <c:pt idx="1286">
                  <c:v>9718.0549999999839</c:v>
                </c:pt>
                <c:pt idx="1287">
                  <c:v>7722.2079999999996</c:v>
                </c:pt>
                <c:pt idx="1288">
                  <c:v>17418.218999999997</c:v>
                </c:pt>
                <c:pt idx="1289">
                  <c:v>7856.9749999999995</c:v>
                </c:pt>
                <c:pt idx="1290">
                  <c:v>6705.6210000000065</c:v>
                </c:pt>
                <c:pt idx="1291">
                  <c:v>3949.123</c:v>
                </c:pt>
                <c:pt idx="1292">
                  <c:v>9991.59</c:v>
                </c:pt>
                <c:pt idx="1293">
                  <c:v>7538.75</c:v>
                </c:pt>
                <c:pt idx="1294">
                  <c:v>7076.7020000000002</c:v>
                </c:pt>
                <c:pt idx="1295">
                  <c:v>7718.3310000000001</c:v>
                </c:pt>
                <c:pt idx="1296">
                  <c:v>6735.5990000000002</c:v>
                </c:pt>
                <c:pt idx="1297">
                  <c:v>9521.5370000000003</c:v>
                </c:pt>
                <c:pt idx="1298">
                  <c:v>7954.4720000000007</c:v>
                </c:pt>
                <c:pt idx="1299">
                  <c:v>9150.9549999999817</c:v>
                </c:pt>
                <c:pt idx="1300">
                  <c:v>8477.6579999999758</c:v>
                </c:pt>
                <c:pt idx="1301">
                  <c:v>8158.4859999999999</c:v>
                </c:pt>
                <c:pt idx="1302">
                  <c:v>7744.2429999999995</c:v>
                </c:pt>
                <c:pt idx="1303">
                  <c:v>9599.1209999999865</c:v>
                </c:pt>
                <c:pt idx="1304">
                  <c:v>7769.6630000000014</c:v>
                </c:pt>
                <c:pt idx="1305">
                  <c:v>12605.654</c:v>
                </c:pt>
                <c:pt idx="1306">
                  <c:v>7857.3380000000006</c:v>
                </c:pt>
                <c:pt idx="1307">
                  <c:v>8989.5720000000001</c:v>
                </c:pt>
                <c:pt idx="1308">
                  <c:v>4308.6560000000054</c:v>
                </c:pt>
                <c:pt idx="1309">
                  <c:v>7820.6570000000002</c:v>
                </c:pt>
                <c:pt idx="1310">
                  <c:v>8015.3440000000001</c:v>
                </c:pt>
                <c:pt idx="1311">
                  <c:v>3893.4479999999999</c:v>
                </c:pt>
                <c:pt idx="1312">
                  <c:v>7783.0869999999995</c:v>
                </c:pt>
                <c:pt idx="1313">
                  <c:v>7131.6760000000004</c:v>
                </c:pt>
                <c:pt idx="1314">
                  <c:v>9339.1569999999756</c:v>
                </c:pt>
                <c:pt idx="1315">
                  <c:v>8072.8180000000002</c:v>
                </c:pt>
                <c:pt idx="1316">
                  <c:v>8258.0020000000004</c:v>
                </c:pt>
                <c:pt idx="1317">
                  <c:v>9352.9769999999771</c:v>
                </c:pt>
                <c:pt idx="1318">
                  <c:v>7869.357</c:v>
                </c:pt>
                <c:pt idx="1319">
                  <c:v>9368.1</c:v>
                </c:pt>
                <c:pt idx="1320">
                  <c:v>9361.6329999999871</c:v>
                </c:pt>
                <c:pt idx="1321">
                  <c:v>9373.3669999999711</c:v>
                </c:pt>
                <c:pt idx="1322">
                  <c:v>9374.3059999999732</c:v>
                </c:pt>
                <c:pt idx="1323">
                  <c:v>9212.8589999999731</c:v>
                </c:pt>
                <c:pt idx="1324">
                  <c:v>7689.5050000000001</c:v>
                </c:pt>
                <c:pt idx="1325">
                  <c:v>7728.1640000000034</c:v>
                </c:pt>
                <c:pt idx="1326">
                  <c:v>9380.5120000000006</c:v>
                </c:pt>
                <c:pt idx="1327">
                  <c:v>9370.4470000000001</c:v>
                </c:pt>
                <c:pt idx="1328">
                  <c:v>9396.7839999999869</c:v>
                </c:pt>
                <c:pt idx="1329">
                  <c:v>9595.5339999999869</c:v>
                </c:pt>
                <c:pt idx="1330">
                  <c:v>8191.4360000000006</c:v>
                </c:pt>
                <c:pt idx="1331">
                  <c:v>8626.4390000000003</c:v>
                </c:pt>
                <c:pt idx="1332">
                  <c:v>7252.2709999999997</c:v>
                </c:pt>
                <c:pt idx="1333">
                  <c:v>9385.7270000000008</c:v>
                </c:pt>
                <c:pt idx="1334">
                  <c:v>9378.4779999999755</c:v>
                </c:pt>
                <c:pt idx="1335">
                  <c:v>9567.9210000000003</c:v>
                </c:pt>
                <c:pt idx="1336">
                  <c:v>9565.26</c:v>
                </c:pt>
                <c:pt idx="1337">
                  <c:v>6159.5360000000001</c:v>
                </c:pt>
                <c:pt idx="1338">
                  <c:v>9426.5149999999867</c:v>
                </c:pt>
                <c:pt idx="1339">
                  <c:v>8715.5169999999798</c:v>
                </c:pt>
                <c:pt idx="1340">
                  <c:v>9476.6</c:v>
                </c:pt>
                <c:pt idx="1341">
                  <c:v>9392.7160000000003</c:v>
                </c:pt>
                <c:pt idx="1342">
                  <c:v>9397.8369999999795</c:v>
                </c:pt>
                <c:pt idx="1343">
                  <c:v>8293.8819999999796</c:v>
                </c:pt>
                <c:pt idx="1344">
                  <c:v>9532.9009999999798</c:v>
                </c:pt>
                <c:pt idx="1345">
                  <c:v>9308.7109999999866</c:v>
                </c:pt>
                <c:pt idx="1346">
                  <c:v>10053.218000000004</c:v>
                </c:pt>
                <c:pt idx="1347">
                  <c:v>9390.5779999999795</c:v>
                </c:pt>
                <c:pt idx="1348">
                  <c:v>10325.529</c:v>
                </c:pt>
                <c:pt idx="1349">
                  <c:v>9378.7919999999867</c:v>
                </c:pt>
                <c:pt idx="1350">
                  <c:v>9446.1830000000009</c:v>
                </c:pt>
                <c:pt idx="1351">
                  <c:v>9435.0749999999862</c:v>
                </c:pt>
                <c:pt idx="1352">
                  <c:v>10117.817999999979</c:v>
                </c:pt>
                <c:pt idx="1353">
                  <c:v>9648.902</c:v>
                </c:pt>
                <c:pt idx="1354">
                  <c:v>9334.3589999999731</c:v>
                </c:pt>
                <c:pt idx="1355">
                  <c:v>9923.4549999999817</c:v>
                </c:pt>
                <c:pt idx="1356">
                  <c:v>12022.177</c:v>
                </c:pt>
                <c:pt idx="1357">
                  <c:v>7734.2050000000008</c:v>
                </c:pt>
                <c:pt idx="1358">
                  <c:v>9428.1839999999866</c:v>
                </c:pt>
                <c:pt idx="1359">
                  <c:v>6738.1920000000064</c:v>
                </c:pt>
                <c:pt idx="1360">
                  <c:v>8381.9539999999797</c:v>
                </c:pt>
                <c:pt idx="1361">
                  <c:v>9508.3759999999711</c:v>
                </c:pt>
                <c:pt idx="1362">
                  <c:v>9089.7739999999867</c:v>
                </c:pt>
                <c:pt idx="1363">
                  <c:v>8165.9439999999995</c:v>
                </c:pt>
                <c:pt idx="1364">
                  <c:v>9828.8490000000002</c:v>
                </c:pt>
                <c:pt idx="1365">
                  <c:v>8417.4110000000001</c:v>
                </c:pt>
                <c:pt idx="1366">
                  <c:v>7658.2550000000001</c:v>
                </c:pt>
                <c:pt idx="1367">
                  <c:v>8470.1119999999864</c:v>
                </c:pt>
                <c:pt idx="1368">
                  <c:v>9691.2849999999871</c:v>
                </c:pt>
                <c:pt idx="1369">
                  <c:v>7139.7390000000005</c:v>
                </c:pt>
                <c:pt idx="1370">
                  <c:v>9686.98</c:v>
                </c:pt>
                <c:pt idx="1371">
                  <c:v>7107.1810000000014</c:v>
                </c:pt>
                <c:pt idx="1372">
                  <c:v>9489.2479999999869</c:v>
                </c:pt>
                <c:pt idx="1373">
                  <c:v>10313.666999999981</c:v>
                </c:pt>
                <c:pt idx="1374">
                  <c:v>9923.48</c:v>
                </c:pt>
                <c:pt idx="1375">
                  <c:v>11004.73000000001</c:v>
                </c:pt>
                <c:pt idx="1376">
                  <c:v>9531.9149999999881</c:v>
                </c:pt>
                <c:pt idx="1377">
                  <c:v>9572.2009999999864</c:v>
                </c:pt>
                <c:pt idx="1378">
                  <c:v>9261.5529999999817</c:v>
                </c:pt>
                <c:pt idx="1379">
                  <c:v>8252.7790000000005</c:v>
                </c:pt>
                <c:pt idx="1380">
                  <c:v>7612.9169999999995</c:v>
                </c:pt>
                <c:pt idx="1381">
                  <c:v>7791.3090000000002</c:v>
                </c:pt>
                <c:pt idx="1382">
                  <c:v>1731.73</c:v>
                </c:pt>
                <c:pt idx="1383">
                  <c:v>13671.281000000004</c:v>
                </c:pt>
                <c:pt idx="1384">
                  <c:v>10184.705</c:v>
                </c:pt>
                <c:pt idx="1385">
                  <c:v>9508.0540000000001</c:v>
                </c:pt>
                <c:pt idx="1386">
                  <c:v>9946.4920000000002</c:v>
                </c:pt>
                <c:pt idx="1387">
                  <c:v>9776.018</c:v>
                </c:pt>
                <c:pt idx="1388">
                  <c:v>12717.625</c:v>
                </c:pt>
                <c:pt idx="1389">
                  <c:v>9628.2690000000002</c:v>
                </c:pt>
                <c:pt idx="1390">
                  <c:v>7651.2079999999996</c:v>
                </c:pt>
                <c:pt idx="1391">
                  <c:v>5834.6930000000002</c:v>
                </c:pt>
                <c:pt idx="1392">
                  <c:v>9522.0529999999817</c:v>
                </c:pt>
                <c:pt idx="1393">
                  <c:v>10531.76</c:v>
                </c:pt>
                <c:pt idx="1394">
                  <c:v>7711.0479999999998</c:v>
                </c:pt>
                <c:pt idx="1395">
                  <c:v>7387.2329999999993</c:v>
                </c:pt>
                <c:pt idx="1396">
                  <c:v>8016.3550000000014</c:v>
                </c:pt>
                <c:pt idx="1397">
                  <c:v>11927.462</c:v>
                </c:pt>
                <c:pt idx="1398">
                  <c:v>10056.986999999979</c:v>
                </c:pt>
                <c:pt idx="1399">
                  <c:v>10845.575999999979</c:v>
                </c:pt>
                <c:pt idx="1400">
                  <c:v>8453.3689999999733</c:v>
                </c:pt>
                <c:pt idx="1401">
                  <c:v>12462.012000000002</c:v>
                </c:pt>
                <c:pt idx="1402">
                  <c:v>8634.1640000000007</c:v>
                </c:pt>
                <c:pt idx="1403">
                  <c:v>10319.779</c:v>
                </c:pt>
                <c:pt idx="1404">
                  <c:v>6639.2260000000024</c:v>
                </c:pt>
                <c:pt idx="1405">
                  <c:v>11391.978999999979</c:v>
                </c:pt>
                <c:pt idx="1406">
                  <c:v>9659.8959999999734</c:v>
                </c:pt>
                <c:pt idx="1407">
                  <c:v>8312.1980000000003</c:v>
                </c:pt>
                <c:pt idx="1408">
                  <c:v>8240.4419999999864</c:v>
                </c:pt>
                <c:pt idx="1409">
                  <c:v>10148.9</c:v>
                </c:pt>
                <c:pt idx="1410">
                  <c:v>15682.724000000013</c:v>
                </c:pt>
                <c:pt idx="1411">
                  <c:v>12024.54</c:v>
                </c:pt>
                <c:pt idx="1412">
                  <c:v>10543.291999999989</c:v>
                </c:pt>
                <c:pt idx="1413">
                  <c:v>8698.0130000000008</c:v>
                </c:pt>
                <c:pt idx="1414">
                  <c:v>10038.196</c:v>
                </c:pt>
                <c:pt idx="1415">
                  <c:v>9740.3879999999772</c:v>
                </c:pt>
                <c:pt idx="1416">
                  <c:v>8552.8549999999796</c:v>
                </c:pt>
                <c:pt idx="1417">
                  <c:v>11037.941999999986</c:v>
                </c:pt>
                <c:pt idx="1418">
                  <c:v>7539.2210000000014</c:v>
                </c:pt>
                <c:pt idx="1419">
                  <c:v>10329.380999999979</c:v>
                </c:pt>
                <c:pt idx="1420">
                  <c:v>11919.016</c:v>
                </c:pt>
                <c:pt idx="1421">
                  <c:v>8718.41</c:v>
                </c:pt>
                <c:pt idx="1422">
                  <c:v>9670.973</c:v>
                </c:pt>
                <c:pt idx="1423">
                  <c:v>12812.130999999987</c:v>
                </c:pt>
                <c:pt idx="1424">
                  <c:v>18806.62</c:v>
                </c:pt>
                <c:pt idx="1425">
                  <c:v>9259.4509999999736</c:v>
                </c:pt>
                <c:pt idx="1426">
                  <c:v>9655.5370000000003</c:v>
                </c:pt>
                <c:pt idx="1427">
                  <c:v>9332.6540000000005</c:v>
                </c:pt>
                <c:pt idx="1428">
                  <c:v>9877.1540000000005</c:v>
                </c:pt>
                <c:pt idx="1429">
                  <c:v>10881.154</c:v>
                </c:pt>
                <c:pt idx="1430">
                  <c:v>4732.8020000000024</c:v>
                </c:pt>
                <c:pt idx="1431">
                  <c:v>10017.802</c:v>
                </c:pt>
                <c:pt idx="1432">
                  <c:v>10747.427</c:v>
                </c:pt>
                <c:pt idx="1433">
                  <c:v>12591.063</c:v>
                </c:pt>
                <c:pt idx="1434">
                  <c:v>11377.335999999979</c:v>
                </c:pt>
                <c:pt idx="1435">
                  <c:v>6480.2460000000001</c:v>
                </c:pt>
                <c:pt idx="1436">
                  <c:v>9543.3059999999732</c:v>
                </c:pt>
                <c:pt idx="1437">
                  <c:v>598.553</c:v>
                </c:pt>
                <c:pt idx="1438">
                  <c:v>13671.56</c:v>
                </c:pt>
                <c:pt idx="1439">
                  <c:v>10112.960999999979</c:v>
                </c:pt>
                <c:pt idx="1440">
                  <c:v>9773.1170000000002</c:v>
                </c:pt>
                <c:pt idx="1441">
                  <c:v>9591.9140000000007</c:v>
                </c:pt>
                <c:pt idx="1442">
                  <c:v>10248.380999999979</c:v>
                </c:pt>
                <c:pt idx="1443">
                  <c:v>11725.385999999977</c:v>
                </c:pt>
                <c:pt idx="1444">
                  <c:v>10519.635</c:v>
                </c:pt>
                <c:pt idx="1445">
                  <c:v>16736.254000000001</c:v>
                </c:pt>
                <c:pt idx="1446">
                  <c:v>8344.5110000000004</c:v>
                </c:pt>
                <c:pt idx="1447">
                  <c:v>12045.218999999986</c:v>
                </c:pt>
                <c:pt idx="1448">
                  <c:v>21376.133999999973</c:v>
                </c:pt>
                <c:pt idx="1449">
                  <c:v>13232.543000000012</c:v>
                </c:pt>
                <c:pt idx="1450">
                  <c:v>11401.73900000001</c:v>
                </c:pt>
                <c:pt idx="1451">
                  <c:v>10478.58</c:v>
                </c:pt>
                <c:pt idx="1452">
                  <c:v>14478.588</c:v>
                </c:pt>
                <c:pt idx="1453">
                  <c:v>11602.036</c:v>
                </c:pt>
                <c:pt idx="1454">
                  <c:v>10792.569</c:v>
                </c:pt>
                <c:pt idx="1455">
                  <c:v>12352.182000000004</c:v>
                </c:pt>
                <c:pt idx="1456">
                  <c:v>11613.722000000012</c:v>
                </c:pt>
                <c:pt idx="1457">
                  <c:v>14851.592000000002</c:v>
                </c:pt>
                <c:pt idx="1458">
                  <c:v>12336.295</c:v>
                </c:pt>
                <c:pt idx="1459">
                  <c:v>12387.058000000001</c:v>
                </c:pt>
                <c:pt idx="1460">
                  <c:v>19235.163</c:v>
                </c:pt>
                <c:pt idx="1461">
                  <c:v>12321.646000000002</c:v>
                </c:pt>
                <c:pt idx="1462">
                  <c:v>11775.26</c:v>
                </c:pt>
                <c:pt idx="1463">
                  <c:v>13898.045</c:v>
                </c:pt>
                <c:pt idx="1464">
                  <c:v>12538.369000000001</c:v>
                </c:pt>
                <c:pt idx="1465">
                  <c:v>15096.958000000001</c:v>
                </c:pt>
                <c:pt idx="1466">
                  <c:v>4270.8680000000004</c:v>
                </c:pt>
                <c:pt idx="1467">
                  <c:v>10726.46</c:v>
                </c:pt>
                <c:pt idx="1468">
                  <c:v>13020.507</c:v>
                </c:pt>
                <c:pt idx="1469">
                  <c:v>13097.468000000001</c:v>
                </c:pt>
                <c:pt idx="1470">
                  <c:v>11771.766</c:v>
                </c:pt>
                <c:pt idx="1471">
                  <c:v>20478.742999999999</c:v>
                </c:pt>
                <c:pt idx="1472">
                  <c:v>11836.263000000004</c:v>
                </c:pt>
                <c:pt idx="1473">
                  <c:v>10577.977000000001</c:v>
                </c:pt>
                <c:pt idx="1474">
                  <c:v>13603.495999999979</c:v>
                </c:pt>
                <c:pt idx="1475">
                  <c:v>14605.495000000001</c:v>
                </c:pt>
                <c:pt idx="1476">
                  <c:v>13324.416999999981</c:v>
                </c:pt>
                <c:pt idx="1477">
                  <c:v>15483.656999999979</c:v>
                </c:pt>
                <c:pt idx="1478">
                  <c:v>13744.507</c:v>
                </c:pt>
                <c:pt idx="1479">
                  <c:v>891.68799999999999</c:v>
                </c:pt>
                <c:pt idx="1480">
                  <c:v>13246.627</c:v>
                </c:pt>
                <c:pt idx="1481">
                  <c:v>14266.853999999979</c:v>
                </c:pt>
                <c:pt idx="1482">
                  <c:v>571.09299999999996</c:v>
                </c:pt>
                <c:pt idx="1483">
                  <c:v>15604.683999999987</c:v>
                </c:pt>
                <c:pt idx="1484">
                  <c:v>14079.491</c:v>
                </c:pt>
                <c:pt idx="1485">
                  <c:v>15530.093999999986</c:v>
                </c:pt>
                <c:pt idx="1486">
                  <c:v>19174.939999999973</c:v>
                </c:pt>
                <c:pt idx="1487">
                  <c:v>14084.369999999979</c:v>
                </c:pt>
                <c:pt idx="1488">
                  <c:v>14691.449999999988</c:v>
                </c:pt>
                <c:pt idx="1489">
                  <c:v>15206.804</c:v>
                </c:pt>
                <c:pt idx="1490">
                  <c:v>11059.700999999986</c:v>
                </c:pt>
                <c:pt idx="1491">
                  <c:v>15137.17</c:v>
                </c:pt>
                <c:pt idx="1492">
                  <c:v>12676.619000000002</c:v>
                </c:pt>
                <c:pt idx="1493">
                  <c:v>15550.46</c:v>
                </c:pt>
                <c:pt idx="1494">
                  <c:v>15040.093000000004</c:v>
                </c:pt>
                <c:pt idx="1495">
                  <c:v>14637.174999999987</c:v>
                </c:pt>
                <c:pt idx="1496">
                  <c:v>12796.259</c:v>
                </c:pt>
                <c:pt idx="1497">
                  <c:v>15338.20300000001</c:v>
                </c:pt>
                <c:pt idx="1498">
                  <c:v>15065.26</c:v>
                </c:pt>
                <c:pt idx="1499">
                  <c:v>14085.072</c:v>
                </c:pt>
                <c:pt idx="1500">
                  <c:v>6708.7570000000005</c:v>
                </c:pt>
                <c:pt idx="1501">
                  <c:v>18832.702000000001</c:v>
                </c:pt>
                <c:pt idx="1502">
                  <c:v>13503.385999999977</c:v>
                </c:pt>
                <c:pt idx="1503">
                  <c:v>14959.284000000012</c:v>
                </c:pt>
                <c:pt idx="1504">
                  <c:v>13005.594999999987</c:v>
                </c:pt>
                <c:pt idx="1505">
                  <c:v>14854.928</c:v>
                </c:pt>
                <c:pt idx="1506">
                  <c:v>12800.453</c:v>
                </c:pt>
                <c:pt idx="1507">
                  <c:v>14829.133000000013</c:v>
                </c:pt>
                <c:pt idx="1508">
                  <c:v>16734.504000000001</c:v>
                </c:pt>
                <c:pt idx="1509">
                  <c:v>14954.777</c:v>
                </c:pt>
                <c:pt idx="1510">
                  <c:v>15193.335999999979</c:v>
                </c:pt>
                <c:pt idx="1511">
                  <c:v>14620.188</c:v>
                </c:pt>
                <c:pt idx="1512">
                  <c:v>21866.216</c:v>
                </c:pt>
                <c:pt idx="1513">
                  <c:v>11053.01</c:v>
                </c:pt>
                <c:pt idx="1514">
                  <c:v>15042.339</c:v>
                </c:pt>
                <c:pt idx="1515">
                  <c:v>21268.401000000005</c:v>
                </c:pt>
                <c:pt idx="1516">
                  <c:v>15505.687</c:v>
                </c:pt>
                <c:pt idx="1517">
                  <c:v>23914.708999999999</c:v>
                </c:pt>
                <c:pt idx="1518">
                  <c:v>17687.672999999992</c:v>
                </c:pt>
                <c:pt idx="1519">
                  <c:v>13917.206</c:v>
                </c:pt>
                <c:pt idx="1520">
                  <c:v>15361.987999999979</c:v>
                </c:pt>
                <c:pt idx="1521">
                  <c:v>11506.241000000013</c:v>
                </c:pt>
                <c:pt idx="1522">
                  <c:v>16240.125</c:v>
                </c:pt>
                <c:pt idx="1523">
                  <c:v>16325.044000000013</c:v>
                </c:pt>
                <c:pt idx="1524">
                  <c:v>16298.204000000012</c:v>
                </c:pt>
                <c:pt idx="1525">
                  <c:v>13998.168</c:v>
                </c:pt>
                <c:pt idx="1526">
                  <c:v>14809.671</c:v>
                </c:pt>
                <c:pt idx="1527">
                  <c:v>18485.023000000001</c:v>
                </c:pt>
                <c:pt idx="1528">
                  <c:v>15809.155000000001</c:v>
                </c:pt>
                <c:pt idx="1529">
                  <c:v>16061.273999999989</c:v>
                </c:pt>
                <c:pt idx="1530">
                  <c:v>9122.5820000000003</c:v>
                </c:pt>
                <c:pt idx="1531">
                  <c:v>16896.044000000005</c:v>
                </c:pt>
                <c:pt idx="1532">
                  <c:v>20979.546999999999</c:v>
                </c:pt>
                <c:pt idx="1533">
                  <c:v>21610.878000000001</c:v>
                </c:pt>
                <c:pt idx="1534">
                  <c:v>16295.282999999989</c:v>
                </c:pt>
                <c:pt idx="1535">
                  <c:v>15244.342000000002</c:v>
                </c:pt>
                <c:pt idx="1536">
                  <c:v>19167.208999999999</c:v>
                </c:pt>
                <c:pt idx="1537">
                  <c:v>17450.609999999971</c:v>
                </c:pt>
                <c:pt idx="1538">
                  <c:v>17560.378999999997</c:v>
                </c:pt>
                <c:pt idx="1539">
                  <c:v>22092.909</c:v>
                </c:pt>
                <c:pt idx="1540">
                  <c:v>18123.507000000001</c:v>
                </c:pt>
                <c:pt idx="1541">
                  <c:v>19846.258999999998</c:v>
                </c:pt>
                <c:pt idx="1542">
                  <c:v>16924.714</c:v>
                </c:pt>
                <c:pt idx="1543">
                  <c:v>17898.473999999998</c:v>
                </c:pt>
                <c:pt idx="1544">
                  <c:v>16781.120999999996</c:v>
                </c:pt>
                <c:pt idx="1545">
                  <c:v>21534.476999999999</c:v>
                </c:pt>
                <c:pt idx="1546">
                  <c:v>18135.455000000005</c:v>
                </c:pt>
                <c:pt idx="1547">
                  <c:v>12264.106</c:v>
                </c:pt>
                <c:pt idx="1548">
                  <c:v>23414.293000000001</c:v>
                </c:pt>
                <c:pt idx="1549">
                  <c:v>20487.098000000005</c:v>
                </c:pt>
                <c:pt idx="1550">
                  <c:v>21107.3</c:v>
                </c:pt>
                <c:pt idx="1551">
                  <c:v>17636.761999999999</c:v>
                </c:pt>
                <c:pt idx="1552">
                  <c:v>18018.043000000001</c:v>
                </c:pt>
                <c:pt idx="1553">
                  <c:v>16773.995999999999</c:v>
                </c:pt>
                <c:pt idx="1554">
                  <c:v>18942.727999999999</c:v>
                </c:pt>
                <c:pt idx="1555">
                  <c:v>18624.406999999999</c:v>
                </c:pt>
                <c:pt idx="1556">
                  <c:v>19142.705000000005</c:v>
                </c:pt>
                <c:pt idx="1557">
                  <c:v>19875.263999999999</c:v>
                </c:pt>
                <c:pt idx="1558">
                  <c:v>17060.599999999973</c:v>
                </c:pt>
                <c:pt idx="1559">
                  <c:v>18406.338999999996</c:v>
                </c:pt>
                <c:pt idx="1560">
                  <c:v>10069.52</c:v>
                </c:pt>
                <c:pt idx="1561">
                  <c:v>19469.064999999999</c:v>
                </c:pt>
                <c:pt idx="1562">
                  <c:v>25189.095000000001</c:v>
                </c:pt>
                <c:pt idx="1563">
                  <c:v>16333.655000000001</c:v>
                </c:pt>
                <c:pt idx="1564">
                  <c:v>24299.109999999971</c:v>
                </c:pt>
                <c:pt idx="1565">
                  <c:v>19290.669000000002</c:v>
                </c:pt>
                <c:pt idx="1566">
                  <c:v>16701.822</c:v>
                </c:pt>
                <c:pt idx="1567">
                  <c:v>22348.280000000021</c:v>
                </c:pt>
                <c:pt idx="1568">
                  <c:v>13979.77</c:v>
                </c:pt>
                <c:pt idx="1569">
                  <c:v>19125.922999999999</c:v>
                </c:pt>
                <c:pt idx="1570">
                  <c:v>18457.259999999973</c:v>
                </c:pt>
                <c:pt idx="1571">
                  <c:v>20005.217000000001</c:v>
                </c:pt>
                <c:pt idx="1572">
                  <c:v>18655.985000000026</c:v>
                </c:pt>
                <c:pt idx="1573">
                  <c:v>19987.21</c:v>
                </c:pt>
                <c:pt idx="1574">
                  <c:v>17188.692999999996</c:v>
                </c:pt>
                <c:pt idx="1575">
                  <c:v>21116.351999999992</c:v>
                </c:pt>
                <c:pt idx="1576">
                  <c:v>19985.398000000001</c:v>
                </c:pt>
                <c:pt idx="1577">
                  <c:v>20735.757000000001</c:v>
                </c:pt>
                <c:pt idx="1578">
                  <c:v>19770.419000000002</c:v>
                </c:pt>
                <c:pt idx="1579">
                  <c:v>24028.523000000001</c:v>
                </c:pt>
                <c:pt idx="1580">
                  <c:v>16215.285</c:v>
                </c:pt>
                <c:pt idx="1581">
                  <c:v>20574.973999999998</c:v>
                </c:pt>
                <c:pt idx="1582">
                  <c:v>20362.189999999973</c:v>
                </c:pt>
                <c:pt idx="1583">
                  <c:v>13350.626</c:v>
                </c:pt>
                <c:pt idx="1584">
                  <c:v>19982.856</c:v>
                </c:pt>
                <c:pt idx="1585">
                  <c:v>19306.202000000001</c:v>
                </c:pt>
                <c:pt idx="1586">
                  <c:v>21770.67</c:v>
                </c:pt>
                <c:pt idx="1587">
                  <c:v>21189.885999999999</c:v>
                </c:pt>
                <c:pt idx="1588">
                  <c:v>20489.248000000021</c:v>
                </c:pt>
                <c:pt idx="1589">
                  <c:v>22174.216</c:v>
                </c:pt>
                <c:pt idx="1590">
                  <c:v>20927.003000000001</c:v>
                </c:pt>
                <c:pt idx="1591">
                  <c:v>21127.334999999992</c:v>
                </c:pt>
                <c:pt idx="1592">
                  <c:v>23110.919000000002</c:v>
                </c:pt>
                <c:pt idx="1593">
                  <c:v>20252.920999999998</c:v>
                </c:pt>
                <c:pt idx="1594">
                  <c:v>23911.183000000001</c:v>
                </c:pt>
                <c:pt idx="1595">
                  <c:v>19328.089</c:v>
                </c:pt>
                <c:pt idx="1596">
                  <c:v>22664.803</c:v>
                </c:pt>
                <c:pt idx="1597">
                  <c:v>20042.323</c:v>
                </c:pt>
                <c:pt idx="1598">
                  <c:v>21437.686000000005</c:v>
                </c:pt>
                <c:pt idx="1599">
                  <c:v>21694.628000000001</c:v>
                </c:pt>
                <c:pt idx="1600">
                  <c:v>21215.949000000001</c:v>
                </c:pt>
                <c:pt idx="1601">
                  <c:v>23378.696</c:v>
                </c:pt>
                <c:pt idx="1602">
                  <c:v>25615.517</c:v>
                </c:pt>
                <c:pt idx="1603">
                  <c:v>21169.767000000025</c:v>
                </c:pt>
                <c:pt idx="1604">
                  <c:v>21873.085999999999</c:v>
                </c:pt>
                <c:pt idx="1605">
                  <c:v>25578.328000000001</c:v>
                </c:pt>
                <c:pt idx="1606">
                  <c:v>23226.902999999998</c:v>
                </c:pt>
                <c:pt idx="1607">
                  <c:v>22222.858999999997</c:v>
                </c:pt>
                <c:pt idx="1608">
                  <c:v>22217.282999999999</c:v>
                </c:pt>
                <c:pt idx="1609">
                  <c:v>20589.215</c:v>
                </c:pt>
                <c:pt idx="1610">
                  <c:v>22155.452000000001</c:v>
                </c:pt>
                <c:pt idx="1611">
                  <c:v>22210.17</c:v>
                </c:pt>
                <c:pt idx="1612">
                  <c:v>23499.108999999997</c:v>
                </c:pt>
                <c:pt idx="1613">
                  <c:v>22172.45</c:v>
                </c:pt>
                <c:pt idx="1614">
                  <c:v>22499.741999999998</c:v>
                </c:pt>
                <c:pt idx="1615">
                  <c:v>19174.971000000001</c:v>
                </c:pt>
                <c:pt idx="1616">
                  <c:v>22236.025000000001</c:v>
                </c:pt>
                <c:pt idx="1617">
                  <c:v>21713.780999999999</c:v>
                </c:pt>
                <c:pt idx="1618">
                  <c:v>22706.802</c:v>
                </c:pt>
                <c:pt idx="1619">
                  <c:v>22149.731</c:v>
                </c:pt>
                <c:pt idx="1620">
                  <c:v>22698.008999999998</c:v>
                </c:pt>
                <c:pt idx="1621">
                  <c:v>21673.385999999999</c:v>
                </c:pt>
                <c:pt idx="1622">
                  <c:v>21762.733</c:v>
                </c:pt>
                <c:pt idx="1623">
                  <c:v>21955.646000000001</c:v>
                </c:pt>
                <c:pt idx="1624">
                  <c:v>21850.944000000021</c:v>
                </c:pt>
                <c:pt idx="1625">
                  <c:v>21600.095000000001</c:v>
                </c:pt>
                <c:pt idx="1626">
                  <c:v>22831.478999999999</c:v>
                </c:pt>
                <c:pt idx="1627">
                  <c:v>22080.850999999973</c:v>
                </c:pt>
                <c:pt idx="1628">
                  <c:v>22862.420999999998</c:v>
                </c:pt>
                <c:pt idx="1629">
                  <c:v>21699.675999999996</c:v>
                </c:pt>
                <c:pt idx="1630">
                  <c:v>22798.353999999996</c:v>
                </c:pt>
                <c:pt idx="1631">
                  <c:v>21162.258999999998</c:v>
                </c:pt>
                <c:pt idx="1632">
                  <c:v>22631.079000000002</c:v>
                </c:pt>
                <c:pt idx="1633">
                  <c:v>24219.345000000001</c:v>
                </c:pt>
                <c:pt idx="1634">
                  <c:v>21529.53</c:v>
                </c:pt>
                <c:pt idx="1635">
                  <c:v>23635.546999999999</c:v>
                </c:pt>
                <c:pt idx="1636">
                  <c:v>23104.195</c:v>
                </c:pt>
                <c:pt idx="1637">
                  <c:v>21766.136999999992</c:v>
                </c:pt>
                <c:pt idx="1638">
                  <c:v>23413.386999999999</c:v>
                </c:pt>
                <c:pt idx="1639">
                  <c:v>23624.126</c:v>
                </c:pt>
                <c:pt idx="1640">
                  <c:v>25434.255000000001</c:v>
                </c:pt>
                <c:pt idx="1641">
                  <c:v>23130.167000000001</c:v>
                </c:pt>
                <c:pt idx="1642">
                  <c:v>23156.471000000001</c:v>
                </c:pt>
                <c:pt idx="1643">
                  <c:v>14754.337</c:v>
                </c:pt>
                <c:pt idx="1644">
                  <c:v>21806.563999999998</c:v>
                </c:pt>
                <c:pt idx="1645">
                  <c:v>24938.298999999999</c:v>
                </c:pt>
                <c:pt idx="1646">
                  <c:v>22414.826000000001</c:v>
                </c:pt>
                <c:pt idx="1647">
                  <c:v>21969.759999999973</c:v>
                </c:pt>
                <c:pt idx="1648">
                  <c:v>22039.717000000001</c:v>
                </c:pt>
                <c:pt idx="1649">
                  <c:v>22112.437999999998</c:v>
                </c:pt>
                <c:pt idx="1650">
                  <c:v>23741.728999999999</c:v>
                </c:pt>
                <c:pt idx="1651">
                  <c:v>22174.373</c:v>
                </c:pt>
                <c:pt idx="1652">
                  <c:v>13872.64000000001</c:v>
                </c:pt>
                <c:pt idx="1653">
                  <c:v>22567.98700000003</c:v>
                </c:pt>
                <c:pt idx="1654">
                  <c:v>23124.07</c:v>
                </c:pt>
                <c:pt idx="1655">
                  <c:v>23946.871999999996</c:v>
                </c:pt>
                <c:pt idx="1656">
                  <c:v>26231.616000000002</c:v>
                </c:pt>
                <c:pt idx="1657">
                  <c:v>24150.477999999999</c:v>
                </c:pt>
                <c:pt idx="1658">
                  <c:v>23389.382000000001</c:v>
                </c:pt>
                <c:pt idx="1659">
                  <c:v>24708.969000000001</c:v>
                </c:pt>
                <c:pt idx="1660">
                  <c:v>24032.398999999998</c:v>
                </c:pt>
                <c:pt idx="1661">
                  <c:v>24579.678</c:v>
                </c:pt>
                <c:pt idx="1662">
                  <c:v>26908.175999999996</c:v>
                </c:pt>
                <c:pt idx="1663">
                  <c:v>25061.965000000026</c:v>
                </c:pt>
                <c:pt idx="1664">
                  <c:v>21318.587000000021</c:v>
                </c:pt>
                <c:pt idx="1665">
                  <c:v>26247.291000000001</c:v>
                </c:pt>
                <c:pt idx="1666">
                  <c:v>24628.257000000001</c:v>
                </c:pt>
                <c:pt idx="1667">
                  <c:v>25777.48800000003</c:v>
                </c:pt>
                <c:pt idx="1668">
                  <c:v>25409.980000000021</c:v>
                </c:pt>
                <c:pt idx="1669">
                  <c:v>20808.562000000005</c:v>
                </c:pt>
                <c:pt idx="1670">
                  <c:v>29429.616999999973</c:v>
                </c:pt>
                <c:pt idx="1671">
                  <c:v>26118.928000000025</c:v>
                </c:pt>
                <c:pt idx="1672">
                  <c:v>16423.982000000025</c:v>
                </c:pt>
                <c:pt idx="1673">
                  <c:v>25305.008999999998</c:v>
                </c:pt>
                <c:pt idx="1674">
                  <c:v>26128.035</c:v>
                </c:pt>
              </c:numCache>
            </c:numRef>
          </c:yVal>
          <c:smooth val="0"/>
          <c:extLst xmlns:c16r2="http://schemas.microsoft.com/office/drawing/2015/06/chart">
            <c:ext xmlns:c16="http://schemas.microsoft.com/office/drawing/2014/chart" uri="{C3380CC4-5D6E-409C-BE32-E72D297353CC}">
              <c16:uniqueId val="{00000000-99A5-49DD-86F5-DCC28FF3C6F2}"/>
            </c:ext>
          </c:extLst>
        </c:ser>
        <c:dLbls>
          <c:showLegendKey val="0"/>
          <c:showVal val="0"/>
          <c:showCatName val="0"/>
          <c:showSerName val="0"/>
          <c:showPercent val="0"/>
          <c:showBubbleSize val="0"/>
        </c:dLbls>
        <c:axId val="869465512"/>
        <c:axId val="869465904"/>
      </c:scatterChart>
      <c:valAx>
        <c:axId val="869465512"/>
        <c:scaling>
          <c:orientation val="minMax"/>
        </c:scaling>
        <c:delete val="0"/>
        <c:axPos val="b"/>
        <c:title>
          <c:tx>
            <c:rich>
              <a:bodyPr/>
              <a:lstStyle/>
              <a:p>
                <a:pPr>
                  <a:defRPr/>
                </a:pPr>
                <a:r>
                  <a:rPr lang="en-US"/>
                  <a:t>425004 - Darling River at Louth (ML/d)</a:t>
                </a:r>
              </a:p>
            </c:rich>
          </c:tx>
          <c:layout/>
          <c:overlay val="0"/>
        </c:title>
        <c:numFmt formatCode="#,##0" sourceLinked="0"/>
        <c:majorTickMark val="out"/>
        <c:minorTickMark val="none"/>
        <c:tickLblPos val="nextTo"/>
        <c:crossAx val="869465904"/>
        <c:crosses val="autoZero"/>
        <c:crossBetween val="midCat"/>
      </c:valAx>
      <c:valAx>
        <c:axId val="869465904"/>
        <c:scaling>
          <c:orientation val="minMax"/>
        </c:scaling>
        <c:delete val="0"/>
        <c:axPos val="l"/>
        <c:title>
          <c:tx>
            <c:rich>
              <a:bodyPr rot="-5400000" vert="horz"/>
              <a:lstStyle/>
              <a:p>
                <a:pPr>
                  <a:defRPr/>
                </a:pPr>
                <a:r>
                  <a:rPr lang="en-US"/>
                  <a:t>425003 - Darling River at Bourke Town</a:t>
                </a:r>
                <a:r>
                  <a:rPr lang="en-US" baseline="0"/>
                  <a:t> (ML/d)</a:t>
                </a:r>
                <a:endParaRPr lang="en-US"/>
              </a:p>
            </c:rich>
          </c:tx>
          <c:layout>
            <c:manualLayout>
              <c:xMode val="edge"/>
              <c:yMode val="edge"/>
              <c:x val="1.8036298049825275E-2"/>
              <c:y val="7.5358415499623063E-2"/>
            </c:manualLayout>
          </c:layout>
          <c:overlay val="0"/>
        </c:title>
        <c:numFmt formatCode="#,##0" sourceLinked="0"/>
        <c:majorTickMark val="out"/>
        <c:minorTickMark val="none"/>
        <c:tickLblPos val="nextTo"/>
        <c:crossAx val="869465512"/>
        <c:crosses val="autoZero"/>
        <c:crossBetween val="midCat"/>
      </c:valAx>
      <c:spPr>
        <a:noFill/>
        <a:ln>
          <a:noFill/>
        </a:ln>
      </c:spPr>
    </c:plotArea>
    <c:plotVisOnly val="1"/>
    <c:dispBlanksAs val="gap"/>
    <c:showDLblsOverMax val="0"/>
  </c:chart>
  <c:spPr>
    <a:noFill/>
    <a:ln>
      <a:noFill/>
    </a:ln>
  </c:spPr>
  <c:txPr>
    <a:bodyPr/>
    <a:lstStyle/>
    <a:p>
      <a:pPr>
        <a:defRPr sz="900" b="0">
          <a:latin typeface="Arial" panose="020B0604020202020204" pitchFamily="34" charset="0"/>
          <a:cs typeface="Arial" panose="020B0604020202020204" pitchFamily="34"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05314503051135"/>
          <c:y val="4.5891957564898236E-2"/>
          <c:w val="0.85348089334021526"/>
          <c:h val="0.75534481135388543"/>
        </c:manualLayout>
      </c:layout>
      <c:scatterChart>
        <c:scatterStyle val="smoothMarker"/>
        <c:varyColors val="0"/>
        <c:ser>
          <c:idx val="0"/>
          <c:order val="0"/>
          <c:tx>
            <c:strRef>
              <c:f>Sheet1!$B$1</c:f>
              <c:strCache>
                <c:ptCount val="1"/>
                <c:pt idx="0">
                  <c:v>Benches Discharge (ML/d)</c:v>
                </c:pt>
              </c:strCache>
            </c:strRef>
          </c:tx>
          <c:spPr>
            <a:ln>
              <a:solidFill>
                <a:sysClr val="windowText" lastClr="000000"/>
              </a:solidFill>
              <a:prstDash val="sysDash"/>
            </a:ln>
          </c:spPr>
          <c:marker>
            <c:symbol val="none"/>
          </c:marker>
          <c:xVal>
            <c:numRef>
              <c:f>Sheet1!$A$2:$A$368</c:f>
              <c:numCache>
                <c:formatCode>m/d/yyyy</c:formatCode>
                <c:ptCount val="367"/>
                <c:pt idx="0">
                  <c:v>42185</c:v>
                </c:pt>
                <c:pt idx="1">
                  <c:v>42186</c:v>
                </c:pt>
                <c:pt idx="2">
                  <c:v>42187</c:v>
                </c:pt>
                <c:pt idx="3">
                  <c:v>42188</c:v>
                </c:pt>
                <c:pt idx="4">
                  <c:v>42189</c:v>
                </c:pt>
                <c:pt idx="5">
                  <c:v>42190</c:v>
                </c:pt>
                <c:pt idx="6">
                  <c:v>42191</c:v>
                </c:pt>
                <c:pt idx="7">
                  <c:v>42192</c:v>
                </c:pt>
                <c:pt idx="8">
                  <c:v>42193</c:v>
                </c:pt>
                <c:pt idx="9">
                  <c:v>42194</c:v>
                </c:pt>
                <c:pt idx="10">
                  <c:v>42195</c:v>
                </c:pt>
                <c:pt idx="11">
                  <c:v>42196</c:v>
                </c:pt>
                <c:pt idx="12">
                  <c:v>42197</c:v>
                </c:pt>
                <c:pt idx="13">
                  <c:v>42198</c:v>
                </c:pt>
                <c:pt idx="14">
                  <c:v>42199</c:v>
                </c:pt>
                <c:pt idx="15">
                  <c:v>42200</c:v>
                </c:pt>
                <c:pt idx="16">
                  <c:v>42201</c:v>
                </c:pt>
                <c:pt idx="17">
                  <c:v>42202</c:v>
                </c:pt>
                <c:pt idx="18">
                  <c:v>42203</c:v>
                </c:pt>
                <c:pt idx="19">
                  <c:v>42204</c:v>
                </c:pt>
                <c:pt idx="20">
                  <c:v>42205</c:v>
                </c:pt>
                <c:pt idx="21">
                  <c:v>42206</c:v>
                </c:pt>
                <c:pt idx="22">
                  <c:v>42207</c:v>
                </c:pt>
                <c:pt idx="23">
                  <c:v>42208</c:v>
                </c:pt>
                <c:pt idx="24">
                  <c:v>42209</c:v>
                </c:pt>
                <c:pt idx="25">
                  <c:v>42210</c:v>
                </c:pt>
                <c:pt idx="26">
                  <c:v>42211</c:v>
                </c:pt>
                <c:pt idx="27">
                  <c:v>42212</c:v>
                </c:pt>
                <c:pt idx="28">
                  <c:v>42213</c:v>
                </c:pt>
                <c:pt idx="29">
                  <c:v>42214</c:v>
                </c:pt>
                <c:pt idx="30">
                  <c:v>42215</c:v>
                </c:pt>
                <c:pt idx="31">
                  <c:v>42216</c:v>
                </c:pt>
                <c:pt idx="32">
                  <c:v>42217</c:v>
                </c:pt>
                <c:pt idx="33">
                  <c:v>42218</c:v>
                </c:pt>
                <c:pt idx="34">
                  <c:v>42219</c:v>
                </c:pt>
                <c:pt idx="35">
                  <c:v>42220</c:v>
                </c:pt>
                <c:pt idx="36">
                  <c:v>42221</c:v>
                </c:pt>
                <c:pt idx="37">
                  <c:v>42222</c:v>
                </c:pt>
                <c:pt idx="38">
                  <c:v>42223</c:v>
                </c:pt>
                <c:pt idx="39">
                  <c:v>42224</c:v>
                </c:pt>
                <c:pt idx="40">
                  <c:v>42225</c:v>
                </c:pt>
                <c:pt idx="41">
                  <c:v>42226</c:v>
                </c:pt>
                <c:pt idx="42">
                  <c:v>42227</c:v>
                </c:pt>
                <c:pt idx="43">
                  <c:v>42228</c:v>
                </c:pt>
                <c:pt idx="44">
                  <c:v>42229</c:v>
                </c:pt>
                <c:pt idx="45">
                  <c:v>42230</c:v>
                </c:pt>
                <c:pt idx="46">
                  <c:v>42231</c:v>
                </c:pt>
                <c:pt idx="47">
                  <c:v>42232</c:v>
                </c:pt>
                <c:pt idx="48">
                  <c:v>42233</c:v>
                </c:pt>
                <c:pt idx="49">
                  <c:v>42234</c:v>
                </c:pt>
                <c:pt idx="50">
                  <c:v>42235</c:v>
                </c:pt>
                <c:pt idx="51">
                  <c:v>42236</c:v>
                </c:pt>
                <c:pt idx="52">
                  <c:v>42237</c:v>
                </c:pt>
                <c:pt idx="53">
                  <c:v>42238</c:v>
                </c:pt>
                <c:pt idx="54">
                  <c:v>42239</c:v>
                </c:pt>
                <c:pt idx="55">
                  <c:v>42240</c:v>
                </c:pt>
                <c:pt idx="56">
                  <c:v>42241</c:v>
                </c:pt>
                <c:pt idx="57">
                  <c:v>42242</c:v>
                </c:pt>
                <c:pt idx="58">
                  <c:v>42243</c:v>
                </c:pt>
                <c:pt idx="59">
                  <c:v>42244</c:v>
                </c:pt>
                <c:pt idx="60">
                  <c:v>42245</c:v>
                </c:pt>
                <c:pt idx="61">
                  <c:v>42246</c:v>
                </c:pt>
                <c:pt idx="62">
                  <c:v>42247</c:v>
                </c:pt>
                <c:pt idx="63">
                  <c:v>42248</c:v>
                </c:pt>
                <c:pt idx="64">
                  <c:v>42249</c:v>
                </c:pt>
                <c:pt idx="65">
                  <c:v>42250</c:v>
                </c:pt>
                <c:pt idx="66">
                  <c:v>42251</c:v>
                </c:pt>
                <c:pt idx="67">
                  <c:v>42252</c:v>
                </c:pt>
                <c:pt idx="68">
                  <c:v>42253</c:v>
                </c:pt>
                <c:pt idx="69">
                  <c:v>42254</c:v>
                </c:pt>
                <c:pt idx="70">
                  <c:v>42255</c:v>
                </c:pt>
                <c:pt idx="71">
                  <c:v>42256</c:v>
                </c:pt>
                <c:pt idx="72">
                  <c:v>42257</c:v>
                </c:pt>
                <c:pt idx="73">
                  <c:v>42258</c:v>
                </c:pt>
                <c:pt idx="74">
                  <c:v>42259</c:v>
                </c:pt>
                <c:pt idx="75">
                  <c:v>42260</c:v>
                </c:pt>
                <c:pt idx="76">
                  <c:v>42261</c:v>
                </c:pt>
                <c:pt idx="77">
                  <c:v>42262</c:v>
                </c:pt>
                <c:pt idx="78">
                  <c:v>42263</c:v>
                </c:pt>
                <c:pt idx="79">
                  <c:v>42264</c:v>
                </c:pt>
                <c:pt idx="80">
                  <c:v>42265</c:v>
                </c:pt>
                <c:pt idx="81">
                  <c:v>42266</c:v>
                </c:pt>
                <c:pt idx="82">
                  <c:v>42267</c:v>
                </c:pt>
                <c:pt idx="83">
                  <c:v>42268</c:v>
                </c:pt>
                <c:pt idx="84">
                  <c:v>42269</c:v>
                </c:pt>
                <c:pt idx="85">
                  <c:v>42270</c:v>
                </c:pt>
                <c:pt idx="86">
                  <c:v>42271</c:v>
                </c:pt>
                <c:pt idx="87">
                  <c:v>42272</c:v>
                </c:pt>
                <c:pt idx="88">
                  <c:v>42273</c:v>
                </c:pt>
                <c:pt idx="89">
                  <c:v>42274</c:v>
                </c:pt>
                <c:pt idx="90">
                  <c:v>42275</c:v>
                </c:pt>
                <c:pt idx="91">
                  <c:v>42276</c:v>
                </c:pt>
                <c:pt idx="92">
                  <c:v>42277</c:v>
                </c:pt>
                <c:pt idx="93">
                  <c:v>42278</c:v>
                </c:pt>
                <c:pt idx="94">
                  <c:v>42279</c:v>
                </c:pt>
                <c:pt idx="95">
                  <c:v>42280</c:v>
                </c:pt>
                <c:pt idx="96">
                  <c:v>42281</c:v>
                </c:pt>
                <c:pt idx="97">
                  <c:v>42282</c:v>
                </c:pt>
                <c:pt idx="98">
                  <c:v>42283</c:v>
                </c:pt>
                <c:pt idx="99">
                  <c:v>42284</c:v>
                </c:pt>
                <c:pt idx="100">
                  <c:v>42285</c:v>
                </c:pt>
                <c:pt idx="101">
                  <c:v>42286</c:v>
                </c:pt>
                <c:pt idx="102">
                  <c:v>42287</c:v>
                </c:pt>
                <c:pt idx="103">
                  <c:v>42288</c:v>
                </c:pt>
                <c:pt idx="104">
                  <c:v>42289</c:v>
                </c:pt>
                <c:pt idx="105">
                  <c:v>42290</c:v>
                </c:pt>
                <c:pt idx="106">
                  <c:v>42291</c:v>
                </c:pt>
                <c:pt idx="107">
                  <c:v>42292</c:v>
                </c:pt>
                <c:pt idx="108">
                  <c:v>42293</c:v>
                </c:pt>
                <c:pt idx="109">
                  <c:v>42294</c:v>
                </c:pt>
                <c:pt idx="110">
                  <c:v>42295</c:v>
                </c:pt>
                <c:pt idx="111">
                  <c:v>42296</c:v>
                </c:pt>
                <c:pt idx="112">
                  <c:v>42297</c:v>
                </c:pt>
                <c:pt idx="113">
                  <c:v>42298</c:v>
                </c:pt>
                <c:pt idx="114">
                  <c:v>42299</c:v>
                </c:pt>
                <c:pt idx="115">
                  <c:v>42300</c:v>
                </c:pt>
                <c:pt idx="116">
                  <c:v>42301</c:v>
                </c:pt>
                <c:pt idx="117">
                  <c:v>42302</c:v>
                </c:pt>
                <c:pt idx="118">
                  <c:v>42303</c:v>
                </c:pt>
                <c:pt idx="119">
                  <c:v>42304</c:v>
                </c:pt>
                <c:pt idx="120">
                  <c:v>42305</c:v>
                </c:pt>
                <c:pt idx="121">
                  <c:v>42306</c:v>
                </c:pt>
                <c:pt idx="122">
                  <c:v>42307</c:v>
                </c:pt>
                <c:pt idx="123">
                  <c:v>42308</c:v>
                </c:pt>
                <c:pt idx="124">
                  <c:v>42309</c:v>
                </c:pt>
                <c:pt idx="125">
                  <c:v>42310</c:v>
                </c:pt>
                <c:pt idx="126">
                  <c:v>42311</c:v>
                </c:pt>
                <c:pt idx="127">
                  <c:v>42312</c:v>
                </c:pt>
                <c:pt idx="128">
                  <c:v>42313</c:v>
                </c:pt>
                <c:pt idx="129">
                  <c:v>42314</c:v>
                </c:pt>
                <c:pt idx="130">
                  <c:v>42315</c:v>
                </c:pt>
                <c:pt idx="131">
                  <c:v>42316</c:v>
                </c:pt>
                <c:pt idx="132">
                  <c:v>42317</c:v>
                </c:pt>
                <c:pt idx="133">
                  <c:v>42318</c:v>
                </c:pt>
                <c:pt idx="134">
                  <c:v>42319</c:v>
                </c:pt>
                <c:pt idx="135">
                  <c:v>42320</c:v>
                </c:pt>
                <c:pt idx="136">
                  <c:v>42321</c:v>
                </c:pt>
                <c:pt idx="137">
                  <c:v>42322</c:v>
                </c:pt>
                <c:pt idx="138">
                  <c:v>42323</c:v>
                </c:pt>
                <c:pt idx="139">
                  <c:v>42324</c:v>
                </c:pt>
                <c:pt idx="140">
                  <c:v>42325</c:v>
                </c:pt>
                <c:pt idx="141">
                  <c:v>42326</c:v>
                </c:pt>
                <c:pt idx="142">
                  <c:v>42327</c:v>
                </c:pt>
                <c:pt idx="143">
                  <c:v>42328</c:v>
                </c:pt>
                <c:pt idx="144">
                  <c:v>42329</c:v>
                </c:pt>
                <c:pt idx="145">
                  <c:v>42330</c:v>
                </c:pt>
                <c:pt idx="146">
                  <c:v>42331</c:v>
                </c:pt>
                <c:pt idx="147">
                  <c:v>42332</c:v>
                </c:pt>
                <c:pt idx="148">
                  <c:v>42333</c:v>
                </c:pt>
                <c:pt idx="149">
                  <c:v>42334</c:v>
                </c:pt>
                <c:pt idx="150">
                  <c:v>42335</c:v>
                </c:pt>
                <c:pt idx="151">
                  <c:v>42336</c:v>
                </c:pt>
                <c:pt idx="152">
                  <c:v>42337</c:v>
                </c:pt>
                <c:pt idx="153">
                  <c:v>42338</c:v>
                </c:pt>
                <c:pt idx="154">
                  <c:v>42339</c:v>
                </c:pt>
                <c:pt idx="155">
                  <c:v>42340</c:v>
                </c:pt>
                <c:pt idx="156">
                  <c:v>42341</c:v>
                </c:pt>
                <c:pt idx="157">
                  <c:v>42342</c:v>
                </c:pt>
                <c:pt idx="158">
                  <c:v>42343</c:v>
                </c:pt>
                <c:pt idx="159">
                  <c:v>42344</c:v>
                </c:pt>
                <c:pt idx="160">
                  <c:v>42345</c:v>
                </c:pt>
                <c:pt idx="161">
                  <c:v>42346</c:v>
                </c:pt>
                <c:pt idx="162">
                  <c:v>42347</c:v>
                </c:pt>
                <c:pt idx="163">
                  <c:v>42348</c:v>
                </c:pt>
                <c:pt idx="164">
                  <c:v>42349</c:v>
                </c:pt>
                <c:pt idx="165">
                  <c:v>42350</c:v>
                </c:pt>
                <c:pt idx="166">
                  <c:v>42351</c:v>
                </c:pt>
                <c:pt idx="167">
                  <c:v>42352</c:v>
                </c:pt>
                <c:pt idx="168">
                  <c:v>42353</c:v>
                </c:pt>
                <c:pt idx="169">
                  <c:v>42354</c:v>
                </c:pt>
                <c:pt idx="170">
                  <c:v>42355</c:v>
                </c:pt>
                <c:pt idx="171">
                  <c:v>42356</c:v>
                </c:pt>
                <c:pt idx="172">
                  <c:v>42357</c:v>
                </c:pt>
                <c:pt idx="173">
                  <c:v>42358</c:v>
                </c:pt>
                <c:pt idx="174">
                  <c:v>42359</c:v>
                </c:pt>
                <c:pt idx="175">
                  <c:v>42360</c:v>
                </c:pt>
                <c:pt idx="176">
                  <c:v>42361</c:v>
                </c:pt>
                <c:pt idx="177">
                  <c:v>42362</c:v>
                </c:pt>
                <c:pt idx="178">
                  <c:v>42363</c:v>
                </c:pt>
                <c:pt idx="179">
                  <c:v>42364</c:v>
                </c:pt>
                <c:pt idx="180">
                  <c:v>42365</c:v>
                </c:pt>
                <c:pt idx="181">
                  <c:v>42366</c:v>
                </c:pt>
                <c:pt idx="182">
                  <c:v>42367</c:v>
                </c:pt>
                <c:pt idx="183">
                  <c:v>42368</c:v>
                </c:pt>
                <c:pt idx="184">
                  <c:v>42369</c:v>
                </c:pt>
                <c:pt idx="185">
                  <c:v>42370</c:v>
                </c:pt>
                <c:pt idx="186">
                  <c:v>42371</c:v>
                </c:pt>
                <c:pt idx="187">
                  <c:v>42372</c:v>
                </c:pt>
                <c:pt idx="188">
                  <c:v>42373</c:v>
                </c:pt>
                <c:pt idx="189">
                  <c:v>42374</c:v>
                </c:pt>
                <c:pt idx="190">
                  <c:v>42375</c:v>
                </c:pt>
                <c:pt idx="191">
                  <c:v>42376</c:v>
                </c:pt>
                <c:pt idx="192">
                  <c:v>42377</c:v>
                </c:pt>
                <c:pt idx="193">
                  <c:v>42378</c:v>
                </c:pt>
                <c:pt idx="194">
                  <c:v>42379</c:v>
                </c:pt>
                <c:pt idx="195">
                  <c:v>42380</c:v>
                </c:pt>
                <c:pt idx="196">
                  <c:v>42381</c:v>
                </c:pt>
                <c:pt idx="197">
                  <c:v>42382</c:v>
                </c:pt>
                <c:pt idx="198">
                  <c:v>42383</c:v>
                </c:pt>
                <c:pt idx="199">
                  <c:v>42384</c:v>
                </c:pt>
                <c:pt idx="200">
                  <c:v>42385</c:v>
                </c:pt>
                <c:pt idx="201">
                  <c:v>42386</c:v>
                </c:pt>
                <c:pt idx="202">
                  <c:v>42387</c:v>
                </c:pt>
                <c:pt idx="203">
                  <c:v>42388</c:v>
                </c:pt>
                <c:pt idx="204">
                  <c:v>42389</c:v>
                </c:pt>
                <c:pt idx="205">
                  <c:v>42390</c:v>
                </c:pt>
                <c:pt idx="206">
                  <c:v>42391</c:v>
                </c:pt>
                <c:pt idx="207">
                  <c:v>42392</c:v>
                </c:pt>
                <c:pt idx="208">
                  <c:v>42393</c:v>
                </c:pt>
                <c:pt idx="209">
                  <c:v>42394</c:v>
                </c:pt>
                <c:pt idx="210">
                  <c:v>42395</c:v>
                </c:pt>
                <c:pt idx="211">
                  <c:v>42396</c:v>
                </c:pt>
                <c:pt idx="212">
                  <c:v>42397</c:v>
                </c:pt>
                <c:pt idx="213">
                  <c:v>42398</c:v>
                </c:pt>
                <c:pt idx="214">
                  <c:v>42399</c:v>
                </c:pt>
                <c:pt idx="215">
                  <c:v>42400</c:v>
                </c:pt>
                <c:pt idx="216">
                  <c:v>42401</c:v>
                </c:pt>
                <c:pt idx="217">
                  <c:v>42402</c:v>
                </c:pt>
                <c:pt idx="218">
                  <c:v>42403</c:v>
                </c:pt>
                <c:pt idx="219">
                  <c:v>42404</c:v>
                </c:pt>
                <c:pt idx="220">
                  <c:v>42405</c:v>
                </c:pt>
                <c:pt idx="221">
                  <c:v>42406</c:v>
                </c:pt>
                <c:pt idx="222">
                  <c:v>42407</c:v>
                </c:pt>
                <c:pt idx="223">
                  <c:v>42408</c:v>
                </c:pt>
                <c:pt idx="224">
                  <c:v>42409</c:v>
                </c:pt>
                <c:pt idx="225">
                  <c:v>42410</c:v>
                </c:pt>
                <c:pt idx="226">
                  <c:v>42411</c:v>
                </c:pt>
                <c:pt idx="227">
                  <c:v>42412</c:v>
                </c:pt>
                <c:pt idx="228">
                  <c:v>42413</c:v>
                </c:pt>
                <c:pt idx="229">
                  <c:v>42414</c:v>
                </c:pt>
                <c:pt idx="230">
                  <c:v>42415</c:v>
                </c:pt>
                <c:pt idx="231">
                  <c:v>42416</c:v>
                </c:pt>
                <c:pt idx="232">
                  <c:v>42417</c:v>
                </c:pt>
                <c:pt idx="233">
                  <c:v>42418</c:v>
                </c:pt>
                <c:pt idx="234">
                  <c:v>42419</c:v>
                </c:pt>
                <c:pt idx="235">
                  <c:v>42420</c:v>
                </c:pt>
                <c:pt idx="236">
                  <c:v>42421</c:v>
                </c:pt>
                <c:pt idx="237">
                  <c:v>42422</c:v>
                </c:pt>
                <c:pt idx="238">
                  <c:v>42423</c:v>
                </c:pt>
                <c:pt idx="239">
                  <c:v>42424</c:v>
                </c:pt>
                <c:pt idx="240">
                  <c:v>42425</c:v>
                </c:pt>
                <c:pt idx="241">
                  <c:v>42426</c:v>
                </c:pt>
                <c:pt idx="242">
                  <c:v>42427</c:v>
                </c:pt>
                <c:pt idx="243">
                  <c:v>42428</c:v>
                </c:pt>
                <c:pt idx="244">
                  <c:v>42429</c:v>
                </c:pt>
                <c:pt idx="245">
                  <c:v>42430</c:v>
                </c:pt>
                <c:pt idx="246">
                  <c:v>42431</c:v>
                </c:pt>
                <c:pt idx="247">
                  <c:v>42432</c:v>
                </c:pt>
                <c:pt idx="248">
                  <c:v>42433</c:v>
                </c:pt>
                <c:pt idx="249">
                  <c:v>42434</c:v>
                </c:pt>
                <c:pt idx="250">
                  <c:v>42435</c:v>
                </c:pt>
                <c:pt idx="251">
                  <c:v>42436</c:v>
                </c:pt>
                <c:pt idx="252">
                  <c:v>42437</c:v>
                </c:pt>
                <c:pt idx="253">
                  <c:v>42438</c:v>
                </c:pt>
                <c:pt idx="254">
                  <c:v>42439</c:v>
                </c:pt>
                <c:pt idx="255">
                  <c:v>42440</c:v>
                </c:pt>
                <c:pt idx="256">
                  <c:v>42441</c:v>
                </c:pt>
                <c:pt idx="257">
                  <c:v>42442</c:v>
                </c:pt>
                <c:pt idx="258">
                  <c:v>42443</c:v>
                </c:pt>
                <c:pt idx="259">
                  <c:v>42444</c:v>
                </c:pt>
                <c:pt idx="260">
                  <c:v>42445</c:v>
                </c:pt>
                <c:pt idx="261">
                  <c:v>42446</c:v>
                </c:pt>
                <c:pt idx="262">
                  <c:v>42447</c:v>
                </c:pt>
                <c:pt idx="263">
                  <c:v>42448</c:v>
                </c:pt>
                <c:pt idx="264">
                  <c:v>42449</c:v>
                </c:pt>
                <c:pt idx="265">
                  <c:v>42450</c:v>
                </c:pt>
                <c:pt idx="266">
                  <c:v>42451</c:v>
                </c:pt>
                <c:pt idx="267">
                  <c:v>42452</c:v>
                </c:pt>
                <c:pt idx="268">
                  <c:v>42453</c:v>
                </c:pt>
                <c:pt idx="269">
                  <c:v>42454</c:v>
                </c:pt>
                <c:pt idx="270">
                  <c:v>42455</c:v>
                </c:pt>
                <c:pt idx="271">
                  <c:v>42456</c:v>
                </c:pt>
                <c:pt idx="272">
                  <c:v>42457</c:v>
                </c:pt>
                <c:pt idx="273">
                  <c:v>42458</c:v>
                </c:pt>
                <c:pt idx="274">
                  <c:v>42459</c:v>
                </c:pt>
                <c:pt idx="275">
                  <c:v>42460</c:v>
                </c:pt>
                <c:pt idx="276">
                  <c:v>42461</c:v>
                </c:pt>
                <c:pt idx="277">
                  <c:v>42462</c:v>
                </c:pt>
                <c:pt idx="278">
                  <c:v>42463</c:v>
                </c:pt>
                <c:pt idx="279">
                  <c:v>42464</c:v>
                </c:pt>
                <c:pt idx="280">
                  <c:v>42465</c:v>
                </c:pt>
                <c:pt idx="281">
                  <c:v>42466</c:v>
                </c:pt>
                <c:pt idx="282">
                  <c:v>42467</c:v>
                </c:pt>
                <c:pt idx="283">
                  <c:v>42468</c:v>
                </c:pt>
                <c:pt idx="284">
                  <c:v>42469</c:v>
                </c:pt>
                <c:pt idx="285">
                  <c:v>42470</c:v>
                </c:pt>
                <c:pt idx="286">
                  <c:v>42471</c:v>
                </c:pt>
                <c:pt idx="287">
                  <c:v>42472</c:v>
                </c:pt>
                <c:pt idx="288">
                  <c:v>42473</c:v>
                </c:pt>
                <c:pt idx="289">
                  <c:v>42474</c:v>
                </c:pt>
                <c:pt idx="290">
                  <c:v>42475</c:v>
                </c:pt>
                <c:pt idx="291">
                  <c:v>42476</c:v>
                </c:pt>
                <c:pt idx="292">
                  <c:v>42477</c:v>
                </c:pt>
                <c:pt idx="293">
                  <c:v>42478</c:v>
                </c:pt>
                <c:pt idx="294">
                  <c:v>42479</c:v>
                </c:pt>
                <c:pt idx="295">
                  <c:v>42480</c:v>
                </c:pt>
                <c:pt idx="296">
                  <c:v>42481</c:v>
                </c:pt>
                <c:pt idx="297">
                  <c:v>42482</c:v>
                </c:pt>
                <c:pt idx="298">
                  <c:v>42483</c:v>
                </c:pt>
                <c:pt idx="299">
                  <c:v>42484</c:v>
                </c:pt>
                <c:pt idx="300">
                  <c:v>42485</c:v>
                </c:pt>
                <c:pt idx="301">
                  <c:v>42486</c:v>
                </c:pt>
                <c:pt idx="302">
                  <c:v>42487</c:v>
                </c:pt>
                <c:pt idx="303">
                  <c:v>42488</c:v>
                </c:pt>
                <c:pt idx="304">
                  <c:v>42489</c:v>
                </c:pt>
                <c:pt idx="305">
                  <c:v>42490</c:v>
                </c:pt>
                <c:pt idx="306">
                  <c:v>42491</c:v>
                </c:pt>
                <c:pt idx="307">
                  <c:v>42492</c:v>
                </c:pt>
                <c:pt idx="308">
                  <c:v>42493</c:v>
                </c:pt>
                <c:pt idx="309">
                  <c:v>42494</c:v>
                </c:pt>
                <c:pt idx="310">
                  <c:v>42495</c:v>
                </c:pt>
                <c:pt idx="311">
                  <c:v>42496</c:v>
                </c:pt>
                <c:pt idx="312">
                  <c:v>42497</c:v>
                </c:pt>
                <c:pt idx="313">
                  <c:v>42498</c:v>
                </c:pt>
                <c:pt idx="314">
                  <c:v>42499</c:v>
                </c:pt>
                <c:pt idx="315">
                  <c:v>42500</c:v>
                </c:pt>
                <c:pt idx="316">
                  <c:v>42501</c:v>
                </c:pt>
                <c:pt idx="317">
                  <c:v>42502</c:v>
                </c:pt>
                <c:pt idx="318">
                  <c:v>42503</c:v>
                </c:pt>
                <c:pt idx="319">
                  <c:v>42504</c:v>
                </c:pt>
                <c:pt idx="320">
                  <c:v>42505</c:v>
                </c:pt>
                <c:pt idx="321">
                  <c:v>42506</c:v>
                </c:pt>
                <c:pt idx="322">
                  <c:v>42507</c:v>
                </c:pt>
                <c:pt idx="323">
                  <c:v>42508</c:v>
                </c:pt>
                <c:pt idx="324">
                  <c:v>42509</c:v>
                </c:pt>
                <c:pt idx="325">
                  <c:v>42510</c:v>
                </c:pt>
                <c:pt idx="326">
                  <c:v>42511</c:v>
                </c:pt>
                <c:pt idx="327">
                  <c:v>42512</c:v>
                </c:pt>
                <c:pt idx="328">
                  <c:v>42513</c:v>
                </c:pt>
                <c:pt idx="329">
                  <c:v>42514</c:v>
                </c:pt>
                <c:pt idx="330">
                  <c:v>42515</c:v>
                </c:pt>
                <c:pt idx="331">
                  <c:v>42516</c:v>
                </c:pt>
                <c:pt idx="332">
                  <c:v>42517</c:v>
                </c:pt>
                <c:pt idx="333">
                  <c:v>42518</c:v>
                </c:pt>
                <c:pt idx="334">
                  <c:v>42519</c:v>
                </c:pt>
                <c:pt idx="335">
                  <c:v>42520</c:v>
                </c:pt>
                <c:pt idx="336">
                  <c:v>42521</c:v>
                </c:pt>
                <c:pt idx="337">
                  <c:v>42522</c:v>
                </c:pt>
                <c:pt idx="338">
                  <c:v>42523</c:v>
                </c:pt>
                <c:pt idx="339">
                  <c:v>42524</c:v>
                </c:pt>
                <c:pt idx="340">
                  <c:v>42525</c:v>
                </c:pt>
                <c:pt idx="341">
                  <c:v>42526</c:v>
                </c:pt>
                <c:pt idx="342">
                  <c:v>42527</c:v>
                </c:pt>
                <c:pt idx="343">
                  <c:v>42528</c:v>
                </c:pt>
                <c:pt idx="344">
                  <c:v>42529</c:v>
                </c:pt>
                <c:pt idx="345">
                  <c:v>42530</c:v>
                </c:pt>
                <c:pt idx="346">
                  <c:v>42531</c:v>
                </c:pt>
                <c:pt idx="347">
                  <c:v>42532</c:v>
                </c:pt>
                <c:pt idx="348">
                  <c:v>42533</c:v>
                </c:pt>
                <c:pt idx="349">
                  <c:v>42534</c:v>
                </c:pt>
                <c:pt idx="350">
                  <c:v>42535</c:v>
                </c:pt>
                <c:pt idx="351">
                  <c:v>42536</c:v>
                </c:pt>
                <c:pt idx="352">
                  <c:v>42537</c:v>
                </c:pt>
                <c:pt idx="353">
                  <c:v>42538</c:v>
                </c:pt>
                <c:pt idx="354">
                  <c:v>42539</c:v>
                </c:pt>
                <c:pt idx="355">
                  <c:v>42540</c:v>
                </c:pt>
                <c:pt idx="356">
                  <c:v>42541</c:v>
                </c:pt>
                <c:pt idx="357">
                  <c:v>42542</c:v>
                </c:pt>
                <c:pt idx="358">
                  <c:v>42543</c:v>
                </c:pt>
                <c:pt idx="359">
                  <c:v>42544</c:v>
                </c:pt>
                <c:pt idx="360">
                  <c:v>42545</c:v>
                </c:pt>
                <c:pt idx="361">
                  <c:v>42546</c:v>
                </c:pt>
                <c:pt idx="362">
                  <c:v>42547</c:v>
                </c:pt>
                <c:pt idx="363">
                  <c:v>42548</c:v>
                </c:pt>
                <c:pt idx="364">
                  <c:v>42549</c:v>
                </c:pt>
                <c:pt idx="365">
                  <c:v>42550</c:v>
                </c:pt>
                <c:pt idx="366">
                  <c:v>42551</c:v>
                </c:pt>
              </c:numCache>
            </c:numRef>
          </c:xVal>
          <c:yVal>
            <c:numRef>
              <c:f>Sheet1!$B$2:$B$368</c:f>
              <c:numCache>
                <c:formatCode>General</c:formatCode>
                <c:ptCount val="367"/>
                <c:pt idx="0">
                  <c:v>1208.3969999999999</c:v>
                </c:pt>
                <c:pt idx="1">
                  <c:v>1097.087</c:v>
                </c:pt>
                <c:pt idx="2">
                  <c:v>922.76800000000003</c:v>
                </c:pt>
                <c:pt idx="3">
                  <c:v>909.69799999999998</c:v>
                </c:pt>
                <c:pt idx="4">
                  <c:v>960.03899999999999</c:v>
                </c:pt>
                <c:pt idx="5">
                  <c:v>879.61900000000003</c:v>
                </c:pt>
                <c:pt idx="6">
                  <c:v>775.51400000000001</c:v>
                </c:pt>
                <c:pt idx="7">
                  <c:v>733.43</c:v>
                </c:pt>
                <c:pt idx="8">
                  <c:v>697.71500000000003</c:v>
                </c:pt>
                <c:pt idx="9">
                  <c:v>725.48099999999999</c:v>
                </c:pt>
                <c:pt idx="10">
                  <c:v>676.84199999999998</c:v>
                </c:pt>
                <c:pt idx="11">
                  <c:v>636.58000000000004</c:v>
                </c:pt>
                <c:pt idx="12">
                  <c:v>650.11599999999999</c:v>
                </c:pt>
                <c:pt idx="13">
                  <c:v>591.17399999999998</c:v>
                </c:pt>
                <c:pt idx="14">
                  <c:v>548.27</c:v>
                </c:pt>
                <c:pt idx="15">
                  <c:v>519.19899999999996</c:v>
                </c:pt>
                <c:pt idx="16">
                  <c:v>528.33900000000006</c:v>
                </c:pt>
                <c:pt idx="17">
                  <c:v>551.46500000000003</c:v>
                </c:pt>
                <c:pt idx="18">
                  <c:v>585.63599999999997</c:v>
                </c:pt>
                <c:pt idx="19">
                  <c:v>611.404</c:v>
                </c:pt>
                <c:pt idx="20">
                  <c:v>628.80700000000002</c:v>
                </c:pt>
                <c:pt idx="21">
                  <c:v>610.95299999999997</c:v>
                </c:pt>
                <c:pt idx="22">
                  <c:v>668.63400000000001</c:v>
                </c:pt>
                <c:pt idx="23">
                  <c:v>657.35</c:v>
                </c:pt>
                <c:pt idx="24">
                  <c:v>613.34799999999996</c:v>
                </c:pt>
                <c:pt idx="25">
                  <c:v>502.11500000000001</c:v>
                </c:pt>
                <c:pt idx="26">
                  <c:v>505.57799999999997</c:v>
                </c:pt>
                <c:pt idx="27">
                  <c:v>501.12599999999998</c:v>
                </c:pt>
                <c:pt idx="28">
                  <c:v>485.83199999999999</c:v>
                </c:pt>
                <c:pt idx="29">
                  <c:v>450.673</c:v>
                </c:pt>
                <c:pt idx="30">
                  <c:v>439.70699999999999</c:v>
                </c:pt>
                <c:pt idx="31">
                  <c:v>430.56</c:v>
                </c:pt>
                <c:pt idx="32">
                  <c:v>435.78</c:v>
                </c:pt>
                <c:pt idx="33">
                  <c:v>465.72199999999998</c:v>
                </c:pt>
                <c:pt idx="34">
                  <c:v>544.02800000000002</c:v>
                </c:pt>
                <c:pt idx="35">
                  <c:v>604.71100000000001</c:v>
                </c:pt>
                <c:pt idx="36">
                  <c:v>652.13400000000001</c:v>
                </c:pt>
                <c:pt idx="37">
                  <c:v>720.46500000000003</c:v>
                </c:pt>
                <c:pt idx="38">
                  <c:v>718.48</c:v>
                </c:pt>
                <c:pt idx="39">
                  <c:v>687.94600000000003</c:v>
                </c:pt>
                <c:pt idx="40">
                  <c:v>632.745</c:v>
                </c:pt>
                <c:pt idx="41">
                  <c:v>568.346</c:v>
                </c:pt>
                <c:pt idx="42">
                  <c:v>513.673</c:v>
                </c:pt>
                <c:pt idx="43">
                  <c:v>459.46199999999999</c:v>
                </c:pt>
                <c:pt idx="44">
                  <c:v>449.28699999999998</c:v>
                </c:pt>
                <c:pt idx="45">
                  <c:v>433.63400000000001</c:v>
                </c:pt>
                <c:pt idx="46">
                  <c:v>413.39600000000002</c:v>
                </c:pt>
                <c:pt idx="47">
                  <c:v>420.334</c:v>
                </c:pt>
                <c:pt idx="48">
                  <c:v>435.92899999999997</c:v>
                </c:pt>
                <c:pt idx="49">
                  <c:v>472.63200000000001</c:v>
                </c:pt>
                <c:pt idx="50">
                  <c:v>516.65599999999995</c:v>
                </c:pt>
                <c:pt idx="51">
                  <c:v>531.298</c:v>
                </c:pt>
                <c:pt idx="52">
                  <c:v>540.77200000000005</c:v>
                </c:pt>
                <c:pt idx="53">
                  <c:v>495.428</c:v>
                </c:pt>
                <c:pt idx="54">
                  <c:v>423.16399999999999</c:v>
                </c:pt>
                <c:pt idx="55">
                  <c:v>515.81399999999996</c:v>
                </c:pt>
                <c:pt idx="56">
                  <c:v>528.77800000000002</c:v>
                </c:pt>
                <c:pt idx="57">
                  <c:v>537.19000000000005</c:v>
                </c:pt>
                <c:pt idx="58">
                  <c:v>535.86300000000006</c:v>
                </c:pt>
                <c:pt idx="59">
                  <c:v>629.82500000000005</c:v>
                </c:pt>
                <c:pt idx="60">
                  <c:v>593.86800000000005</c:v>
                </c:pt>
                <c:pt idx="61">
                  <c:v>525.072</c:v>
                </c:pt>
                <c:pt idx="62">
                  <c:v>496.23099999999999</c:v>
                </c:pt>
                <c:pt idx="63">
                  <c:v>587.678</c:v>
                </c:pt>
                <c:pt idx="64">
                  <c:v>561.60599999999999</c:v>
                </c:pt>
                <c:pt idx="65">
                  <c:v>524.34299999999996</c:v>
                </c:pt>
                <c:pt idx="66">
                  <c:v>546.47299999999996</c:v>
                </c:pt>
                <c:pt idx="67">
                  <c:v>535.66</c:v>
                </c:pt>
                <c:pt idx="68">
                  <c:v>523.029</c:v>
                </c:pt>
                <c:pt idx="69">
                  <c:v>471.60899999999998</c:v>
                </c:pt>
                <c:pt idx="70">
                  <c:v>464.08600000000001</c:v>
                </c:pt>
                <c:pt idx="71">
                  <c:v>478.22699999999998</c:v>
                </c:pt>
                <c:pt idx="72">
                  <c:v>494.197</c:v>
                </c:pt>
                <c:pt idx="73">
                  <c:v>515.48400000000004</c:v>
                </c:pt>
                <c:pt idx="74">
                  <c:v>515.85699999999997</c:v>
                </c:pt>
                <c:pt idx="75">
                  <c:v>501.34199999999998</c:v>
                </c:pt>
                <c:pt idx="76">
                  <c:v>478.98500000000001</c:v>
                </c:pt>
                <c:pt idx="77">
                  <c:v>441.459</c:v>
                </c:pt>
                <c:pt idx="78">
                  <c:v>424.37900000000002</c:v>
                </c:pt>
                <c:pt idx="79">
                  <c:v>390.85399999999998</c:v>
                </c:pt>
                <c:pt idx="80">
                  <c:v>373.19299999999998</c:v>
                </c:pt>
                <c:pt idx="81">
                  <c:v>352.77699999999999</c:v>
                </c:pt>
                <c:pt idx="82">
                  <c:v>336.34100000000001</c:v>
                </c:pt>
                <c:pt idx="83">
                  <c:v>336.25799999999998</c:v>
                </c:pt>
                <c:pt idx="84">
                  <c:v>336.226</c:v>
                </c:pt>
                <c:pt idx="85">
                  <c:v>391.58100000000002</c:v>
                </c:pt>
                <c:pt idx="86">
                  <c:v>436.01799999999997</c:v>
                </c:pt>
                <c:pt idx="87">
                  <c:v>428.79599999999999</c:v>
                </c:pt>
                <c:pt idx="88">
                  <c:v>392.05099999999999</c:v>
                </c:pt>
                <c:pt idx="89">
                  <c:v>396.71300000000002</c:v>
                </c:pt>
                <c:pt idx="90">
                  <c:v>402.524</c:v>
                </c:pt>
                <c:pt idx="91">
                  <c:v>408.34699999999998</c:v>
                </c:pt>
                <c:pt idx="92">
                  <c:v>403.39600000000002</c:v>
                </c:pt>
                <c:pt idx="93">
                  <c:v>402.05599999999998</c:v>
                </c:pt>
                <c:pt idx="94">
                  <c:v>406.43</c:v>
                </c:pt>
                <c:pt idx="95">
                  <c:v>403.60700000000003</c:v>
                </c:pt>
                <c:pt idx="96">
                  <c:v>407.25700000000001</c:v>
                </c:pt>
                <c:pt idx="97">
                  <c:v>412.80200000000002</c:v>
                </c:pt>
                <c:pt idx="98">
                  <c:v>411.149</c:v>
                </c:pt>
                <c:pt idx="99">
                  <c:v>387.084</c:v>
                </c:pt>
                <c:pt idx="100">
                  <c:v>357.09399999999999</c:v>
                </c:pt>
                <c:pt idx="101">
                  <c:v>340.661</c:v>
                </c:pt>
                <c:pt idx="102">
                  <c:v>415.90499999999997</c:v>
                </c:pt>
                <c:pt idx="103">
                  <c:v>402.42099999999999</c:v>
                </c:pt>
                <c:pt idx="104">
                  <c:v>371.423</c:v>
                </c:pt>
                <c:pt idx="105">
                  <c:v>342.012</c:v>
                </c:pt>
                <c:pt idx="106">
                  <c:v>320.048</c:v>
                </c:pt>
                <c:pt idx="107">
                  <c:v>286.51799999999997</c:v>
                </c:pt>
                <c:pt idx="108">
                  <c:v>258.93299999999999</c:v>
                </c:pt>
                <c:pt idx="109">
                  <c:v>232.26900000000001</c:v>
                </c:pt>
                <c:pt idx="110">
                  <c:v>211.34899999999999</c:v>
                </c:pt>
                <c:pt idx="111">
                  <c:v>200.976</c:v>
                </c:pt>
                <c:pt idx="112">
                  <c:v>182.26599999999999</c:v>
                </c:pt>
                <c:pt idx="113">
                  <c:v>166.17099999999999</c:v>
                </c:pt>
                <c:pt idx="114">
                  <c:v>154.04900000000001</c:v>
                </c:pt>
                <c:pt idx="115">
                  <c:v>159.52500000000001</c:v>
                </c:pt>
                <c:pt idx="116">
                  <c:v>146.03299999999999</c:v>
                </c:pt>
                <c:pt idx="117">
                  <c:v>130.97300000000001</c:v>
                </c:pt>
                <c:pt idx="118">
                  <c:v>123.65900000000001</c:v>
                </c:pt>
                <c:pt idx="119">
                  <c:v>122.262</c:v>
                </c:pt>
                <c:pt idx="120">
                  <c:v>132.52600000000001</c:v>
                </c:pt>
                <c:pt idx="121">
                  <c:v>129.744</c:v>
                </c:pt>
                <c:pt idx="122">
                  <c:v>120.383</c:v>
                </c:pt>
                <c:pt idx="123">
                  <c:v>107.181</c:v>
                </c:pt>
                <c:pt idx="124">
                  <c:v>105.069</c:v>
                </c:pt>
                <c:pt idx="125">
                  <c:v>114.547</c:v>
                </c:pt>
                <c:pt idx="126">
                  <c:v>106.878</c:v>
                </c:pt>
                <c:pt idx="127">
                  <c:v>120.474</c:v>
                </c:pt>
                <c:pt idx="128">
                  <c:v>559.50699999999995</c:v>
                </c:pt>
                <c:pt idx="129">
                  <c:v>471.50900000000001</c:v>
                </c:pt>
                <c:pt idx="130">
                  <c:v>602.04499999999996</c:v>
                </c:pt>
                <c:pt idx="131">
                  <c:v>883.26300000000003</c:v>
                </c:pt>
                <c:pt idx="132">
                  <c:v>970.90599999999995</c:v>
                </c:pt>
                <c:pt idx="133">
                  <c:v>803.33199999999999</c:v>
                </c:pt>
                <c:pt idx="134">
                  <c:v>622.42899999999997</c:v>
                </c:pt>
                <c:pt idx="135">
                  <c:v>471.91699999999997</c:v>
                </c:pt>
                <c:pt idx="136">
                  <c:v>379.36</c:v>
                </c:pt>
                <c:pt idx="137">
                  <c:v>339.54300000000001</c:v>
                </c:pt>
                <c:pt idx="138">
                  <c:v>337.46600000000001</c:v>
                </c:pt>
                <c:pt idx="139">
                  <c:v>344.19400000000002</c:v>
                </c:pt>
                <c:pt idx="140">
                  <c:v>395.35500000000002</c:v>
                </c:pt>
                <c:pt idx="141">
                  <c:v>448.72300000000001</c:v>
                </c:pt>
                <c:pt idx="142">
                  <c:v>447.98599999999999</c:v>
                </c:pt>
                <c:pt idx="143">
                  <c:v>388.09300000000002</c:v>
                </c:pt>
                <c:pt idx="144">
                  <c:v>296.935</c:v>
                </c:pt>
                <c:pt idx="145">
                  <c:v>235.495</c:v>
                </c:pt>
                <c:pt idx="146">
                  <c:v>176.11699999999999</c:v>
                </c:pt>
                <c:pt idx="147">
                  <c:v>143.238</c:v>
                </c:pt>
                <c:pt idx="148">
                  <c:v>114.59</c:v>
                </c:pt>
                <c:pt idx="149">
                  <c:v>79.075000000000003</c:v>
                </c:pt>
                <c:pt idx="150">
                  <c:v>76.453000000000003</c:v>
                </c:pt>
                <c:pt idx="151">
                  <c:v>73.447000000000003</c:v>
                </c:pt>
                <c:pt idx="152">
                  <c:v>73.194999999999993</c:v>
                </c:pt>
                <c:pt idx="153">
                  <c:v>80.481999999999999</c:v>
                </c:pt>
                <c:pt idx="154">
                  <c:v>78.569000000000003</c:v>
                </c:pt>
                <c:pt idx="155">
                  <c:v>70.126999999999995</c:v>
                </c:pt>
                <c:pt idx="156">
                  <c:v>74.55</c:v>
                </c:pt>
                <c:pt idx="157">
                  <c:v>68.337999999999994</c:v>
                </c:pt>
                <c:pt idx="158">
                  <c:v>55.65</c:v>
                </c:pt>
                <c:pt idx="159">
                  <c:v>40.753999999999998</c:v>
                </c:pt>
                <c:pt idx="160">
                  <c:v>32.005000000000003</c:v>
                </c:pt>
                <c:pt idx="161">
                  <c:v>24.247</c:v>
                </c:pt>
                <c:pt idx="162">
                  <c:v>27.280999999999999</c:v>
                </c:pt>
                <c:pt idx="163">
                  <c:v>25.206</c:v>
                </c:pt>
                <c:pt idx="164">
                  <c:v>21.341000000000001</c:v>
                </c:pt>
                <c:pt idx="165">
                  <c:v>22.457999999999998</c:v>
                </c:pt>
                <c:pt idx="166">
                  <c:v>22.033000000000001</c:v>
                </c:pt>
                <c:pt idx="167">
                  <c:v>20.189</c:v>
                </c:pt>
                <c:pt idx="168">
                  <c:v>19.306999999999999</c:v>
                </c:pt>
                <c:pt idx="169">
                  <c:v>17.701000000000001</c:v>
                </c:pt>
                <c:pt idx="170">
                  <c:v>15.635</c:v>
                </c:pt>
                <c:pt idx="171">
                  <c:v>12.943</c:v>
                </c:pt>
                <c:pt idx="172">
                  <c:v>9.6839999999999993</c:v>
                </c:pt>
                <c:pt idx="173">
                  <c:v>5.3330000000000002</c:v>
                </c:pt>
                <c:pt idx="174">
                  <c:v>4.5999999999999999E-2</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8.7669999999999995</c:v>
                </c:pt>
                <c:pt idx="214">
                  <c:v>77.950999999999993</c:v>
                </c:pt>
                <c:pt idx="215">
                  <c:v>140.483</c:v>
                </c:pt>
                <c:pt idx="216">
                  <c:v>170.92500000000001</c:v>
                </c:pt>
                <c:pt idx="217">
                  <c:v>208.292</c:v>
                </c:pt>
                <c:pt idx="218">
                  <c:v>200.32400000000001</c:v>
                </c:pt>
                <c:pt idx="219">
                  <c:v>262.25400000000002</c:v>
                </c:pt>
                <c:pt idx="220">
                  <c:v>395.798</c:v>
                </c:pt>
                <c:pt idx="221">
                  <c:v>591.03599999999994</c:v>
                </c:pt>
                <c:pt idx="222">
                  <c:v>653.40599999999995</c:v>
                </c:pt>
                <c:pt idx="223">
                  <c:v>601.32799999999997</c:v>
                </c:pt>
                <c:pt idx="224">
                  <c:v>589.69000000000005</c:v>
                </c:pt>
                <c:pt idx="225">
                  <c:v>558.18299999999999</c:v>
                </c:pt>
                <c:pt idx="226">
                  <c:v>355.89699999999999</c:v>
                </c:pt>
                <c:pt idx="227">
                  <c:v>356.97300000000001</c:v>
                </c:pt>
                <c:pt idx="228">
                  <c:v>365.54700000000003</c:v>
                </c:pt>
                <c:pt idx="229">
                  <c:v>458.83699999999999</c:v>
                </c:pt>
                <c:pt idx="230">
                  <c:v>566.73599999999999</c:v>
                </c:pt>
                <c:pt idx="231">
                  <c:v>619.03300000000002</c:v>
                </c:pt>
                <c:pt idx="232">
                  <c:v>657.71299999999997</c:v>
                </c:pt>
                <c:pt idx="233">
                  <c:v>712.83</c:v>
                </c:pt>
                <c:pt idx="234">
                  <c:v>699.54300000000001</c:v>
                </c:pt>
                <c:pt idx="235">
                  <c:v>642.298</c:v>
                </c:pt>
                <c:pt idx="236">
                  <c:v>567.88300000000004</c:v>
                </c:pt>
                <c:pt idx="237">
                  <c:v>500.10599999999999</c:v>
                </c:pt>
                <c:pt idx="238">
                  <c:v>419.12599999999998</c:v>
                </c:pt>
                <c:pt idx="239">
                  <c:v>358.90199999999999</c:v>
                </c:pt>
                <c:pt idx="240">
                  <c:v>416.435</c:v>
                </c:pt>
                <c:pt idx="241">
                  <c:v>843.37</c:v>
                </c:pt>
                <c:pt idx="242">
                  <c:v>1320.1610000000001</c:v>
                </c:pt>
                <c:pt idx="243">
                  <c:v>1348.6189999999999</c:v>
                </c:pt>
                <c:pt idx="244">
                  <c:v>1324.5909999999999</c:v>
                </c:pt>
                <c:pt idx="245">
                  <c:v>1303.2260000000001</c:v>
                </c:pt>
                <c:pt idx="246">
                  <c:v>1210.653</c:v>
                </c:pt>
                <c:pt idx="247">
                  <c:v>1024.8869999999999</c:v>
                </c:pt>
                <c:pt idx="248">
                  <c:v>813.57100000000003</c:v>
                </c:pt>
                <c:pt idx="249">
                  <c:v>661.49400000000003</c:v>
                </c:pt>
                <c:pt idx="250">
                  <c:v>554.76400000000001</c:v>
                </c:pt>
                <c:pt idx="251">
                  <c:v>474.87</c:v>
                </c:pt>
                <c:pt idx="252">
                  <c:v>413.61500000000001</c:v>
                </c:pt>
                <c:pt idx="253">
                  <c:v>358.64699999999999</c:v>
                </c:pt>
                <c:pt idx="254">
                  <c:v>309.83699999999999</c:v>
                </c:pt>
                <c:pt idx="255">
                  <c:v>274.459</c:v>
                </c:pt>
                <c:pt idx="256">
                  <c:v>234.036</c:v>
                </c:pt>
                <c:pt idx="257">
                  <c:v>193.584</c:v>
                </c:pt>
                <c:pt idx="258">
                  <c:v>155.554</c:v>
                </c:pt>
                <c:pt idx="259">
                  <c:v>133.44900000000001</c:v>
                </c:pt>
                <c:pt idx="260">
                  <c:v>118.191</c:v>
                </c:pt>
                <c:pt idx="261">
                  <c:v>98.24</c:v>
                </c:pt>
                <c:pt idx="262">
                  <c:v>77.878</c:v>
                </c:pt>
                <c:pt idx="263">
                  <c:v>76.456000000000003</c:v>
                </c:pt>
                <c:pt idx="264">
                  <c:v>71.566000000000003</c:v>
                </c:pt>
                <c:pt idx="265">
                  <c:v>71.489999999999995</c:v>
                </c:pt>
                <c:pt idx="266">
                  <c:v>69.453999999999994</c:v>
                </c:pt>
                <c:pt idx="267">
                  <c:v>66.384</c:v>
                </c:pt>
                <c:pt idx="268">
                  <c:v>59.701000000000001</c:v>
                </c:pt>
                <c:pt idx="269">
                  <c:v>51.643000000000001</c:v>
                </c:pt>
                <c:pt idx="270">
                  <c:v>48.944000000000003</c:v>
                </c:pt>
                <c:pt idx="271">
                  <c:v>50.491999999999997</c:v>
                </c:pt>
                <c:pt idx="272">
                  <c:v>52.509</c:v>
                </c:pt>
                <c:pt idx="273">
                  <c:v>50.856000000000002</c:v>
                </c:pt>
                <c:pt idx="274">
                  <c:v>50.804000000000002</c:v>
                </c:pt>
                <c:pt idx="275">
                  <c:v>46.796999999999997</c:v>
                </c:pt>
                <c:pt idx="276">
                  <c:v>43.158999999999999</c:v>
                </c:pt>
                <c:pt idx="277">
                  <c:v>35.654000000000003</c:v>
                </c:pt>
                <c:pt idx="278">
                  <c:v>30.728999999999999</c:v>
                </c:pt>
                <c:pt idx="279">
                  <c:v>27.715</c:v>
                </c:pt>
                <c:pt idx="280">
                  <c:v>25.850999999999999</c:v>
                </c:pt>
                <c:pt idx="281">
                  <c:v>21.800999999999998</c:v>
                </c:pt>
                <c:pt idx="282">
                  <c:v>16.635000000000002</c:v>
                </c:pt>
                <c:pt idx="283">
                  <c:v>15.015000000000001</c:v>
                </c:pt>
                <c:pt idx="284">
                  <c:v>13.106999999999999</c:v>
                </c:pt>
                <c:pt idx="285">
                  <c:v>9.41</c:v>
                </c:pt>
                <c:pt idx="286">
                  <c:v>5.5090000000000003</c:v>
                </c:pt>
                <c:pt idx="287">
                  <c:v>2.2989999999999999</c:v>
                </c:pt>
                <c:pt idx="288">
                  <c:v>0.10100000000000001</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6.7000000000000004E-2</c:v>
                </c:pt>
                <c:pt idx="344">
                  <c:v>0</c:v>
                </c:pt>
                <c:pt idx="345">
                  <c:v>0</c:v>
                </c:pt>
                <c:pt idx="346">
                  <c:v>0</c:v>
                </c:pt>
                <c:pt idx="347">
                  <c:v>0</c:v>
                </c:pt>
                <c:pt idx="348">
                  <c:v>0</c:v>
                </c:pt>
                <c:pt idx="349">
                  <c:v>0</c:v>
                </c:pt>
                <c:pt idx="350">
                  <c:v>0</c:v>
                </c:pt>
                <c:pt idx="351">
                  <c:v>0</c:v>
                </c:pt>
                <c:pt idx="352">
                  <c:v>0</c:v>
                </c:pt>
                <c:pt idx="353">
                  <c:v>3.4849999999999999</c:v>
                </c:pt>
                <c:pt idx="354">
                  <c:v>26.904</c:v>
                </c:pt>
                <c:pt idx="355">
                  <c:v>168.93</c:v>
                </c:pt>
                <c:pt idx="356">
                  <c:v>380.67200000000003</c:v>
                </c:pt>
                <c:pt idx="357">
                  <c:v>759.78</c:v>
                </c:pt>
                <c:pt idx="358">
                  <c:v>1382.396</c:v>
                </c:pt>
                <c:pt idx="359">
                  <c:v>1655.146</c:v>
                </c:pt>
                <c:pt idx="360">
                  <c:v>2240.922</c:v>
                </c:pt>
                <c:pt idx="361">
                  <c:v>2670.6109999999999</c:v>
                </c:pt>
                <c:pt idx="362">
                  <c:v>3177.087</c:v>
                </c:pt>
                <c:pt idx="363">
                  <c:v>3691.1030000000001</c:v>
                </c:pt>
                <c:pt idx="364">
                  <c:v>4001.4209999999998</c:v>
                </c:pt>
                <c:pt idx="365">
                  <c:v>4329.8100000000004</c:v>
                </c:pt>
                <c:pt idx="366">
                  <c:v>4818.1940000000004</c:v>
                </c:pt>
              </c:numCache>
            </c:numRef>
          </c:yVal>
          <c:smooth val="1"/>
          <c:extLst xmlns:c16r2="http://schemas.microsoft.com/office/drawing/2015/06/chart">
            <c:ext xmlns:c16="http://schemas.microsoft.com/office/drawing/2014/chart" uri="{C3380CC4-5D6E-409C-BE32-E72D297353CC}">
              <c16:uniqueId val="{00000000-AAE1-4352-A4C8-A2BAB8389114}"/>
            </c:ext>
          </c:extLst>
        </c:ser>
        <c:dLbls>
          <c:showLegendKey val="0"/>
          <c:showVal val="0"/>
          <c:showCatName val="0"/>
          <c:showSerName val="0"/>
          <c:showPercent val="0"/>
          <c:showBubbleSize val="0"/>
        </c:dLbls>
        <c:axId val="869502224"/>
        <c:axId val="869464336"/>
      </c:scatterChart>
      <c:valAx>
        <c:axId val="869502224"/>
        <c:scaling>
          <c:orientation val="minMax"/>
          <c:max val="42555"/>
          <c:min val="42180"/>
        </c:scaling>
        <c:delete val="0"/>
        <c:axPos val="b"/>
        <c:numFmt formatCode="m/d/yyyy" sourceLinked="1"/>
        <c:majorTickMark val="out"/>
        <c:minorTickMark val="none"/>
        <c:tickLblPos val="nextTo"/>
        <c:txPr>
          <a:bodyPr rot="-2700000" vert="horz"/>
          <a:lstStyle/>
          <a:p>
            <a:pPr>
              <a:defRPr/>
            </a:pPr>
            <a:endParaRPr lang="en-US"/>
          </a:p>
        </c:txPr>
        <c:crossAx val="869464336"/>
        <c:crosses val="autoZero"/>
        <c:crossBetween val="midCat"/>
        <c:majorUnit val="25"/>
      </c:valAx>
      <c:valAx>
        <c:axId val="869464336"/>
        <c:scaling>
          <c:orientation val="minMax"/>
          <c:min val="0"/>
        </c:scaling>
        <c:delete val="0"/>
        <c:axPos val="l"/>
        <c:title>
          <c:tx>
            <c:rich>
              <a:bodyPr rot="-5400000" vert="horz"/>
              <a:lstStyle/>
              <a:p>
                <a:pPr>
                  <a:defRPr/>
                </a:pPr>
                <a:r>
                  <a:rPr lang="en-AU"/>
                  <a:t>Discharge (ML/d)</a:t>
                </a:r>
              </a:p>
            </c:rich>
          </c:tx>
          <c:layout>
            <c:manualLayout>
              <c:xMode val="edge"/>
              <c:yMode val="edge"/>
              <c:x val="8.8461866454418833E-4"/>
              <c:y val="0.28187192287238605"/>
            </c:manualLayout>
          </c:layout>
          <c:overlay val="0"/>
        </c:title>
        <c:numFmt formatCode="#,##0" sourceLinked="0"/>
        <c:majorTickMark val="out"/>
        <c:minorTickMark val="none"/>
        <c:tickLblPos val="nextTo"/>
        <c:crossAx val="869502224"/>
        <c:crosses val="autoZero"/>
        <c:crossBetween val="midCat"/>
      </c:valAx>
    </c:plotArea>
    <c:plotVisOnly val="1"/>
    <c:dispBlanksAs val="gap"/>
    <c:showDLblsOverMax val="0"/>
  </c:chart>
  <c:spPr>
    <a:ln>
      <a:noFill/>
    </a:ln>
  </c:spPr>
  <c:txPr>
    <a:bodyPr/>
    <a:lstStyle/>
    <a:p>
      <a:pPr>
        <a:defRPr sz="900" b="0">
          <a:latin typeface="Arial" panose="020B0604020202020204" pitchFamily="34" charset="0"/>
          <a:cs typeface="Arial" panose="020B0604020202020204" pitchFamily="34" charset="0"/>
        </a:defRPr>
      </a:pPr>
      <a:endParaRPr lang="en-US"/>
    </a:p>
  </c:txPr>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Sheet1!$O$7</c:f>
              <c:strCache>
                <c:ptCount val="1"/>
                <c:pt idx="0">
                  <c:v>Mean</c:v>
                </c:pt>
              </c:strCache>
            </c:strRef>
          </c:tx>
          <c:spPr>
            <a:solidFill>
              <a:schemeClr val="accent1"/>
            </a:solidFill>
            <a:ln>
              <a:noFill/>
            </a:ln>
            <a:effectLst/>
          </c:spPr>
          <c:invertIfNegative val="0"/>
          <c:cat>
            <c:strRef>
              <c:f>Sheet1!$B$3:$M$3</c:f>
              <c:strCache>
                <c:ptCount val="12"/>
                <c:pt idx="0">
                  <c:v>Jul</c:v>
                </c:pt>
                <c:pt idx="1">
                  <c:v>Aug</c:v>
                </c:pt>
                <c:pt idx="2">
                  <c:v>Sep</c:v>
                </c:pt>
                <c:pt idx="3">
                  <c:v>Oct</c:v>
                </c:pt>
                <c:pt idx="4">
                  <c:v>Nov</c:v>
                </c:pt>
                <c:pt idx="5">
                  <c:v>Dec</c:v>
                </c:pt>
                <c:pt idx="6">
                  <c:v>Jan</c:v>
                </c:pt>
                <c:pt idx="7">
                  <c:v>Feb</c:v>
                </c:pt>
                <c:pt idx="8">
                  <c:v>Mar</c:v>
                </c:pt>
                <c:pt idx="9">
                  <c:v>Apr</c:v>
                </c:pt>
                <c:pt idx="10">
                  <c:v>May</c:v>
                </c:pt>
                <c:pt idx="11">
                  <c:v>Jun</c:v>
                </c:pt>
              </c:strCache>
            </c:strRef>
          </c:cat>
          <c:val>
            <c:numRef>
              <c:f>Sheet1!$B$7:$M$7</c:f>
              <c:numCache>
                <c:formatCode>General</c:formatCode>
                <c:ptCount val="12"/>
                <c:pt idx="0">
                  <c:v>14.5</c:v>
                </c:pt>
                <c:pt idx="1">
                  <c:v>12.6</c:v>
                </c:pt>
                <c:pt idx="2">
                  <c:v>16.8</c:v>
                </c:pt>
                <c:pt idx="3">
                  <c:v>21.2</c:v>
                </c:pt>
                <c:pt idx="4">
                  <c:v>40.700000000000003</c:v>
                </c:pt>
                <c:pt idx="5">
                  <c:v>43.7</c:v>
                </c:pt>
                <c:pt idx="6">
                  <c:v>30.8</c:v>
                </c:pt>
                <c:pt idx="7">
                  <c:v>42.7</c:v>
                </c:pt>
                <c:pt idx="8">
                  <c:v>43.4</c:v>
                </c:pt>
                <c:pt idx="9">
                  <c:v>27</c:v>
                </c:pt>
                <c:pt idx="10">
                  <c:v>24</c:v>
                </c:pt>
                <c:pt idx="11">
                  <c:v>28.2</c:v>
                </c:pt>
              </c:numCache>
            </c:numRef>
          </c:val>
          <c:extLst xmlns:c16r2="http://schemas.microsoft.com/office/drawing/2015/06/chart">
            <c:ext xmlns:c16="http://schemas.microsoft.com/office/drawing/2014/chart" uri="{C3380CC4-5D6E-409C-BE32-E72D297353CC}">
              <c16:uniqueId val="{00000000-6669-4C07-9390-6B62874C3A1C}"/>
            </c:ext>
          </c:extLst>
        </c:ser>
        <c:ser>
          <c:idx val="1"/>
          <c:order val="1"/>
          <c:tx>
            <c:strRef>
              <c:f>Sheet1!$O$5</c:f>
              <c:strCache>
                <c:ptCount val="1"/>
                <c:pt idx="0">
                  <c:v>2015-16 </c:v>
                </c:pt>
              </c:strCache>
            </c:strRef>
          </c:tx>
          <c:spPr>
            <a:solidFill>
              <a:schemeClr val="accent2"/>
            </a:solidFill>
            <a:ln>
              <a:noFill/>
            </a:ln>
            <a:effectLst/>
          </c:spPr>
          <c:invertIfNegative val="0"/>
          <c:cat>
            <c:strRef>
              <c:f>Sheet1!$B$3:$M$3</c:f>
              <c:strCache>
                <c:ptCount val="12"/>
                <c:pt idx="0">
                  <c:v>Jul</c:v>
                </c:pt>
                <c:pt idx="1">
                  <c:v>Aug</c:v>
                </c:pt>
                <c:pt idx="2">
                  <c:v>Sep</c:v>
                </c:pt>
                <c:pt idx="3">
                  <c:v>Oct</c:v>
                </c:pt>
                <c:pt idx="4">
                  <c:v>Nov</c:v>
                </c:pt>
                <c:pt idx="5">
                  <c:v>Dec</c:v>
                </c:pt>
                <c:pt idx="6">
                  <c:v>Jan</c:v>
                </c:pt>
                <c:pt idx="7">
                  <c:v>Feb</c:v>
                </c:pt>
                <c:pt idx="8">
                  <c:v>Mar</c:v>
                </c:pt>
                <c:pt idx="9">
                  <c:v>Apr</c:v>
                </c:pt>
                <c:pt idx="10">
                  <c:v>May</c:v>
                </c:pt>
                <c:pt idx="11">
                  <c:v>Jun</c:v>
                </c:pt>
              </c:strCache>
            </c:strRef>
          </c:cat>
          <c:val>
            <c:numRef>
              <c:f>Sheet1!$B$5:$M$5</c:f>
              <c:numCache>
                <c:formatCode>0.00</c:formatCode>
                <c:ptCount val="12"/>
                <c:pt idx="0">
                  <c:v>18.8</c:v>
                </c:pt>
                <c:pt idx="1">
                  <c:v>8</c:v>
                </c:pt>
                <c:pt idx="2">
                  <c:v>0.2</c:v>
                </c:pt>
                <c:pt idx="3">
                  <c:v>6.6</c:v>
                </c:pt>
                <c:pt idx="4">
                  <c:v>61.8</c:v>
                </c:pt>
                <c:pt idx="5">
                  <c:v>7.8</c:v>
                </c:pt>
                <c:pt idx="6">
                  <c:v>68.400000000000006</c:v>
                </c:pt>
                <c:pt idx="7">
                  <c:v>0</c:v>
                </c:pt>
                <c:pt idx="8">
                  <c:v>1.6</c:v>
                </c:pt>
                <c:pt idx="9">
                  <c:v>1.6</c:v>
                </c:pt>
                <c:pt idx="10">
                  <c:v>57.6</c:v>
                </c:pt>
                <c:pt idx="11">
                  <c:v>80.2</c:v>
                </c:pt>
              </c:numCache>
            </c:numRef>
          </c:val>
          <c:extLst xmlns:c16r2="http://schemas.microsoft.com/office/drawing/2015/06/chart">
            <c:ext xmlns:c16="http://schemas.microsoft.com/office/drawing/2014/chart" uri="{C3380CC4-5D6E-409C-BE32-E72D297353CC}">
              <c16:uniqueId val="{00000001-6669-4C07-9390-6B62874C3A1C}"/>
            </c:ext>
          </c:extLst>
        </c:ser>
        <c:dLbls>
          <c:showLegendKey val="0"/>
          <c:showVal val="0"/>
          <c:showCatName val="0"/>
          <c:showSerName val="0"/>
          <c:showPercent val="0"/>
          <c:showBubbleSize val="0"/>
        </c:dLbls>
        <c:gapWidth val="150"/>
        <c:axId val="869500656"/>
        <c:axId val="869501048"/>
      </c:barChart>
      <c:catAx>
        <c:axId val="869500656"/>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9501048"/>
        <c:crosses val="autoZero"/>
        <c:auto val="1"/>
        <c:lblAlgn val="ctr"/>
        <c:lblOffset val="100"/>
        <c:noMultiLvlLbl val="0"/>
      </c:catAx>
      <c:valAx>
        <c:axId val="86950104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Rainfall (mm)</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9500656"/>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849321190129345E-2"/>
          <c:y val="0.1025239707235746"/>
          <c:w val="0.86566303502641062"/>
          <c:h val="0.6751775895875215"/>
        </c:manualLayout>
      </c:layout>
      <c:scatterChart>
        <c:scatterStyle val="smoothMarker"/>
        <c:varyColors val="0"/>
        <c:ser>
          <c:idx val="1"/>
          <c:order val="0"/>
          <c:tx>
            <c:strRef>
              <c:f>'Data_ fig overall (3)'!$C$3</c:f>
              <c:strCache>
                <c:ptCount val="1"/>
                <c:pt idx="0">
                  <c:v>425003@Bourke Town</c:v>
                </c:pt>
              </c:strCache>
            </c:strRef>
          </c:tx>
          <c:spPr>
            <a:ln w="19050" cap="rnd">
              <a:solidFill>
                <a:sysClr val="windowText" lastClr="000000"/>
              </a:solidFill>
              <a:prstDash val="sysDash"/>
              <a:round/>
            </a:ln>
            <a:effectLst/>
          </c:spPr>
          <c:marker>
            <c:symbol val="none"/>
          </c:marker>
          <c:xVal>
            <c:numRef>
              <c:f>'Data_ fig overall (3)'!$A$4:$A$369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xVal>
          <c:yVal>
            <c:numRef>
              <c:f>'Data_ fig overall (3)'!$C$4:$C$369</c:f>
              <c:numCache>
                <c:formatCode>General</c:formatCode>
                <c:ptCount val="366"/>
                <c:pt idx="0">
                  <c:v>1097.087</c:v>
                </c:pt>
                <c:pt idx="1">
                  <c:v>922.76800000000003</c:v>
                </c:pt>
                <c:pt idx="2">
                  <c:v>909.69799999999998</c:v>
                </c:pt>
                <c:pt idx="3">
                  <c:v>960.03899999999999</c:v>
                </c:pt>
                <c:pt idx="4">
                  <c:v>879.61900000000003</c:v>
                </c:pt>
                <c:pt idx="5">
                  <c:v>775.51400000000001</c:v>
                </c:pt>
                <c:pt idx="6">
                  <c:v>733.43</c:v>
                </c:pt>
                <c:pt idx="7">
                  <c:v>697.71500000000003</c:v>
                </c:pt>
                <c:pt idx="8">
                  <c:v>725.48099999999999</c:v>
                </c:pt>
                <c:pt idx="9">
                  <c:v>676.84199999999998</c:v>
                </c:pt>
                <c:pt idx="10">
                  <c:v>636.58000000000004</c:v>
                </c:pt>
                <c:pt idx="11">
                  <c:v>650.11599999999999</c:v>
                </c:pt>
                <c:pt idx="12">
                  <c:v>591.17399999999998</c:v>
                </c:pt>
                <c:pt idx="13">
                  <c:v>548.27</c:v>
                </c:pt>
                <c:pt idx="14">
                  <c:v>519.19899999999996</c:v>
                </c:pt>
                <c:pt idx="15">
                  <c:v>528.33900000000006</c:v>
                </c:pt>
                <c:pt idx="16">
                  <c:v>551.46500000000003</c:v>
                </c:pt>
                <c:pt idx="17">
                  <c:v>585.63599999999997</c:v>
                </c:pt>
                <c:pt idx="18">
                  <c:v>611.404</c:v>
                </c:pt>
                <c:pt idx="19">
                  <c:v>628.80700000000002</c:v>
                </c:pt>
                <c:pt idx="20">
                  <c:v>610.95299999999997</c:v>
                </c:pt>
                <c:pt idx="21">
                  <c:v>668.63400000000001</c:v>
                </c:pt>
                <c:pt idx="22">
                  <c:v>657.35</c:v>
                </c:pt>
                <c:pt idx="23">
                  <c:v>613.34799999999996</c:v>
                </c:pt>
                <c:pt idx="24">
                  <c:v>502.11500000000001</c:v>
                </c:pt>
                <c:pt idx="25">
                  <c:v>505.57799999999997</c:v>
                </c:pt>
                <c:pt idx="26">
                  <c:v>501.12599999999998</c:v>
                </c:pt>
                <c:pt idx="27">
                  <c:v>485.83199999999999</c:v>
                </c:pt>
                <c:pt idx="28">
                  <c:v>450.673</c:v>
                </c:pt>
                <c:pt idx="29">
                  <c:v>439.70699999999999</c:v>
                </c:pt>
                <c:pt idx="30">
                  <c:v>430.56</c:v>
                </c:pt>
                <c:pt idx="31">
                  <c:v>435.78</c:v>
                </c:pt>
                <c:pt idx="32">
                  <c:v>465.72199999999998</c:v>
                </c:pt>
                <c:pt idx="33">
                  <c:v>544.02800000000002</c:v>
                </c:pt>
                <c:pt idx="34">
                  <c:v>604.71100000000001</c:v>
                </c:pt>
                <c:pt idx="35">
                  <c:v>652.13400000000001</c:v>
                </c:pt>
                <c:pt idx="36">
                  <c:v>720.46500000000003</c:v>
                </c:pt>
                <c:pt idx="37">
                  <c:v>718.48</c:v>
                </c:pt>
                <c:pt idx="38">
                  <c:v>687.94600000000003</c:v>
                </c:pt>
                <c:pt idx="39">
                  <c:v>632.745</c:v>
                </c:pt>
                <c:pt idx="40">
                  <c:v>568.346</c:v>
                </c:pt>
                <c:pt idx="41">
                  <c:v>513.673</c:v>
                </c:pt>
                <c:pt idx="42">
                  <c:v>459.46199999999999</c:v>
                </c:pt>
                <c:pt idx="43">
                  <c:v>449.28699999999998</c:v>
                </c:pt>
                <c:pt idx="44">
                  <c:v>433.63400000000001</c:v>
                </c:pt>
                <c:pt idx="45">
                  <c:v>413.39600000000002</c:v>
                </c:pt>
                <c:pt idx="46">
                  <c:v>420.334</c:v>
                </c:pt>
                <c:pt idx="47">
                  <c:v>435.92899999999997</c:v>
                </c:pt>
                <c:pt idx="48">
                  <c:v>472.63200000000001</c:v>
                </c:pt>
                <c:pt idx="49">
                  <c:v>516.65599999999995</c:v>
                </c:pt>
                <c:pt idx="50">
                  <c:v>531.298</c:v>
                </c:pt>
                <c:pt idx="51">
                  <c:v>540.77200000000005</c:v>
                </c:pt>
                <c:pt idx="52">
                  <c:v>495.428</c:v>
                </c:pt>
                <c:pt idx="53">
                  <c:v>423.16399999999999</c:v>
                </c:pt>
                <c:pt idx="54">
                  <c:v>515.81399999999996</c:v>
                </c:pt>
                <c:pt idx="55">
                  <c:v>528.77800000000002</c:v>
                </c:pt>
                <c:pt idx="56">
                  <c:v>537.19000000000005</c:v>
                </c:pt>
                <c:pt idx="57">
                  <c:v>535.86300000000006</c:v>
                </c:pt>
                <c:pt idx="58">
                  <c:v>629.82500000000005</c:v>
                </c:pt>
                <c:pt idx="59">
                  <c:v>593.86800000000005</c:v>
                </c:pt>
                <c:pt idx="60">
                  <c:v>525.072</c:v>
                </c:pt>
                <c:pt idx="61">
                  <c:v>496.23099999999999</c:v>
                </c:pt>
                <c:pt idx="62">
                  <c:v>587.678</c:v>
                </c:pt>
                <c:pt idx="63">
                  <c:v>561.60599999999999</c:v>
                </c:pt>
                <c:pt idx="64">
                  <c:v>524.34299999999996</c:v>
                </c:pt>
                <c:pt idx="65">
                  <c:v>546.47299999999996</c:v>
                </c:pt>
                <c:pt idx="66">
                  <c:v>535.66</c:v>
                </c:pt>
                <c:pt idx="67">
                  <c:v>523.029</c:v>
                </c:pt>
                <c:pt idx="68">
                  <c:v>471.60899999999998</c:v>
                </c:pt>
                <c:pt idx="69">
                  <c:v>464.08600000000001</c:v>
                </c:pt>
                <c:pt idx="70">
                  <c:v>478.22699999999998</c:v>
                </c:pt>
                <c:pt idx="71">
                  <c:v>494.197</c:v>
                </c:pt>
                <c:pt idx="72">
                  <c:v>515.48400000000004</c:v>
                </c:pt>
                <c:pt idx="73">
                  <c:v>515.85699999999997</c:v>
                </c:pt>
                <c:pt idx="74">
                  <c:v>501.34199999999998</c:v>
                </c:pt>
                <c:pt idx="75">
                  <c:v>478.98500000000001</c:v>
                </c:pt>
                <c:pt idx="76">
                  <c:v>441.459</c:v>
                </c:pt>
                <c:pt idx="77">
                  <c:v>424.37900000000002</c:v>
                </c:pt>
                <c:pt idx="78">
                  <c:v>390.85399999999998</c:v>
                </c:pt>
                <c:pt idx="79">
                  <c:v>373.19299999999998</c:v>
                </c:pt>
                <c:pt idx="80">
                  <c:v>352.77699999999999</c:v>
                </c:pt>
                <c:pt idx="81">
                  <c:v>336.34100000000001</c:v>
                </c:pt>
                <c:pt idx="82">
                  <c:v>336.25799999999998</c:v>
                </c:pt>
                <c:pt idx="83">
                  <c:v>336.226</c:v>
                </c:pt>
                <c:pt idx="84">
                  <c:v>391.58100000000002</c:v>
                </c:pt>
                <c:pt idx="85">
                  <c:v>436.01799999999997</c:v>
                </c:pt>
                <c:pt idx="86">
                  <c:v>428.79599999999999</c:v>
                </c:pt>
                <c:pt idx="87">
                  <c:v>392.05099999999999</c:v>
                </c:pt>
                <c:pt idx="88">
                  <c:v>396.71300000000002</c:v>
                </c:pt>
                <c:pt idx="89">
                  <c:v>402.524</c:v>
                </c:pt>
                <c:pt idx="90">
                  <c:v>408.34699999999998</c:v>
                </c:pt>
                <c:pt idx="91">
                  <c:v>403.39600000000002</c:v>
                </c:pt>
                <c:pt idx="92">
                  <c:v>402.05599999999998</c:v>
                </c:pt>
                <c:pt idx="93">
                  <c:v>406.43</c:v>
                </c:pt>
                <c:pt idx="94">
                  <c:v>403.60700000000003</c:v>
                </c:pt>
                <c:pt idx="95">
                  <c:v>407.25700000000001</c:v>
                </c:pt>
                <c:pt idx="96">
                  <c:v>412.80200000000002</c:v>
                </c:pt>
                <c:pt idx="97">
                  <c:v>411.149</c:v>
                </c:pt>
                <c:pt idx="98">
                  <c:v>387.084</c:v>
                </c:pt>
                <c:pt idx="99">
                  <c:v>357.09399999999999</c:v>
                </c:pt>
                <c:pt idx="100">
                  <c:v>340.661</c:v>
                </c:pt>
                <c:pt idx="101">
                  <c:v>415.90499999999997</c:v>
                </c:pt>
                <c:pt idx="102">
                  <c:v>402.42099999999999</c:v>
                </c:pt>
                <c:pt idx="103">
                  <c:v>371.423</c:v>
                </c:pt>
                <c:pt idx="104">
                  <c:v>342.012</c:v>
                </c:pt>
                <c:pt idx="105">
                  <c:v>320.048</c:v>
                </c:pt>
                <c:pt idx="106">
                  <c:v>286.51799999999997</c:v>
                </c:pt>
                <c:pt idx="107">
                  <c:v>258.93299999999999</c:v>
                </c:pt>
                <c:pt idx="108">
                  <c:v>232.26900000000001</c:v>
                </c:pt>
                <c:pt idx="109">
                  <c:v>211.34899999999999</c:v>
                </c:pt>
                <c:pt idx="110">
                  <c:v>200.976</c:v>
                </c:pt>
                <c:pt idx="111">
                  <c:v>182.26599999999999</c:v>
                </c:pt>
                <c:pt idx="112">
                  <c:v>166.17099999999999</c:v>
                </c:pt>
                <c:pt idx="113">
                  <c:v>154.04900000000001</c:v>
                </c:pt>
                <c:pt idx="114">
                  <c:v>159.52500000000001</c:v>
                </c:pt>
                <c:pt idx="115">
                  <c:v>146.03299999999999</c:v>
                </c:pt>
                <c:pt idx="116">
                  <c:v>130.97300000000001</c:v>
                </c:pt>
                <c:pt idx="117">
                  <c:v>123.65900000000001</c:v>
                </c:pt>
                <c:pt idx="118">
                  <c:v>122.262</c:v>
                </c:pt>
                <c:pt idx="119">
                  <c:v>132.52600000000001</c:v>
                </c:pt>
                <c:pt idx="120">
                  <c:v>129.744</c:v>
                </c:pt>
                <c:pt idx="121">
                  <c:v>120.383</c:v>
                </c:pt>
                <c:pt idx="122">
                  <c:v>107.181</c:v>
                </c:pt>
                <c:pt idx="123">
                  <c:v>105.069</c:v>
                </c:pt>
                <c:pt idx="124">
                  <c:v>114.547</c:v>
                </c:pt>
                <c:pt idx="125">
                  <c:v>106.878</c:v>
                </c:pt>
                <c:pt idx="126">
                  <c:v>120.474</c:v>
                </c:pt>
                <c:pt idx="127">
                  <c:v>559.50699999999995</c:v>
                </c:pt>
                <c:pt idx="128">
                  <c:v>471.50900000000001</c:v>
                </c:pt>
                <c:pt idx="129">
                  <c:v>602.04499999999996</c:v>
                </c:pt>
                <c:pt idx="130">
                  <c:v>883.26300000000003</c:v>
                </c:pt>
                <c:pt idx="131">
                  <c:v>970.90599999999995</c:v>
                </c:pt>
                <c:pt idx="132">
                  <c:v>803.33199999999999</c:v>
                </c:pt>
                <c:pt idx="133">
                  <c:v>622.42899999999997</c:v>
                </c:pt>
                <c:pt idx="134">
                  <c:v>471.91699999999997</c:v>
                </c:pt>
                <c:pt idx="135">
                  <c:v>379.36</c:v>
                </c:pt>
                <c:pt idx="136">
                  <c:v>339.54300000000001</c:v>
                </c:pt>
                <c:pt idx="137">
                  <c:v>337.46600000000001</c:v>
                </c:pt>
                <c:pt idx="138">
                  <c:v>344.19400000000002</c:v>
                </c:pt>
                <c:pt idx="139">
                  <c:v>395.35500000000002</c:v>
                </c:pt>
                <c:pt idx="140">
                  <c:v>448.72300000000001</c:v>
                </c:pt>
                <c:pt idx="141">
                  <c:v>447.98599999999999</c:v>
                </c:pt>
                <c:pt idx="142">
                  <c:v>388.09300000000002</c:v>
                </c:pt>
                <c:pt idx="143">
                  <c:v>296.935</c:v>
                </c:pt>
                <c:pt idx="144">
                  <c:v>235.495</c:v>
                </c:pt>
                <c:pt idx="145">
                  <c:v>176.11699999999999</c:v>
                </c:pt>
                <c:pt idx="146">
                  <c:v>143.238</c:v>
                </c:pt>
                <c:pt idx="147">
                  <c:v>114.59</c:v>
                </c:pt>
                <c:pt idx="148">
                  <c:v>79.075000000000003</c:v>
                </c:pt>
                <c:pt idx="149">
                  <c:v>76.453000000000003</c:v>
                </c:pt>
                <c:pt idx="150">
                  <c:v>73.447000000000003</c:v>
                </c:pt>
                <c:pt idx="151">
                  <c:v>73.194999999999993</c:v>
                </c:pt>
                <c:pt idx="152">
                  <c:v>80.481999999999999</c:v>
                </c:pt>
                <c:pt idx="153">
                  <c:v>78.569000000000003</c:v>
                </c:pt>
                <c:pt idx="154">
                  <c:v>70.126999999999995</c:v>
                </c:pt>
                <c:pt idx="155">
                  <c:v>74.55</c:v>
                </c:pt>
                <c:pt idx="156">
                  <c:v>68.337999999999994</c:v>
                </c:pt>
                <c:pt idx="157">
                  <c:v>55.65</c:v>
                </c:pt>
                <c:pt idx="158">
                  <c:v>40.753999999999998</c:v>
                </c:pt>
                <c:pt idx="159">
                  <c:v>32.005000000000003</c:v>
                </c:pt>
                <c:pt idx="160">
                  <c:v>24.247</c:v>
                </c:pt>
                <c:pt idx="161">
                  <c:v>27.280999999999999</c:v>
                </c:pt>
                <c:pt idx="162">
                  <c:v>25.206</c:v>
                </c:pt>
                <c:pt idx="163">
                  <c:v>21.341000000000001</c:v>
                </c:pt>
                <c:pt idx="164">
                  <c:v>22.457999999999998</c:v>
                </c:pt>
                <c:pt idx="165">
                  <c:v>22.033000000000001</c:v>
                </c:pt>
                <c:pt idx="166">
                  <c:v>20.189</c:v>
                </c:pt>
                <c:pt idx="167">
                  <c:v>19.306999999999999</c:v>
                </c:pt>
                <c:pt idx="168">
                  <c:v>17.701000000000001</c:v>
                </c:pt>
                <c:pt idx="169">
                  <c:v>15.635</c:v>
                </c:pt>
                <c:pt idx="170">
                  <c:v>12.943</c:v>
                </c:pt>
                <c:pt idx="171">
                  <c:v>9.6839999999999993</c:v>
                </c:pt>
                <c:pt idx="172">
                  <c:v>5.3330000000000002</c:v>
                </c:pt>
                <c:pt idx="173">
                  <c:v>4.5999999999999999E-2</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8.7669999999999995</c:v>
                </c:pt>
                <c:pt idx="213">
                  <c:v>77.950999999999993</c:v>
                </c:pt>
                <c:pt idx="214">
                  <c:v>140.483</c:v>
                </c:pt>
                <c:pt idx="215">
                  <c:v>170.92500000000001</c:v>
                </c:pt>
                <c:pt idx="216">
                  <c:v>208.292</c:v>
                </c:pt>
                <c:pt idx="217">
                  <c:v>200.32400000000001</c:v>
                </c:pt>
                <c:pt idx="218">
                  <c:v>262.25400000000002</c:v>
                </c:pt>
                <c:pt idx="219">
                  <c:v>395.798</c:v>
                </c:pt>
                <c:pt idx="220">
                  <c:v>591.03599999999994</c:v>
                </c:pt>
                <c:pt idx="221">
                  <c:v>653.40599999999995</c:v>
                </c:pt>
                <c:pt idx="222">
                  <c:v>601.32799999999997</c:v>
                </c:pt>
                <c:pt idx="223">
                  <c:v>589.69000000000005</c:v>
                </c:pt>
                <c:pt idx="224">
                  <c:v>558.18299999999999</c:v>
                </c:pt>
                <c:pt idx="225">
                  <c:v>355.89699999999999</c:v>
                </c:pt>
                <c:pt idx="226">
                  <c:v>356.97300000000001</c:v>
                </c:pt>
                <c:pt idx="227">
                  <c:v>365.54700000000003</c:v>
                </c:pt>
                <c:pt idx="228">
                  <c:v>458.83699999999999</c:v>
                </c:pt>
                <c:pt idx="229">
                  <c:v>566.73599999999999</c:v>
                </c:pt>
                <c:pt idx="230">
                  <c:v>619.03300000000002</c:v>
                </c:pt>
                <c:pt idx="231">
                  <c:v>657.71299999999997</c:v>
                </c:pt>
                <c:pt idx="232">
                  <c:v>712.83</c:v>
                </c:pt>
                <c:pt idx="233">
                  <c:v>699.54300000000001</c:v>
                </c:pt>
                <c:pt idx="234">
                  <c:v>642.298</c:v>
                </c:pt>
                <c:pt idx="235">
                  <c:v>567.88300000000004</c:v>
                </c:pt>
                <c:pt idx="236">
                  <c:v>500.10599999999999</c:v>
                </c:pt>
                <c:pt idx="237">
                  <c:v>419.12599999999998</c:v>
                </c:pt>
                <c:pt idx="238">
                  <c:v>358.90199999999999</c:v>
                </c:pt>
                <c:pt idx="239">
                  <c:v>416.435</c:v>
                </c:pt>
                <c:pt idx="240">
                  <c:v>843.37</c:v>
                </c:pt>
                <c:pt idx="241">
                  <c:v>1320.1610000000001</c:v>
                </c:pt>
                <c:pt idx="242">
                  <c:v>1348.6189999999999</c:v>
                </c:pt>
                <c:pt idx="243">
                  <c:v>1324.5909999999999</c:v>
                </c:pt>
                <c:pt idx="244">
                  <c:v>1303.2260000000001</c:v>
                </c:pt>
                <c:pt idx="245">
                  <c:v>1210.653</c:v>
                </c:pt>
                <c:pt idx="246">
                  <c:v>1024.8869999999999</c:v>
                </c:pt>
                <c:pt idx="247">
                  <c:v>813.57100000000003</c:v>
                </c:pt>
                <c:pt idx="248">
                  <c:v>661.49400000000003</c:v>
                </c:pt>
                <c:pt idx="249">
                  <c:v>554.76400000000001</c:v>
                </c:pt>
                <c:pt idx="250">
                  <c:v>474.87</c:v>
                </c:pt>
                <c:pt idx="251">
                  <c:v>413.61500000000001</c:v>
                </c:pt>
                <c:pt idx="252">
                  <c:v>358.64699999999999</c:v>
                </c:pt>
                <c:pt idx="253">
                  <c:v>309.83699999999999</c:v>
                </c:pt>
                <c:pt idx="254">
                  <c:v>274.459</c:v>
                </c:pt>
                <c:pt idx="255">
                  <c:v>234.036</c:v>
                </c:pt>
                <c:pt idx="256">
                  <c:v>193.584</c:v>
                </c:pt>
                <c:pt idx="257">
                  <c:v>155.554</c:v>
                </c:pt>
                <c:pt idx="258">
                  <c:v>133.44900000000001</c:v>
                </c:pt>
                <c:pt idx="259">
                  <c:v>118.191</c:v>
                </c:pt>
                <c:pt idx="260">
                  <c:v>98.24</c:v>
                </c:pt>
                <c:pt idx="261">
                  <c:v>77.878</c:v>
                </c:pt>
                <c:pt idx="262">
                  <c:v>76.456000000000003</c:v>
                </c:pt>
                <c:pt idx="263">
                  <c:v>71.566000000000003</c:v>
                </c:pt>
                <c:pt idx="264">
                  <c:v>71.489999999999995</c:v>
                </c:pt>
                <c:pt idx="265">
                  <c:v>69.453999999999994</c:v>
                </c:pt>
                <c:pt idx="266">
                  <c:v>66.384</c:v>
                </c:pt>
                <c:pt idx="267">
                  <c:v>59.701000000000001</c:v>
                </c:pt>
                <c:pt idx="268">
                  <c:v>51.643000000000001</c:v>
                </c:pt>
                <c:pt idx="269">
                  <c:v>48.944000000000003</c:v>
                </c:pt>
                <c:pt idx="270">
                  <c:v>50.491999999999997</c:v>
                </c:pt>
                <c:pt idx="271">
                  <c:v>52.509</c:v>
                </c:pt>
                <c:pt idx="272">
                  <c:v>50.856000000000002</c:v>
                </c:pt>
                <c:pt idx="273">
                  <c:v>50.804000000000002</c:v>
                </c:pt>
                <c:pt idx="274">
                  <c:v>46.796999999999997</c:v>
                </c:pt>
                <c:pt idx="275">
                  <c:v>43.158999999999999</c:v>
                </c:pt>
                <c:pt idx="276">
                  <c:v>35.654000000000003</c:v>
                </c:pt>
                <c:pt idx="277">
                  <c:v>30.728999999999999</c:v>
                </c:pt>
                <c:pt idx="278">
                  <c:v>27.715</c:v>
                </c:pt>
                <c:pt idx="279">
                  <c:v>25.850999999999999</c:v>
                </c:pt>
                <c:pt idx="280">
                  <c:v>21.800999999999998</c:v>
                </c:pt>
                <c:pt idx="281">
                  <c:v>16.635000000000002</c:v>
                </c:pt>
                <c:pt idx="282">
                  <c:v>15.015000000000001</c:v>
                </c:pt>
                <c:pt idx="283">
                  <c:v>13.106999999999999</c:v>
                </c:pt>
                <c:pt idx="284">
                  <c:v>9.41</c:v>
                </c:pt>
                <c:pt idx="285">
                  <c:v>5.5090000000000003</c:v>
                </c:pt>
                <c:pt idx="286">
                  <c:v>2.2989999999999999</c:v>
                </c:pt>
                <c:pt idx="287">
                  <c:v>0.10100000000000001</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numCache>
            </c:numRef>
          </c:yVal>
          <c:smooth val="1"/>
          <c:extLst xmlns:c16r2="http://schemas.microsoft.com/office/drawing/2015/06/chart">
            <c:ext xmlns:c16="http://schemas.microsoft.com/office/drawing/2014/chart" uri="{C3380CC4-5D6E-409C-BE32-E72D297353CC}">
              <c16:uniqueId val="{00000000-4A2B-4FC7-AE8D-7B624C0CEE6A}"/>
            </c:ext>
          </c:extLst>
        </c:ser>
        <c:ser>
          <c:idx val="0"/>
          <c:order val="1"/>
          <c:tx>
            <c:strRef>
              <c:f>'Data_ fig overall (3)'!$F$3</c:f>
              <c:strCache>
                <c:ptCount val="1"/>
                <c:pt idx="0">
                  <c:v>425004@Louth</c:v>
                </c:pt>
              </c:strCache>
            </c:strRef>
          </c:tx>
          <c:spPr>
            <a:ln w="19050" cap="rnd">
              <a:solidFill>
                <a:schemeClr val="tx2">
                  <a:lumMod val="60000"/>
                  <a:lumOff val="40000"/>
                </a:schemeClr>
              </a:solidFill>
              <a:round/>
            </a:ln>
            <a:effectLst/>
          </c:spPr>
          <c:marker>
            <c:symbol val="none"/>
          </c:marker>
          <c:xVal>
            <c:numRef>
              <c:f>'Data_ fig overall (3)'!$A$4:$A$369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xVal>
          <c:yVal>
            <c:numRef>
              <c:f>'Data_ fig overall (3)'!$F$4:$F$341</c:f>
              <c:numCache>
                <c:formatCode>General</c:formatCode>
                <c:ptCount val="338"/>
                <c:pt idx="0">
                  <c:v>662.62300000000005</c:v>
                </c:pt>
                <c:pt idx="1">
                  <c:v>735.47400000000005</c:v>
                </c:pt>
                <c:pt idx="2">
                  <c:v>879.81600000000003</c:v>
                </c:pt>
                <c:pt idx="3">
                  <c:v>911.91300000000001</c:v>
                </c:pt>
                <c:pt idx="4">
                  <c:v>864.98500000000001</c:v>
                </c:pt>
                <c:pt idx="5">
                  <c:v>838.84699999999998</c:v>
                </c:pt>
                <c:pt idx="6">
                  <c:v>824.88499999999999</c:v>
                </c:pt>
                <c:pt idx="7">
                  <c:v>793.98800000000006</c:v>
                </c:pt>
                <c:pt idx="8">
                  <c:v>757.005</c:v>
                </c:pt>
                <c:pt idx="9">
                  <c:v>728.255</c:v>
                </c:pt>
                <c:pt idx="10">
                  <c:v>711.48199999999997</c:v>
                </c:pt>
                <c:pt idx="11">
                  <c:v>700.30799999999999</c:v>
                </c:pt>
                <c:pt idx="12">
                  <c:v>671.18200000000002</c:v>
                </c:pt>
                <c:pt idx="13">
                  <c:v>639.85299999999995</c:v>
                </c:pt>
                <c:pt idx="14">
                  <c:v>631.22699999999998</c:v>
                </c:pt>
                <c:pt idx="15">
                  <c:v>615.78300000000002</c:v>
                </c:pt>
                <c:pt idx="16">
                  <c:v>578.74699999999996</c:v>
                </c:pt>
                <c:pt idx="17">
                  <c:v>535.20899999999995</c:v>
                </c:pt>
                <c:pt idx="18">
                  <c:v>516.47900000000004</c:v>
                </c:pt>
                <c:pt idx="19">
                  <c:v>512.92899999999997</c:v>
                </c:pt>
                <c:pt idx="20">
                  <c:v>523.375</c:v>
                </c:pt>
                <c:pt idx="21">
                  <c:v>556.95600000000002</c:v>
                </c:pt>
                <c:pt idx="22">
                  <c:v>597.64800000000002</c:v>
                </c:pt>
                <c:pt idx="23">
                  <c:v>622.33299999999997</c:v>
                </c:pt>
                <c:pt idx="24">
                  <c:v>623.54300000000001</c:v>
                </c:pt>
                <c:pt idx="25">
                  <c:v>622.74</c:v>
                </c:pt>
                <c:pt idx="26">
                  <c:v>595.13499999999999</c:v>
                </c:pt>
                <c:pt idx="27">
                  <c:v>552.68700000000001</c:v>
                </c:pt>
                <c:pt idx="28">
                  <c:v>522.19000000000005</c:v>
                </c:pt>
                <c:pt idx="29">
                  <c:v>503.97500000000002</c:v>
                </c:pt>
                <c:pt idx="30">
                  <c:v>492.59899999999999</c:v>
                </c:pt>
                <c:pt idx="31">
                  <c:v>483.90499999999997</c:v>
                </c:pt>
                <c:pt idx="32">
                  <c:v>482.20499999999998</c:v>
                </c:pt>
                <c:pt idx="33">
                  <c:v>465.44299999999998</c:v>
                </c:pt>
                <c:pt idx="34">
                  <c:v>442.02800000000002</c:v>
                </c:pt>
                <c:pt idx="35">
                  <c:v>443.45699999999999</c:v>
                </c:pt>
                <c:pt idx="36">
                  <c:v>468.87</c:v>
                </c:pt>
                <c:pt idx="37">
                  <c:v>506.37299999999999</c:v>
                </c:pt>
                <c:pt idx="38">
                  <c:v>554.60199999999998</c:v>
                </c:pt>
                <c:pt idx="39">
                  <c:v>600.98500000000001</c:v>
                </c:pt>
                <c:pt idx="40">
                  <c:v>630.28700000000003</c:v>
                </c:pt>
                <c:pt idx="41">
                  <c:v>622.11199999999997</c:v>
                </c:pt>
                <c:pt idx="42">
                  <c:v>590.78599999999994</c:v>
                </c:pt>
                <c:pt idx="43">
                  <c:v>548.49599999999998</c:v>
                </c:pt>
                <c:pt idx="44">
                  <c:v>512.18200000000002</c:v>
                </c:pt>
                <c:pt idx="45">
                  <c:v>482.94799999999998</c:v>
                </c:pt>
                <c:pt idx="46">
                  <c:v>454.27499999999998</c:v>
                </c:pt>
                <c:pt idx="47">
                  <c:v>431.51400000000001</c:v>
                </c:pt>
                <c:pt idx="48">
                  <c:v>413.14499999999998</c:v>
                </c:pt>
                <c:pt idx="49">
                  <c:v>399.34500000000003</c:v>
                </c:pt>
                <c:pt idx="50">
                  <c:v>400.66699999999997</c:v>
                </c:pt>
                <c:pt idx="51">
                  <c:v>413.69099999999997</c:v>
                </c:pt>
                <c:pt idx="52">
                  <c:v>434.07299999999998</c:v>
                </c:pt>
                <c:pt idx="53">
                  <c:v>472.84199999999998</c:v>
                </c:pt>
                <c:pt idx="54">
                  <c:v>532.32600000000002</c:v>
                </c:pt>
                <c:pt idx="55">
                  <c:v>500.101</c:v>
                </c:pt>
                <c:pt idx="56">
                  <c:v>474.72199999999998</c:v>
                </c:pt>
                <c:pt idx="57">
                  <c:v>475.31200000000001</c:v>
                </c:pt>
                <c:pt idx="58">
                  <c:v>473.673</c:v>
                </c:pt>
                <c:pt idx="59">
                  <c:v>477.55399999999997</c:v>
                </c:pt>
                <c:pt idx="60">
                  <c:v>488.69200000000001</c:v>
                </c:pt>
                <c:pt idx="61">
                  <c:v>507.49700000000001</c:v>
                </c:pt>
                <c:pt idx="62">
                  <c:v>511</c:v>
                </c:pt>
                <c:pt idx="63">
                  <c:v>500.43200000000002</c:v>
                </c:pt>
                <c:pt idx="64">
                  <c:v>500.65300000000002</c:v>
                </c:pt>
                <c:pt idx="65">
                  <c:v>499.4</c:v>
                </c:pt>
                <c:pt idx="66">
                  <c:v>509.31900000000002</c:v>
                </c:pt>
                <c:pt idx="67">
                  <c:v>503.54</c:v>
                </c:pt>
                <c:pt idx="68">
                  <c:v>507.31599999999997</c:v>
                </c:pt>
                <c:pt idx="69">
                  <c:v>496.63200000000001</c:v>
                </c:pt>
                <c:pt idx="70">
                  <c:v>489.24</c:v>
                </c:pt>
                <c:pt idx="71">
                  <c:v>477.61200000000002</c:v>
                </c:pt>
                <c:pt idx="72">
                  <c:v>464.52</c:v>
                </c:pt>
                <c:pt idx="73">
                  <c:v>467.38200000000001</c:v>
                </c:pt>
                <c:pt idx="74">
                  <c:v>475.06099999999998</c:v>
                </c:pt>
                <c:pt idx="75">
                  <c:v>488.72199999999998</c:v>
                </c:pt>
                <c:pt idx="76">
                  <c:v>495.24799999999999</c:v>
                </c:pt>
                <c:pt idx="77">
                  <c:v>487.18200000000002</c:v>
                </c:pt>
                <c:pt idx="78">
                  <c:v>478.45</c:v>
                </c:pt>
                <c:pt idx="79">
                  <c:v>458.86700000000002</c:v>
                </c:pt>
                <c:pt idx="80">
                  <c:v>440.16500000000002</c:v>
                </c:pt>
                <c:pt idx="81">
                  <c:v>431.11700000000002</c:v>
                </c:pt>
                <c:pt idx="82">
                  <c:v>421.572</c:v>
                </c:pt>
                <c:pt idx="83">
                  <c:v>409.50099999999998</c:v>
                </c:pt>
                <c:pt idx="84">
                  <c:v>385.154</c:v>
                </c:pt>
                <c:pt idx="85">
                  <c:v>364.33800000000002</c:v>
                </c:pt>
                <c:pt idx="86">
                  <c:v>354.30399999999997</c:v>
                </c:pt>
                <c:pt idx="87">
                  <c:v>256.30500000000001</c:v>
                </c:pt>
                <c:pt idx="88">
                  <c:v>287.40300000000002</c:v>
                </c:pt>
                <c:pt idx="89">
                  <c:v>315.59899999999999</c:v>
                </c:pt>
                <c:pt idx="90">
                  <c:v>325.61799999999999</c:v>
                </c:pt>
                <c:pt idx="91">
                  <c:v>323.774</c:v>
                </c:pt>
                <c:pt idx="92">
                  <c:v>317.38200000000001</c:v>
                </c:pt>
                <c:pt idx="93">
                  <c:v>311.291</c:v>
                </c:pt>
                <c:pt idx="94">
                  <c:v>317.18799999999999</c:v>
                </c:pt>
                <c:pt idx="95">
                  <c:v>324.97699999999998</c:v>
                </c:pt>
                <c:pt idx="96">
                  <c:v>328.45600000000002</c:v>
                </c:pt>
                <c:pt idx="97">
                  <c:v>329.70800000000003</c:v>
                </c:pt>
                <c:pt idx="98">
                  <c:v>327.75299999999999</c:v>
                </c:pt>
                <c:pt idx="99">
                  <c:v>321.21199999999999</c:v>
                </c:pt>
                <c:pt idx="100">
                  <c:v>332.99</c:v>
                </c:pt>
                <c:pt idx="101">
                  <c:v>329.40199999999999</c:v>
                </c:pt>
                <c:pt idx="102">
                  <c:v>324.49900000000002</c:v>
                </c:pt>
                <c:pt idx="103">
                  <c:v>317.89699999999999</c:v>
                </c:pt>
                <c:pt idx="104">
                  <c:v>307.88400000000001</c:v>
                </c:pt>
                <c:pt idx="105">
                  <c:v>298.32900000000001</c:v>
                </c:pt>
                <c:pt idx="106">
                  <c:v>317.72000000000003</c:v>
                </c:pt>
                <c:pt idx="107">
                  <c:v>315.87599999999998</c:v>
                </c:pt>
                <c:pt idx="108">
                  <c:v>301.16300000000001</c:v>
                </c:pt>
                <c:pt idx="109">
                  <c:v>278.82600000000002</c:v>
                </c:pt>
                <c:pt idx="110">
                  <c:v>261.99299999999999</c:v>
                </c:pt>
                <c:pt idx="111">
                  <c:v>246.97</c:v>
                </c:pt>
                <c:pt idx="112">
                  <c:v>233.13900000000001</c:v>
                </c:pt>
                <c:pt idx="113">
                  <c:v>200.75800000000001</c:v>
                </c:pt>
                <c:pt idx="114">
                  <c:v>169.36799999999999</c:v>
                </c:pt>
                <c:pt idx="115">
                  <c:v>148.47399999999999</c:v>
                </c:pt>
                <c:pt idx="116">
                  <c:v>133.69</c:v>
                </c:pt>
                <c:pt idx="117">
                  <c:v>134.018</c:v>
                </c:pt>
                <c:pt idx="118">
                  <c:v>121.40300000000001</c:v>
                </c:pt>
                <c:pt idx="119">
                  <c:v>100.245</c:v>
                </c:pt>
                <c:pt idx="120">
                  <c:v>87.552999999999997</c:v>
                </c:pt>
                <c:pt idx="121">
                  <c:v>77.602999999999994</c:v>
                </c:pt>
                <c:pt idx="122">
                  <c:v>72.998000000000005</c:v>
                </c:pt>
                <c:pt idx="123">
                  <c:v>112.928</c:v>
                </c:pt>
                <c:pt idx="124">
                  <c:v>282.04700000000003</c:v>
                </c:pt>
                <c:pt idx="125">
                  <c:v>219.857</c:v>
                </c:pt>
                <c:pt idx="126">
                  <c:v>205.05199999999999</c:v>
                </c:pt>
                <c:pt idx="127">
                  <c:v>649.10799999999995</c:v>
                </c:pt>
                <c:pt idx="128">
                  <c:v>581.18299999999999</c:v>
                </c:pt>
                <c:pt idx="129">
                  <c:v>513.23900000000003</c:v>
                </c:pt>
                <c:pt idx="130">
                  <c:v>509.17200000000003</c:v>
                </c:pt>
                <c:pt idx="131">
                  <c:v>503.26499999999999</c:v>
                </c:pt>
                <c:pt idx="132">
                  <c:v>585.61400000000003</c:v>
                </c:pt>
                <c:pt idx="133">
                  <c:v>722.34699999999998</c:v>
                </c:pt>
                <c:pt idx="134">
                  <c:v>817.65300000000002</c:v>
                </c:pt>
                <c:pt idx="135">
                  <c:v>821.92200000000003</c:v>
                </c:pt>
                <c:pt idx="136">
                  <c:v>761.32399999999996</c:v>
                </c:pt>
                <c:pt idx="137">
                  <c:v>640.40800000000002</c:v>
                </c:pt>
                <c:pt idx="138">
                  <c:v>515.85500000000002</c:v>
                </c:pt>
                <c:pt idx="139">
                  <c:v>427.495</c:v>
                </c:pt>
                <c:pt idx="140">
                  <c:v>361.62400000000002</c:v>
                </c:pt>
                <c:pt idx="141">
                  <c:v>324.14699999999999</c:v>
                </c:pt>
                <c:pt idx="142">
                  <c:v>322.03899999999999</c:v>
                </c:pt>
                <c:pt idx="143">
                  <c:v>354.45</c:v>
                </c:pt>
                <c:pt idx="144">
                  <c:v>368.06400000000002</c:v>
                </c:pt>
                <c:pt idx="145">
                  <c:v>361.887</c:v>
                </c:pt>
                <c:pt idx="146">
                  <c:v>321.43599999999998</c:v>
                </c:pt>
                <c:pt idx="147">
                  <c:v>271.98899999999998</c:v>
                </c:pt>
                <c:pt idx="148">
                  <c:v>260.91300000000001</c:v>
                </c:pt>
                <c:pt idx="149">
                  <c:v>214.398</c:v>
                </c:pt>
                <c:pt idx="150">
                  <c:v>170.762</c:v>
                </c:pt>
                <c:pt idx="151">
                  <c:v>134.065</c:v>
                </c:pt>
                <c:pt idx="152">
                  <c:v>96.424999999999997</c:v>
                </c:pt>
                <c:pt idx="153">
                  <c:v>74</c:v>
                </c:pt>
                <c:pt idx="154">
                  <c:v>57.773000000000003</c:v>
                </c:pt>
                <c:pt idx="155">
                  <c:v>26.56</c:v>
                </c:pt>
                <c:pt idx="156">
                  <c:v>9.7240000000000002</c:v>
                </c:pt>
                <c:pt idx="157">
                  <c:v>4.415</c:v>
                </c:pt>
                <c:pt idx="158">
                  <c:v>1.3740000000000001</c:v>
                </c:pt>
                <c:pt idx="159">
                  <c:v>0.123</c:v>
                </c:pt>
                <c:pt idx="160">
                  <c:v>5.3999999999999999E-2</c:v>
                </c:pt>
                <c:pt idx="161">
                  <c:v>2.5999999999999999E-2</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31">
                  <c:v>391.488</c:v>
                </c:pt>
                <c:pt idx="232">
                  <c:v>436.71300000000002</c:v>
                </c:pt>
                <c:pt idx="233">
                  <c:v>507.77300000000002</c:v>
                </c:pt>
                <c:pt idx="234">
                  <c:v>586.78700000000003</c:v>
                </c:pt>
                <c:pt idx="235">
                  <c:v>637.68299999999999</c:v>
                </c:pt>
                <c:pt idx="236">
                  <c:v>660.16</c:v>
                </c:pt>
                <c:pt idx="237">
                  <c:v>642.19500000000005</c:v>
                </c:pt>
                <c:pt idx="238">
                  <c:v>591.92399999999998</c:v>
                </c:pt>
                <c:pt idx="239">
                  <c:v>527.04399999999998</c:v>
                </c:pt>
                <c:pt idx="240">
                  <c:v>468.98399999999998</c:v>
                </c:pt>
                <c:pt idx="241">
                  <c:v>402.149</c:v>
                </c:pt>
                <c:pt idx="242">
                  <c:v>399.29500000000002</c:v>
                </c:pt>
                <c:pt idx="243">
                  <c:v>611.024</c:v>
                </c:pt>
                <c:pt idx="244">
                  <c:v>946.24300000000005</c:v>
                </c:pt>
                <c:pt idx="245">
                  <c:v>1170.3009999999999</c:v>
                </c:pt>
                <c:pt idx="246">
                  <c:v>1252.182</c:v>
                </c:pt>
                <c:pt idx="247">
                  <c:v>1259.539</c:v>
                </c:pt>
                <c:pt idx="248">
                  <c:v>1200.2570000000001</c:v>
                </c:pt>
                <c:pt idx="249">
                  <c:v>1057.4390000000001</c:v>
                </c:pt>
                <c:pt idx="250">
                  <c:v>891.68</c:v>
                </c:pt>
                <c:pt idx="251">
                  <c:v>756.30600000000004</c:v>
                </c:pt>
                <c:pt idx="252">
                  <c:v>653.84699999999998</c:v>
                </c:pt>
                <c:pt idx="253">
                  <c:v>577.30399999999997</c:v>
                </c:pt>
                <c:pt idx="254">
                  <c:v>507.65100000000001</c:v>
                </c:pt>
                <c:pt idx="255">
                  <c:v>449.29399999999998</c:v>
                </c:pt>
                <c:pt idx="256">
                  <c:v>395.68400000000003</c:v>
                </c:pt>
                <c:pt idx="257">
                  <c:v>332.84699999999998</c:v>
                </c:pt>
                <c:pt idx="258">
                  <c:v>271.20100000000002</c:v>
                </c:pt>
                <c:pt idx="259">
                  <c:v>219.19300000000001</c:v>
                </c:pt>
                <c:pt idx="260">
                  <c:v>173.23400000000001</c:v>
                </c:pt>
                <c:pt idx="261">
                  <c:v>146.24100000000001</c:v>
                </c:pt>
                <c:pt idx="262">
                  <c:v>101.07</c:v>
                </c:pt>
                <c:pt idx="263">
                  <c:v>69.165000000000006</c:v>
                </c:pt>
                <c:pt idx="264">
                  <c:v>41.942</c:v>
                </c:pt>
                <c:pt idx="265">
                  <c:v>17.138000000000002</c:v>
                </c:pt>
                <c:pt idx="266">
                  <c:v>4.6399999999999997</c:v>
                </c:pt>
                <c:pt idx="267">
                  <c:v>0.318</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24.856999999999999</c:v>
                </c:pt>
                <c:pt idx="313">
                  <c:v>1014.169</c:v>
                </c:pt>
                <c:pt idx="314">
                  <c:v>907.97699999999998</c:v>
                </c:pt>
                <c:pt idx="315">
                  <c:v>735.63099999999997</c:v>
                </c:pt>
                <c:pt idx="316">
                  <c:v>551.05600000000004</c:v>
                </c:pt>
                <c:pt idx="317">
                  <c:v>337.75700000000001</c:v>
                </c:pt>
                <c:pt idx="318">
                  <c:v>208.48400000000001</c:v>
                </c:pt>
                <c:pt idx="319">
                  <c:v>135.86099999999999</c:v>
                </c:pt>
                <c:pt idx="320">
                  <c:v>84.128</c:v>
                </c:pt>
                <c:pt idx="321">
                  <c:v>56.881</c:v>
                </c:pt>
                <c:pt idx="322">
                  <c:v>32.091000000000001</c:v>
                </c:pt>
                <c:pt idx="323">
                  <c:v>15.419</c:v>
                </c:pt>
                <c:pt idx="324">
                  <c:v>3.6589999999999998</c:v>
                </c:pt>
                <c:pt idx="325">
                  <c:v>0.14299999999999999</c:v>
                </c:pt>
                <c:pt idx="326">
                  <c:v>4.0000000000000001E-3</c:v>
                </c:pt>
                <c:pt idx="327">
                  <c:v>1.0999999999999999E-2</c:v>
                </c:pt>
                <c:pt idx="328">
                  <c:v>0</c:v>
                </c:pt>
                <c:pt idx="329">
                  <c:v>0</c:v>
                </c:pt>
                <c:pt idx="330">
                  <c:v>2.5070000000000001</c:v>
                </c:pt>
                <c:pt idx="331">
                  <c:v>4.2949999999999999</c:v>
                </c:pt>
                <c:pt idx="332">
                  <c:v>1.589</c:v>
                </c:pt>
                <c:pt idx="333">
                  <c:v>8.4000000000000005E-2</c:v>
                </c:pt>
                <c:pt idx="334">
                  <c:v>0</c:v>
                </c:pt>
                <c:pt idx="335">
                  <c:v>0</c:v>
                </c:pt>
                <c:pt idx="336">
                  <c:v>0</c:v>
                </c:pt>
                <c:pt idx="337">
                  <c:v>0</c:v>
                </c:pt>
              </c:numCache>
            </c:numRef>
          </c:yVal>
          <c:smooth val="1"/>
          <c:extLst xmlns:c16r2="http://schemas.microsoft.com/office/drawing/2015/06/chart">
            <c:ext xmlns:c16="http://schemas.microsoft.com/office/drawing/2014/chart" uri="{C3380CC4-5D6E-409C-BE32-E72D297353CC}">
              <c16:uniqueId val="{00000001-4A2B-4FC7-AE8D-7B624C0CEE6A}"/>
            </c:ext>
          </c:extLst>
        </c:ser>
        <c:dLbls>
          <c:showLegendKey val="0"/>
          <c:showVal val="0"/>
          <c:showCatName val="0"/>
          <c:showSerName val="0"/>
          <c:showPercent val="0"/>
          <c:showBubbleSize val="0"/>
        </c:dLbls>
        <c:axId val="869498696"/>
        <c:axId val="869499088"/>
      </c:scatterChart>
      <c:valAx>
        <c:axId val="869498696"/>
        <c:scaling>
          <c:orientation val="minMax"/>
          <c:max val="42550"/>
          <c:min val="42186"/>
        </c:scaling>
        <c:delete val="0"/>
        <c:axPos val="b"/>
        <c:majorGridlines>
          <c:spPr>
            <a:ln w="9525" cap="flat" cmpd="sng" algn="ctr">
              <a:noFill/>
              <a:round/>
            </a:ln>
            <a:effectLst/>
          </c:spPr>
        </c:majorGridlines>
        <c:numFmt formatCode="d/mm/yy" sourceLinked="0"/>
        <c:majorTickMark val="out"/>
        <c:minorTickMark val="none"/>
        <c:tickLblPos val="nextTo"/>
        <c:spPr>
          <a:noFill/>
          <a:ln w="9525" cap="flat" cmpd="sng" algn="ctr">
            <a:solidFill>
              <a:sysClr val="window" lastClr="FFFFFF">
                <a:lumMod val="50000"/>
              </a:sysClr>
            </a:solidFill>
            <a:round/>
          </a:ln>
          <a:effectLst/>
        </c:spPr>
        <c:txPr>
          <a:bodyPr rot="-1800000"/>
          <a:lstStyle/>
          <a:p>
            <a:pPr>
              <a:defRPr>
                <a:solidFill>
                  <a:sysClr val="windowText" lastClr="000000"/>
                </a:solidFill>
              </a:defRPr>
            </a:pPr>
            <a:endParaRPr lang="en-US"/>
          </a:p>
        </c:txPr>
        <c:crossAx val="869499088"/>
        <c:crosses val="autoZero"/>
        <c:crossBetween val="midCat"/>
        <c:majorUnit val="30"/>
      </c:valAx>
      <c:valAx>
        <c:axId val="869499088"/>
        <c:scaling>
          <c:orientation val="minMax"/>
          <c:max val="1400"/>
          <c:min val="0"/>
        </c:scaling>
        <c:delete val="0"/>
        <c:axPos val="l"/>
        <c:title>
          <c:tx>
            <c:rich>
              <a:bodyPr rot="-5400000" vert="horz"/>
              <a:lstStyle/>
              <a:p>
                <a:pPr>
                  <a:defRPr/>
                </a:pPr>
                <a:r>
                  <a:rPr lang="en-AU"/>
                  <a:t>Discharge (ML/d)</a:t>
                </a:r>
              </a:p>
            </c:rich>
          </c:tx>
          <c:layout/>
          <c:overlay val="0"/>
          <c:spPr>
            <a:noFill/>
            <a:ln>
              <a:noFill/>
            </a:ln>
            <a:effectLst/>
          </c:spPr>
        </c:title>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vert="horz"/>
          <a:lstStyle/>
          <a:p>
            <a:pPr>
              <a:defRPr/>
            </a:pPr>
            <a:endParaRPr lang="en-US"/>
          </a:p>
        </c:txPr>
        <c:crossAx val="869498696"/>
        <c:crosses val="autoZero"/>
        <c:crossBetween val="midCat"/>
      </c:valAx>
      <c:spPr>
        <a:noFill/>
        <a:ln>
          <a:noFill/>
        </a:ln>
        <a:effectLst/>
      </c:spPr>
    </c:plotArea>
    <c:legend>
      <c:legendPos val="b"/>
      <c:layout>
        <c:manualLayout>
          <c:xMode val="edge"/>
          <c:yMode val="edge"/>
          <c:x val="0.23408689123848167"/>
          <c:y val="0.92465147849911866"/>
          <c:w val="0.54994592758765537"/>
          <c:h val="5.0179416577175139E-2"/>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b="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119468749720704E-2"/>
          <c:y val="0.16274969252031901"/>
          <c:w val="0.86566303502641062"/>
          <c:h val="0.70349271558446513"/>
        </c:manualLayout>
      </c:layout>
      <c:scatterChart>
        <c:scatterStyle val="smoothMarker"/>
        <c:varyColors val="0"/>
        <c:ser>
          <c:idx val="1"/>
          <c:order val="0"/>
          <c:tx>
            <c:strRef>
              <c:f>'Data_ fig overall (3)'!$C$3</c:f>
              <c:strCache>
                <c:ptCount val="1"/>
                <c:pt idx="0">
                  <c:v>425003@Bourke Town</c:v>
                </c:pt>
              </c:strCache>
            </c:strRef>
          </c:tx>
          <c:spPr>
            <a:ln w="19050" cap="rnd">
              <a:solidFill>
                <a:sysClr val="windowText" lastClr="000000"/>
              </a:solidFill>
              <a:prstDash val="sysDash"/>
              <a:round/>
            </a:ln>
            <a:effectLst/>
          </c:spPr>
          <c:marker>
            <c:symbol val="none"/>
          </c:marker>
          <c:xVal>
            <c:numRef>
              <c:f>'Data_ fig overall (3)'!$A$4:$A$369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xVal>
          <c:yVal>
            <c:numRef>
              <c:f>'Data_ fig overall (3)'!$C$4:$C$369</c:f>
              <c:numCache>
                <c:formatCode>General</c:formatCode>
                <c:ptCount val="366"/>
                <c:pt idx="0">
                  <c:v>1097.087</c:v>
                </c:pt>
                <c:pt idx="1">
                  <c:v>922.76800000000003</c:v>
                </c:pt>
                <c:pt idx="2">
                  <c:v>909.69799999999998</c:v>
                </c:pt>
                <c:pt idx="3">
                  <c:v>960.03899999999999</c:v>
                </c:pt>
                <c:pt idx="4">
                  <c:v>879.61900000000003</c:v>
                </c:pt>
                <c:pt idx="5">
                  <c:v>775.51400000000001</c:v>
                </c:pt>
                <c:pt idx="6">
                  <c:v>733.43</c:v>
                </c:pt>
                <c:pt idx="7">
                  <c:v>697.71500000000003</c:v>
                </c:pt>
                <c:pt idx="8">
                  <c:v>725.48099999999999</c:v>
                </c:pt>
                <c:pt idx="9">
                  <c:v>676.84199999999998</c:v>
                </c:pt>
                <c:pt idx="10">
                  <c:v>636.58000000000004</c:v>
                </c:pt>
                <c:pt idx="11">
                  <c:v>650.11599999999999</c:v>
                </c:pt>
                <c:pt idx="12">
                  <c:v>591.17399999999998</c:v>
                </c:pt>
                <c:pt idx="13">
                  <c:v>548.27</c:v>
                </c:pt>
                <c:pt idx="14">
                  <c:v>519.19899999999996</c:v>
                </c:pt>
                <c:pt idx="15">
                  <c:v>528.33900000000006</c:v>
                </c:pt>
                <c:pt idx="16">
                  <c:v>551.46500000000003</c:v>
                </c:pt>
                <c:pt idx="17">
                  <c:v>585.63599999999997</c:v>
                </c:pt>
                <c:pt idx="18">
                  <c:v>611.404</c:v>
                </c:pt>
                <c:pt idx="19">
                  <c:v>628.80700000000002</c:v>
                </c:pt>
                <c:pt idx="20">
                  <c:v>610.95299999999997</c:v>
                </c:pt>
                <c:pt idx="21">
                  <c:v>668.63400000000001</c:v>
                </c:pt>
                <c:pt idx="22">
                  <c:v>657.35</c:v>
                </c:pt>
                <c:pt idx="23">
                  <c:v>613.34799999999996</c:v>
                </c:pt>
                <c:pt idx="24">
                  <c:v>502.11500000000001</c:v>
                </c:pt>
                <c:pt idx="25">
                  <c:v>505.57799999999997</c:v>
                </c:pt>
                <c:pt idx="26">
                  <c:v>501.12599999999998</c:v>
                </c:pt>
                <c:pt idx="27">
                  <c:v>485.83199999999999</c:v>
                </c:pt>
                <c:pt idx="28">
                  <c:v>450.673</c:v>
                </c:pt>
                <c:pt idx="29">
                  <c:v>439.70699999999999</c:v>
                </c:pt>
                <c:pt idx="30">
                  <c:v>430.56</c:v>
                </c:pt>
                <c:pt idx="31">
                  <c:v>435.78</c:v>
                </c:pt>
                <c:pt idx="32">
                  <c:v>465.72199999999998</c:v>
                </c:pt>
                <c:pt idx="33">
                  <c:v>544.02800000000002</c:v>
                </c:pt>
                <c:pt idx="34">
                  <c:v>604.71100000000001</c:v>
                </c:pt>
                <c:pt idx="35">
                  <c:v>652.13400000000001</c:v>
                </c:pt>
                <c:pt idx="36">
                  <c:v>720.46500000000003</c:v>
                </c:pt>
                <c:pt idx="37">
                  <c:v>718.48</c:v>
                </c:pt>
                <c:pt idx="38">
                  <c:v>687.94600000000003</c:v>
                </c:pt>
                <c:pt idx="39">
                  <c:v>632.745</c:v>
                </c:pt>
                <c:pt idx="40">
                  <c:v>568.346</c:v>
                </c:pt>
                <c:pt idx="41">
                  <c:v>513.673</c:v>
                </c:pt>
                <c:pt idx="42">
                  <c:v>459.46199999999999</c:v>
                </c:pt>
                <c:pt idx="43">
                  <c:v>449.28699999999998</c:v>
                </c:pt>
                <c:pt idx="44">
                  <c:v>433.63400000000001</c:v>
                </c:pt>
                <c:pt idx="45">
                  <c:v>413.39600000000002</c:v>
                </c:pt>
                <c:pt idx="46">
                  <c:v>420.334</c:v>
                </c:pt>
                <c:pt idx="47">
                  <c:v>435.92899999999997</c:v>
                </c:pt>
                <c:pt idx="48">
                  <c:v>472.63200000000001</c:v>
                </c:pt>
                <c:pt idx="49">
                  <c:v>516.65599999999995</c:v>
                </c:pt>
                <c:pt idx="50">
                  <c:v>531.298</c:v>
                </c:pt>
                <c:pt idx="51">
                  <c:v>540.77200000000005</c:v>
                </c:pt>
                <c:pt idx="52">
                  <c:v>495.428</c:v>
                </c:pt>
                <c:pt idx="53">
                  <c:v>423.16399999999999</c:v>
                </c:pt>
                <c:pt idx="54">
                  <c:v>515.81399999999996</c:v>
                </c:pt>
                <c:pt idx="55">
                  <c:v>528.77800000000002</c:v>
                </c:pt>
                <c:pt idx="56">
                  <c:v>537.19000000000005</c:v>
                </c:pt>
                <c:pt idx="57">
                  <c:v>535.86300000000006</c:v>
                </c:pt>
                <c:pt idx="58">
                  <c:v>629.82500000000005</c:v>
                </c:pt>
                <c:pt idx="59">
                  <c:v>593.86800000000005</c:v>
                </c:pt>
                <c:pt idx="60">
                  <c:v>525.072</c:v>
                </c:pt>
                <c:pt idx="61">
                  <c:v>496.23099999999999</c:v>
                </c:pt>
                <c:pt idx="62">
                  <c:v>587.678</c:v>
                </c:pt>
                <c:pt idx="63">
                  <c:v>561.60599999999999</c:v>
                </c:pt>
                <c:pt idx="64">
                  <c:v>524.34299999999996</c:v>
                </c:pt>
                <c:pt idx="65">
                  <c:v>546.47299999999996</c:v>
                </c:pt>
                <c:pt idx="66">
                  <c:v>535.66</c:v>
                </c:pt>
                <c:pt idx="67">
                  <c:v>523.029</c:v>
                </c:pt>
                <c:pt idx="68">
                  <c:v>471.60899999999998</c:v>
                </c:pt>
                <c:pt idx="69">
                  <c:v>464.08600000000001</c:v>
                </c:pt>
                <c:pt idx="70">
                  <c:v>478.22699999999998</c:v>
                </c:pt>
                <c:pt idx="71">
                  <c:v>494.197</c:v>
                </c:pt>
                <c:pt idx="72">
                  <c:v>515.48400000000004</c:v>
                </c:pt>
                <c:pt idx="73">
                  <c:v>515.85699999999997</c:v>
                </c:pt>
                <c:pt idx="74">
                  <c:v>501.34199999999998</c:v>
                </c:pt>
                <c:pt idx="75">
                  <c:v>478.98500000000001</c:v>
                </c:pt>
                <c:pt idx="76">
                  <c:v>441.459</c:v>
                </c:pt>
                <c:pt idx="77">
                  <c:v>424.37900000000002</c:v>
                </c:pt>
                <c:pt idx="78">
                  <c:v>390.85399999999998</c:v>
                </c:pt>
                <c:pt idx="79">
                  <c:v>373.19299999999998</c:v>
                </c:pt>
                <c:pt idx="80">
                  <c:v>352.77699999999999</c:v>
                </c:pt>
                <c:pt idx="81">
                  <c:v>336.34100000000001</c:v>
                </c:pt>
                <c:pt idx="82">
                  <c:v>336.25799999999998</c:v>
                </c:pt>
                <c:pt idx="83">
                  <c:v>336.226</c:v>
                </c:pt>
                <c:pt idx="84">
                  <c:v>391.58100000000002</c:v>
                </c:pt>
                <c:pt idx="85">
                  <c:v>436.01799999999997</c:v>
                </c:pt>
                <c:pt idx="86">
                  <c:v>428.79599999999999</c:v>
                </c:pt>
                <c:pt idx="87">
                  <c:v>392.05099999999999</c:v>
                </c:pt>
                <c:pt idx="88">
                  <c:v>396.71300000000002</c:v>
                </c:pt>
                <c:pt idx="89">
                  <c:v>402.524</c:v>
                </c:pt>
                <c:pt idx="90">
                  <c:v>408.34699999999998</c:v>
                </c:pt>
                <c:pt idx="91">
                  <c:v>403.39600000000002</c:v>
                </c:pt>
                <c:pt idx="92">
                  <c:v>402.05599999999998</c:v>
                </c:pt>
                <c:pt idx="93">
                  <c:v>406.43</c:v>
                </c:pt>
                <c:pt idx="94">
                  <c:v>403.60700000000003</c:v>
                </c:pt>
                <c:pt idx="95">
                  <c:v>407.25700000000001</c:v>
                </c:pt>
                <c:pt idx="96">
                  <c:v>412.80200000000002</c:v>
                </c:pt>
                <c:pt idx="97">
                  <c:v>411.149</c:v>
                </c:pt>
                <c:pt idx="98">
                  <c:v>387.084</c:v>
                </c:pt>
                <c:pt idx="99">
                  <c:v>357.09399999999999</c:v>
                </c:pt>
                <c:pt idx="100">
                  <c:v>340.661</c:v>
                </c:pt>
                <c:pt idx="101">
                  <c:v>415.90499999999997</c:v>
                </c:pt>
                <c:pt idx="102">
                  <c:v>402.42099999999999</c:v>
                </c:pt>
                <c:pt idx="103">
                  <c:v>371.423</c:v>
                </c:pt>
                <c:pt idx="104">
                  <c:v>342.012</c:v>
                </c:pt>
                <c:pt idx="105">
                  <c:v>320.048</c:v>
                </c:pt>
                <c:pt idx="106">
                  <c:v>286.51799999999997</c:v>
                </c:pt>
                <c:pt idx="107">
                  <c:v>258.93299999999999</c:v>
                </c:pt>
                <c:pt idx="108">
                  <c:v>232.26900000000001</c:v>
                </c:pt>
                <c:pt idx="109">
                  <c:v>211.34899999999999</c:v>
                </c:pt>
                <c:pt idx="110">
                  <c:v>200.976</c:v>
                </c:pt>
                <c:pt idx="111">
                  <c:v>182.26599999999999</c:v>
                </c:pt>
                <c:pt idx="112">
                  <c:v>166.17099999999999</c:v>
                </c:pt>
                <c:pt idx="113">
                  <c:v>154.04900000000001</c:v>
                </c:pt>
                <c:pt idx="114">
                  <c:v>159.52500000000001</c:v>
                </c:pt>
                <c:pt idx="115">
                  <c:v>146.03299999999999</c:v>
                </c:pt>
                <c:pt idx="116">
                  <c:v>130.97300000000001</c:v>
                </c:pt>
                <c:pt idx="117">
                  <c:v>123.65900000000001</c:v>
                </c:pt>
                <c:pt idx="118">
                  <c:v>122.262</c:v>
                </c:pt>
                <c:pt idx="119">
                  <c:v>132.52600000000001</c:v>
                </c:pt>
                <c:pt idx="120">
                  <c:v>129.744</c:v>
                </c:pt>
                <c:pt idx="121">
                  <c:v>120.383</c:v>
                </c:pt>
                <c:pt idx="122">
                  <c:v>107.181</c:v>
                </c:pt>
                <c:pt idx="123">
                  <c:v>105.069</c:v>
                </c:pt>
                <c:pt idx="124">
                  <c:v>114.547</c:v>
                </c:pt>
                <c:pt idx="125">
                  <c:v>106.878</c:v>
                </c:pt>
                <c:pt idx="126">
                  <c:v>120.474</c:v>
                </c:pt>
                <c:pt idx="127">
                  <c:v>559.50699999999995</c:v>
                </c:pt>
                <c:pt idx="128">
                  <c:v>471.50900000000001</c:v>
                </c:pt>
                <c:pt idx="129">
                  <c:v>602.04499999999996</c:v>
                </c:pt>
                <c:pt idx="130">
                  <c:v>883.26300000000003</c:v>
                </c:pt>
                <c:pt idx="131">
                  <c:v>970.90599999999995</c:v>
                </c:pt>
                <c:pt idx="132">
                  <c:v>803.33199999999999</c:v>
                </c:pt>
                <c:pt idx="133">
                  <c:v>622.42899999999997</c:v>
                </c:pt>
                <c:pt idx="134">
                  <c:v>471.91699999999997</c:v>
                </c:pt>
                <c:pt idx="135">
                  <c:v>379.36</c:v>
                </c:pt>
                <c:pt idx="136">
                  <c:v>339.54300000000001</c:v>
                </c:pt>
                <c:pt idx="137">
                  <c:v>337.46600000000001</c:v>
                </c:pt>
                <c:pt idx="138">
                  <c:v>344.19400000000002</c:v>
                </c:pt>
                <c:pt idx="139">
                  <c:v>395.35500000000002</c:v>
                </c:pt>
                <c:pt idx="140">
                  <c:v>448.72300000000001</c:v>
                </c:pt>
                <c:pt idx="141">
                  <c:v>447.98599999999999</c:v>
                </c:pt>
                <c:pt idx="142">
                  <c:v>388.09300000000002</c:v>
                </c:pt>
                <c:pt idx="143">
                  <c:v>296.935</c:v>
                </c:pt>
                <c:pt idx="144">
                  <c:v>235.495</c:v>
                </c:pt>
                <c:pt idx="145">
                  <c:v>176.11699999999999</c:v>
                </c:pt>
                <c:pt idx="146">
                  <c:v>143.238</c:v>
                </c:pt>
                <c:pt idx="147">
                  <c:v>114.59</c:v>
                </c:pt>
                <c:pt idx="148">
                  <c:v>79.075000000000003</c:v>
                </c:pt>
                <c:pt idx="149">
                  <c:v>76.453000000000003</c:v>
                </c:pt>
                <c:pt idx="150">
                  <c:v>73.447000000000003</c:v>
                </c:pt>
                <c:pt idx="151">
                  <c:v>73.194999999999993</c:v>
                </c:pt>
                <c:pt idx="152">
                  <c:v>80.481999999999999</c:v>
                </c:pt>
                <c:pt idx="153">
                  <c:v>78.569000000000003</c:v>
                </c:pt>
                <c:pt idx="154">
                  <c:v>70.126999999999995</c:v>
                </c:pt>
                <c:pt idx="155">
                  <c:v>74.55</c:v>
                </c:pt>
                <c:pt idx="156">
                  <c:v>68.337999999999994</c:v>
                </c:pt>
                <c:pt idx="157">
                  <c:v>55.65</c:v>
                </c:pt>
                <c:pt idx="158">
                  <c:v>40.753999999999998</c:v>
                </c:pt>
                <c:pt idx="159">
                  <c:v>32.005000000000003</c:v>
                </c:pt>
                <c:pt idx="160">
                  <c:v>24.247</c:v>
                </c:pt>
                <c:pt idx="161">
                  <c:v>27.280999999999999</c:v>
                </c:pt>
                <c:pt idx="162">
                  <c:v>25.206</c:v>
                </c:pt>
                <c:pt idx="163">
                  <c:v>21.341000000000001</c:v>
                </c:pt>
                <c:pt idx="164">
                  <c:v>22.457999999999998</c:v>
                </c:pt>
                <c:pt idx="165">
                  <c:v>22.033000000000001</c:v>
                </c:pt>
                <c:pt idx="166">
                  <c:v>20.189</c:v>
                </c:pt>
                <c:pt idx="167">
                  <c:v>19.306999999999999</c:v>
                </c:pt>
                <c:pt idx="168">
                  <c:v>17.701000000000001</c:v>
                </c:pt>
                <c:pt idx="169">
                  <c:v>15.635</c:v>
                </c:pt>
                <c:pt idx="170">
                  <c:v>12.943</c:v>
                </c:pt>
                <c:pt idx="171">
                  <c:v>9.6839999999999993</c:v>
                </c:pt>
                <c:pt idx="172">
                  <c:v>5.3330000000000002</c:v>
                </c:pt>
                <c:pt idx="173">
                  <c:v>4.5999999999999999E-2</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8.7669999999999995</c:v>
                </c:pt>
                <c:pt idx="213">
                  <c:v>77.950999999999993</c:v>
                </c:pt>
                <c:pt idx="214">
                  <c:v>140.483</c:v>
                </c:pt>
                <c:pt idx="215">
                  <c:v>170.92500000000001</c:v>
                </c:pt>
                <c:pt idx="216">
                  <c:v>208.292</c:v>
                </c:pt>
                <c:pt idx="217">
                  <c:v>200.32400000000001</c:v>
                </c:pt>
                <c:pt idx="218">
                  <c:v>262.25400000000002</c:v>
                </c:pt>
                <c:pt idx="219">
                  <c:v>395.798</c:v>
                </c:pt>
                <c:pt idx="220">
                  <c:v>591.03599999999994</c:v>
                </c:pt>
                <c:pt idx="221">
                  <c:v>653.40599999999995</c:v>
                </c:pt>
                <c:pt idx="222">
                  <c:v>601.32799999999997</c:v>
                </c:pt>
                <c:pt idx="223">
                  <c:v>589.69000000000005</c:v>
                </c:pt>
                <c:pt idx="224">
                  <c:v>558.18299999999999</c:v>
                </c:pt>
                <c:pt idx="225">
                  <c:v>355.89699999999999</c:v>
                </c:pt>
                <c:pt idx="226">
                  <c:v>356.97300000000001</c:v>
                </c:pt>
                <c:pt idx="227">
                  <c:v>365.54700000000003</c:v>
                </c:pt>
                <c:pt idx="228">
                  <c:v>458.83699999999999</c:v>
                </c:pt>
                <c:pt idx="229">
                  <c:v>566.73599999999999</c:v>
                </c:pt>
                <c:pt idx="230">
                  <c:v>619.03300000000002</c:v>
                </c:pt>
                <c:pt idx="231">
                  <c:v>657.71299999999997</c:v>
                </c:pt>
                <c:pt idx="232">
                  <c:v>712.83</c:v>
                </c:pt>
                <c:pt idx="233">
                  <c:v>699.54300000000001</c:v>
                </c:pt>
                <c:pt idx="234">
                  <c:v>642.298</c:v>
                </c:pt>
                <c:pt idx="235">
                  <c:v>567.88300000000004</c:v>
                </c:pt>
                <c:pt idx="236">
                  <c:v>500.10599999999999</c:v>
                </c:pt>
                <c:pt idx="237">
                  <c:v>419.12599999999998</c:v>
                </c:pt>
                <c:pt idx="238">
                  <c:v>358.90199999999999</c:v>
                </c:pt>
                <c:pt idx="239">
                  <c:v>416.435</c:v>
                </c:pt>
                <c:pt idx="240">
                  <c:v>843.37</c:v>
                </c:pt>
                <c:pt idx="241">
                  <c:v>1320.1610000000001</c:v>
                </c:pt>
                <c:pt idx="242">
                  <c:v>1348.6189999999999</c:v>
                </c:pt>
                <c:pt idx="243">
                  <c:v>1324.5909999999999</c:v>
                </c:pt>
                <c:pt idx="244">
                  <c:v>1303.2260000000001</c:v>
                </c:pt>
                <c:pt idx="245">
                  <c:v>1210.653</c:v>
                </c:pt>
                <c:pt idx="246">
                  <c:v>1024.8869999999999</c:v>
                </c:pt>
                <c:pt idx="247">
                  <c:v>813.57100000000003</c:v>
                </c:pt>
                <c:pt idx="248">
                  <c:v>661.49400000000003</c:v>
                </c:pt>
                <c:pt idx="249">
                  <c:v>554.76400000000001</c:v>
                </c:pt>
                <c:pt idx="250">
                  <c:v>474.87</c:v>
                </c:pt>
                <c:pt idx="251">
                  <c:v>413.61500000000001</c:v>
                </c:pt>
                <c:pt idx="252">
                  <c:v>358.64699999999999</c:v>
                </c:pt>
                <c:pt idx="253">
                  <c:v>309.83699999999999</c:v>
                </c:pt>
                <c:pt idx="254">
                  <c:v>274.459</c:v>
                </c:pt>
                <c:pt idx="255">
                  <c:v>234.036</c:v>
                </c:pt>
                <c:pt idx="256">
                  <c:v>193.584</c:v>
                </c:pt>
                <c:pt idx="257">
                  <c:v>155.554</c:v>
                </c:pt>
                <c:pt idx="258">
                  <c:v>133.44900000000001</c:v>
                </c:pt>
                <c:pt idx="259">
                  <c:v>118.191</c:v>
                </c:pt>
                <c:pt idx="260">
                  <c:v>98.24</c:v>
                </c:pt>
                <c:pt idx="261">
                  <c:v>77.878</c:v>
                </c:pt>
                <c:pt idx="262">
                  <c:v>76.456000000000003</c:v>
                </c:pt>
                <c:pt idx="263">
                  <c:v>71.566000000000003</c:v>
                </c:pt>
                <c:pt idx="264">
                  <c:v>71.489999999999995</c:v>
                </c:pt>
                <c:pt idx="265">
                  <c:v>69.453999999999994</c:v>
                </c:pt>
                <c:pt idx="266">
                  <c:v>66.384</c:v>
                </c:pt>
                <c:pt idx="267">
                  <c:v>59.701000000000001</c:v>
                </c:pt>
                <c:pt idx="268">
                  <c:v>51.643000000000001</c:v>
                </c:pt>
                <c:pt idx="269">
                  <c:v>48.944000000000003</c:v>
                </c:pt>
                <c:pt idx="270">
                  <c:v>50.491999999999997</c:v>
                </c:pt>
                <c:pt idx="271">
                  <c:v>52.509</c:v>
                </c:pt>
                <c:pt idx="272">
                  <c:v>50.856000000000002</c:v>
                </c:pt>
                <c:pt idx="273">
                  <c:v>50.804000000000002</c:v>
                </c:pt>
                <c:pt idx="274">
                  <c:v>46.796999999999997</c:v>
                </c:pt>
                <c:pt idx="275">
                  <c:v>43.158999999999999</c:v>
                </c:pt>
                <c:pt idx="276">
                  <c:v>35.654000000000003</c:v>
                </c:pt>
                <c:pt idx="277">
                  <c:v>30.728999999999999</c:v>
                </c:pt>
                <c:pt idx="278">
                  <c:v>27.715</c:v>
                </c:pt>
                <c:pt idx="279">
                  <c:v>25.850999999999999</c:v>
                </c:pt>
                <c:pt idx="280">
                  <c:v>21.800999999999998</c:v>
                </c:pt>
                <c:pt idx="281">
                  <c:v>16.635000000000002</c:v>
                </c:pt>
                <c:pt idx="282">
                  <c:v>15.015000000000001</c:v>
                </c:pt>
                <c:pt idx="283">
                  <c:v>13.106999999999999</c:v>
                </c:pt>
                <c:pt idx="284">
                  <c:v>9.41</c:v>
                </c:pt>
                <c:pt idx="285">
                  <c:v>5.5090000000000003</c:v>
                </c:pt>
                <c:pt idx="286">
                  <c:v>2.2989999999999999</c:v>
                </c:pt>
                <c:pt idx="287">
                  <c:v>0.10100000000000001</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numCache>
            </c:numRef>
          </c:yVal>
          <c:smooth val="1"/>
        </c:ser>
        <c:ser>
          <c:idx val="0"/>
          <c:order val="1"/>
          <c:tx>
            <c:strRef>
              <c:f>'Data_ fig overall (3)'!$F$3</c:f>
              <c:strCache>
                <c:ptCount val="1"/>
                <c:pt idx="0">
                  <c:v>425004@Louth</c:v>
                </c:pt>
              </c:strCache>
            </c:strRef>
          </c:tx>
          <c:spPr>
            <a:ln w="19050" cap="rnd">
              <a:solidFill>
                <a:schemeClr val="tx2">
                  <a:lumMod val="60000"/>
                  <a:lumOff val="40000"/>
                </a:schemeClr>
              </a:solidFill>
              <a:round/>
            </a:ln>
            <a:effectLst/>
          </c:spPr>
          <c:marker>
            <c:symbol val="none"/>
          </c:marker>
          <c:xVal>
            <c:numRef>
              <c:f>'Data_ fig overall (3)'!$A$4:$A$369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xVal>
          <c:yVal>
            <c:numRef>
              <c:f>'Data_ fig overall (3)'!$F$4:$F$341</c:f>
              <c:numCache>
                <c:formatCode>General</c:formatCode>
                <c:ptCount val="338"/>
                <c:pt idx="0">
                  <c:v>662.62300000000005</c:v>
                </c:pt>
                <c:pt idx="1">
                  <c:v>735.47400000000005</c:v>
                </c:pt>
                <c:pt idx="2">
                  <c:v>879.81600000000003</c:v>
                </c:pt>
                <c:pt idx="3">
                  <c:v>911.91300000000001</c:v>
                </c:pt>
                <c:pt idx="4">
                  <c:v>864.98500000000001</c:v>
                </c:pt>
                <c:pt idx="5">
                  <c:v>838.84699999999998</c:v>
                </c:pt>
                <c:pt idx="6">
                  <c:v>824.88499999999999</c:v>
                </c:pt>
                <c:pt idx="7">
                  <c:v>793.98800000000006</c:v>
                </c:pt>
                <c:pt idx="8">
                  <c:v>757.005</c:v>
                </c:pt>
                <c:pt idx="9">
                  <c:v>728.255</c:v>
                </c:pt>
                <c:pt idx="10">
                  <c:v>711.48199999999997</c:v>
                </c:pt>
                <c:pt idx="11">
                  <c:v>700.30799999999999</c:v>
                </c:pt>
                <c:pt idx="12">
                  <c:v>671.18200000000002</c:v>
                </c:pt>
                <c:pt idx="13">
                  <c:v>639.85299999999995</c:v>
                </c:pt>
                <c:pt idx="14">
                  <c:v>631.22699999999998</c:v>
                </c:pt>
                <c:pt idx="15">
                  <c:v>615.78300000000002</c:v>
                </c:pt>
                <c:pt idx="16">
                  <c:v>578.74699999999996</c:v>
                </c:pt>
                <c:pt idx="17">
                  <c:v>535.20899999999995</c:v>
                </c:pt>
                <c:pt idx="18">
                  <c:v>516.47900000000004</c:v>
                </c:pt>
                <c:pt idx="19">
                  <c:v>512.92899999999997</c:v>
                </c:pt>
                <c:pt idx="20">
                  <c:v>523.375</c:v>
                </c:pt>
                <c:pt idx="21">
                  <c:v>556.95600000000002</c:v>
                </c:pt>
                <c:pt idx="22">
                  <c:v>597.64800000000002</c:v>
                </c:pt>
                <c:pt idx="23">
                  <c:v>622.33299999999997</c:v>
                </c:pt>
                <c:pt idx="24">
                  <c:v>623.54300000000001</c:v>
                </c:pt>
                <c:pt idx="25">
                  <c:v>622.74</c:v>
                </c:pt>
                <c:pt idx="26">
                  <c:v>595.13499999999999</c:v>
                </c:pt>
                <c:pt idx="27">
                  <c:v>552.68700000000001</c:v>
                </c:pt>
                <c:pt idx="28">
                  <c:v>522.19000000000005</c:v>
                </c:pt>
                <c:pt idx="29">
                  <c:v>503.97500000000002</c:v>
                </c:pt>
                <c:pt idx="30">
                  <c:v>492.59899999999999</c:v>
                </c:pt>
                <c:pt idx="31">
                  <c:v>483.90499999999997</c:v>
                </c:pt>
                <c:pt idx="32">
                  <c:v>482.20499999999998</c:v>
                </c:pt>
                <c:pt idx="33">
                  <c:v>465.44299999999998</c:v>
                </c:pt>
                <c:pt idx="34">
                  <c:v>442.02800000000002</c:v>
                </c:pt>
                <c:pt idx="35">
                  <c:v>443.45699999999999</c:v>
                </c:pt>
                <c:pt idx="36">
                  <c:v>468.87</c:v>
                </c:pt>
                <c:pt idx="37">
                  <c:v>506.37299999999999</c:v>
                </c:pt>
                <c:pt idx="38">
                  <c:v>554.60199999999998</c:v>
                </c:pt>
                <c:pt idx="39">
                  <c:v>600.98500000000001</c:v>
                </c:pt>
                <c:pt idx="40">
                  <c:v>630.28700000000003</c:v>
                </c:pt>
                <c:pt idx="41">
                  <c:v>622.11199999999997</c:v>
                </c:pt>
                <c:pt idx="42">
                  <c:v>590.78599999999994</c:v>
                </c:pt>
                <c:pt idx="43">
                  <c:v>548.49599999999998</c:v>
                </c:pt>
                <c:pt idx="44">
                  <c:v>512.18200000000002</c:v>
                </c:pt>
                <c:pt idx="45">
                  <c:v>482.94799999999998</c:v>
                </c:pt>
                <c:pt idx="46">
                  <c:v>454.27499999999998</c:v>
                </c:pt>
                <c:pt idx="47">
                  <c:v>431.51400000000001</c:v>
                </c:pt>
                <c:pt idx="48">
                  <c:v>413.14499999999998</c:v>
                </c:pt>
                <c:pt idx="49">
                  <c:v>399.34500000000003</c:v>
                </c:pt>
                <c:pt idx="50">
                  <c:v>400.66699999999997</c:v>
                </c:pt>
                <c:pt idx="51">
                  <c:v>413.69099999999997</c:v>
                </c:pt>
                <c:pt idx="52">
                  <c:v>434.07299999999998</c:v>
                </c:pt>
                <c:pt idx="53">
                  <c:v>472.84199999999998</c:v>
                </c:pt>
                <c:pt idx="54">
                  <c:v>532.32600000000002</c:v>
                </c:pt>
                <c:pt idx="55">
                  <c:v>500.101</c:v>
                </c:pt>
                <c:pt idx="56">
                  <c:v>474.72199999999998</c:v>
                </c:pt>
                <c:pt idx="57">
                  <c:v>475.31200000000001</c:v>
                </c:pt>
                <c:pt idx="58">
                  <c:v>473.673</c:v>
                </c:pt>
                <c:pt idx="59">
                  <c:v>477.55399999999997</c:v>
                </c:pt>
                <c:pt idx="60">
                  <c:v>488.69200000000001</c:v>
                </c:pt>
                <c:pt idx="61">
                  <c:v>507.49700000000001</c:v>
                </c:pt>
                <c:pt idx="62">
                  <c:v>511</c:v>
                </c:pt>
                <c:pt idx="63">
                  <c:v>500.43200000000002</c:v>
                </c:pt>
                <c:pt idx="64">
                  <c:v>500.65300000000002</c:v>
                </c:pt>
                <c:pt idx="65">
                  <c:v>499.4</c:v>
                </c:pt>
                <c:pt idx="66">
                  <c:v>509.31900000000002</c:v>
                </c:pt>
                <c:pt idx="67">
                  <c:v>503.54</c:v>
                </c:pt>
                <c:pt idx="68">
                  <c:v>507.31599999999997</c:v>
                </c:pt>
                <c:pt idx="69">
                  <c:v>496.63200000000001</c:v>
                </c:pt>
                <c:pt idx="70">
                  <c:v>489.24</c:v>
                </c:pt>
                <c:pt idx="71">
                  <c:v>477.61200000000002</c:v>
                </c:pt>
                <c:pt idx="72">
                  <c:v>464.52</c:v>
                </c:pt>
                <c:pt idx="73">
                  <c:v>467.38200000000001</c:v>
                </c:pt>
                <c:pt idx="74">
                  <c:v>475.06099999999998</c:v>
                </c:pt>
                <c:pt idx="75">
                  <c:v>488.72199999999998</c:v>
                </c:pt>
                <c:pt idx="76">
                  <c:v>495.24799999999999</c:v>
                </c:pt>
                <c:pt idx="77">
                  <c:v>487.18200000000002</c:v>
                </c:pt>
                <c:pt idx="78">
                  <c:v>478.45</c:v>
                </c:pt>
                <c:pt idx="79">
                  <c:v>458.86700000000002</c:v>
                </c:pt>
                <c:pt idx="80">
                  <c:v>440.16500000000002</c:v>
                </c:pt>
                <c:pt idx="81">
                  <c:v>431.11700000000002</c:v>
                </c:pt>
                <c:pt idx="82">
                  <c:v>421.572</c:v>
                </c:pt>
                <c:pt idx="83">
                  <c:v>409.50099999999998</c:v>
                </c:pt>
                <c:pt idx="84">
                  <c:v>385.154</c:v>
                </c:pt>
                <c:pt idx="85">
                  <c:v>364.33800000000002</c:v>
                </c:pt>
                <c:pt idx="86">
                  <c:v>354.30399999999997</c:v>
                </c:pt>
                <c:pt idx="87">
                  <c:v>256.30500000000001</c:v>
                </c:pt>
                <c:pt idx="88">
                  <c:v>287.40300000000002</c:v>
                </c:pt>
                <c:pt idx="89">
                  <c:v>315.59899999999999</c:v>
                </c:pt>
                <c:pt idx="90">
                  <c:v>325.61799999999999</c:v>
                </c:pt>
                <c:pt idx="91">
                  <c:v>323.774</c:v>
                </c:pt>
                <c:pt idx="92">
                  <c:v>317.38200000000001</c:v>
                </c:pt>
                <c:pt idx="93">
                  <c:v>311.291</c:v>
                </c:pt>
                <c:pt idx="94">
                  <c:v>317.18799999999999</c:v>
                </c:pt>
                <c:pt idx="95">
                  <c:v>324.97699999999998</c:v>
                </c:pt>
                <c:pt idx="96">
                  <c:v>328.45600000000002</c:v>
                </c:pt>
                <c:pt idx="97">
                  <c:v>329.70800000000003</c:v>
                </c:pt>
                <c:pt idx="98">
                  <c:v>327.75299999999999</c:v>
                </c:pt>
                <c:pt idx="99">
                  <c:v>321.21199999999999</c:v>
                </c:pt>
                <c:pt idx="100">
                  <c:v>332.99</c:v>
                </c:pt>
                <c:pt idx="101">
                  <c:v>329.40199999999999</c:v>
                </c:pt>
                <c:pt idx="102">
                  <c:v>324.49900000000002</c:v>
                </c:pt>
                <c:pt idx="103">
                  <c:v>317.89699999999999</c:v>
                </c:pt>
                <c:pt idx="104">
                  <c:v>307.88400000000001</c:v>
                </c:pt>
                <c:pt idx="105">
                  <c:v>298.32900000000001</c:v>
                </c:pt>
                <c:pt idx="106">
                  <c:v>317.72000000000003</c:v>
                </c:pt>
                <c:pt idx="107">
                  <c:v>315.87599999999998</c:v>
                </c:pt>
                <c:pt idx="108">
                  <c:v>301.16300000000001</c:v>
                </c:pt>
                <c:pt idx="109">
                  <c:v>278.82600000000002</c:v>
                </c:pt>
                <c:pt idx="110">
                  <c:v>261.99299999999999</c:v>
                </c:pt>
                <c:pt idx="111">
                  <c:v>246.97</c:v>
                </c:pt>
                <c:pt idx="112">
                  <c:v>233.13900000000001</c:v>
                </c:pt>
                <c:pt idx="113">
                  <c:v>200.75800000000001</c:v>
                </c:pt>
                <c:pt idx="114">
                  <c:v>169.36799999999999</c:v>
                </c:pt>
                <c:pt idx="115">
                  <c:v>148.47399999999999</c:v>
                </c:pt>
                <c:pt idx="116">
                  <c:v>133.69</c:v>
                </c:pt>
                <c:pt idx="117">
                  <c:v>134.018</c:v>
                </c:pt>
                <c:pt idx="118">
                  <c:v>121.40300000000001</c:v>
                </c:pt>
                <c:pt idx="119">
                  <c:v>100.245</c:v>
                </c:pt>
                <c:pt idx="120">
                  <c:v>87.552999999999997</c:v>
                </c:pt>
                <c:pt idx="121">
                  <c:v>77.602999999999994</c:v>
                </c:pt>
                <c:pt idx="122">
                  <c:v>72.998000000000005</c:v>
                </c:pt>
                <c:pt idx="123">
                  <c:v>112.928</c:v>
                </c:pt>
                <c:pt idx="124">
                  <c:v>282.04700000000003</c:v>
                </c:pt>
                <c:pt idx="125">
                  <c:v>219.857</c:v>
                </c:pt>
                <c:pt idx="126">
                  <c:v>205.05199999999999</c:v>
                </c:pt>
                <c:pt idx="127">
                  <c:v>649.10799999999995</c:v>
                </c:pt>
                <c:pt idx="128">
                  <c:v>581.18299999999999</c:v>
                </c:pt>
                <c:pt idx="129">
                  <c:v>513.23900000000003</c:v>
                </c:pt>
                <c:pt idx="130">
                  <c:v>509.17200000000003</c:v>
                </c:pt>
                <c:pt idx="131">
                  <c:v>503.26499999999999</c:v>
                </c:pt>
                <c:pt idx="132">
                  <c:v>585.61400000000003</c:v>
                </c:pt>
                <c:pt idx="133">
                  <c:v>722.34699999999998</c:v>
                </c:pt>
                <c:pt idx="134">
                  <c:v>817.65300000000002</c:v>
                </c:pt>
                <c:pt idx="135">
                  <c:v>821.92200000000003</c:v>
                </c:pt>
                <c:pt idx="136">
                  <c:v>761.32399999999996</c:v>
                </c:pt>
                <c:pt idx="137">
                  <c:v>640.40800000000002</c:v>
                </c:pt>
                <c:pt idx="138">
                  <c:v>515.85500000000002</c:v>
                </c:pt>
                <c:pt idx="139">
                  <c:v>427.495</c:v>
                </c:pt>
                <c:pt idx="140">
                  <c:v>361.62400000000002</c:v>
                </c:pt>
                <c:pt idx="141">
                  <c:v>324.14699999999999</c:v>
                </c:pt>
                <c:pt idx="142">
                  <c:v>322.03899999999999</c:v>
                </c:pt>
                <c:pt idx="143">
                  <c:v>354.45</c:v>
                </c:pt>
                <c:pt idx="144">
                  <c:v>368.06400000000002</c:v>
                </c:pt>
                <c:pt idx="145">
                  <c:v>361.887</c:v>
                </c:pt>
                <c:pt idx="146">
                  <c:v>321.43599999999998</c:v>
                </c:pt>
                <c:pt idx="147">
                  <c:v>271.98899999999998</c:v>
                </c:pt>
                <c:pt idx="148">
                  <c:v>260.91300000000001</c:v>
                </c:pt>
                <c:pt idx="149">
                  <c:v>214.398</c:v>
                </c:pt>
                <c:pt idx="150">
                  <c:v>170.762</c:v>
                </c:pt>
                <c:pt idx="151">
                  <c:v>134.065</c:v>
                </c:pt>
                <c:pt idx="152">
                  <c:v>96.424999999999997</c:v>
                </c:pt>
                <c:pt idx="153">
                  <c:v>74</c:v>
                </c:pt>
                <c:pt idx="154">
                  <c:v>57.773000000000003</c:v>
                </c:pt>
                <c:pt idx="155">
                  <c:v>26.56</c:v>
                </c:pt>
                <c:pt idx="156">
                  <c:v>9.7240000000000002</c:v>
                </c:pt>
                <c:pt idx="157">
                  <c:v>4.415</c:v>
                </c:pt>
                <c:pt idx="158">
                  <c:v>1.3740000000000001</c:v>
                </c:pt>
                <c:pt idx="159">
                  <c:v>0.123</c:v>
                </c:pt>
                <c:pt idx="160">
                  <c:v>5.3999999999999999E-2</c:v>
                </c:pt>
                <c:pt idx="161">
                  <c:v>2.5999999999999999E-2</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31">
                  <c:v>391.488</c:v>
                </c:pt>
                <c:pt idx="232">
                  <c:v>436.71300000000002</c:v>
                </c:pt>
                <c:pt idx="233">
                  <c:v>507.77300000000002</c:v>
                </c:pt>
                <c:pt idx="234">
                  <c:v>586.78700000000003</c:v>
                </c:pt>
                <c:pt idx="235">
                  <c:v>637.68299999999999</c:v>
                </c:pt>
                <c:pt idx="236">
                  <c:v>660.16</c:v>
                </c:pt>
                <c:pt idx="237">
                  <c:v>642.19500000000005</c:v>
                </c:pt>
                <c:pt idx="238">
                  <c:v>591.92399999999998</c:v>
                </c:pt>
                <c:pt idx="239">
                  <c:v>527.04399999999998</c:v>
                </c:pt>
                <c:pt idx="240">
                  <c:v>468.98399999999998</c:v>
                </c:pt>
                <c:pt idx="241">
                  <c:v>402.149</c:v>
                </c:pt>
                <c:pt idx="242">
                  <c:v>399.29500000000002</c:v>
                </c:pt>
                <c:pt idx="243">
                  <c:v>611.024</c:v>
                </c:pt>
                <c:pt idx="244">
                  <c:v>946.24300000000005</c:v>
                </c:pt>
                <c:pt idx="245">
                  <c:v>1170.3009999999999</c:v>
                </c:pt>
                <c:pt idx="246">
                  <c:v>1252.182</c:v>
                </c:pt>
                <c:pt idx="247">
                  <c:v>1259.539</c:v>
                </c:pt>
                <c:pt idx="248">
                  <c:v>1200.2570000000001</c:v>
                </c:pt>
                <c:pt idx="249">
                  <c:v>1057.4390000000001</c:v>
                </c:pt>
                <c:pt idx="250">
                  <c:v>891.68</c:v>
                </c:pt>
                <c:pt idx="251">
                  <c:v>756.30600000000004</c:v>
                </c:pt>
                <c:pt idx="252">
                  <c:v>653.84699999999998</c:v>
                </c:pt>
                <c:pt idx="253">
                  <c:v>577.30399999999997</c:v>
                </c:pt>
                <c:pt idx="254">
                  <c:v>507.65100000000001</c:v>
                </c:pt>
                <c:pt idx="255">
                  <c:v>449.29399999999998</c:v>
                </c:pt>
                <c:pt idx="256">
                  <c:v>395.68400000000003</c:v>
                </c:pt>
                <c:pt idx="257">
                  <c:v>332.84699999999998</c:v>
                </c:pt>
                <c:pt idx="258">
                  <c:v>271.20100000000002</c:v>
                </c:pt>
                <c:pt idx="259">
                  <c:v>219.19300000000001</c:v>
                </c:pt>
                <c:pt idx="260">
                  <c:v>173.23400000000001</c:v>
                </c:pt>
                <c:pt idx="261">
                  <c:v>146.24100000000001</c:v>
                </c:pt>
                <c:pt idx="262">
                  <c:v>101.07</c:v>
                </c:pt>
                <c:pt idx="263">
                  <c:v>69.165000000000006</c:v>
                </c:pt>
                <c:pt idx="264">
                  <c:v>41.942</c:v>
                </c:pt>
                <c:pt idx="265">
                  <c:v>17.138000000000002</c:v>
                </c:pt>
                <c:pt idx="266">
                  <c:v>4.6399999999999997</c:v>
                </c:pt>
                <c:pt idx="267">
                  <c:v>0.318</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24.856999999999999</c:v>
                </c:pt>
                <c:pt idx="313">
                  <c:v>1014.169</c:v>
                </c:pt>
                <c:pt idx="314">
                  <c:v>907.97699999999998</c:v>
                </c:pt>
                <c:pt idx="315">
                  <c:v>735.63099999999997</c:v>
                </c:pt>
                <c:pt idx="316">
                  <c:v>551.05600000000004</c:v>
                </c:pt>
                <c:pt idx="317">
                  <c:v>337.75700000000001</c:v>
                </c:pt>
                <c:pt idx="318">
                  <c:v>208.48400000000001</c:v>
                </c:pt>
                <c:pt idx="319">
                  <c:v>135.86099999999999</c:v>
                </c:pt>
                <c:pt idx="320">
                  <c:v>84.128</c:v>
                </c:pt>
                <c:pt idx="321">
                  <c:v>56.881</c:v>
                </c:pt>
                <c:pt idx="322">
                  <c:v>32.091000000000001</c:v>
                </c:pt>
                <c:pt idx="323">
                  <c:v>15.419</c:v>
                </c:pt>
                <c:pt idx="324">
                  <c:v>3.6589999999999998</c:v>
                </c:pt>
                <c:pt idx="325">
                  <c:v>0.14299999999999999</c:v>
                </c:pt>
                <c:pt idx="326">
                  <c:v>4.0000000000000001E-3</c:v>
                </c:pt>
                <c:pt idx="327">
                  <c:v>1.0999999999999999E-2</c:v>
                </c:pt>
                <c:pt idx="328">
                  <c:v>0</c:v>
                </c:pt>
                <c:pt idx="329">
                  <c:v>0</c:v>
                </c:pt>
                <c:pt idx="330">
                  <c:v>2.5070000000000001</c:v>
                </c:pt>
                <c:pt idx="331">
                  <c:v>4.2949999999999999</c:v>
                </c:pt>
                <c:pt idx="332">
                  <c:v>1.589</c:v>
                </c:pt>
                <c:pt idx="333">
                  <c:v>8.4000000000000005E-2</c:v>
                </c:pt>
                <c:pt idx="334">
                  <c:v>0</c:v>
                </c:pt>
                <c:pt idx="335">
                  <c:v>0</c:v>
                </c:pt>
                <c:pt idx="336">
                  <c:v>0</c:v>
                </c:pt>
                <c:pt idx="337">
                  <c:v>0</c:v>
                </c:pt>
              </c:numCache>
            </c:numRef>
          </c:yVal>
          <c:smooth val="1"/>
        </c:ser>
        <c:ser>
          <c:idx val="4"/>
          <c:order val="2"/>
          <c:tx>
            <c:strRef>
              <c:f>'Data_ fig overall (3)'!$L$3</c:f>
              <c:strCache>
                <c:ptCount val="1"/>
                <c:pt idx="0">
                  <c:v>Period</c:v>
                </c:pt>
              </c:strCache>
            </c:strRef>
          </c:tx>
          <c:spPr>
            <a:ln w="19050" cap="rnd">
              <a:solidFill>
                <a:schemeClr val="tx1"/>
              </a:solidFill>
              <a:round/>
            </a:ln>
            <a:effectLst/>
          </c:spPr>
          <c:marker>
            <c:symbol val="none"/>
          </c:marker>
          <c:xVal>
            <c:numRef>
              <c:f>'Data_ fig overall (3)'!$A$4:$A$369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xVal>
          <c:yVal>
            <c:numRef>
              <c:f>'Data_ fig overall (3)'!$L$4:$L$369</c:f>
              <c:numCache>
                <c:formatCode>General</c:formatCode>
                <c:ptCount val="366"/>
                <c:pt idx="58">
                  <c:v>1400</c:v>
                </c:pt>
                <c:pt idx="59">
                  <c:v>1400</c:v>
                </c:pt>
                <c:pt idx="60">
                  <c:v>1400</c:v>
                </c:pt>
                <c:pt idx="61">
                  <c:v>1400</c:v>
                </c:pt>
                <c:pt idx="62">
                  <c:v>1400</c:v>
                </c:pt>
                <c:pt idx="63">
                  <c:v>1400</c:v>
                </c:pt>
                <c:pt idx="64">
                  <c:v>1400</c:v>
                </c:pt>
                <c:pt idx="65">
                  <c:v>1400</c:v>
                </c:pt>
                <c:pt idx="66">
                  <c:v>1400</c:v>
                </c:pt>
                <c:pt idx="67">
                  <c:v>1400</c:v>
                </c:pt>
                <c:pt idx="68">
                  <c:v>1400</c:v>
                </c:pt>
                <c:pt idx="69">
                  <c:v>1400</c:v>
                </c:pt>
                <c:pt idx="70">
                  <c:v>1400</c:v>
                </c:pt>
                <c:pt idx="71">
                  <c:v>1400</c:v>
                </c:pt>
                <c:pt idx="72">
                  <c:v>1400</c:v>
                </c:pt>
                <c:pt idx="73">
                  <c:v>1400</c:v>
                </c:pt>
                <c:pt idx="74">
                  <c:v>1400</c:v>
                </c:pt>
                <c:pt idx="75">
                  <c:v>1400</c:v>
                </c:pt>
                <c:pt idx="76">
                  <c:v>1400</c:v>
                </c:pt>
                <c:pt idx="77">
                  <c:v>1400</c:v>
                </c:pt>
                <c:pt idx="78">
                  <c:v>1400</c:v>
                </c:pt>
                <c:pt idx="79">
                  <c:v>1400</c:v>
                </c:pt>
                <c:pt idx="80">
                  <c:v>1400</c:v>
                </c:pt>
                <c:pt idx="81">
                  <c:v>1400</c:v>
                </c:pt>
                <c:pt idx="82">
                  <c:v>1400</c:v>
                </c:pt>
                <c:pt idx="83">
                  <c:v>1400</c:v>
                </c:pt>
                <c:pt idx="84">
                  <c:v>1400</c:v>
                </c:pt>
                <c:pt idx="85">
                  <c:v>1400</c:v>
                </c:pt>
                <c:pt idx="86">
                  <c:v>1400</c:v>
                </c:pt>
                <c:pt idx="87">
                  <c:v>1400</c:v>
                </c:pt>
                <c:pt idx="88">
                  <c:v>1400</c:v>
                </c:pt>
                <c:pt idx="89">
                  <c:v>1400</c:v>
                </c:pt>
                <c:pt idx="120">
                  <c:v>1400</c:v>
                </c:pt>
                <c:pt idx="121">
                  <c:v>1400</c:v>
                </c:pt>
                <c:pt idx="122">
                  <c:v>1400</c:v>
                </c:pt>
                <c:pt idx="123">
                  <c:v>1400</c:v>
                </c:pt>
                <c:pt idx="124">
                  <c:v>1400</c:v>
                </c:pt>
                <c:pt idx="125">
                  <c:v>1400</c:v>
                </c:pt>
                <c:pt idx="126">
                  <c:v>1400</c:v>
                </c:pt>
                <c:pt idx="127">
                  <c:v>1400</c:v>
                </c:pt>
                <c:pt idx="128">
                  <c:v>1400</c:v>
                </c:pt>
                <c:pt idx="129">
                  <c:v>1400</c:v>
                </c:pt>
                <c:pt idx="130">
                  <c:v>1400</c:v>
                </c:pt>
                <c:pt idx="131">
                  <c:v>1400</c:v>
                </c:pt>
                <c:pt idx="132">
                  <c:v>1400</c:v>
                </c:pt>
                <c:pt idx="133">
                  <c:v>1400</c:v>
                </c:pt>
                <c:pt idx="134">
                  <c:v>1400</c:v>
                </c:pt>
                <c:pt idx="135">
                  <c:v>1400</c:v>
                </c:pt>
                <c:pt idx="136">
                  <c:v>1400</c:v>
                </c:pt>
                <c:pt idx="137">
                  <c:v>1400</c:v>
                </c:pt>
                <c:pt idx="138">
                  <c:v>1400</c:v>
                </c:pt>
                <c:pt idx="139">
                  <c:v>1400</c:v>
                </c:pt>
                <c:pt idx="140">
                  <c:v>1400</c:v>
                </c:pt>
                <c:pt idx="141">
                  <c:v>1400</c:v>
                </c:pt>
                <c:pt idx="142">
                  <c:v>1400</c:v>
                </c:pt>
                <c:pt idx="143">
                  <c:v>1400</c:v>
                </c:pt>
                <c:pt idx="144">
                  <c:v>1400</c:v>
                </c:pt>
                <c:pt idx="145">
                  <c:v>1400</c:v>
                </c:pt>
                <c:pt idx="146">
                  <c:v>1400</c:v>
                </c:pt>
                <c:pt idx="147">
                  <c:v>1400</c:v>
                </c:pt>
                <c:pt idx="148">
                  <c:v>1400</c:v>
                </c:pt>
                <c:pt idx="149">
                  <c:v>1400</c:v>
                </c:pt>
                <c:pt idx="150">
                  <c:v>1400</c:v>
                </c:pt>
                <c:pt idx="151">
                  <c:v>1400</c:v>
                </c:pt>
                <c:pt idx="162">
                  <c:v>1400</c:v>
                </c:pt>
                <c:pt idx="163">
                  <c:v>1400</c:v>
                </c:pt>
                <c:pt idx="164">
                  <c:v>1400</c:v>
                </c:pt>
                <c:pt idx="165">
                  <c:v>1400</c:v>
                </c:pt>
                <c:pt idx="166">
                  <c:v>1400</c:v>
                </c:pt>
                <c:pt idx="167">
                  <c:v>1400</c:v>
                </c:pt>
                <c:pt idx="168">
                  <c:v>1400</c:v>
                </c:pt>
                <c:pt idx="169">
                  <c:v>1400</c:v>
                </c:pt>
              </c:numCache>
            </c:numRef>
          </c:yVal>
          <c:smooth val="1"/>
        </c:ser>
        <c:dLbls>
          <c:showLegendKey val="0"/>
          <c:showVal val="0"/>
          <c:showCatName val="0"/>
          <c:showSerName val="0"/>
          <c:showPercent val="0"/>
          <c:showBubbleSize val="0"/>
        </c:dLbls>
        <c:axId val="867078528"/>
        <c:axId val="867078920"/>
      </c:scatterChart>
      <c:valAx>
        <c:axId val="867078528"/>
        <c:scaling>
          <c:orientation val="minMax"/>
          <c:max val="42550"/>
          <c:min val="42186"/>
        </c:scaling>
        <c:delete val="0"/>
        <c:axPos val="b"/>
        <c:majorGridlines>
          <c:spPr>
            <a:ln w="9525" cap="flat" cmpd="sng" algn="ctr">
              <a:noFill/>
              <a:round/>
            </a:ln>
            <a:effectLst/>
          </c:spPr>
        </c:majorGridlines>
        <c:numFmt formatCode="d/mm/yy" sourceLinked="0"/>
        <c:majorTickMark val="out"/>
        <c:minorTickMark val="none"/>
        <c:tickLblPos val="nextTo"/>
        <c:spPr>
          <a:noFill/>
          <a:ln w="9525" cap="flat" cmpd="sng" algn="ctr">
            <a:solidFill>
              <a:sysClr val="window" lastClr="FFFFFF">
                <a:lumMod val="50000"/>
              </a:sysClr>
            </a:solidFill>
            <a:round/>
          </a:ln>
          <a:effectLst/>
        </c:spPr>
        <c:txPr>
          <a:bodyPr rot="-1800000"/>
          <a:lstStyle/>
          <a:p>
            <a:pPr>
              <a:defRPr>
                <a:solidFill>
                  <a:sysClr val="windowText" lastClr="000000"/>
                </a:solidFill>
              </a:defRPr>
            </a:pPr>
            <a:endParaRPr lang="en-US"/>
          </a:p>
        </c:txPr>
        <c:crossAx val="867078920"/>
        <c:crosses val="autoZero"/>
        <c:crossBetween val="midCat"/>
        <c:majorUnit val="30"/>
      </c:valAx>
      <c:valAx>
        <c:axId val="867078920"/>
        <c:scaling>
          <c:orientation val="minMax"/>
          <c:max val="1400"/>
          <c:min val="0"/>
        </c:scaling>
        <c:delete val="0"/>
        <c:axPos val="l"/>
        <c:title>
          <c:tx>
            <c:rich>
              <a:bodyPr rot="-5400000" vert="horz"/>
              <a:lstStyle/>
              <a:p>
                <a:pPr>
                  <a:defRPr/>
                </a:pPr>
                <a:r>
                  <a:rPr lang="en-AU"/>
                  <a:t>Discharge (ML/d)</a:t>
                </a:r>
              </a:p>
            </c:rich>
          </c:tx>
          <c:layout/>
          <c:overlay val="0"/>
          <c:spPr>
            <a:noFill/>
            <a:ln>
              <a:noFill/>
            </a:ln>
            <a:effectLst/>
          </c:spPr>
        </c:title>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vert="horz"/>
          <a:lstStyle/>
          <a:p>
            <a:pPr>
              <a:defRPr/>
            </a:pPr>
            <a:endParaRPr lang="en-US"/>
          </a:p>
        </c:txPr>
        <c:crossAx val="867078528"/>
        <c:crosses val="autoZero"/>
        <c:crossBetween val="midCat"/>
      </c:valAx>
      <c:spPr>
        <a:noFill/>
        <a:ln>
          <a:noFill/>
        </a:ln>
        <a:effectLst/>
      </c:spPr>
    </c:plotArea>
    <c:legend>
      <c:legendPos val="t"/>
      <c:legendEntry>
        <c:idx val="2"/>
        <c:delete val="1"/>
      </c:legendEntry>
      <c:layout>
        <c:manualLayout>
          <c:xMode val="edge"/>
          <c:yMode val="edge"/>
          <c:x val="0.17410923521052493"/>
          <c:y val="6.50715761979028E-4"/>
          <c:w val="0.65178505382192187"/>
          <c:h val="0.11842188147534191"/>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b="0">
          <a:latin typeface="Arial" panose="020B0604020202020204" pitchFamily="34" charset="0"/>
          <a:cs typeface="Arial" panose="020B0604020202020204" pitchFamily="34" charset="0"/>
        </a:defRPr>
      </a:pPr>
      <a:endParaRPr lang="en-US"/>
    </a:p>
  </c:txPr>
  <c:externalData r:id="rId2">
    <c:autoUpdate val="0"/>
  </c:externalData>
  <c:userShapes r:id="rId3"/>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en-AU"/>
              <a:t>a)</a:t>
            </a:r>
          </a:p>
        </c:rich>
      </c:tx>
      <c:layout>
        <c:manualLayout>
          <c:xMode val="edge"/>
          <c:yMode val="edge"/>
          <c:x val="3.6037313239187367E-3"/>
          <c:y val="1.2738844984639829E-2"/>
        </c:manualLayout>
      </c:layout>
      <c:overlay val="0"/>
      <c:spPr>
        <a:noFill/>
        <a:ln>
          <a:noFill/>
        </a:ln>
        <a:effectLst/>
      </c:spPr>
    </c:title>
    <c:autoTitleDeleted val="0"/>
    <c:plotArea>
      <c:layout>
        <c:manualLayout>
          <c:layoutTarget val="inner"/>
          <c:xMode val="edge"/>
          <c:yMode val="edge"/>
          <c:x val="0.16799267764708803"/>
          <c:y val="5.3841514056864062E-2"/>
          <c:w val="0.73739046384743645"/>
          <c:h val="0.82690918841855099"/>
        </c:manualLayout>
      </c:layout>
      <c:scatterChart>
        <c:scatterStyle val="lineMarker"/>
        <c:varyColors val="0"/>
        <c:ser>
          <c:idx val="0"/>
          <c:order val="0"/>
          <c:tx>
            <c:strRef>
              <c:f>regression!$E$2</c:f>
              <c:strCache>
                <c:ptCount val="1"/>
                <c:pt idx="0">
                  <c:v>GPP</c:v>
                </c:pt>
              </c:strCache>
            </c:strRef>
          </c:tx>
          <c:spPr>
            <a:ln w="28575"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1"/>
            <c:dispEq val="0"/>
            <c:trendlineLbl>
              <c:layout>
                <c:manualLayout>
                  <c:x val="3.1412714576757768E-2"/>
                  <c:y val="-8.0446641960217349E-2"/>
                </c:manualLayout>
              </c:layout>
              <c:numFmt formatCode="General" sourceLinked="0"/>
              <c:spPr>
                <a:noFill/>
                <a:ln>
                  <a:solidFill>
                    <a:schemeClr val="tx2">
                      <a:lumMod val="60000"/>
                      <a:lumOff val="40000"/>
                    </a:schemeClr>
                  </a:solidFill>
                </a:ln>
                <a:effectLst/>
              </c:spPr>
              <c:txPr>
                <a:bodyPr rot="0" vert="horz"/>
                <a:lstStyle/>
                <a:p>
                  <a:pPr>
                    <a:defRPr/>
                  </a:pPr>
                  <a:endParaRPr lang="en-US"/>
                </a:p>
              </c:txPr>
            </c:trendlineLbl>
          </c:trendline>
          <c:xVal>
            <c:numRef>
              <c:f>regression!$D$3:$D$57</c:f>
              <c:numCache>
                <c:formatCode>General</c:formatCode>
                <c:ptCount val="55"/>
                <c:pt idx="0">
                  <c:v>0</c:v>
                </c:pt>
                <c:pt idx="1">
                  <c:v>0</c:v>
                </c:pt>
                <c:pt idx="2">
                  <c:v>0</c:v>
                </c:pt>
                <c:pt idx="3">
                  <c:v>0</c:v>
                </c:pt>
                <c:pt idx="4">
                  <c:v>0</c:v>
                </c:pt>
                <c:pt idx="5">
                  <c:v>0</c:v>
                </c:pt>
                <c:pt idx="6">
                  <c:v>515.85500000000002</c:v>
                </c:pt>
                <c:pt idx="7">
                  <c:v>219.857</c:v>
                </c:pt>
                <c:pt idx="8">
                  <c:v>72.998000000000005</c:v>
                </c:pt>
                <c:pt idx="9">
                  <c:v>821.92200000000003</c:v>
                </c:pt>
                <c:pt idx="10">
                  <c:v>112.928</c:v>
                </c:pt>
                <c:pt idx="11">
                  <c:v>722.34699999999998</c:v>
                </c:pt>
                <c:pt idx="12">
                  <c:v>513.23900000000003</c:v>
                </c:pt>
                <c:pt idx="13">
                  <c:v>77.602999999999994</c:v>
                </c:pt>
                <c:pt idx="14">
                  <c:v>640.40800000000002</c:v>
                </c:pt>
                <c:pt idx="15">
                  <c:v>581.18299999999999</c:v>
                </c:pt>
                <c:pt idx="16">
                  <c:v>503.26499999999999</c:v>
                </c:pt>
                <c:pt idx="17">
                  <c:v>336.34100000000001</c:v>
                </c:pt>
                <c:pt idx="18">
                  <c:v>524.34299999999996</c:v>
                </c:pt>
                <c:pt idx="19">
                  <c:v>391.58100000000002</c:v>
                </c:pt>
                <c:pt idx="20">
                  <c:v>436.01799999999997</c:v>
                </c:pt>
                <c:pt idx="21">
                  <c:v>15.635</c:v>
                </c:pt>
                <c:pt idx="22">
                  <c:v>22.457999999999998</c:v>
                </c:pt>
                <c:pt idx="23">
                  <c:v>17.701000000000001</c:v>
                </c:pt>
                <c:pt idx="24">
                  <c:v>25.206</c:v>
                </c:pt>
                <c:pt idx="25">
                  <c:v>70.126999999999995</c:v>
                </c:pt>
                <c:pt idx="26">
                  <c:v>27.280999999999999</c:v>
                </c:pt>
                <c:pt idx="27">
                  <c:v>339.54300000000001</c:v>
                </c:pt>
                <c:pt idx="28">
                  <c:v>235.495</c:v>
                </c:pt>
                <c:pt idx="29">
                  <c:v>448.72300000000001</c:v>
                </c:pt>
                <c:pt idx="30">
                  <c:v>176.11699999999999</c:v>
                </c:pt>
                <c:pt idx="31">
                  <c:v>970.90599999999995</c:v>
                </c:pt>
                <c:pt idx="32">
                  <c:v>337.46600000000001</c:v>
                </c:pt>
                <c:pt idx="33">
                  <c:v>559.50699999999995</c:v>
                </c:pt>
                <c:pt idx="34">
                  <c:v>883.26300000000003</c:v>
                </c:pt>
                <c:pt idx="35">
                  <c:v>447.98599999999999</c:v>
                </c:pt>
                <c:pt idx="36">
                  <c:v>296.935</c:v>
                </c:pt>
                <c:pt idx="37">
                  <c:v>388.09300000000002</c:v>
                </c:pt>
                <c:pt idx="38">
                  <c:v>114.547</c:v>
                </c:pt>
                <c:pt idx="39">
                  <c:v>120.474</c:v>
                </c:pt>
                <c:pt idx="40">
                  <c:v>395.35500000000002</c:v>
                </c:pt>
                <c:pt idx="41">
                  <c:v>73.447000000000003</c:v>
                </c:pt>
                <c:pt idx="42">
                  <c:v>602.04499999999996</c:v>
                </c:pt>
                <c:pt idx="43">
                  <c:v>107.181</c:v>
                </c:pt>
                <c:pt idx="44">
                  <c:v>143.238</c:v>
                </c:pt>
                <c:pt idx="45">
                  <c:v>622.42899999999997</c:v>
                </c:pt>
                <c:pt idx="46">
                  <c:v>114.59</c:v>
                </c:pt>
                <c:pt idx="47">
                  <c:v>73.194999999999993</c:v>
                </c:pt>
                <c:pt idx="48">
                  <c:v>503.54</c:v>
                </c:pt>
                <c:pt idx="49">
                  <c:v>496.63200000000001</c:v>
                </c:pt>
                <c:pt idx="50">
                  <c:v>473.673</c:v>
                </c:pt>
                <c:pt idx="51">
                  <c:v>473.673</c:v>
                </c:pt>
                <c:pt idx="52">
                  <c:v>477.55399999999997</c:v>
                </c:pt>
                <c:pt idx="53">
                  <c:v>511</c:v>
                </c:pt>
                <c:pt idx="54">
                  <c:v>507.31599999999997</c:v>
                </c:pt>
              </c:numCache>
            </c:numRef>
          </c:xVal>
          <c:yVal>
            <c:numRef>
              <c:f>regression!$E$3:$E$57</c:f>
              <c:numCache>
                <c:formatCode>0.000</c:formatCode>
                <c:ptCount val="55"/>
                <c:pt idx="0">
                  <c:v>2.3921897699999999</c:v>
                </c:pt>
                <c:pt idx="1">
                  <c:v>2.7648839399999998</c:v>
                </c:pt>
                <c:pt idx="2">
                  <c:v>2.6855361050000002</c:v>
                </c:pt>
                <c:pt idx="3">
                  <c:v>3.5588596300000002</c:v>
                </c:pt>
                <c:pt idx="4">
                  <c:v>4.3199702333333301</c:v>
                </c:pt>
                <c:pt idx="5">
                  <c:v>1.7702484143333299</c:v>
                </c:pt>
                <c:pt idx="6">
                  <c:v>2.9230519666666699</c:v>
                </c:pt>
                <c:pt idx="7">
                  <c:v>4.2124364500000002</c:v>
                </c:pt>
                <c:pt idx="8">
                  <c:v>3.5316619</c:v>
                </c:pt>
                <c:pt idx="9">
                  <c:v>4.5142296666666697</c:v>
                </c:pt>
                <c:pt idx="10">
                  <c:v>0.74559524610000005</c:v>
                </c:pt>
                <c:pt idx="11">
                  <c:v>3.92826174333333</c:v>
                </c:pt>
                <c:pt idx="12">
                  <c:v>2.9384176333333301</c:v>
                </c:pt>
                <c:pt idx="13">
                  <c:v>7.8196589999999997</c:v>
                </c:pt>
                <c:pt idx="14">
                  <c:v>2.78436210733333</c:v>
                </c:pt>
                <c:pt idx="15">
                  <c:v>3.7170589509999998</c:v>
                </c:pt>
                <c:pt idx="16">
                  <c:v>4.5169662333333296</c:v>
                </c:pt>
                <c:pt idx="17">
                  <c:v>0.21179839080333299</c:v>
                </c:pt>
                <c:pt idx="18">
                  <c:v>0.45012310080000001</c:v>
                </c:pt>
                <c:pt idx="19">
                  <c:v>0.97361925000000005</c:v>
                </c:pt>
                <c:pt idx="20">
                  <c:v>0.54737429000000004</c:v>
                </c:pt>
              </c:numCache>
            </c:numRef>
          </c:yVal>
          <c:smooth val="0"/>
        </c:ser>
        <c:ser>
          <c:idx val="1"/>
          <c:order val="1"/>
          <c:tx>
            <c:strRef>
              <c:f>regression!$F$2:$F$23</c:f>
              <c:strCache>
                <c:ptCount val="22"/>
                <c:pt idx="0">
                  <c:v>GPP</c:v>
                </c:pt>
                <c:pt idx="1">
                  <c:v>2.392</c:v>
                </c:pt>
                <c:pt idx="2">
                  <c:v>2.765</c:v>
                </c:pt>
                <c:pt idx="3">
                  <c:v>2.686</c:v>
                </c:pt>
                <c:pt idx="4">
                  <c:v>3.559</c:v>
                </c:pt>
                <c:pt idx="5">
                  <c:v>4.320</c:v>
                </c:pt>
                <c:pt idx="6">
                  <c:v>1.770</c:v>
                </c:pt>
                <c:pt idx="7">
                  <c:v>2.923</c:v>
                </c:pt>
                <c:pt idx="8">
                  <c:v>4.212</c:v>
                </c:pt>
                <c:pt idx="9">
                  <c:v>3.532</c:v>
                </c:pt>
                <c:pt idx="10">
                  <c:v>4.514</c:v>
                </c:pt>
                <c:pt idx="11">
                  <c:v>0.746</c:v>
                </c:pt>
                <c:pt idx="12">
                  <c:v>3.928</c:v>
                </c:pt>
                <c:pt idx="13">
                  <c:v>2.938</c:v>
                </c:pt>
                <c:pt idx="14">
                  <c:v>7.820</c:v>
                </c:pt>
                <c:pt idx="15">
                  <c:v>2.784</c:v>
                </c:pt>
                <c:pt idx="16">
                  <c:v>3.717</c:v>
                </c:pt>
                <c:pt idx="17">
                  <c:v>4.517</c:v>
                </c:pt>
                <c:pt idx="18">
                  <c:v>0.212</c:v>
                </c:pt>
                <c:pt idx="19">
                  <c:v>0.450</c:v>
                </c:pt>
                <c:pt idx="20">
                  <c:v>0.974</c:v>
                </c:pt>
                <c:pt idx="21">
                  <c:v>0.547</c:v>
                </c:pt>
              </c:strCache>
            </c:strRef>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1"/>
            <c:dispEq val="0"/>
            <c:trendlineLbl>
              <c:layout>
                <c:manualLayout>
                  <c:x val="3.9450541730563171E-2"/>
                  <c:y val="-0.15240205800888842"/>
                </c:manualLayout>
              </c:layout>
              <c:numFmt formatCode="General" sourceLinked="0"/>
              <c:spPr>
                <a:noFill/>
                <a:ln>
                  <a:solidFill>
                    <a:srgbClr val="C00000"/>
                  </a:solidFill>
                </a:ln>
                <a:effectLst/>
              </c:spPr>
              <c:txPr>
                <a:bodyPr rot="0" vert="horz"/>
                <a:lstStyle/>
                <a:p>
                  <a:pPr>
                    <a:defRPr/>
                  </a:pPr>
                  <a:endParaRPr lang="en-US"/>
                </a:p>
              </c:txPr>
            </c:trendlineLbl>
          </c:trendline>
          <c:xVal>
            <c:numRef>
              <c:f>regression!$D$3:$D$57</c:f>
              <c:numCache>
                <c:formatCode>General</c:formatCode>
                <c:ptCount val="55"/>
                <c:pt idx="0">
                  <c:v>0</c:v>
                </c:pt>
                <c:pt idx="1">
                  <c:v>0</c:v>
                </c:pt>
                <c:pt idx="2">
                  <c:v>0</c:v>
                </c:pt>
                <c:pt idx="3">
                  <c:v>0</c:v>
                </c:pt>
                <c:pt idx="4">
                  <c:v>0</c:v>
                </c:pt>
                <c:pt idx="5">
                  <c:v>0</c:v>
                </c:pt>
                <c:pt idx="6">
                  <c:v>515.85500000000002</c:v>
                </c:pt>
                <c:pt idx="7">
                  <c:v>219.857</c:v>
                </c:pt>
                <c:pt idx="8">
                  <c:v>72.998000000000005</c:v>
                </c:pt>
                <c:pt idx="9">
                  <c:v>821.92200000000003</c:v>
                </c:pt>
                <c:pt idx="10">
                  <c:v>112.928</c:v>
                </c:pt>
                <c:pt idx="11">
                  <c:v>722.34699999999998</c:v>
                </c:pt>
                <c:pt idx="12">
                  <c:v>513.23900000000003</c:v>
                </c:pt>
                <c:pt idx="13">
                  <c:v>77.602999999999994</c:v>
                </c:pt>
                <c:pt idx="14">
                  <c:v>640.40800000000002</c:v>
                </c:pt>
                <c:pt idx="15">
                  <c:v>581.18299999999999</c:v>
                </c:pt>
                <c:pt idx="16">
                  <c:v>503.26499999999999</c:v>
                </c:pt>
                <c:pt idx="17">
                  <c:v>336.34100000000001</c:v>
                </c:pt>
                <c:pt idx="18">
                  <c:v>524.34299999999996</c:v>
                </c:pt>
                <c:pt idx="19">
                  <c:v>391.58100000000002</c:v>
                </c:pt>
                <c:pt idx="20">
                  <c:v>436.01799999999997</c:v>
                </c:pt>
                <c:pt idx="21">
                  <c:v>15.635</c:v>
                </c:pt>
                <c:pt idx="22">
                  <c:v>22.457999999999998</c:v>
                </c:pt>
                <c:pt idx="23">
                  <c:v>17.701000000000001</c:v>
                </c:pt>
                <c:pt idx="24">
                  <c:v>25.206</c:v>
                </c:pt>
                <c:pt idx="25">
                  <c:v>70.126999999999995</c:v>
                </c:pt>
                <c:pt idx="26">
                  <c:v>27.280999999999999</c:v>
                </c:pt>
                <c:pt idx="27">
                  <c:v>339.54300000000001</c:v>
                </c:pt>
                <c:pt idx="28">
                  <c:v>235.495</c:v>
                </c:pt>
                <c:pt idx="29">
                  <c:v>448.72300000000001</c:v>
                </c:pt>
                <c:pt idx="30">
                  <c:v>176.11699999999999</c:v>
                </c:pt>
                <c:pt idx="31">
                  <c:v>970.90599999999995</c:v>
                </c:pt>
                <c:pt idx="32">
                  <c:v>337.46600000000001</c:v>
                </c:pt>
                <c:pt idx="33">
                  <c:v>559.50699999999995</c:v>
                </c:pt>
                <c:pt idx="34">
                  <c:v>883.26300000000003</c:v>
                </c:pt>
                <c:pt idx="35">
                  <c:v>447.98599999999999</c:v>
                </c:pt>
                <c:pt idx="36">
                  <c:v>296.935</c:v>
                </c:pt>
                <c:pt idx="37">
                  <c:v>388.09300000000002</c:v>
                </c:pt>
                <c:pt idx="38">
                  <c:v>114.547</c:v>
                </c:pt>
                <c:pt idx="39">
                  <c:v>120.474</c:v>
                </c:pt>
                <c:pt idx="40">
                  <c:v>395.35500000000002</c:v>
                </c:pt>
                <c:pt idx="41">
                  <c:v>73.447000000000003</c:v>
                </c:pt>
                <c:pt idx="42">
                  <c:v>602.04499999999996</c:v>
                </c:pt>
                <c:pt idx="43">
                  <c:v>107.181</c:v>
                </c:pt>
                <c:pt idx="44">
                  <c:v>143.238</c:v>
                </c:pt>
                <c:pt idx="45">
                  <c:v>622.42899999999997</c:v>
                </c:pt>
                <c:pt idx="46">
                  <c:v>114.59</c:v>
                </c:pt>
                <c:pt idx="47">
                  <c:v>73.194999999999993</c:v>
                </c:pt>
                <c:pt idx="48">
                  <c:v>503.54</c:v>
                </c:pt>
                <c:pt idx="49">
                  <c:v>496.63200000000001</c:v>
                </c:pt>
                <c:pt idx="50">
                  <c:v>473.673</c:v>
                </c:pt>
                <c:pt idx="51">
                  <c:v>473.673</c:v>
                </c:pt>
                <c:pt idx="52">
                  <c:v>477.55399999999997</c:v>
                </c:pt>
                <c:pt idx="53">
                  <c:v>511</c:v>
                </c:pt>
                <c:pt idx="54">
                  <c:v>507.31599999999997</c:v>
                </c:pt>
              </c:numCache>
            </c:numRef>
          </c:xVal>
          <c:yVal>
            <c:numRef>
              <c:f>regression!$F$24:$F$57</c:f>
              <c:numCache>
                <c:formatCode>0.000</c:formatCode>
                <c:ptCount val="34"/>
                <c:pt idx="0">
                  <c:v>0</c:v>
                </c:pt>
                <c:pt idx="1">
                  <c:v>5.2204653329999999</c:v>
                </c:pt>
                <c:pt idx="2">
                  <c:v>4.2302663999999996</c:v>
                </c:pt>
                <c:pt idx="3">
                  <c:v>5.348710627</c:v>
                </c:pt>
                <c:pt idx="4">
                  <c:v>3.837546407</c:v>
                </c:pt>
                <c:pt idx="5">
                  <c:v>3.1701681900000001</c:v>
                </c:pt>
                <c:pt idx="6">
                  <c:v>1.4218746</c:v>
                </c:pt>
                <c:pt idx="7">
                  <c:v>2.4777211666666701</c:v>
                </c:pt>
                <c:pt idx="8">
                  <c:v>1.8601856999999999</c:v>
                </c:pt>
                <c:pt idx="9">
                  <c:v>2.6439923333333302</c:v>
                </c:pt>
                <c:pt idx="10">
                  <c:v>1.16991753333333</c:v>
                </c:pt>
                <c:pt idx="11">
                  <c:v>0.84560431000000003</c:v>
                </c:pt>
                <c:pt idx="12">
                  <c:v>0.22124926146666701</c:v>
                </c:pt>
                <c:pt idx="13">
                  <c:v>1.17602716666667</c:v>
                </c:pt>
                <c:pt idx="14">
                  <c:v>1.8429053666666699</c:v>
                </c:pt>
                <c:pt idx="15">
                  <c:v>1.4509389666666701</c:v>
                </c:pt>
                <c:pt idx="16">
                  <c:v>1.4164855133333301</c:v>
                </c:pt>
                <c:pt idx="17">
                  <c:v>2.3511136466666702</c:v>
                </c:pt>
                <c:pt idx="18">
                  <c:v>0.90125910433333301</c:v>
                </c:pt>
                <c:pt idx="19">
                  <c:v>1.3959397233333299</c:v>
                </c:pt>
                <c:pt idx="20">
                  <c:v>4.3727160833333301</c:v>
                </c:pt>
                <c:pt idx="21">
                  <c:v>0.50073082700000004</c:v>
                </c:pt>
                <c:pt idx="22">
                  <c:v>1.057172818</c:v>
                </c:pt>
                <c:pt idx="23">
                  <c:v>2.30577956</c:v>
                </c:pt>
                <c:pt idx="24">
                  <c:v>0.90563743333333302</c:v>
                </c:pt>
                <c:pt idx="25">
                  <c:v>1.77151758</c:v>
                </c:pt>
                <c:pt idx="26">
                  <c:v>5.18112453333333</c:v>
                </c:pt>
                <c:pt idx="27">
                  <c:v>0.97741723300000005</c:v>
                </c:pt>
                <c:pt idx="28">
                  <c:v>0.93730765299999996</c:v>
                </c:pt>
                <c:pt idx="29">
                  <c:v>0.71026867699999996</c:v>
                </c:pt>
                <c:pt idx="30">
                  <c:v>0.69607158700000005</c:v>
                </c:pt>
                <c:pt idx="31">
                  <c:v>0.68435875300000004</c:v>
                </c:pt>
                <c:pt idx="32">
                  <c:v>0.62193957799999999</c:v>
                </c:pt>
                <c:pt idx="33">
                  <c:v>0.77608229699999998</c:v>
                </c:pt>
              </c:numCache>
            </c:numRef>
          </c:yVal>
          <c:smooth val="0"/>
        </c:ser>
        <c:dLbls>
          <c:showLegendKey val="0"/>
          <c:showVal val="0"/>
          <c:showCatName val="0"/>
          <c:showSerName val="0"/>
          <c:showPercent val="0"/>
          <c:showBubbleSize val="0"/>
        </c:dLbls>
        <c:axId val="705896920"/>
        <c:axId val="705897312"/>
      </c:scatterChart>
      <c:valAx>
        <c:axId val="705896920"/>
        <c:scaling>
          <c:orientation val="minMax"/>
          <c:max val="1000"/>
        </c:scaling>
        <c:delete val="0"/>
        <c:axPos val="b"/>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vert="horz"/>
          <a:lstStyle/>
          <a:p>
            <a:pPr>
              <a:defRPr/>
            </a:pPr>
            <a:endParaRPr lang="en-US"/>
          </a:p>
        </c:txPr>
        <c:crossAx val="705897312"/>
        <c:crosses val="autoZero"/>
        <c:crossBetween val="midCat"/>
      </c:valAx>
      <c:valAx>
        <c:axId val="705897312"/>
        <c:scaling>
          <c:orientation val="minMax"/>
        </c:scaling>
        <c:delete val="0"/>
        <c:axPos val="l"/>
        <c:title>
          <c:tx>
            <c:rich>
              <a:bodyPr rot="-5400000" vert="horz"/>
              <a:lstStyle/>
              <a:p>
                <a:pPr>
                  <a:defRPr/>
                </a:pPr>
                <a:r>
                  <a:rPr lang="en-AU"/>
                  <a:t>GPP (mg O2/L/day)</a:t>
                </a:r>
              </a:p>
            </c:rich>
          </c:tx>
          <c:layout>
            <c:manualLayout>
              <c:xMode val="edge"/>
              <c:yMode val="edge"/>
              <c:x val="3.5408984178931451E-2"/>
              <c:y val="0.2753341878776781"/>
            </c:manualLayout>
          </c:layout>
          <c:overlay val="0"/>
          <c:spPr>
            <a:noFill/>
            <a:ln>
              <a:noFill/>
            </a:ln>
            <a:effectLst/>
          </c:spPr>
        </c:title>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vert="horz"/>
          <a:lstStyle/>
          <a:p>
            <a:pPr>
              <a:defRPr/>
            </a:pPr>
            <a:endParaRPr lang="en-US"/>
          </a:p>
        </c:txPr>
        <c:crossAx val="705896920"/>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b="0">
          <a:latin typeface="Arial" panose="020B0604020202020204" pitchFamily="34" charset="0"/>
          <a:cs typeface="Arial" panose="020B0604020202020204" pitchFamily="34" charset="0"/>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en-AU"/>
              <a:t>b)</a:t>
            </a:r>
          </a:p>
        </c:rich>
      </c:tx>
      <c:layout>
        <c:manualLayout>
          <c:xMode val="edge"/>
          <c:yMode val="edge"/>
          <c:x val="3.6037313239187367E-3"/>
          <c:y val="1.2738844984639829E-2"/>
        </c:manualLayout>
      </c:layout>
      <c:overlay val="0"/>
      <c:spPr>
        <a:noFill/>
        <a:ln>
          <a:noFill/>
        </a:ln>
        <a:effectLst/>
      </c:spPr>
    </c:title>
    <c:autoTitleDeleted val="0"/>
    <c:plotArea>
      <c:layout>
        <c:manualLayout>
          <c:layoutTarget val="inner"/>
          <c:xMode val="edge"/>
          <c:yMode val="edge"/>
          <c:x val="0.17870802203858585"/>
          <c:y val="5.3841627213622449E-2"/>
          <c:w val="0.75483276296565049"/>
          <c:h val="0.82690918841855099"/>
        </c:manualLayout>
      </c:layout>
      <c:scatterChart>
        <c:scatterStyle val="lineMarker"/>
        <c:varyColors val="0"/>
        <c:ser>
          <c:idx val="0"/>
          <c:order val="0"/>
          <c:tx>
            <c:strRef>
              <c:f>regression!$E$2</c:f>
              <c:strCache>
                <c:ptCount val="1"/>
                <c:pt idx="0">
                  <c:v>GPP</c:v>
                </c:pt>
              </c:strCache>
            </c:strRef>
          </c:tx>
          <c:spPr>
            <a:ln w="28575"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1"/>
            <c:dispEq val="0"/>
            <c:trendlineLbl>
              <c:layout>
                <c:manualLayout>
                  <c:x val="2.7393800999855066E-2"/>
                  <c:y val="-0.14871113649221024"/>
                </c:manualLayout>
              </c:layout>
              <c:numFmt formatCode="General" sourceLinked="0"/>
              <c:spPr>
                <a:noFill/>
                <a:ln>
                  <a:solidFill>
                    <a:schemeClr val="tx2">
                      <a:lumMod val="60000"/>
                      <a:lumOff val="40000"/>
                    </a:schemeClr>
                  </a:solidFill>
                </a:ln>
                <a:effectLst/>
              </c:spPr>
              <c:txPr>
                <a:bodyPr rot="0" vert="horz"/>
                <a:lstStyle/>
                <a:p>
                  <a:pPr>
                    <a:defRPr/>
                  </a:pPr>
                  <a:endParaRPr lang="en-US"/>
                </a:p>
              </c:txPr>
            </c:trendlineLbl>
          </c:trendline>
          <c:xVal>
            <c:numRef>
              <c:f>regression!$D$3:$D$57</c:f>
              <c:numCache>
                <c:formatCode>General</c:formatCode>
                <c:ptCount val="55"/>
                <c:pt idx="0">
                  <c:v>0</c:v>
                </c:pt>
                <c:pt idx="1">
                  <c:v>0</c:v>
                </c:pt>
                <c:pt idx="2">
                  <c:v>0</c:v>
                </c:pt>
                <c:pt idx="3">
                  <c:v>0</c:v>
                </c:pt>
                <c:pt idx="4">
                  <c:v>0</c:v>
                </c:pt>
                <c:pt idx="5">
                  <c:v>0</c:v>
                </c:pt>
                <c:pt idx="6">
                  <c:v>515.85500000000002</c:v>
                </c:pt>
                <c:pt idx="7">
                  <c:v>219.857</c:v>
                </c:pt>
                <c:pt idx="8">
                  <c:v>72.998000000000005</c:v>
                </c:pt>
                <c:pt idx="9">
                  <c:v>821.92200000000003</c:v>
                </c:pt>
                <c:pt idx="10">
                  <c:v>112.928</c:v>
                </c:pt>
                <c:pt idx="11">
                  <c:v>722.34699999999998</c:v>
                </c:pt>
                <c:pt idx="12">
                  <c:v>513.23900000000003</c:v>
                </c:pt>
                <c:pt idx="13">
                  <c:v>77.602999999999994</c:v>
                </c:pt>
                <c:pt idx="14">
                  <c:v>640.40800000000002</c:v>
                </c:pt>
                <c:pt idx="15">
                  <c:v>581.18299999999999</c:v>
                </c:pt>
                <c:pt idx="16">
                  <c:v>503.26499999999999</c:v>
                </c:pt>
                <c:pt idx="17">
                  <c:v>336.34100000000001</c:v>
                </c:pt>
                <c:pt idx="18">
                  <c:v>524.34299999999996</c:v>
                </c:pt>
                <c:pt idx="19">
                  <c:v>391.58100000000002</c:v>
                </c:pt>
                <c:pt idx="20">
                  <c:v>436.01799999999997</c:v>
                </c:pt>
                <c:pt idx="21">
                  <c:v>15.635</c:v>
                </c:pt>
                <c:pt idx="22">
                  <c:v>22.457999999999998</c:v>
                </c:pt>
                <c:pt idx="23">
                  <c:v>17.701000000000001</c:v>
                </c:pt>
                <c:pt idx="24">
                  <c:v>25.206</c:v>
                </c:pt>
                <c:pt idx="25">
                  <c:v>70.126999999999995</c:v>
                </c:pt>
                <c:pt idx="26">
                  <c:v>27.280999999999999</c:v>
                </c:pt>
                <c:pt idx="27">
                  <c:v>339.54300000000001</c:v>
                </c:pt>
                <c:pt idx="28">
                  <c:v>235.495</c:v>
                </c:pt>
                <c:pt idx="29">
                  <c:v>448.72300000000001</c:v>
                </c:pt>
                <c:pt idx="30">
                  <c:v>176.11699999999999</c:v>
                </c:pt>
                <c:pt idx="31">
                  <c:v>970.90599999999995</c:v>
                </c:pt>
                <c:pt idx="32">
                  <c:v>337.46600000000001</c:v>
                </c:pt>
                <c:pt idx="33">
                  <c:v>559.50699999999995</c:v>
                </c:pt>
                <c:pt idx="34">
                  <c:v>883.26300000000003</c:v>
                </c:pt>
                <c:pt idx="35">
                  <c:v>447.98599999999999</c:v>
                </c:pt>
                <c:pt idx="36">
                  <c:v>296.935</c:v>
                </c:pt>
                <c:pt idx="37">
                  <c:v>388.09300000000002</c:v>
                </c:pt>
                <c:pt idx="38">
                  <c:v>114.547</c:v>
                </c:pt>
                <c:pt idx="39">
                  <c:v>120.474</c:v>
                </c:pt>
                <c:pt idx="40">
                  <c:v>395.35500000000002</c:v>
                </c:pt>
                <c:pt idx="41">
                  <c:v>73.447000000000003</c:v>
                </c:pt>
                <c:pt idx="42">
                  <c:v>602.04499999999996</c:v>
                </c:pt>
                <c:pt idx="43">
                  <c:v>107.181</c:v>
                </c:pt>
                <c:pt idx="44">
                  <c:v>143.238</c:v>
                </c:pt>
                <c:pt idx="45">
                  <c:v>622.42899999999997</c:v>
                </c:pt>
                <c:pt idx="46">
                  <c:v>114.59</c:v>
                </c:pt>
                <c:pt idx="47">
                  <c:v>73.194999999999993</c:v>
                </c:pt>
                <c:pt idx="48">
                  <c:v>503.54</c:v>
                </c:pt>
                <c:pt idx="49">
                  <c:v>496.63200000000001</c:v>
                </c:pt>
                <c:pt idx="50">
                  <c:v>473.673</c:v>
                </c:pt>
                <c:pt idx="51">
                  <c:v>473.673</c:v>
                </c:pt>
                <c:pt idx="52">
                  <c:v>477.55399999999997</c:v>
                </c:pt>
                <c:pt idx="53">
                  <c:v>511</c:v>
                </c:pt>
                <c:pt idx="54">
                  <c:v>507.31599999999997</c:v>
                </c:pt>
              </c:numCache>
            </c:numRef>
          </c:xVal>
          <c:yVal>
            <c:numRef>
              <c:f>regression!$G$3:$G$57</c:f>
              <c:numCache>
                <c:formatCode>0.000</c:formatCode>
                <c:ptCount val="55"/>
                <c:pt idx="0">
                  <c:v>4.1150969686666699</c:v>
                </c:pt>
                <c:pt idx="1">
                  <c:v>3.4113127546666702</c:v>
                </c:pt>
                <c:pt idx="2">
                  <c:v>3.0788338666666699</c:v>
                </c:pt>
                <c:pt idx="3">
                  <c:v>3.7468533399999999</c:v>
                </c:pt>
                <c:pt idx="4">
                  <c:v>3.65985560033333</c:v>
                </c:pt>
                <c:pt idx="5">
                  <c:v>1.3373619263333301</c:v>
                </c:pt>
                <c:pt idx="6">
                  <c:v>1.83120752</c:v>
                </c:pt>
                <c:pt idx="7">
                  <c:v>2.4584957513333299</c:v>
                </c:pt>
                <c:pt idx="8">
                  <c:v>6.0273224783333301</c:v>
                </c:pt>
                <c:pt idx="9">
                  <c:v>4.0400426720000002</c:v>
                </c:pt>
                <c:pt idx="10">
                  <c:v>7.1958322533333297</c:v>
                </c:pt>
                <c:pt idx="11">
                  <c:v>7.3039099366666704</c:v>
                </c:pt>
                <c:pt idx="12">
                  <c:v>1.7907793397</c:v>
                </c:pt>
                <c:pt idx="13">
                  <c:v>14.299234</c:v>
                </c:pt>
                <c:pt idx="14">
                  <c:v>3.5363953963666699</c:v>
                </c:pt>
                <c:pt idx="15">
                  <c:v>5.6792262166666703</c:v>
                </c:pt>
                <c:pt idx="16">
                  <c:v>4.8973166136666704</c:v>
                </c:pt>
                <c:pt idx="17">
                  <c:v>2.5838304019999998</c:v>
                </c:pt>
                <c:pt idx="18">
                  <c:v>1.72174847466667</c:v>
                </c:pt>
                <c:pt idx="19">
                  <c:v>2.0653562700000001</c:v>
                </c:pt>
                <c:pt idx="20">
                  <c:v>3.6553840129999999</c:v>
                </c:pt>
              </c:numCache>
            </c:numRef>
          </c:yVal>
          <c:smooth val="0"/>
        </c:ser>
        <c:ser>
          <c:idx val="1"/>
          <c:order val="1"/>
          <c:tx>
            <c:strRef>
              <c:f>regression!$H$2:$H$23</c:f>
              <c:strCache>
                <c:ptCount val="22"/>
                <c:pt idx="0">
                  <c:v>ER</c:v>
                </c:pt>
                <c:pt idx="1">
                  <c:v>4.115</c:v>
                </c:pt>
                <c:pt idx="2">
                  <c:v>3.411</c:v>
                </c:pt>
                <c:pt idx="3">
                  <c:v>3.079</c:v>
                </c:pt>
                <c:pt idx="4">
                  <c:v>3.747</c:v>
                </c:pt>
                <c:pt idx="5">
                  <c:v>3.660</c:v>
                </c:pt>
                <c:pt idx="6">
                  <c:v>1.337</c:v>
                </c:pt>
                <c:pt idx="7">
                  <c:v>1.831</c:v>
                </c:pt>
                <c:pt idx="8">
                  <c:v>2.458</c:v>
                </c:pt>
                <c:pt idx="9">
                  <c:v>6.027</c:v>
                </c:pt>
                <c:pt idx="10">
                  <c:v>4.040</c:v>
                </c:pt>
                <c:pt idx="11">
                  <c:v>7.196</c:v>
                </c:pt>
                <c:pt idx="12">
                  <c:v>7.304</c:v>
                </c:pt>
                <c:pt idx="13">
                  <c:v>1.791</c:v>
                </c:pt>
                <c:pt idx="14">
                  <c:v>14.299</c:v>
                </c:pt>
                <c:pt idx="15">
                  <c:v>3.536</c:v>
                </c:pt>
                <c:pt idx="16">
                  <c:v>5.679</c:v>
                </c:pt>
                <c:pt idx="17">
                  <c:v>4.897</c:v>
                </c:pt>
                <c:pt idx="18">
                  <c:v>2.584</c:v>
                </c:pt>
                <c:pt idx="19">
                  <c:v>1.722</c:v>
                </c:pt>
                <c:pt idx="20">
                  <c:v>2.065</c:v>
                </c:pt>
                <c:pt idx="21">
                  <c:v>3.655</c:v>
                </c:pt>
              </c:strCache>
            </c:strRef>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1"/>
            <c:dispEq val="0"/>
            <c:trendlineLbl>
              <c:layout>
                <c:manualLayout>
                  <c:x val="3.5431628153660473E-2"/>
                  <c:y val="-7.7130864382456824E-2"/>
                </c:manualLayout>
              </c:layout>
              <c:numFmt formatCode="General" sourceLinked="0"/>
              <c:spPr>
                <a:noFill/>
                <a:ln>
                  <a:solidFill>
                    <a:srgbClr val="C00000"/>
                  </a:solidFill>
                </a:ln>
                <a:effectLst/>
              </c:spPr>
              <c:txPr>
                <a:bodyPr rot="0" vert="horz"/>
                <a:lstStyle/>
                <a:p>
                  <a:pPr>
                    <a:defRPr/>
                  </a:pPr>
                  <a:endParaRPr lang="en-US"/>
                </a:p>
              </c:txPr>
            </c:trendlineLbl>
          </c:trendline>
          <c:xVal>
            <c:numRef>
              <c:f>regression!$D$3:$D$57</c:f>
              <c:numCache>
                <c:formatCode>General</c:formatCode>
                <c:ptCount val="55"/>
                <c:pt idx="0">
                  <c:v>0</c:v>
                </c:pt>
                <c:pt idx="1">
                  <c:v>0</c:v>
                </c:pt>
                <c:pt idx="2">
                  <c:v>0</c:v>
                </c:pt>
                <c:pt idx="3">
                  <c:v>0</c:v>
                </c:pt>
                <c:pt idx="4">
                  <c:v>0</c:v>
                </c:pt>
                <c:pt idx="5">
                  <c:v>0</c:v>
                </c:pt>
                <c:pt idx="6">
                  <c:v>515.85500000000002</c:v>
                </c:pt>
                <c:pt idx="7">
                  <c:v>219.857</c:v>
                </c:pt>
                <c:pt idx="8">
                  <c:v>72.998000000000005</c:v>
                </c:pt>
                <c:pt idx="9">
                  <c:v>821.92200000000003</c:v>
                </c:pt>
                <c:pt idx="10">
                  <c:v>112.928</c:v>
                </c:pt>
                <c:pt idx="11">
                  <c:v>722.34699999999998</c:v>
                </c:pt>
                <c:pt idx="12">
                  <c:v>513.23900000000003</c:v>
                </c:pt>
                <c:pt idx="13">
                  <c:v>77.602999999999994</c:v>
                </c:pt>
                <c:pt idx="14">
                  <c:v>640.40800000000002</c:v>
                </c:pt>
                <c:pt idx="15">
                  <c:v>581.18299999999999</c:v>
                </c:pt>
                <c:pt idx="16">
                  <c:v>503.26499999999999</c:v>
                </c:pt>
                <c:pt idx="17">
                  <c:v>336.34100000000001</c:v>
                </c:pt>
                <c:pt idx="18">
                  <c:v>524.34299999999996</c:v>
                </c:pt>
                <c:pt idx="19">
                  <c:v>391.58100000000002</c:v>
                </c:pt>
                <c:pt idx="20">
                  <c:v>436.01799999999997</c:v>
                </c:pt>
                <c:pt idx="21">
                  <c:v>15.635</c:v>
                </c:pt>
                <c:pt idx="22">
                  <c:v>22.457999999999998</c:v>
                </c:pt>
                <c:pt idx="23">
                  <c:v>17.701000000000001</c:v>
                </c:pt>
                <c:pt idx="24">
                  <c:v>25.206</c:v>
                </c:pt>
                <c:pt idx="25">
                  <c:v>70.126999999999995</c:v>
                </c:pt>
                <c:pt idx="26">
                  <c:v>27.280999999999999</c:v>
                </c:pt>
                <c:pt idx="27">
                  <c:v>339.54300000000001</c:v>
                </c:pt>
                <c:pt idx="28">
                  <c:v>235.495</c:v>
                </c:pt>
                <c:pt idx="29">
                  <c:v>448.72300000000001</c:v>
                </c:pt>
                <c:pt idx="30">
                  <c:v>176.11699999999999</c:v>
                </c:pt>
                <c:pt idx="31">
                  <c:v>970.90599999999995</c:v>
                </c:pt>
                <c:pt idx="32">
                  <c:v>337.46600000000001</c:v>
                </c:pt>
                <c:pt idx="33">
                  <c:v>559.50699999999995</c:v>
                </c:pt>
                <c:pt idx="34">
                  <c:v>883.26300000000003</c:v>
                </c:pt>
                <c:pt idx="35">
                  <c:v>447.98599999999999</c:v>
                </c:pt>
                <c:pt idx="36">
                  <c:v>296.935</c:v>
                </c:pt>
                <c:pt idx="37">
                  <c:v>388.09300000000002</c:v>
                </c:pt>
                <c:pt idx="38">
                  <c:v>114.547</c:v>
                </c:pt>
                <c:pt idx="39">
                  <c:v>120.474</c:v>
                </c:pt>
                <c:pt idx="40">
                  <c:v>395.35500000000002</c:v>
                </c:pt>
                <c:pt idx="41">
                  <c:v>73.447000000000003</c:v>
                </c:pt>
                <c:pt idx="42">
                  <c:v>602.04499999999996</c:v>
                </c:pt>
                <c:pt idx="43">
                  <c:v>107.181</c:v>
                </c:pt>
                <c:pt idx="44">
                  <c:v>143.238</c:v>
                </c:pt>
                <c:pt idx="45">
                  <c:v>622.42899999999997</c:v>
                </c:pt>
                <c:pt idx="46">
                  <c:v>114.59</c:v>
                </c:pt>
                <c:pt idx="47">
                  <c:v>73.194999999999993</c:v>
                </c:pt>
                <c:pt idx="48">
                  <c:v>503.54</c:v>
                </c:pt>
                <c:pt idx="49">
                  <c:v>496.63200000000001</c:v>
                </c:pt>
                <c:pt idx="50">
                  <c:v>473.673</c:v>
                </c:pt>
                <c:pt idx="51">
                  <c:v>473.673</c:v>
                </c:pt>
                <c:pt idx="52">
                  <c:v>477.55399999999997</c:v>
                </c:pt>
                <c:pt idx="53">
                  <c:v>511</c:v>
                </c:pt>
                <c:pt idx="54">
                  <c:v>507.31599999999997</c:v>
                </c:pt>
              </c:numCache>
            </c:numRef>
          </c:xVal>
          <c:yVal>
            <c:numRef>
              <c:f>regression!$H$24:$H$57</c:f>
              <c:numCache>
                <c:formatCode>0.000</c:formatCode>
                <c:ptCount val="34"/>
                <c:pt idx="0">
                  <c:v>6.47791491</c:v>
                </c:pt>
                <c:pt idx="1">
                  <c:v>4.6370264160000003</c:v>
                </c:pt>
                <c:pt idx="2">
                  <c:v>3.2077828560000001</c:v>
                </c:pt>
                <c:pt idx="3">
                  <c:v>6.462503892</c:v>
                </c:pt>
                <c:pt idx="4">
                  <c:v>4.8465830920000004</c:v>
                </c:pt>
                <c:pt idx="5">
                  <c:v>2.9795858470000001</c:v>
                </c:pt>
                <c:pt idx="6">
                  <c:v>1.9948423933333299</c:v>
                </c:pt>
                <c:pt idx="7">
                  <c:v>2.5710722000000001</c:v>
                </c:pt>
                <c:pt idx="8">
                  <c:v>1.6805143173333299</c:v>
                </c:pt>
                <c:pt idx="9">
                  <c:v>2.5067814366666701</c:v>
                </c:pt>
                <c:pt idx="10">
                  <c:v>0.85658262019999998</c:v>
                </c:pt>
                <c:pt idx="11">
                  <c:v>1.17967323076667</c:v>
                </c:pt>
                <c:pt idx="12">
                  <c:v>2.60101453</c:v>
                </c:pt>
                <c:pt idx="13">
                  <c:v>1.90187025333333</c:v>
                </c:pt>
                <c:pt idx="14">
                  <c:v>1.8548789623333299</c:v>
                </c:pt>
                <c:pt idx="15">
                  <c:v>1.4237241653333299</c:v>
                </c:pt>
                <c:pt idx="16">
                  <c:v>1.2601090346666699</c:v>
                </c:pt>
                <c:pt idx="17">
                  <c:v>2.9728606399999999</c:v>
                </c:pt>
                <c:pt idx="18">
                  <c:v>1.6242588703333301</c:v>
                </c:pt>
                <c:pt idx="19">
                  <c:v>1.7698100450000001</c:v>
                </c:pt>
                <c:pt idx="20">
                  <c:v>3.1298435956666699</c:v>
                </c:pt>
                <c:pt idx="21">
                  <c:v>0.84201356243333303</c:v>
                </c:pt>
                <c:pt idx="22">
                  <c:v>2.89142067</c:v>
                </c:pt>
                <c:pt idx="23">
                  <c:v>2.6578235463333302</c:v>
                </c:pt>
                <c:pt idx="24">
                  <c:v>0.613028982</c:v>
                </c:pt>
                <c:pt idx="25">
                  <c:v>1.59292288566667</c:v>
                </c:pt>
                <c:pt idx="26">
                  <c:v>3.4505491333333298</c:v>
                </c:pt>
                <c:pt idx="27">
                  <c:v>0.62748089399999996</c:v>
                </c:pt>
                <c:pt idx="28">
                  <c:v>0.58411189799999996</c:v>
                </c:pt>
                <c:pt idx="29">
                  <c:v>0.49234710999999998</c:v>
                </c:pt>
                <c:pt idx="30">
                  <c:v>0.48354126600000003</c:v>
                </c:pt>
                <c:pt idx="31">
                  <c:v>0.52799060600000003</c:v>
                </c:pt>
                <c:pt idx="32">
                  <c:v>0.41214381</c:v>
                </c:pt>
                <c:pt idx="33">
                  <c:v>0.61512838999999997</c:v>
                </c:pt>
              </c:numCache>
            </c:numRef>
          </c:yVal>
          <c:smooth val="0"/>
        </c:ser>
        <c:dLbls>
          <c:showLegendKey val="0"/>
          <c:showVal val="0"/>
          <c:showCatName val="0"/>
          <c:showSerName val="0"/>
          <c:showPercent val="0"/>
          <c:showBubbleSize val="0"/>
        </c:dLbls>
        <c:axId val="516870096"/>
        <c:axId val="516870488"/>
      </c:scatterChart>
      <c:valAx>
        <c:axId val="516870096"/>
        <c:scaling>
          <c:orientation val="minMax"/>
          <c:max val="1000"/>
        </c:scaling>
        <c:delete val="0"/>
        <c:axPos val="b"/>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vert="horz"/>
          <a:lstStyle/>
          <a:p>
            <a:pPr>
              <a:defRPr/>
            </a:pPr>
            <a:endParaRPr lang="en-US"/>
          </a:p>
        </c:txPr>
        <c:crossAx val="516870488"/>
        <c:crosses val="autoZero"/>
        <c:crossBetween val="midCat"/>
      </c:valAx>
      <c:valAx>
        <c:axId val="516870488"/>
        <c:scaling>
          <c:orientation val="minMax"/>
        </c:scaling>
        <c:delete val="0"/>
        <c:axPos val="l"/>
        <c:title>
          <c:tx>
            <c:rich>
              <a:bodyPr rot="-5400000" vert="horz"/>
              <a:lstStyle/>
              <a:p>
                <a:pPr>
                  <a:defRPr/>
                </a:pPr>
                <a:r>
                  <a:rPr lang="en-AU"/>
                  <a:t>ER (mg O2/L/day)</a:t>
                </a:r>
              </a:p>
            </c:rich>
          </c:tx>
          <c:layout>
            <c:manualLayout>
              <c:xMode val="edge"/>
              <c:yMode val="edge"/>
              <c:x val="3.094922910476788E-2"/>
              <c:y val="0.29002120952988802"/>
            </c:manualLayout>
          </c:layout>
          <c:overlay val="0"/>
          <c:spPr>
            <a:noFill/>
            <a:ln>
              <a:noFill/>
            </a:ln>
            <a:effectLst/>
          </c:spPr>
        </c:title>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vert="horz"/>
          <a:lstStyle/>
          <a:p>
            <a:pPr>
              <a:defRPr/>
            </a:pPr>
            <a:endParaRPr lang="en-US"/>
          </a:p>
        </c:txPr>
        <c:crossAx val="51687009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b="0">
          <a:latin typeface="Arial" panose="020B0604020202020204" pitchFamily="34" charset="0"/>
          <a:cs typeface="Arial" panose="020B0604020202020204" pitchFamily="34" charset="0"/>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en-AU"/>
              <a:t>c)</a:t>
            </a:r>
          </a:p>
        </c:rich>
      </c:tx>
      <c:layout>
        <c:manualLayout>
          <c:xMode val="edge"/>
          <c:yMode val="edge"/>
          <c:x val="3.6037313239187367E-3"/>
          <c:y val="1.2738844984639829E-2"/>
        </c:manualLayout>
      </c:layout>
      <c:overlay val="0"/>
      <c:spPr>
        <a:noFill/>
        <a:ln>
          <a:noFill/>
        </a:ln>
        <a:effectLst/>
      </c:spPr>
    </c:title>
    <c:autoTitleDeleted val="0"/>
    <c:plotArea>
      <c:layout>
        <c:manualLayout>
          <c:layoutTarget val="inner"/>
          <c:xMode val="edge"/>
          <c:yMode val="edge"/>
          <c:x val="0.17377583406059299"/>
          <c:y val="5.3841514056864062E-2"/>
          <c:w val="0.75976505427481589"/>
          <c:h val="0.7374142423545873"/>
        </c:manualLayout>
      </c:layout>
      <c:scatterChart>
        <c:scatterStyle val="lineMarker"/>
        <c:varyColors val="0"/>
        <c:ser>
          <c:idx val="0"/>
          <c:order val="0"/>
          <c:tx>
            <c:strRef>
              <c:f>regression!$E$2</c:f>
              <c:strCache>
                <c:ptCount val="1"/>
                <c:pt idx="0">
                  <c:v>GPP</c:v>
                </c:pt>
              </c:strCache>
            </c:strRef>
          </c:tx>
          <c:spPr>
            <a:ln w="28575"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1"/>
            <c:dispEq val="0"/>
            <c:trendlineLbl>
              <c:layout>
                <c:manualLayout>
                  <c:x val="3.5431628153660473E-2"/>
                  <c:y val="-5.6567827495309052E-2"/>
                </c:manualLayout>
              </c:layout>
              <c:numFmt formatCode="General" sourceLinked="0"/>
              <c:spPr>
                <a:noFill/>
                <a:ln>
                  <a:solidFill>
                    <a:schemeClr val="tx2">
                      <a:lumMod val="60000"/>
                      <a:lumOff val="40000"/>
                    </a:schemeClr>
                  </a:solidFill>
                </a:ln>
                <a:effectLst/>
              </c:spPr>
              <c:txPr>
                <a:bodyPr rot="0" vert="horz"/>
                <a:lstStyle/>
                <a:p>
                  <a:pPr>
                    <a:defRPr/>
                  </a:pPr>
                  <a:endParaRPr lang="en-US"/>
                </a:p>
              </c:txPr>
            </c:trendlineLbl>
          </c:trendline>
          <c:xVal>
            <c:numRef>
              <c:f>regression!$D$3:$D$57</c:f>
              <c:numCache>
                <c:formatCode>General</c:formatCode>
                <c:ptCount val="55"/>
                <c:pt idx="0">
                  <c:v>0</c:v>
                </c:pt>
                <c:pt idx="1">
                  <c:v>0</c:v>
                </c:pt>
                <c:pt idx="2">
                  <c:v>0</c:v>
                </c:pt>
                <c:pt idx="3">
                  <c:v>0</c:v>
                </c:pt>
                <c:pt idx="4">
                  <c:v>0</c:v>
                </c:pt>
                <c:pt idx="5">
                  <c:v>0</c:v>
                </c:pt>
                <c:pt idx="6">
                  <c:v>515.85500000000002</c:v>
                </c:pt>
                <c:pt idx="7">
                  <c:v>219.857</c:v>
                </c:pt>
                <c:pt idx="8">
                  <c:v>72.998000000000005</c:v>
                </c:pt>
                <c:pt idx="9">
                  <c:v>821.92200000000003</c:v>
                </c:pt>
                <c:pt idx="10">
                  <c:v>112.928</c:v>
                </c:pt>
                <c:pt idx="11">
                  <c:v>722.34699999999998</c:v>
                </c:pt>
                <c:pt idx="12">
                  <c:v>513.23900000000003</c:v>
                </c:pt>
                <c:pt idx="13">
                  <c:v>77.602999999999994</c:v>
                </c:pt>
                <c:pt idx="14">
                  <c:v>640.40800000000002</c:v>
                </c:pt>
                <c:pt idx="15">
                  <c:v>581.18299999999999</c:v>
                </c:pt>
                <c:pt idx="16">
                  <c:v>503.26499999999999</c:v>
                </c:pt>
                <c:pt idx="17">
                  <c:v>336.34100000000001</c:v>
                </c:pt>
                <c:pt idx="18">
                  <c:v>524.34299999999996</c:v>
                </c:pt>
                <c:pt idx="19">
                  <c:v>391.58100000000002</c:v>
                </c:pt>
                <c:pt idx="20">
                  <c:v>436.01799999999997</c:v>
                </c:pt>
                <c:pt idx="21">
                  <c:v>15.635</c:v>
                </c:pt>
                <c:pt idx="22">
                  <c:v>22.457999999999998</c:v>
                </c:pt>
                <c:pt idx="23">
                  <c:v>17.701000000000001</c:v>
                </c:pt>
                <c:pt idx="24">
                  <c:v>25.206</c:v>
                </c:pt>
                <c:pt idx="25">
                  <c:v>70.126999999999995</c:v>
                </c:pt>
                <c:pt idx="26">
                  <c:v>27.280999999999999</c:v>
                </c:pt>
                <c:pt idx="27">
                  <c:v>339.54300000000001</c:v>
                </c:pt>
                <c:pt idx="28">
                  <c:v>235.495</c:v>
                </c:pt>
                <c:pt idx="29">
                  <c:v>448.72300000000001</c:v>
                </c:pt>
                <c:pt idx="30">
                  <c:v>176.11699999999999</c:v>
                </c:pt>
                <c:pt idx="31">
                  <c:v>970.90599999999995</c:v>
                </c:pt>
                <c:pt idx="32">
                  <c:v>337.46600000000001</c:v>
                </c:pt>
                <c:pt idx="33">
                  <c:v>559.50699999999995</c:v>
                </c:pt>
                <c:pt idx="34">
                  <c:v>883.26300000000003</c:v>
                </c:pt>
                <c:pt idx="35">
                  <c:v>447.98599999999999</c:v>
                </c:pt>
                <c:pt idx="36">
                  <c:v>296.935</c:v>
                </c:pt>
                <c:pt idx="37">
                  <c:v>388.09300000000002</c:v>
                </c:pt>
                <c:pt idx="38">
                  <c:v>114.547</c:v>
                </c:pt>
                <c:pt idx="39">
                  <c:v>120.474</c:v>
                </c:pt>
                <c:pt idx="40">
                  <c:v>395.35500000000002</c:v>
                </c:pt>
                <c:pt idx="41">
                  <c:v>73.447000000000003</c:v>
                </c:pt>
                <c:pt idx="42">
                  <c:v>602.04499999999996</c:v>
                </c:pt>
                <c:pt idx="43">
                  <c:v>107.181</c:v>
                </c:pt>
                <c:pt idx="44">
                  <c:v>143.238</c:v>
                </c:pt>
                <c:pt idx="45">
                  <c:v>622.42899999999997</c:v>
                </c:pt>
                <c:pt idx="46">
                  <c:v>114.59</c:v>
                </c:pt>
                <c:pt idx="47">
                  <c:v>73.194999999999993</c:v>
                </c:pt>
                <c:pt idx="48">
                  <c:v>503.54</c:v>
                </c:pt>
                <c:pt idx="49">
                  <c:v>496.63200000000001</c:v>
                </c:pt>
                <c:pt idx="50">
                  <c:v>473.673</c:v>
                </c:pt>
                <c:pt idx="51">
                  <c:v>473.673</c:v>
                </c:pt>
                <c:pt idx="52">
                  <c:v>477.55399999999997</c:v>
                </c:pt>
                <c:pt idx="53">
                  <c:v>511</c:v>
                </c:pt>
                <c:pt idx="54">
                  <c:v>507.31599999999997</c:v>
                </c:pt>
              </c:numCache>
            </c:numRef>
          </c:xVal>
          <c:yVal>
            <c:numRef>
              <c:f>regression!$I$3:$I$57</c:f>
              <c:numCache>
                <c:formatCode>0.000</c:formatCode>
                <c:ptCount val="55"/>
                <c:pt idx="0">
                  <c:v>-1.72290719866667</c:v>
                </c:pt>
                <c:pt idx="1">
                  <c:v>-0.64642881466667035</c:v>
                </c:pt>
                <c:pt idx="2">
                  <c:v>-0.39329776166666974</c:v>
                </c:pt>
                <c:pt idx="3">
                  <c:v>-0.18799370999999976</c:v>
                </c:pt>
                <c:pt idx="4">
                  <c:v>0.66011463300000006</c:v>
                </c:pt>
                <c:pt idx="5">
                  <c:v>0.43288648799999985</c:v>
                </c:pt>
                <c:pt idx="6">
                  <c:v>1.0918444466666699</c:v>
                </c:pt>
                <c:pt idx="7">
                  <c:v>1.7539406986666704</c:v>
                </c:pt>
                <c:pt idx="8">
                  <c:v>-2.4956605783333301</c:v>
                </c:pt>
                <c:pt idx="9">
                  <c:v>0.47418699466666947</c:v>
                </c:pt>
                <c:pt idx="10">
                  <c:v>-6.4502370072333299</c:v>
                </c:pt>
                <c:pt idx="11">
                  <c:v>-3.3756481933333404</c:v>
                </c:pt>
                <c:pt idx="12">
                  <c:v>1.14763829363333</c:v>
                </c:pt>
                <c:pt idx="13">
                  <c:v>-6.4795750000000005</c:v>
                </c:pt>
                <c:pt idx="14">
                  <c:v>-0.75203328903333988</c:v>
                </c:pt>
                <c:pt idx="15">
                  <c:v>-1.9621672656666704</c:v>
                </c:pt>
                <c:pt idx="16">
                  <c:v>-0.38035038033334079</c:v>
                </c:pt>
                <c:pt idx="17">
                  <c:v>-2.3720320111966666</c:v>
                </c:pt>
                <c:pt idx="18">
                  <c:v>-1.2716253738666701</c:v>
                </c:pt>
                <c:pt idx="19">
                  <c:v>-1.0917370200000001</c:v>
                </c:pt>
                <c:pt idx="20">
                  <c:v>-3.1080097229999999</c:v>
                </c:pt>
              </c:numCache>
            </c:numRef>
          </c:yVal>
          <c:smooth val="0"/>
        </c:ser>
        <c:ser>
          <c:idx val="1"/>
          <c:order val="1"/>
          <c:tx>
            <c:strRef>
              <c:f>regression!$J$2:$J$23</c:f>
              <c:strCache>
                <c:ptCount val="22"/>
                <c:pt idx="0">
                  <c:v>NPP</c:v>
                </c:pt>
                <c:pt idx="1">
                  <c:v>-1.723</c:v>
                </c:pt>
                <c:pt idx="2">
                  <c:v>-0.646</c:v>
                </c:pt>
                <c:pt idx="3">
                  <c:v>-0.393</c:v>
                </c:pt>
                <c:pt idx="4">
                  <c:v>-0.188</c:v>
                </c:pt>
                <c:pt idx="5">
                  <c:v>0.660</c:v>
                </c:pt>
                <c:pt idx="6">
                  <c:v>0.433</c:v>
                </c:pt>
                <c:pt idx="7">
                  <c:v>1.092</c:v>
                </c:pt>
                <c:pt idx="8">
                  <c:v>1.754</c:v>
                </c:pt>
                <c:pt idx="9">
                  <c:v>-2.496</c:v>
                </c:pt>
                <c:pt idx="10">
                  <c:v>0.474</c:v>
                </c:pt>
                <c:pt idx="11">
                  <c:v>-6.450</c:v>
                </c:pt>
                <c:pt idx="12">
                  <c:v>-3.376</c:v>
                </c:pt>
                <c:pt idx="13">
                  <c:v>1.148</c:v>
                </c:pt>
                <c:pt idx="14">
                  <c:v>-6.480</c:v>
                </c:pt>
                <c:pt idx="15">
                  <c:v>-0.752</c:v>
                </c:pt>
                <c:pt idx="16">
                  <c:v>-1.962</c:v>
                </c:pt>
                <c:pt idx="17">
                  <c:v>-0.380</c:v>
                </c:pt>
                <c:pt idx="18">
                  <c:v>-2.372</c:v>
                </c:pt>
                <c:pt idx="19">
                  <c:v>-1.272</c:v>
                </c:pt>
                <c:pt idx="20">
                  <c:v>-1.092</c:v>
                </c:pt>
                <c:pt idx="21">
                  <c:v>-3.108</c:v>
                </c:pt>
              </c:strCache>
            </c:strRef>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1"/>
            <c:dispEq val="0"/>
            <c:trendlineLbl>
              <c:layout>
                <c:manualLayout>
                  <c:x val="4.1218863704400359E-2"/>
                  <c:y val="0.20320931961862373"/>
                </c:manualLayout>
              </c:layout>
              <c:numFmt formatCode="General" sourceLinked="0"/>
              <c:spPr>
                <a:noFill/>
                <a:ln>
                  <a:solidFill>
                    <a:srgbClr val="C00000"/>
                  </a:solidFill>
                </a:ln>
                <a:effectLst/>
              </c:spPr>
              <c:txPr>
                <a:bodyPr rot="0" vert="horz"/>
                <a:lstStyle/>
                <a:p>
                  <a:pPr>
                    <a:defRPr/>
                  </a:pPr>
                  <a:endParaRPr lang="en-US"/>
                </a:p>
              </c:txPr>
            </c:trendlineLbl>
          </c:trendline>
          <c:xVal>
            <c:numRef>
              <c:f>regression!$D$3:$D$57</c:f>
              <c:numCache>
                <c:formatCode>General</c:formatCode>
                <c:ptCount val="55"/>
                <c:pt idx="0">
                  <c:v>0</c:v>
                </c:pt>
                <c:pt idx="1">
                  <c:v>0</c:v>
                </c:pt>
                <c:pt idx="2">
                  <c:v>0</c:v>
                </c:pt>
                <c:pt idx="3">
                  <c:v>0</c:v>
                </c:pt>
                <c:pt idx="4">
                  <c:v>0</c:v>
                </c:pt>
                <c:pt idx="5">
                  <c:v>0</c:v>
                </c:pt>
                <c:pt idx="6">
                  <c:v>515.85500000000002</c:v>
                </c:pt>
                <c:pt idx="7">
                  <c:v>219.857</c:v>
                </c:pt>
                <c:pt idx="8">
                  <c:v>72.998000000000005</c:v>
                </c:pt>
                <c:pt idx="9">
                  <c:v>821.92200000000003</c:v>
                </c:pt>
                <c:pt idx="10">
                  <c:v>112.928</c:v>
                </c:pt>
                <c:pt idx="11">
                  <c:v>722.34699999999998</c:v>
                </c:pt>
                <c:pt idx="12">
                  <c:v>513.23900000000003</c:v>
                </c:pt>
                <c:pt idx="13">
                  <c:v>77.602999999999994</c:v>
                </c:pt>
                <c:pt idx="14">
                  <c:v>640.40800000000002</c:v>
                </c:pt>
                <c:pt idx="15">
                  <c:v>581.18299999999999</c:v>
                </c:pt>
                <c:pt idx="16">
                  <c:v>503.26499999999999</c:v>
                </c:pt>
                <c:pt idx="17">
                  <c:v>336.34100000000001</c:v>
                </c:pt>
                <c:pt idx="18">
                  <c:v>524.34299999999996</c:v>
                </c:pt>
                <c:pt idx="19">
                  <c:v>391.58100000000002</c:v>
                </c:pt>
                <c:pt idx="20">
                  <c:v>436.01799999999997</c:v>
                </c:pt>
                <c:pt idx="21">
                  <c:v>15.635</c:v>
                </c:pt>
                <c:pt idx="22">
                  <c:v>22.457999999999998</c:v>
                </c:pt>
                <c:pt idx="23">
                  <c:v>17.701000000000001</c:v>
                </c:pt>
                <c:pt idx="24">
                  <c:v>25.206</c:v>
                </c:pt>
                <c:pt idx="25">
                  <c:v>70.126999999999995</c:v>
                </c:pt>
                <c:pt idx="26">
                  <c:v>27.280999999999999</c:v>
                </c:pt>
                <c:pt idx="27">
                  <c:v>339.54300000000001</c:v>
                </c:pt>
                <c:pt idx="28">
                  <c:v>235.495</c:v>
                </c:pt>
                <c:pt idx="29">
                  <c:v>448.72300000000001</c:v>
                </c:pt>
                <c:pt idx="30">
                  <c:v>176.11699999999999</c:v>
                </c:pt>
                <c:pt idx="31">
                  <c:v>970.90599999999995</c:v>
                </c:pt>
                <c:pt idx="32">
                  <c:v>337.46600000000001</c:v>
                </c:pt>
                <c:pt idx="33">
                  <c:v>559.50699999999995</c:v>
                </c:pt>
                <c:pt idx="34">
                  <c:v>883.26300000000003</c:v>
                </c:pt>
                <c:pt idx="35">
                  <c:v>447.98599999999999</c:v>
                </c:pt>
                <c:pt idx="36">
                  <c:v>296.935</c:v>
                </c:pt>
                <c:pt idx="37">
                  <c:v>388.09300000000002</c:v>
                </c:pt>
                <c:pt idx="38">
                  <c:v>114.547</c:v>
                </c:pt>
                <c:pt idx="39">
                  <c:v>120.474</c:v>
                </c:pt>
                <c:pt idx="40">
                  <c:v>395.35500000000002</c:v>
                </c:pt>
                <c:pt idx="41">
                  <c:v>73.447000000000003</c:v>
                </c:pt>
                <c:pt idx="42">
                  <c:v>602.04499999999996</c:v>
                </c:pt>
                <c:pt idx="43">
                  <c:v>107.181</c:v>
                </c:pt>
                <c:pt idx="44">
                  <c:v>143.238</c:v>
                </c:pt>
                <c:pt idx="45">
                  <c:v>622.42899999999997</c:v>
                </c:pt>
                <c:pt idx="46">
                  <c:v>114.59</c:v>
                </c:pt>
                <c:pt idx="47">
                  <c:v>73.194999999999993</c:v>
                </c:pt>
                <c:pt idx="48">
                  <c:v>503.54</c:v>
                </c:pt>
                <c:pt idx="49">
                  <c:v>496.63200000000001</c:v>
                </c:pt>
                <c:pt idx="50">
                  <c:v>473.673</c:v>
                </c:pt>
                <c:pt idx="51">
                  <c:v>473.673</c:v>
                </c:pt>
                <c:pt idx="52">
                  <c:v>477.55399999999997</c:v>
                </c:pt>
                <c:pt idx="53">
                  <c:v>511</c:v>
                </c:pt>
                <c:pt idx="54">
                  <c:v>507.31599999999997</c:v>
                </c:pt>
              </c:numCache>
            </c:numRef>
          </c:xVal>
          <c:yVal>
            <c:numRef>
              <c:f>regression!$J$24:$J$57</c:f>
              <c:numCache>
                <c:formatCode>0.000</c:formatCode>
                <c:ptCount val="34"/>
                <c:pt idx="0">
                  <c:v>-6.47791491</c:v>
                </c:pt>
                <c:pt idx="1">
                  <c:v>0.58343891699999961</c:v>
                </c:pt>
                <c:pt idx="2">
                  <c:v>1.0224835439999995</c:v>
                </c:pt>
                <c:pt idx="3">
                  <c:v>-1.113793265</c:v>
                </c:pt>
                <c:pt idx="4">
                  <c:v>-1.0090366850000003</c:v>
                </c:pt>
                <c:pt idx="5">
                  <c:v>0.19058234299999999</c:v>
                </c:pt>
                <c:pt idx="6">
                  <c:v>-0.57296779333332992</c:v>
                </c:pt>
                <c:pt idx="7">
                  <c:v>-9.3351033333330058E-2</c:v>
                </c:pt>
                <c:pt idx="8">
                  <c:v>0.17967138266667004</c:v>
                </c:pt>
                <c:pt idx="9">
                  <c:v>0.13721089666666009</c:v>
                </c:pt>
                <c:pt idx="10">
                  <c:v>0.31333491313333006</c:v>
                </c:pt>
                <c:pt idx="11">
                  <c:v>-0.33406892076666994</c:v>
                </c:pt>
                <c:pt idx="12">
                  <c:v>-2.3797652685333333</c:v>
                </c:pt>
                <c:pt idx="13">
                  <c:v>-0.72584308666666009</c:v>
                </c:pt>
                <c:pt idx="14">
                  <c:v>-1.1973595666660009E-2</c:v>
                </c:pt>
                <c:pt idx="15">
                  <c:v>2.7214801333340199E-2</c:v>
                </c:pt>
                <c:pt idx="16">
                  <c:v>0.15637647866666016</c:v>
                </c:pt>
                <c:pt idx="17">
                  <c:v>-0.62174699333332972</c:v>
                </c:pt>
                <c:pt idx="18">
                  <c:v>-0.72299976599999705</c:v>
                </c:pt>
                <c:pt idx="19">
                  <c:v>-0.37387032166667011</c:v>
                </c:pt>
                <c:pt idx="20">
                  <c:v>1.2428724876666601</c:v>
                </c:pt>
                <c:pt idx="21">
                  <c:v>-0.34128273543333298</c:v>
                </c:pt>
                <c:pt idx="22">
                  <c:v>-1.8342478520000001</c:v>
                </c:pt>
                <c:pt idx="23">
                  <c:v>-0.35204398633333023</c:v>
                </c:pt>
                <c:pt idx="24">
                  <c:v>0.29260845133333302</c:v>
                </c:pt>
                <c:pt idx="25">
                  <c:v>0.17859469433333008</c:v>
                </c:pt>
                <c:pt idx="26">
                  <c:v>1.7305754000000002</c:v>
                </c:pt>
                <c:pt idx="27">
                  <c:v>0.3499363390000001</c:v>
                </c:pt>
                <c:pt idx="28">
                  <c:v>0.353195755</c:v>
                </c:pt>
                <c:pt idx="29">
                  <c:v>0.21792156699999998</c:v>
                </c:pt>
                <c:pt idx="30">
                  <c:v>0.21253032100000002</c:v>
                </c:pt>
                <c:pt idx="31">
                  <c:v>0.15636814700000001</c:v>
                </c:pt>
                <c:pt idx="32">
                  <c:v>0.20979576799999999</c:v>
                </c:pt>
                <c:pt idx="33">
                  <c:v>0.16095390700000001</c:v>
                </c:pt>
              </c:numCache>
            </c:numRef>
          </c:yVal>
          <c:smooth val="0"/>
        </c:ser>
        <c:dLbls>
          <c:showLegendKey val="0"/>
          <c:showVal val="0"/>
          <c:showCatName val="0"/>
          <c:showSerName val="0"/>
          <c:showPercent val="0"/>
          <c:showBubbleSize val="0"/>
        </c:dLbls>
        <c:axId val="705860056"/>
        <c:axId val="705860448"/>
      </c:scatterChart>
      <c:valAx>
        <c:axId val="705860056"/>
        <c:scaling>
          <c:orientation val="minMax"/>
          <c:max val="1000"/>
        </c:scaling>
        <c:delete val="0"/>
        <c:axPos val="b"/>
        <c:title>
          <c:tx>
            <c:rich>
              <a:bodyPr rot="0" vert="horz"/>
              <a:lstStyle/>
              <a:p>
                <a:pPr>
                  <a:defRPr/>
                </a:pPr>
                <a:r>
                  <a:rPr lang="en-AU"/>
                  <a:t>Discharge (ML/day)</a:t>
                </a:r>
              </a:p>
            </c:rich>
          </c:tx>
          <c:layout>
            <c:manualLayout>
              <c:xMode val="edge"/>
              <c:yMode val="edge"/>
              <c:x val="0.35538057742782153"/>
              <c:y val="0.9103976268894366"/>
            </c:manualLayout>
          </c:layout>
          <c:overlay val="0"/>
          <c:spPr>
            <a:noFill/>
            <a:ln>
              <a:noFill/>
            </a:ln>
            <a:effectLst/>
          </c:spPr>
        </c:title>
        <c:numFmt formatCode="General" sourceLinked="1"/>
        <c:majorTickMark val="none"/>
        <c:minorTickMark val="none"/>
        <c:tickLblPos val="low"/>
        <c:spPr>
          <a:noFill/>
          <a:ln w="9525" cap="flat" cmpd="sng" algn="ctr">
            <a:solidFill>
              <a:sysClr val="window" lastClr="FFFFFF">
                <a:lumMod val="50000"/>
              </a:sysClr>
            </a:solidFill>
            <a:round/>
          </a:ln>
          <a:effectLst/>
        </c:spPr>
        <c:txPr>
          <a:bodyPr rot="-60000000" vert="horz"/>
          <a:lstStyle/>
          <a:p>
            <a:pPr>
              <a:defRPr/>
            </a:pPr>
            <a:endParaRPr lang="en-US"/>
          </a:p>
        </c:txPr>
        <c:crossAx val="705860448"/>
        <c:crosses val="autoZero"/>
        <c:crossBetween val="midCat"/>
      </c:valAx>
      <c:valAx>
        <c:axId val="705860448"/>
        <c:scaling>
          <c:orientation val="minMax"/>
        </c:scaling>
        <c:delete val="0"/>
        <c:axPos val="l"/>
        <c:title>
          <c:tx>
            <c:rich>
              <a:bodyPr rot="-5400000" vert="horz"/>
              <a:lstStyle/>
              <a:p>
                <a:pPr>
                  <a:defRPr/>
                </a:pPr>
                <a:r>
                  <a:rPr lang="en-AU"/>
                  <a:t>NPP (mg O2/L/day)</a:t>
                </a:r>
              </a:p>
            </c:rich>
          </c:tx>
          <c:layout>
            <c:manualLayout>
              <c:xMode val="edge"/>
              <c:yMode val="edge"/>
              <c:x val="1.3605148671484558E-2"/>
              <c:y val="0.27867472244639779"/>
            </c:manualLayout>
          </c:layout>
          <c:overlay val="0"/>
          <c:spPr>
            <a:noFill/>
            <a:ln>
              <a:noFill/>
            </a:ln>
            <a:effectLst/>
          </c:spPr>
        </c:title>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vert="horz"/>
          <a:lstStyle/>
          <a:p>
            <a:pPr>
              <a:defRPr/>
            </a:pPr>
            <a:endParaRPr lang="en-US"/>
          </a:p>
        </c:txPr>
        <c:crossAx val="705860056"/>
        <c:crossesAt val="-7"/>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b="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a:t>a)</a:t>
            </a:r>
          </a:p>
        </c:rich>
      </c:tx>
      <c:layout>
        <c:manualLayout>
          <c:xMode val="edge"/>
          <c:yMode val="edge"/>
          <c:x val="7.4915980066043823E-4"/>
          <c:y val="0"/>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0402089861278825"/>
          <c:y val="8.9345911905091127E-2"/>
          <c:w val="0.82649414229040663"/>
          <c:h val="0.63633912037447371"/>
        </c:manualLayout>
      </c:layout>
      <c:lineChart>
        <c:grouping val="standard"/>
        <c:varyColors val="0"/>
        <c:ser>
          <c:idx val="0"/>
          <c:order val="0"/>
          <c:tx>
            <c:strRef>
              <c:f>'[Boera Dam levels and gates open_15-16 (3).xlsx]Sheet1'!$B$1</c:f>
              <c:strCache>
                <c:ptCount val="1"/>
                <c:pt idx="0">
                  <c:v>423008 - Warrego River @ Boera Dam</c:v>
                </c:pt>
              </c:strCache>
            </c:strRef>
          </c:tx>
          <c:spPr>
            <a:ln w="28575" cap="rnd">
              <a:solidFill>
                <a:schemeClr val="accent1"/>
              </a:solidFill>
              <a:round/>
            </a:ln>
            <a:effectLst/>
          </c:spPr>
          <c:marker>
            <c:symbol val="none"/>
          </c:marker>
          <c:cat>
            <c:numRef>
              <c:f>'[Boera Dam levels and gates open_15-16 (3).xlsx]Sheet1'!$A$5:$A$339</c:f>
              <c:numCache>
                <c:formatCode>m/d/yyyy</c:formatCode>
                <c:ptCount val="335"/>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numCache>
            </c:numRef>
          </c:cat>
          <c:val>
            <c:numRef>
              <c:f>'[Boera Dam levels and gates open_15-16 (3).xlsx]Sheet1'!$B$5:$B$339</c:f>
              <c:numCache>
                <c:formatCode>General</c:formatCode>
                <c:ptCount val="335"/>
                <c:pt idx="0">
                  <c:v>2.2930000000000001</c:v>
                </c:pt>
                <c:pt idx="1">
                  <c:v>2.2970000000000002</c:v>
                </c:pt>
                <c:pt idx="2">
                  <c:v>2.3159999999999998</c:v>
                </c:pt>
                <c:pt idx="3">
                  <c:v>2.343</c:v>
                </c:pt>
                <c:pt idx="4">
                  <c:v>2.3660000000000001</c:v>
                </c:pt>
                <c:pt idx="5">
                  <c:v>2.375</c:v>
                </c:pt>
                <c:pt idx="6">
                  <c:v>2.379</c:v>
                </c:pt>
                <c:pt idx="7">
                  <c:v>2.3780000000000001</c:v>
                </c:pt>
                <c:pt idx="8">
                  <c:v>2.3740000000000001</c:v>
                </c:pt>
                <c:pt idx="9">
                  <c:v>2.37</c:v>
                </c:pt>
                <c:pt idx="10">
                  <c:v>2.3679999999999999</c:v>
                </c:pt>
                <c:pt idx="11">
                  <c:v>2.3730000000000002</c:v>
                </c:pt>
                <c:pt idx="12">
                  <c:v>2.3690000000000002</c:v>
                </c:pt>
                <c:pt idx="13">
                  <c:v>2.359</c:v>
                </c:pt>
                <c:pt idx="14">
                  <c:v>2.3530000000000002</c:v>
                </c:pt>
                <c:pt idx="15">
                  <c:v>2.35</c:v>
                </c:pt>
                <c:pt idx="16">
                  <c:v>2.3490000000000002</c:v>
                </c:pt>
                <c:pt idx="17">
                  <c:v>2.3439999999999999</c:v>
                </c:pt>
                <c:pt idx="18">
                  <c:v>2.3380000000000001</c:v>
                </c:pt>
                <c:pt idx="19">
                  <c:v>2.3340000000000001</c:v>
                </c:pt>
                <c:pt idx="20">
                  <c:v>2.33</c:v>
                </c:pt>
                <c:pt idx="21">
                  <c:v>2.3279999999999998</c:v>
                </c:pt>
                <c:pt idx="22">
                  <c:v>2.3330000000000002</c:v>
                </c:pt>
                <c:pt idx="23">
                  <c:v>2.3380000000000001</c:v>
                </c:pt>
                <c:pt idx="24">
                  <c:v>2.339</c:v>
                </c:pt>
                <c:pt idx="25">
                  <c:v>2.3359999999999999</c:v>
                </c:pt>
                <c:pt idx="26">
                  <c:v>2.3330000000000002</c:v>
                </c:pt>
                <c:pt idx="27">
                  <c:v>2.3239999999999998</c:v>
                </c:pt>
                <c:pt idx="28">
                  <c:v>2.3199999999999998</c:v>
                </c:pt>
                <c:pt idx="29">
                  <c:v>2.3170000000000002</c:v>
                </c:pt>
                <c:pt idx="30">
                  <c:v>2.3170000000000002</c:v>
                </c:pt>
                <c:pt idx="31">
                  <c:v>2.3130000000000002</c:v>
                </c:pt>
                <c:pt idx="32">
                  <c:v>2.3119999999999998</c:v>
                </c:pt>
                <c:pt idx="33">
                  <c:v>2.3079999999999998</c:v>
                </c:pt>
                <c:pt idx="34">
                  <c:v>2.2989999999999999</c:v>
                </c:pt>
                <c:pt idx="35">
                  <c:v>2.294</c:v>
                </c:pt>
                <c:pt idx="36">
                  <c:v>2.294</c:v>
                </c:pt>
                <c:pt idx="37">
                  <c:v>2.2869999999999999</c:v>
                </c:pt>
                <c:pt idx="38">
                  <c:v>2.2829999999999999</c:v>
                </c:pt>
                <c:pt idx="39">
                  <c:v>2.2799999999999998</c:v>
                </c:pt>
                <c:pt idx="40">
                  <c:v>2.2789999999999999</c:v>
                </c:pt>
                <c:pt idx="41">
                  <c:v>2.278</c:v>
                </c:pt>
                <c:pt idx="42">
                  <c:v>2.2730000000000001</c:v>
                </c:pt>
                <c:pt idx="43">
                  <c:v>2.2759999999999998</c:v>
                </c:pt>
                <c:pt idx="44">
                  <c:v>2.2629999999999999</c:v>
                </c:pt>
                <c:pt idx="45">
                  <c:v>2.258</c:v>
                </c:pt>
                <c:pt idx="46">
                  <c:v>2.254</c:v>
                </c:pt>
                <c:pt idx="47">
                  <c:v>2.2509999999999999</c:v>
                </c:pt>
                <c:pt idx="48">
                  <c:v>2.2490000000000001</c:v>
                </c:pt>
                <c:pt idx="49">
                  <c:v>2.246</c:v>
                </c:pt>
                <c:pt idx="50">
                  <c:v>2.242</c:v>
                </c:pt>
                <c:pt idx="51">
                  <c:v>2.238</c:v>
                </c:pt>
                <c:pt idx="52">
                  <c:v>2.238</c:v>
                </c:pt>
                <c:pt idx="53">
                  <c:v>2.2330000000000001</c:v>
                </c:pt>
                <c:pt idx="54">
                  <c:v>2.2210000000000001</c:v>
                </c:pt>
                <c:pt idx="55">
                  <c:v>2.2370000000000001</c:v>
                </c:pt>
                <c:pt idx="56">
                  <c:v>2.2250000000000001</c:v>
                </c:pt>
                <c:pt idx="57">
                  <c:v>2.2210000000000001</c:v>
                </c:pt>
                <c:pt idx="58">
                  <c:v>2.218</c:v>
                </c:pt>
                <c:pt idx="59">
                  <c:v>2.2130000000000001</c:v>
                </c:pt>
                <c:pt idx="60">
                  <c:v>2.2069999999999999</c:v>
                </c:pt>
                <c:pt idx="61">
                  <c:v>2.2040000000000002</c:v>
                </c:pt>
                <c:pt idx="62">
                  <c:v>2.2010000000000001</c:v>
                </c:pt>
                <c:pt idx="63">
                  <c:v>2.1989999999999998</c:v>
                </c:pt>
                <c:pt idx="64">
                  <c:v>2.1989999999999998</c:v>
                </c:pt>
                <c:pt idx="65">
                  <c:v>2.1960000000000002</c:v>
                </c:pt>
                <c:pt idx="66">
                  <c:v>2.1829999999999998</c:v>
                </c:pt>
                <c:pt idx="67">
                  <c:v>2.1800000000000002</c:v>
                </c:pt>
                <c:pt idx="68">
                  <c:v>2.1789999999999998</c:v>
                </c:pt>
                <c:pt idx="69">
                  <c:v>2.173</c:v>
                </c:pt>
                <c:pt idx="70">
                  <c:v>2.1680000000000001</c:v>
                </c:pt>
                <c:pt idx="71">
                  <c:v>2.1629999999999998</c:v>
                </c:pt>
                <c:pt idx="72">
                  <c:v>2.1589999999999998</c:v>
                </c:pt>
                <c:pt idx="73">
                  <c:v>2.1560000000000001</c:v>
                </c:pt>
                <c:pt idx="74">
                  <c:v>2.1539999999999999</c:v>
                </c:pt>
                <c:pt idx="75">
                  <c:v>2.1480000000000001</c:v>
                </c:pt>
                <c:pt idx="76">
                  <c:v>2.1469999999999998</c:v>
                </c:pt>
                <c:pt idx="77">
                  <c:v>2.141</c:v>
                </c:pt>
                <c:pt idx="78">
                  <c:v>2.13</c:v>
                </c:pt>
                <c:pt idx="79">
                  <c:v>2.1219999999999999</c:v>
                </c:pt>
                <c:pt idx="80">
                  <c:v>2.1179999999999999</c:v>
                </c:pt>
                <c:pt idx="81">
                  <c:v>2.1150000000000002</c:v>
                </c:pt>
                <c:pt idx="82">
                  <c:v>2.1120000000000001</c:v>
                </c:pt>
                <c:pt idx="83">
                  <c:v>2.109</c:v>
                </c:pt>
                <c:pt idx="84">
                  <c:v>2.0920000000000001</c:v>
                </c:pt>
                <c:pt idx="85">
                  <c:v>2.0859999999999999</c:v>
                </c:pt>
                <c:pt idx="86">
                  <c:v>2.085</c:v>
                </c:pt>
                <c:pt idx="87">
                  <c:v>2.0790000000000002</c:v>
                </c:pt>
                <c:pt idx="88">
                  <c:v>2.0739999999999998</c:v>
                </c:pt>
                <c:pt idx="89">
                  <c:v>2.073</c:v>
                </c:pt>
                <c:pt idx="90">
                  <c:v>2.0699999999999998</c:v>
                </c:pt>
                <c:pt idx="91">
                  <c:v>2.0659999999999998</c:v>
                </c:pt>
                <c:pt idx="92">
                  <c:v>2.0630000000000002</c:v>
                </c:pt>
                <c:pt idx="93">
                  <c:v>2.048</c:v>
                </c:pt>
                <c:pt idx="94">
                  <c:v>2.0430000000000001</c:v>
                </c:pt>
                <c:pt idx="95">
                  <c:v>2.0409999999999999</c:v>
                </c:pt>
                <c:pt idx="96">
                  <c:v>2.036</c:v>
                </c:pt>
                <c:pt idx="97">
                  <c:v>2.032</c:v>
                </c:pt>
                <c:pt idx="98">
                  <c:v>2.028</c:v>
                </c:pt>
                <c:pt idx="99">
                  <c:v>2.0129999999999999</c:v>
                </c:pt>
                <c:pt idx="100">
                  <c:v>2.0030000000000001</c:v>
                </c:pt>
                <c:pt idx="101">
                  <c:v>2</c:v>
                </c:pt>
                <c:pt idx="102">
                  <c:v>1.9930000000000001</c:v>
                </c:pt>
                <c:pt idx="103">
                  <c:v>1.988</c:v>
                </c:pt>
                <c:pt idx="104">
                  <c:v>1.9890000000000001</c:v>
                </c:pt>
                <c:pt idx="105">
                  <c:v>1.972</c:v>
                </c:pt>
                <c:pt idx="106">
                  <c:v>1.968</c:v>
                </c:pt>
                <c:pt idx="107">
                  <c:v>1.9610000000000001</c:v>
                </c:pt>
                <c:pt idx="108">
                  <c:v>1.956</c:v>
                </c:pt>
                <c:pt idx="109">
                  <c:v>1.948</c:v>
                </c:pt>
                <c:pt idx="110">
                  <c:v>1.9379999999999999</c:v>
                </c:pt>
                <c:pt idx="111">
                  <c:v>1.9319999999999999</c:v>
                </c:pt>
                <c:pt idx="112">
                  <c:v>1.931</c:v>
                </c:pt>
                <c:pt idx="113">
                  <c:v>1.9259999999999999</c:v>
                </c:pt>
                <c:pt idx="114">
                  <c:v>1.915</c:v>
                </c:pt>
                <c:pt idx="115">
                  <c:v>1.909</c:v>
                </c:pt>
                <c:pt idx="116">
                  <c:v>1.9039999999999999</c:v>
                </c:pt>
                <c:pt idx="117">
                  <c:v>1.899</c:v>
                </c:pt>
                <c:pt idx="118">
                  <c:v>1.893</c:v>
                </c:pt>
                <c:pt idx="119">
                  <c:v>1.88</c:v>
                </c:pt>
                <c:pt idx="120">
                  <c:v>1.87</c:v>
                </c:pt>
                <c:pt idx="121">
                  <c:v>1.867</c:v>
                </c:pt>
                <c:pt idx="122">
                  <c:v>1.861</c:v>
                </c:pt>
                <c:pt idx="123">
                  <c:v>1.857</c:v>
                </c:pt>
                <c:pt idx="124">
                  <c:v>1.897</c:v>
                </c:pt>
                <c:pt idx="125">
                  <c:v>2.0089999999999999</c:v>
                </c:pt>
                <c:pt idx="126">
                  <c:v>2.0329999999999999</c:v>
                </c:pt>
                <c:pt idx="127">
                  <c:v>2.0499999999999998</c:v>
                </c:pt>
                <c:pt idx="128">
                  <c:v>2.2469999999999999</c:v>
                </c:pt>
                <c:pt idx="129">
                  <c:v>2.4020000000000001</c:v>
                </c:pt>
                <c:pt idx="130">
                  <c:v>2.4929999999999999</c:v>
                </c:pt>
                <c:pt idx="131">
                  <c:v>2.536</c:v>
                </c:pt>
                <c:pt idx="132">
                  <c:v>2.54</c:v>
                </c:pt>
                <c:pt idx="133">
                  <c:v>2.5310000000000001</c:v>
                </c:pt>
                <c:pt idx="134">
                  <c:v>2.5169999999999999</c:v>
                </c:pt>
                <c:pt idx="135">
                  <c:v>2.5049999999999999</c:v>
                </c:pt>
                <c:pt idx="136">
                  <c:v>2.5129999999999999</c:v>
                </c:pt>
                <c:pt idx="137">
                  <c:v>2.5</c:v>
                </c:pt>
                <c:pt idx="138">
                  <c:v>2.4889999999999999</c:v>
                </c:pt>
                <c:pt idx="139">
                  <c:v>2.476</c:v>
                </c:pt>
                <c:pt idx="140">
                  <c:v>2.4729999999999999</c:v>
                </c:pt>
                <c:pt idx="141">
                  <c:v>2.4689999999999999</c:v>
                </c:pt>
                <c:pt idx="142">
                  <c:v>2.4580000000000002</c:v>
                </c:pt>
                <c:pt idx="143">
                  <c:v>2.4500000000000002</c:v>
                </c:pt>
                <c:pt idx="144">
                  <c:v>2.4249999999999998</c:v>
                </c:pt>
                <c:pt idx="145">
                  <c:v>2.4180000000000001</c:v>
                </c:pt>
                <c:pt idx="146">
                  <c:v>2.4060000000000001</c:v>
                </c:pt>
                <c:pt idx="147">
                  <c:v>2.3959999999999999</c:v>
                </c:pt>
                <c:pt idx="148">
                  <c:v>2.39</c:v>
                </c:pt>
                <c:pt idx="149">
                  <c:v>2.3759999999999999</c:v>
                </c:pt>
                <c:pt idx="150">
                  <c:v>2.3620000000000001</c:v>
                </c:pt>
                <c:pt idx="151">
                  <c:v>2.3559999999999999</c:v>
                </c:pt>
                <c:pt idx="152">
                  <c:v>2.3479999999999999</c:v>
                </c:pt>
                <c:pt idx="153">
                  <c:v>2.3410000000000002</c:v>
                </c:pt>
                <c:pt idx="154">
                  <c:v>2.335</c:v>
                </c:pt>
                <c:pt idx="155">
                  <c:v>2.3130000000000002</c:v>
                </c:pt>
                <c:pt idx="156">
                  <c:v>2.3079999999999998</c:v>
                </c:pt>
                <c:pt idx="157">
                  <c:v>2.2989999999999999</c:v>
                </c:pt>
                <c:pt idx="158">
                  <c:v>2.294</c:v>
                </c:pt>
                <c:pt idx="159">
                  <c:v>2.2879999999999998</c:v>
                </c:pt>
                <c:pt idx="160">
                  <c:v>2.2810000000000001</c:v>
                </c:pt>
                <c:pt idx="161">
                  <c:v>2.2690000000000001</c:v>
                </c:pt>
                <c:pt idx="162">
                  <c:v>2.286</c:v>
                </c:pt>
                <c:pt idx="163">
                  <c:v>2.2789999999999999</c:v>
                </c:pt>
                <c:pt idx="164">
                  <c:v>2.258</c:v>
                </c:pt>
                <c:pt idx="165">
                  <c:v>2.2519999999999998</c:v>
                </c:pt>
                <c:pt idx="166">
                  <c:v>2.246</c:v>
                </c:pt>
                <c:pt idx="167">
                  <c:v>2.238</c:v>
                </c:pt>
                <c:pt idx="168">
                  <c:v>2.2309999999999999</c:v>
                </c:pt>
                <c:pt idx="169">
                  <c:v>2.2250000000000001</c:v>
                </c:pt>
                <c:pt idx="170">
                  <c:v>2.2130000000000001</c:v>
                </c:pt>
                <c:pt idx="171">
                  <c:v>2.2069999999999999</c:v>
                </c:pt>
                <c:pt idx="172">
                  <c:v>2.2010000000000001</c:v>
                </c:pt>
                <c:pt idx="173">
                  <c:v>2.1930000000000001</c:v>
                </c:pt>
                <c:pt idx="174">
                  <c:v>2.1640000000000001</c:v>
                </c:pt>
                <c:pt idx="175">
                  <c:v>2.1579999999999999</c:v>
                </c:pt>
                <c:pt idx="176">
                  <c:v>2.1560000000000001</c:v>
                </c:pt>
                <c:pt idx="177">
                  <c:v>2.1459999999999999</c:v>
                </c:pt>
                <c:pt idx="178">
                  <c:v>2.1429999999999998</c:v>
                </c:pt>
                <c:pt idx="179">
                  <c:v>2.1440000000000001</c:v>
                </c:pt>
                <c:pt idx="180">
                  <c:v>2.13</c:v>
                </c:pt>
                <c:pt idx="181">
                  <c:v>2.1230000000000002</c:v>
                </c:pt>
                <c:pt idx="182">
                  <c:v>2.1139999999999999</c:v>
                </c:pt>
                <c:pt idx="183">
                  <c:v>2.11</c:v>
                </c:pt>
                <c:pt idx="184">
                  <c:v>2.1040000000000001</c:v>
                </c:pt>
                <c:pt idx="185">
                  <c:v>2.0979999999999999</c:v>
                </c:pt>
                <c:pt idx="186">
                  <c:v>2.0960000000000001</c:v>
                </c:pt>
                <c:pt idx="187">
                  <c:v>2.085</c:v>
                </c:pt>
                <c:pt idx="188">
                  <c:v>2.08</c:v>
                </c:pt>
                <c:pt idx="189">
                  <c:v>2.0779999999999998</c:v>
                </c:pt>
                <c:pt idx="190">
                  <c:v>2.0720000000000001</c:v>
                </c:pt>
                <c:pt idx="191">
                  <c:v>2.0670000000000002</c:v>
                </c:pt>
                <c:pt idx="192">
                  <c:v>2.0609999999999999</c:v>
                </c:pt>
                <c:pt idx="193">
                  <c:v>2.056</c:v>
                </c:pt>
                <c:pt idx="194">
                  <c:v>2.0489999999999999</c:v>
                </c:pt>
                <c:pt idx="195">
                  <c:v>2.0419999999999998</c:v>
                </c:pt>
                <c:pt idx="196">
                  <c:v>2.0329999999999999</c:v>
                </c:pt>
                <c:pt idx="197">
                  <c:v>2.0299999999999998</c:v>
                </c:pt>
                <c:pt idx="198">
                  <c:v>2.0099999999999998</c:v>
                </c:pt>
                <c:pt idx="199">
                  <c:v>1.9950000000000001</c:v>
                </c:pt>
                <c:pt idx="200">
                  <c:v>1.99</c:v>
                </c:pt>
                <c:pt idx="201">
                  <c:v>1.9870000000000001</c:v>
                </c:pt>
                <c:pt idx="202">
                  <c:v>1.984</c:v>
                </c:pt>
                <c:pt idx="203">
                  <c:v>1.98</c:v>
                </c:pt>
                <c:pt idx="204">
                  <c:v>1.976</c:v>
                </c:pt>
                <c:pt idx="205">
                  <c:v>1.9810000000000001</c:v>
                </c:pt>
                <c:pt idx="206">
                  <c:v>1.9790000000000001</c:v>
                </c:pt>
                <c:pt idx="207">
                  <c:v>1.9770000000000001</c:v>
                </c:pt>
                <c:pt idx="208">
                  <c:v>1.97</c:v>
                </c:pt>
                <c:pt idx="209">
                  <c:v>1.9670000000000001</c:v>
                </c:pt>
                <c:pt idx="210">
                  <c:v>1.9730000000000001</c:v>
                </c:pt>
                <c:pt idx="211">
                  <c:v>1.9830000000000001</c:v>
                </c:pt>
                <c:pt idx="212">
                  <c:v>1.9910000000000001</c:v>
                </c:pt>
                <c:pt idx="213">
                  <c:v>2.0209999999999999</c:v>
                </c:pt>
                <c:pt idx="214">
                  <c:v>2.0779999999999998</c:v>
                </c:pt>
                <c:pt idx="215">
                  <c:v>2.069</c:v>
                </c:pt>
                <c:pt idx="216">
                  <c:v>2.0369999999999999</c:v>
                </c:pt>
                <c:pt idx="217">
                  <c:v>2.016</c:v>
                </c:pt>
                <c:pt idx="218">
                  <c:v>2.0249999999999999</c:v>
                </c:pt>
                <c:pt idx="219">
                  <c:v>2.024</c:v>
                </c:pt>
                <c:pt idx="220">
                  <c:v>2.012</c:v>
                </c:pt>
                <c:pt idx="221">
                  <c:v>2.0059999999999998</c:v>
                </c:pt>
                <c:pt idx="222">
                  <c:v>1.9970000000000001</c:v>
                </c:pt>
                <c:pt idx="223">
                  <c:v>2.0409999999999999</c:v>
                </c:pt>
                <c:pt idx="224">
                  <c:v>2.052</c:v>
                </c:pt>
                <c:pt idx="225">
                  <c:v>1.9890000000000001</c:v>
                </c:pt>
                <c:pt idx="226">
                  <c:v>1.9379999999999999</c:v>
                </c:pt>
                <c:pt idx="227">
                  <c:v>1.9570000000000001</c:v>
                </c:pt>
                <c:pt idx="228">
                  <c:v>1.9750000000000001</c:v>
                </c:pt>
                <c:pt idx="229">
                  <c:v>1.9870000000000001</c:v>
                </c:pt>
                <c:pt idx="230">
                  <c:v>1.9850000000000001</c:v>
                </c:pt>
                <c:pt idx="231">
                  <c:v>1.9850000000000001</c:v>
                </c:pt>
                <c:pt idx="232">
                  <c:v>1.9850000000000001</c:v>
                </c:pt>
                <c:pt idx="233">
                  <c:v>1.9890000000000001</c:v>
                </c:pt>
                <c:pt idx="234">
                  <c:v>2.004</c:v>
                </c:pt>
                <c:pt idx="235">
                  <c:v>2.0329999999999999</c:v>
                </c:pt>
                <c:pt idx="236">
                  <c:v>2.0760000000000001</c:v>
                </c:pt>
                <c:pt idx="237">
                  <c:v>2.1269999999999998</c:v>
                </c:pt>
                <c:pt idx="238">
                  <c:v>2.181</c:v>
                </c:pt>
                <c:pt idx="239">
                  <c:v>2.2370000000000001</c:v>
                </c:pt>
                <c:pt idx="240">
                  <c:v>2.2789999999999999</c:v>
                </c:pt>
                <c:pt idx="241">
                  <c:v>2.25</c:v>
                </c:pt>
                <c:pt idx="242">
                  <c:v>2.214</c:v>
                </c:pt>
                <c:pt idx="243">
                  <c:v>2.1749999999999998</c:v>
                </c:pt>
                <c:pt idx="244">
                  <c:v>2.1269999999999998</c:v>
                </c:pt>
                <c:pt idx="245">
                  <c:v>2.0710000000000002</c:v>
                </c:pt>
                <c:pt idx="246">
                  <c:v>2.0179999999999998</c:v>
                </c:pt>
                <c:pt idx="247">
                  <c:v>1.996</c:v>
                </c:pt>
                <c:pt idx="248">
                  <c:v>2.052</c:v>
                </c:pt>
                <c:pt idx="249">
                  <c:v>2.0489999999999999</c:v>
                </c:pt>
                <c:pt idx="250">
                  <c:v>2.0339999999999998</c:v>
                </c:pt>
                <c:pt idx="251">
                  <c:v>2.024</c:v>
                </c:pt>
                <c:pt idx="252">
                  <c:v>2.0169999999999999</c:v>
                </c:pt>
                <c:pt idx="253">
                  <c:v>2.008</c:v>
                </c:pt>
                <c:pt idx="254">
                  <c:v>2</c:v>
                </c:pt>
                <c:pt idx="255">
                  <c:v>2.0550000000000002</c:v>
                </c:pt>
                <c:pt idx="256">
                  <c:v>2.105</c:v>
                </c:pt>
                <c:pt idx="257">
                  <c:v>2.1389999999999998</c:v>
                </c:pt>
                <c:pt idx="258">
                  <c:v>2.1619999999999999</c:v>
                </c:pt>
                <c:pt idx="259">
                  <c:v>2.1789999999999998</c:v>
                </c:pt>
                <c:pt idx="260">
                  <c:v>2.1909999999999998</c:v>
                </c:pt>
                <c:pt idx="261">
                  <c:v>2.2050000000000001</c:v>
                </c:pt>
                <c:pt idx="262">
                  <c:v>2.214</c:v>
                </c:pt>
                <c:pt idx="263">
                  <c:v>2.214</c:v>
                </c:pt>
                <c:pt idx="264">
                  <c:v>2.2170000000000001</c:v>
                </c:pt>
                <c:pt idx="265">
                  <c:v>2.218</c:v>
                </c:pt>
                <c:pt idx="266">
                  <c:v>2.2160000000000002</c:v>
                </c:pt>
                <c:pt idx="267">
                  <c:v>2.222</c:v>
                </c:pt>
                <c:pt idx="268">
                  <c:v>2.2200000000000002</c:v>
                </c:pt>
                <c:pt idx="269">
                  <c:v>2.2149999999999999</c:v>
                </c:pt>
                <c:pt idx="270">
                  <c:v>2.2109999999999999</c:v>
                </c:pt>
                <c:pt idx="271">
                  <c:v>2.2040000000000002</c:v>
                </c:pt>
                <c:pt idx="272">
                  <c:v>2.1989999999999998</c:v>
                </c:pt>
                <c:pt idx="273">
                  <c:v>2.194</c:v>
                </c:pt>
                <c:pt idx="274">
                  <c:v>2.1909999999999998</c:v>
                </c:pt>
                <c:pt idx="275">
                  <c:v>2.1850000000000001</c:v>
                </c:pt>
                <c:pt idx="276">
                  <c:v>2.1819999999999999</c:v>
                </c:pt>
                <c:pt idx="277">
                  <c:v>2.1739999999999999</c:v>
                </c:pt>
                <c:pt idx="278">
                  <c:v>2.165</c:v>
                </c:pt>
                <c:pt idx="279">
                  <c:v>2.16</c:v>
                </c:pt>
                <c:pt idx="280">
                  <c:v>2.157</c:v>
                </c:pt>
                <c:pt idx="281">
                  <c:v>2.153</c:v>
                </c:pt>
                <c:pt idx="282">
                  <c:v>2.1379999999999999</c:v>
                </c:pt>
                <c:pt idx="283">
                  <c:v>2.1309999999999998</c:v>
                </c:pt>
                <c:pt idx="284">
                  <c:v>2.1269999999999998</c:v>
                </c:pt>
                <c:pt idx="285">
                  <c:v>2.12</c:v>
                </c:pt>
                <c:pt idx="286">
                  <c:v>2.113</c:v>
                </c:pt>
                <c:pt idx="287">
                  <c:v>2.1080000000000001</c:v>
                </c:pt>
                <c:pt idx="288">
                  <c:v>2.1030000000000002</c:v>
                </c:pt>
                <c:pt idx="289">
                  <c:v>2.0990000000000002</c:v>
                </c:pt>
                <c:pt idx="290">
                  <c:v>2.0960000000000001</c:v>
                </c:pt>
                <c:pt idx="291">
                  <c:v>2.0920000000000001</c:v>
                </c:pt>
                <c:pt idx="292">
                  <c:v>2.0859999999999999</c:v>
                </c:pt>
                <c:pt idx="293">
                  <c:v>2.0830000000000002</c:v>
                </c:pt>
                <c:pt idx="294">
                  <c:v>2.0779999999999998</c:v>
                </c:pt>
                <c:pt idx="295">
                  <c:v>2.073</c:v>
                </c:pt>
                <c:pt idx="296">
                  <c:v>2.069</c:v>
                </c:pt>
                <c:pt idx="297">
                  <c:v>2.0609999999999999</c:v>
                </c:pt>
                <c:pt idx="298">
                  <c:v>2.0539999999999998</c:v>
                </c:pt>
                <c:pt idx="299">
                  <c:v>2.0470000000000002</c:v>
                </c:pt>
                <c:pt idx="300">
                  <c:v>2.044</c:v>
                </c:pt>
                <c:pt idx="301">
                  <c:v>2.0409999999999999</c:v>
                </c:pt>
                <c:pt idx="302">
                  <c:v>2.0379999999999998</c:v>
                </c:pt>
                <c:pt idx="303">
                  <c:v>2.0339999999999998</c:v>
                </c:pt>
                <c:pt idx="304">
                  <c:v>2.0310000000000001</c:v>
                </c:pt>
                <c:pt idx="305">
                  <c:v>2.0259999999999998</c:v>
                </c:pt>
                <c:pt idx="306">
                  <c:v>2.069</c:v>
                </c:pt>
                <c:pt idx="307">
                  <c:v>2.0819999999999999</c:v>
                </c:pt>
                <c:pt idx="308">
                  <c:v>2.101</c:v>
                </c:pt>
                <c:pt idx="309">
                  <c:v>2.105</c:v>
                </c:pt>
                <c:pt idx="310">
                  <c:v>2.1059999999999999</c:v>
                </c:pt>
                <c:pt idx="311">
                  <c:v>2.1030000000000002</c:v>
                </c:pt>
                <c:pt idx="312">
                  <c:v>2.1019999999999999</c:v>
                </c:pt>
                <c:pt idx="313">
                  <c:v>2.1080000000000001</c:v>
                </c:pt>
                <c:pt idx="314">
                  <c:v>2.2730000000000001</c:v>
                </c:pt>
                <c:pt idx="315">
                  <c:v>2.4319999999999999</c:v>
                </c:pt>
                <c:pt idx="316">
                  <c:v>2.5030000000000001</c:v>
                </c:pt>
                <c:pt idx="317">
                  <c:v>2.5449999999999999</c:v>
                </c:pt>
                <c:pt idx="318">
                  <c:v>2.5489999999999999</c:v>
                </c:pt>
                <c:pt idx="319">
                  <c:v>2.5390000000000001</c:v>
                </c:pt>
                <c:pt idx="320">
                  <c:v>2.5270000000000001</c:v>
                </c:pt>
                <c:pt idx="321">
                  <c:v>2.5150000000000001</c:v>
                </c:pt>
                <c:pt idx="322">
                  <c:v>2.5019999999999998</c:v>
                </c:pt>
                <c:pt idx="323">
                  <c:v>2.4900000000000002</c:v>
                </c:pt>
                <c:pt idx="324">
                  <c:v>2.4780000000000002</c:v>
                </c:pt>
                <c:pt idx="325">
                  <c:v>2.4670000000000001</c:v>
                </c:pt>
                <c:pt idx="326">
                  <c:v>2.456</c:v>
                </c:pt>
                <c:pt idx="327">
                  <c:v>2.448</c:v>
                </c:pt>
                <c:pt idx="328">
                  <c:v>2.4319999999999999</c:v>
                </c:pt>
                <c:pt idx="329">
                  <c:v>2.4239999999999999</c:v>
                </c:pt>
                <c:pt idx="330">
                  <c:v>2.4169999999999998</c:v>
                </c:pt>
                <c:pt idx="331">
                  <c:v>2.411</c:v>
                </c:pt>
                <c:pt idx="332">
                  <c:v>2.4060000000000001</c:v>
                </c:pt>
                <c:pt idx="333">
                  <c:v>2.4020000000000001</c:v>
                </c:pt>
                <c:pt idx="334">
                  <c:v>2.3889999999999998</c:v>
                </c:pt>
              </c:numCache>
            </c:numRef>
          </c:val>
          <c:smooth val="0"/>
          <c:extLst xmlns:c16r2="http://schemas.microsoft.com/office/drawing/2015/06/chart">
            <c:ext xmlns:c16="http://schemas.microsoft.com/office/drawing/2014/chart" uri="{C3380CC4-5D6E-409C-BE32-E72D297353CC}">
              <c16:uniqueId val="{00000000-6F39-4900-ABFB-D3A477377E54}"/>
            </c:ext>
          </c:extLst>
        </c:ser>
        <c:ser>
          <c:idx val="1"/>
          <c:order val="1"/>
          <c:tx>
            <c:strRef>
              <c:f>'[Boera Dam levels and gates open_15-16 (3).xlsx]Sheet1'!$C$1</c:f>
              <c:strCache>
                <c:ptCount val="1"/>
                <c:pt idx="0">
                  <c:v>Boera gates open</c:v>
                </c:pt>
              </c:strCache>
            </c:strRef>
          </c:tx>
          <c:spPr>
            <a:ln w="28575" cap="rnd">
              <a:solidFill>
                <a:schemeClr val="accent2"/>
              </a:solidFill>
              <a:round/>
            </a:ln>
            <a:effectLst/>
          </c:spPr>
          <c:marker>
            <c:symbol val="none"/>
          </c:marker>
          <c:cat>
            <c:numRef>
              <c:f>'[Boera Dam levels and gates open_15-16 (3).xlsx]Sheet1'!$A$5:$A$339</c:f>
              <c:numCache>
                <c:formatCode>m/d/yyyy</c:formatCode>
                <c:ptCount val="335"/>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numCache>
            </c:numRef>
          </c:cat>
          <c:val>
            <c:numRef>
              <c:f>'[Boera Dam levels and gates open_15-16 (3).xlsx]Sheet1'!$C$5:$C$309</c:f>
              <c:numCache>
                <c:formatCode>General</c:formatCode>
                <c:ptCount val="305"/>
                <c:pt idx="215">
                  <c:v>2.7</c:v>
                </c:pt>
                <c:pt idx="216">
                  <c:v>2.7</c:v>
                </c:pt>
                <c:pt idx="217">
                  <c:v>2.7</c:v>
                </c:pt>
                <c:pt idx="218">
                  <c:v>2.7</c:v>
                </c:pt>
                <c:pt idx="219">
                  <c:v>2.7</c:v>
                </c:pt>
                <c:pt idx="220">
                  <c:v>2.7</c:v>
                </c:pt>
                <c:pt idx="223">
                  <c:v>2.7</c:v>
                </c:pt>
                <c:pt idx="224">
                  <c:v>2.7</c:v>
                </c:pt>
                <c:pt idx="240">
                  <c:v>2.7</c:v>
                </c:pt>
                <c:pt idx="241">
                  <c:v>2.7</c:v>
                </c:pt>
                <c:pt idx="242">
                  <c:v>2.7</c:v>
                </c:pt>
                <c:pt idx="243">
                  <c:v>2.7</c:v>
                </c:pt>
                <c:pt idx="244">
                  <c:v>2.7</c:v>
                </c:pt>
                <c:pt idx="245">
                  <c:v>2.7</c:v>
                </c:pt>
                <c:pt idx="247">
                  <c:v>2.7</c:v>
                </c:pt>
                <c:pt idx="248">
                  <c:v>2.7</c:v>
                </c:pt>
                <c:pt idx="249">
                  <c:v>2.7</c:v>
                </c:pt>
                <c:pt idx="250">
                  <c:v>2.7</c:v>
                </c:pt>
                <c:pt idx="251">
                  <c:v>2.7</c:v>
                </c:pt>
                <c:pt idx="252">
                  <c:v>2.7</c:v>
                </c:pt>
                <c:pt idx="253">
                  <c:v>2.7</c:v>
                </c:pt>
              </c:numCache>
            </c:numRef>
          </c:val>
          <c:smooth val="0"/>
          <c:extLst xmlns:c16r2="http://schemas.microsoft.com/office/drawing/2015/06/chart">
            <c:ext xmlns:c16="http://schemas.microsoft.com/office/drawing/2014/chart" uri="{C3380CC4-5D6E-409C-BE32-E72D297353CC}">
              <c16:uniqueId val="{00000001-6F39-4900-ABFB-D3A477377E54}"/>
            </c:ext>
          </c:extLst>
        </c:ser>
        <c:ser>
          <c:idx val="2"/>
          <c:order val="2"/>
          <c:tx>
            <c:strRef>
              <c:f>'[Boera Dam levels and gates open_15-16 (3).xlsx]Sheet1'!$D$1</c:f>
              <c:strCache>
                <c:ptCount val="1"/>
                <c:pt idx="0">
                  <c:v>WF Connection</c:v>
                </c:pt>
              </c:strCache>
            </c:strRef>
          </c:tx>
          <c:spPr>
            <a:ln w="19050" cap="rnd">
              <a:solidFill>
                <a:schemeClr val="accent3"/>
              </a:solidFill>
              <a:prstDash val="sysDash"/>
              <a:round/>
            </a:ln>
            <a:effectLst/>
          </c:spPr>
          <c:marker>
            <c:symbol val="none"/>
          </c:marker>
          <c:cat>
            <c:numRef>
              <c:f>'[Boera Dam levels and gates open_15-16 (3).xlsx]Sheet1'!$A$5:$A$339</c:f>
              <c:numCache>
                <c:formatCode>m/d/yyyy</c:formatCode>
                <c:ptCount val="335"/>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numCache>
            </c:numRef>
          </c:cat>
          <c:val>
            <c:numRef>
              <c:f>'[Boera Dam levels and gates open_15-16 (3).xlsx]Sheet1'!$D$5:$D$339,'[Boera Dam levels and gates open_15-16 (3).xlsx]Sheet1'!$D:$D</c:f>
              <c:numCache>
                <c:formatCode>General</c:formatCode>
                <c:ptCount val="1048911"/>
                <c:pt idx="0">
                  <c:v>2.2599999999999998</c:v>
                </c:pt>
                <c:pt idx="1">
                  <c:v>2.2599999999999998</c:v>
                </c:pt>
                <c:pt idx="2">
                  <c:v>2.2599999999999998</c:v>
                </c:pt>
                <c:pt idx="3">
                  <c:v>2.2599999999999998</c:v>
                </c:pt>
                <c:pt idx="4">
                  <c:v>2.2599999999999998</c:v>
                </c:pt>
                <c:pt idx="5">
                  <c:v>2.2599999999999998</c:v>
                </c:pt>
                <c:pt idx="6">
                  <c:v>2.2599999999999998</c:v>
                </c:pt>
                <c:pt idx="7">
                  <c:v>2.2599999999999998</c:v>
                </c:pt>
                <c:pt idx="8">
                  <c:v>2.2599999999999998</c:v>
                </c:pt>
                <c:pt idx="9">
                  <c:v>2.2599999999999998</c:v>
                </c:pt>
                <c:pt idx="10">
                  <c:v>2.2599999999999998</c:v>
                </c:pt>
                <c:pt idx="11">
                  <c:v>2.2599999999999998</c:v>
                </c:pt>
                <c:pt idx="12">
                  <c:v>2.2599999999999998</c:v>
                </c:pt>
                <c:pt idx="13">
                  <c:v>2.2599999999999998</c:v>
                </c:pt>
                <c:pt idx="14">
                  <c:v>2.2599999999999998</c:v>
                </c:pt>
                <c:pt idx="15">
                  <c:v>2.2599999999999998</c:v>
                </c:pt>
                <c:pt idx="16">
                  <c:v>2.2599999999999998</c:v>
                </c:pt>
                <c:pt idx="17">
                  <c:v>2.2599999999999998</c:v>
                </c:pt>
                <c:pt idx="18">
                  <c:v>2.2599999999999998</c:v>
                </c:pt>
                <c:pt idx="19">
                  <c:v>2.2599999999999998</c:v>
                </c:pt>
                <c:pt idx="20">
                  <c:v>2.2599999999999998</c:v>
                </c:pt>
                <c:pt idx="21">
                  <c:v>2.2599999999999998</c:v>
                </c:pt>
                <c:pt idx="22">
                  <c:v>2.2599999999999998</c:v>
                </c:pt>
                <c:pt idx="23">
                  <c:v>2.2599999999999998</c:v>
                </c:pt>
                <c:pt idx="24">
                  <c:v>2.2599999999999998</c:v>
                </c:pt>
                <c:pt idx="25">
                  <c:v>2.2599999999999998</c:v>
                </c:pt>
                <c:pt idx="26">
                  <c:v>2.2599999999999998</c:v>
                </c:pt>
                <c:pt idx="27">
                  <c:v>2.2599999999999998</c:v>
                </c:pt>
                <c:pt idx="28">
                  <c:v>2.2599999999999998</c:v>
                </c:pt>
                <c:pt idx="29">
                  <c:v>2.2599999999999998</c:v>
                </c:pt>
                <c:pt idx="30">
                  <c:v>2.2599999999999998</c:v>
                </c:pt>
                <c:pt idx="31">
                  <c:v>2.2599999999999998</c:v>
                </c:pt>
                <c:pt idx="32">
                  <c:v>2.2599999999999998</c:v>
                </c:pt>
                <c:pt idx="33">
                  <c:v>2.2599999999999998</c:v>
                </c:pt>
                <c:pt idx="34">
                  <c:v>2.2599999999999998</c:v>
                </c:pt>
                <c:pt idx="35">
                  <c:v>2.2599999999999998</c:v>
                </c:pt>
                <c:pt idx="36">
                  <c:v>2.2599999999999998</c:v>
                </c:pt>
                <c:pt idx="37">
                  <c:v>2.2599999999999998</c:v>
                </c:pt>
                <c:pt idx="38">
                  <c:v>2.2599999999999998</c:v>
                </c:pt>
                <c:pt idx="39">
                  <c:v>2.2599999999999998</c:v>
                </c:pt>
                <c:pt idx="40">
                  <c:v>2.2599999999999998</c:v>
                </c:pt>
                <c:pt idx="41">
                  <c:v>2.2599999999999998</c:v>
                </c:pt>
                <c:pt idx="42">
                  <c:v>2.2599999999999998</c:v>
                </c:pt>
                <c:pt idx="43">
                  <c:v>2.2599999999999998</c:v>
                </c:pt>
                <c:pt idx="44">
                  <c:v>2.2599999999999998</c:v>
                </c:pt>
                <c:pt idx="45">
                  <c:v>2.2599999999999998</c:v>
                </c:pt>
                <c:pt idx="46">
                  <c:v>2.2599999999999998</c:v>
                </c:pt>
                <c:pt idx="47">
                  <c:v>2.2599999999999998</c:v>
                </c:pt>
                <c:pt idx="48">
                  <c:v>2.2599999999999998</c:v>
                </c:pt>
                <c:pt idx="49">
                  <c:v>2.2599999999999998</c:v>
                </c:pt>
                <c:pt idx="50">
                  <c:v>2.2599999999999998</c:v>
                </c:pt>
                <c:pt idx="51">
                  <c:v>2.2599999999999998</c:v>
                </c:pt>
                <c:pt idx="52">
                  <c:v>2.2599999999999998</c:v>
                </c:pt>
                <c:pt idx="53">
                  <c:v>2.2599999999999998</c:v>
                </c:pt>
                <c:pt idx="54">
                  <c:v>2.2599999999999998</c:v>
                </c:pt>
                <c:pt idx="55">
                  <c:v>2.2599999999999998</c:v>
                </c:pt>
                <c:pt idx="56">
                  <c:v>2.2599999999999998</c:v>
                </c:pt>
                <c:pt idx="57">
                  <c:v>2.2599999999999998</c:v>
                </c:pt>
                <c:pt idx="58">
                  <c:v>2.2599999999999998</c:v>
                </c:pt>
                <c:pt idx="59">
                  <c:v>2.2599999999999998</c:v>
                </c:pt>
                <c:pt idx="60">
                  <c:v>2.2599999999999998</c:v>
                </c:pt>
                <c:pt idx="61">
                  <c:v>2.2599999999999998</c:v>
                </c:pt>
                <c:pt idx="62">
                  <c:v>2.2599999999999998</c:v>
                </c:pt>
                <c:pt idx="63">
                  <c:v>2.2599999999999998</c:v>
                </c:pt>
                <c:pt idx="64">
                  <c:v>2.2599999999999998</c:v>
                </c:pt>
                <c:pt idx="65">
                  <c:v>2.2599999999999998</c:v>
                </c:pt>
                <c:pt idx="66">
                  <c:v>2.2599999999999998</c:v>
                </c:pt>
                <c:pt idx="67">
                  <c:v>2.2599999999999998</c:v>
                </c:pt>
                <c:pt idx="68">
                  <c:v>2.2599999999999998</c:v>
                </c:pt>
                <c:pt idx="69">
                  <c:v>2.2599999999999998</c:v>
                </c:pt>
                <c:pt idx="70">
                  <c:v>2.2599999999999998</c:v>
                </c:pt>
                <c:pt idx="71">
                  <c:v>2.2599999999999998</c:v>
                </c:pt>
                <c:pt idx="72">
                  <c:v>2.2599999999999998</c:v>
                </c:pt>
                <c:pt idx="73">
                  <c:v>2.2599999999999998</c:v>
                </c:pt>
                <c:pt idx="74">
                  <c:v>2.2599999999999998</c:v>
                </c:pt>
                <c:pt idx="75">
                  <c:v>2.2599999999999998</c:v>
                </c:pt>
                <c:pt idx="76">
                  <c:v>2.2599999999999998</c:v>
                </c:pt>
                <c:pt idx="77">
                  <c:v>2.2599999999999998</c:v>
                </c:pt>
                <c:pt idx="78">
                  <c:v>2.2599999999999998</c:v>
                </c:pt>
                <c:pt idx="79">
                  <c:v>2.2599999999999998</c:v>
                </c:pt>
                <c:pt idx="80">
                  <c:v>2.2599999999999998</c:v>
                </c:pt>
                <c:pt idx="81">
                  <c:v>2.2599999999999998</c:v>
                </c:pt>
                <c:pt idx="82">
                  <c:v>2.2599999999999998</c:v>
                </c:pt>
                <c:pt idx="83">
                  <c:v>2.2599999999999998</c:v>
                </c:pt>
                <c:pt idx="84">
                  <c:v>2.2599999999999998</c:v>
                </c:pt>
                <c:pt idx="85">
                  <c:v>2.2599999999999998</c:v>
                </c:pt>
                <c:pt idx="86">
                  <c:v>2.2599999999999998</c:v>
                </c:pt>
                <c:pt idx="87">
                  <c:v>2.2599999999999998</c:v>
                </c:pt>
                <c:pt idx="88">
                  <c:v>2.2599999999999998</c:v>
                </c:pt>
                <c:pt idx="89">
                  <c:v>2.2599999999999998</c:v>
                </c:pt>
                <c:pt idx="90">
                  <c:v>2.2599999999999998</c:v>
                </c:pt>
                <c:pt idx="91">
                  <c:v>2.2599999999999998</c:v>
                </c:pt>
                <c:pt idx="92">
                  <c:v>2.2599999999999998</c:v>
                </c:pt>
                <c:pt idx="93">
                  <c:v>2.2599999999999998</c:v>
                </c:pt>
                <c:pt idx="94">
                  <c:v>2.2599999999999998</c:v>
                </c:pt>
                <c:pt idx="95">
                  <c:v>2.2599999999999998</c:v>
                </c:pt>
                <c:pt idx="96">
                  <c:v>2.2599999999999998</c:v>
                </c:pt>
                <c:pt idx="97">
                  <c:v>2.2599999999999998</c:v>
                </c:pt>
                <c:pt idx="98">
                  <c:v>2.2599999999999998</c:v>
                </c:pt>
                <c:pt idx="99">
                  <c:v>2.2599999999999998</c:v>
                </c:pt>
                <c:pt idx="100">
                  <c:v>2.2599999999999998</c:v>
                </c:pt>
                <c:pt idx="101">
                  <c:v>2.2599999999999998</c:v>
                </c:pt>
                <c:pt idx="102">
                  <c:v>2.2599999999999998</c:v>
                </c:pt>
                <c:pt idx="103">
                  <c:v>2.2599999999999998</c:v>
                </c:pt>
                <c:pt idx="104">
                  <c:v>2.2599999999999998</c:v>
                </c:pt>
                <c:pt idx="105">
                  <c:v>2.2599999999999998</c:v>
                </c:pt>
                <c:pt idx="106">
                  <c:v>2.2599999999999998</c:v>
                </c:pt>
                <c:pt idx="107">
                  <c:v>2.2599999999999998</c:v>
                </c:pt>
                <c:pt idx="108">
                  <c:v>2.2599999999999998</c:v>
                </c:pt>
                <c:pt idx="109">
                  <c:v>2.2599999999999998</c:v>
                </c:pt>
                <c:pt idx="110">
                  <c:v>2.2599999999999998</c:v>
                </c:pt>
                <c:pt idx="111">
                  <c:v>2.2599999999999998</c:v>
                </c:pt>
                <c:pt idx="112">
                  <c:v>2.2599999999999998</c:v>
                </c:pt>
                <c:pt idx="113">
                  <c:v>2.2599999999999998</c:v>
                </c:pt>
                <c:pt idx="114">
                  <c:v>2.2599999999999998</c:v>
                </c:pt>
                <c:pt idx="115">
                  <c:v>2.2599999999999998</c:v>
                </c:pt>
                <c:pt idx="116">
                  <c:v>2.2599999999999998</c:v>
                </c:pt>
                <c:pt idx="117">
                  <c:v>2.2599999999999998</c:v>
                </c:pt>
                <c:pt idx="118">
                  <c:v>2.2599999999999998</c:v>
                </c:pt>
                <c:pt idx="119">
                  <c:v>2.2599999999999998</c:v>
                </c:pt>
                <c:pt idx="120">
                  <c:v>2.2599999999999998</c:v>
                </c:pt>
                <c:pt idx="121">
                  <c:v>2.2599999999999998</c:v>
                </c:pt>
                <c:pt idx="122">
                  <c:v>2.2599999999999998</c:v>
                </c:pt>
                <c:pt idx="123">
                  <c:v>2.2599999999999998</c:v>
                </c:pt>
                <c:pt idx="124">
                  <c:v>2.2599999999999998</c:v>
                </c:pt>
                <c:pt idx="125">
                  <c:v>2.2599999999999998</c:v>
                </c:pt>
                <c:pt idx="126">
                  <c:v>2.2599999999999998</c:v>
                </c:pt>
                <c:pt idx="127">
                  <c:v>2.2599999999999998</c:v>
                </c:pt>
                <c:pt idx="128">
                  <c:v>2.2599999999999998</c:v>
                </c:pt>
                <c:pt idx="129">
                  <c:v>2.2599999999999998</c:v>
                </c:pt>
                <c:pt idx="130">
                  <c:v>2.2599999999999998</c:v>
                </c:pt>
                <c:pt idx="131">
                  <c:v>2.2599999999999998</c:v>
                </c:pt>
                <c:pt idx="132">
                  <c:v>2.2599999999999998</c:v>
                </c:pt>
                <c:pt idx="133">
                  <c:v>2.2599999999999998</c:v>
                </c:pt>
                <c:pt idx="134">
                  <c:v>2.2599999999999998</c:v>
                </c:pt>
                <c:pt idx="135">
                  <c:v>2.2599999999999998</c:v>
                </c:pt>
                <c:pt idx="136">
                  <c:v>2.2599999999999998</c:v>
                </c:pt>
                <c:pt idx="137">
                  <c:v>2.2599999999999998</c:v>
                </c:pt>
                <c:pt idx="138">
                  <c:v>2.2599999999999998</c:v>
                </c:pt>
                <c:pt idx="139">
                  <c:v>2.2599999999999998</c:v>
                </c:pt>
                <c:pt idx="140">
                  <c:v>2.2599999999999998</c:v>
                </c:pt>
                <c:pt idx="141">
                  <c:v>2.2599999999999998</c:v>
                </c:pt>
                <c:pt idx="142">
                  <c:v>2.2599999999999998</c:v>
                </c:pt>
                <c:pt idx="143">
                  <c:v>2.2599999999999998</c:v>
                </c:pt>
                <c:pt idx="144">
                  <c:v>2.2599999999999998</c:v>
                </c:pt>
                <c:pt idx="145">
                  <c:v>2.2599999999999998</c:v>
                </c:pt>
                <c:pt idx="146">
                  <c:v>2.2599999999999998</c:v>
                </c:pt>
                <c:pt idx="147">
                  <c:v>2.2599999999999998</c:v>
                </c:pt>
                <c:pt idx="148">
                  <c:v>2.2599999999999998</c:v>
                </c:pt>
                <c:pt idx="149">
                  <c:v>2.2599999999999998</c:v>
                </c:pt>
                <c:pt idx="150">
                  <c:v>2.2599999999999998</c:v>
                </c:pt>
                <c:pt idx="151">
                  <c:v>2.2599999999999998</c:v>
                </c:pt>
                <c:pt idx="152">
                  <c:v>2.2599999999999998</c:v>
                </c:pt>
                <c:pt idx="153">
                  <c:v>2.2599999999999998</c:v>
                </c:pt>
                <c:pt idx="154">
                  <c:v>2.2599999999999998</c:v>
                </c:pt>
                <c:pt idx="155">
                  <c:v>2.2599999999999998</c:v>
                </c:pt>
                <c:pt idx="156">
                  <c:v>2.2599999999999998</c:v>
                </c:pt>
                <c:pt idx="157">
                  <c:v>2.2599999999999998</c:v>
                </c:pt>
                <c:pt idx="158">
                  <c:v>2.2599999999999998</c:v>
                </c:pt>
                <c:pt idx="159">
                  <c:v>2.2599999999999998</c:v>
                </c:pt>
                <c:pt idx="160">
                  <c:v>2.2599999999999998</c:v>
                </c:pt>
                <c:pt idx="161">
                  <c:v>2.2599999999999998</c:v>
                </c:pt>
                <c:pt idx="162">
                  <c:v>2.2599999999999998</c:v>
                </c:pt>
                <c:pt idx="163">
                  <c:v>2.2599999999999998</c:v>
                </c:pt>
                <c:pt idx="164">
                  <c:v>2.2599999999999998</c:v>
                </c:pt>
                <c:pt idx="165">
                  <c:v>2.2599999999999998</c:v>
                </c:pt>
                <c:pt idx="166">
                  <c:v>2.2599999999999998</c:v>
                </c:pt>
                <c:pt idx="167">
                  <c:v>2.2599999999999998</c:v>
                </c:pt>
                <c:pt idx="168">
                  <c:v>2.2599999999999998</c:v>
                </c:pt>
                <c:pt idx="169">
                  <c:v>2.2599999999999998</c:v>
                </c:pt>
                <c:pt idx="170">
                  <c:v>2.2599999999999998</c:v>
                </c:pt>
                <c:pt idx="171">
                  <c:v>2.2599999999999998</c:v>
                </c:pt>
                <c:pt idx="172">
                  <c:v>2.2599999999999998</c:v>
                </c:pt>
                <c:pt idx="173">
                  <c:v>2.2599999999999998</c:v>
                </c:pt>
                <c:pt idx="174">
                  <c:v>2.2599999999999998</c:v>
                </c:pt>
                <c:pt idx="175">
                  <c:v>2.2599999999999998</c:v>
                </c:pt>
                <c:pt idx="176">
                  <c:v>2.2599999999999998</c:v>
                </c:pt>
                <c:pt idx="177">
                  <c:v>2.2599999999999998</c:v>
                </c:pt>
                <c:pt idx="178">
                  <c:v>2.2599999999999998</c:v>
                </c:pt>
                <c:pt idx="179">
                  <c:v>2.2599999999999998</c:v>
                </c:pt>
                <c:pt idx="180">
                  <c:v>2.2599999999999998</c:v>
                </c:pt>
                <c:pt idx="181">
                  <c:v>2.2599999999999998</c:v>
                </c:pt>
                <c:pt idx="182">
                  <c:v>2.2599999999999998</c:v>
                </c:pt>
                <c:pt idx="183">
                  <c:v>2.2599999999999998</c:v>
                </c:pt>
                <c:pt idx="184">
                  <c:v>2.2599999999999998</c:v>
                </c:pt>
                <c:pt idx="185">
                  <c:v>2.2599999999999998</c:v>
                </c:pt>
                <c:pt idx="186">
                  <c:v>2.2599999999999998</c:v>
                </c:pt>
                <c:pt idx="187">
                  <c:v>2.2599999999999998</c:v>
                </c:pt>
                <c:pt idx="188">
                  <c:v>2.2599999999999998</c:v>
                </c:pt>
                <c:pt idx="189">
                  <c:v>2.2599999999999998</c:v>
                </c:pt>
                <c:pt idx="190">
                  <c:v>2.2599999999999998</c:v>
                </c:pt>
                <c:pt idx="191">
                  <c:v>2.2599999999999998</c:v>
                </c:pt>
                <c:pt idx="192">
                  <c:v>2.2599999999999998</c:v>
                </c:pt>
                <c:pt idx="193">
                  <c:v>2.2599999999999998</c:v>
                </c:pt>
                <c:pt idx="194">
                  <c:v>2.2599999999999998</c:v>
                </c:pt>
                <c:pt idx="195">
                  <c:v>2.2599999999999998</c:v>
                </c:pt>
                <c:pt idx="196">
                  <c:v>2.2599999999999998</c:v>
                </c:pt>
                <c:pt idx="197">
                  <c:v>2.2599999999999998</c:v>
                </c:pt>
                <c:pt idx="198">
                  <c:v>2.2599999999999998</c:v>
                </c:pt>
                <c:pt idx="199">
                  <c:v>2.2599999999999998</c:v>
                </c:pt>
                <c:pt idx="200">
                  <c:v>2.2599999999999998</c:v>
                </c:pt>
                <c:pt idx="201">
                  <c:v>2.2599999999999998</c:v>
                </c:pt>
                <c:pt idx="202">
                  <c:v>2.2599999999999998</c:v>
                </c:pt>
                <c:pt idx="203">
                  <c:v>2.2599999999999998</c:v>
                </c:pt>
                <c:pt idx="204">
                  <c:v>2.2599999999999998</c:v>
                </c:pt>
                <c:pt idx="205">
                  <c:v>2.2599999999999998</c:v>
                </c:pt>
                <c:pt idx="206">
                  <c:v>2.2599999999999998</c:v>
                </c:pt>
                <c:pt idx="207">
                  <c:v>2.2599999999999998</c:v>
                </c:pt>
                <c:pt idx="208">
                  <c:v>2.2599999999999998</c:v>
                </c:pt>
                <c:pt idx="209">
                  <c:v>2.2599999999999998</c:v>
                </c:pt>
                <c:pt idx="210">
                  <c:v>2.2599999999999998</c:v>
                </c:pt>
                <c:pt idx="211">
                  <c:v>2.2599999999999998</c:v>
                </c:pt>
                <c:pt idx="212">
                  <c:v>2.2599999999999998</c:v>
                </c:pt>
                <c:pt idx="213">
                  <c:v>2.2599999999999998</c:v>
                </c:pt>
                <c:pt idx="214">
                  <c:v>2.2599999999999998</c:v>
                </c:pt>
                <c:pt idx="215">
                  <c:v>2.2599999999999998</c:v>
                </c:pt>
                <c:pt idx="216">
                  <c:v>2.2599999999999998</c:v>
                </c:pt>
                <c:pt idx="217">
                  <c:v>2.2599999999999998</c:v>
                </c:pt>
                <c:pt idx="218">
                  <c:v>2.2599999999999998</c:v>
                </c:pt>
                <c:pt idx="219">
                  <c:v>2.2599999999999998</c:v>
                </c:pt>
                <c:pt idx="220">
                  <c:v>2.2599999999999998</c:v>
                </c:pt>
                <c:pt idx="221">
                  <c:v>2.2599999999999998</c:v>
                </c:pt>
                <c:pt idx="222">
                  <c:v>2.2599999999999998</c:v>
                </c:pt>
                <c:pt idx="223">
                  <c:v>2.2599999999999998</c:v>
                </c:pt>
                <c:pt idx="224">
                  <c:v>2.2599999999999998</c:v>
                </c:pt>
                <c:pt idx="225">
                  <c:v>2.2599999999999998</c:v>
                </c:pt>
                <c:pt idx="226">
                  <c:v>2.2599999999999998</c:v>
                </c:pt>
                <c:pt idx="227">
                  <c:v>2.2599999999999998</c:v>
                </c:pt>
                <c:pt idx="228">
                  <c:v>2.2599999999999998</c:v>
                </c:pt>
                <c:pt idx="229">
                  <c:v>2.2599999999999998</c:v>
                </c:pt>
                <c:pt idx="230">
                  <c:v>2.2599999999999998</c:v>
                </c:pt>
                <c:pt idx="231">
                  <c:v>2.2599999999999998</c:v>
                </c:pt>
                <c:pt idx="232">
                  <c:v>2.2599999999999998</c:v>
                </c:pt>
                <c:pt idx="233">
                  <c:v>2.2599999999999998</c:v>
                </c:pt>
                <c:pt idx="234">
                  <c:v>2.2599999999999998</c:v>
                </c:pt>
                <c:pt idx="235">
                  <c:v>2.2599999999999998</c:v>
                </c:pt>
                <c:pt idx="236">
                  <c:v>2.2599999999999998</c:v>
                </c:pt>
                <c:pt idx="237">
                  <c:v>2.2599999999999998</c:v>
                </c:pt>
                <c:pt idx="238">
                  <c:v>2.2599999999999998</c:v>
                </c:pt>
                <c:pt idx="239">
                  <c:v>2.2599999999999998</c:v>
                </c:pt>
                <c:pt idx="240">
                  <c:v>2.2599999999999998</c:v>
                </c:pt>
                <c:pt idx="241">
                  <c:v>2.2599999999999998</c:v>
                </c:pt>
                <c:pt idx="242">
                  <c:v>2.2599999999999998</c:v>
                </c:pt>
                <c:pt idx="243">
                  <c:v>2.2599999999999998</c:v>
                </c:pt>
                <c:pt idx="244">
                  <c:v>2.2599999999999998</c:v>
                </c:pt>
                <c:pt idx="245">
                  <c:v>2.2599999999999998</c:v>
                </c:pt>
                <c:pt idx="246">
                  <c:v>2.2599999999999998</c:v>
                </c:pt>
                <c:pt idx="247">
                  <c:v>2.2599999999999998</c:v>
                </c:pt>
                <c:pt idx="248">
                  <c:v>2.2599999999999998</c:v>
                </c:pt>
                <c:pt idx="249">
                  <c:v>2.2599999999999998</c:v>
                </c:pt>
                <c:pt idx="250">
                  <c:v>2.2599999999999998</c:v>
                </c:pt>
                <c:pt idx="251">
                  <c:v>2.2599999999999998</c:v>
                </c:pt>
                <c:pt idx="252">
                  <c:v>2.2599999999999998</c:v>
                </c:pt>
                <c:pt idx="253">
                  <c:v>2.2599999999999998</c:v>
                </c:pt>
                <c:pt idx="254">
                  <c:v>2.2599999999999998</c:v>
                </c:pt>
                <c:pt idx="255">
                  <c:v>2.2599999999999998</c:v>
                </c:pt>
                <c:pt idx="256">
                  <c:v>2.2599999999999998</c:v>
                </c:pt>
                <c:pt idx="257">
                  <c:v>2.2599999999999998</c:v>
                </c:pt>
                <c:pt idx="258">
                  <c:v>2.2599999999999998</c:v>
                </c:pt>
                <c:pt idx="259">
                  <c:v>2.2599999999999998</c:v>
                </c:pt>
                <c:pt idx="260">
                  <c:v>2.2599999999999998</c:v>
                </c:pt>
                <c:pt idx="261">
                  <c:v>2.2599999999999998</c:v>
                </c:pt>
                <c:pt idx="262">
                  <c:v>2.2599999999999998</c:v>
                </c:pt>
                <c:pt idx="263">
                  <c:v>2.2599999999999998</c:v>
                </c:pt>
                <c:pt idx="264">
                  <c:v>2.2599999999999998</c:v>
                </c:pt>
                <c:pt idx="265">
                  <c:v>2.2599999999999998</c:v>
                </c:pt>
                <c:pt idx="266">
                  <c:v>2.2599999999999998</c:v>
                </c:pt>
                <c:pt idx="267">
                  <c:v>2.2599999999999998</c:v>
                </c:pt>
                <c:pt idx="268">
                  <c:v>2.2599999999999998</c:v>
                </c:pt>
                <c:pt idx="269">
                  <c:v>2.2599999999999998</c:v>
                </c:pt>
                <c:pt idx="270">
                  <c:v>2.2599999999999998</c:v>
                </c:pt>
                <c:pt idx="271">
                  <c:v>2.2599999999999998</c:v>
                </c:pt>
                <c:pt idx="272">
                  <c:v>2.2599999999999998</c:v>
                </c:pt>
                <c:pt idx="273">
                  <c:v>2.2599999999999998</c:v>
                </c:pt>
                <c:pt idx="274">
                  <c:v>2.2599999999999998</c:v>
                </c:pt>
                <c:pt idx="275">
                  <c:v>2.2599999999999998</c:v>
                </c:pt>
                <c:pt idx="276">
                  <c:v>2.2599999999999998</c:v>
                </c:pt>
                <c:pt idx="277">
                  <c:v>2.2599999999999998</c:v>
                </c:pt>
                <c:pt idx="278">
                  <c:v>2.2599999999999998</c:v>
                </c:pt>
                <c:pt idx="279">
                  <c:v>2.2599999999999998</c:v>
                </c:pt>
                <c:pt idx="280">
                  <c:v>2.2599999999999998</c:v>
                </c:pt>
                <c:pt idx="281">
                  <c:v>2.2599999999999998</c:v>
                </c:pt>
                <c:pt idx="282">
                  <c:v>2.2599999999999998</c:v>
                </c:pt>
                <c:pt idx="283">
                  <c:v>2.2599999999999998</c:v>
                </c:pt>
                <c:pt idx="284">
                  <c:v>2.2599999999999998</c:v>
                </c:pt>
                <c:pt idx="285">
                  <c:v>2.2599999999999998</c:v>
                </c:pt>
                <c:pt idx="286">
                  <c:v>2.2599999999999998</c:v>
                </c:pt>
                <c:pt idx="287">
                  <c:v>2.2599999999999998</c:v>
                </c:pt>
                <c:pt idx="288">
                  <c:v>2.2599999999999998</c:v>
                </c:pt>
                <c:pt idx="289">
                  <c:v>2.2599999999999998</c:v>
                </c:pt>
                <c:pt idx="290">
                  <c:v>2.2599999999999998</c:v>
                </c:pt>
                <c:pt idx="291">
                  <c:v>2.2599999999999998</c:v>
                </c:pt>
                <c:pt idx="292">
                  <c:v>2.2599999999999998</c:v>
                </c:pt>
                <c:pt idx="293">
                  <c:v>2.2599999999999998</c:v>
                </c:pt>
                <c:pt idx="294">
                  <c:v>2.2599999999999998</c:v>
                </c:pt>
                <c:pt idx="295">
                  <c:v>2.2599999999999998</c:v>
                </c:pt>
                <c:pt idx="296">
                  <c:v>2.2599999999999998</c:v>
                </c:pt>
                <c:pt idx="297">
                  <c:v>2.2599999999999998</c:v>
                </c:pt>
                <c:pt idx="298">
                  <c:v>2.2599999999999998</c:v>
                </c:pt>
                <c:pt idx="299">
                  <c:v>2.2599999999999998</c:v>
                </c:pt>
                <c:pt idx="300">
                  <c:v>2.2599999999999998</c:v>
                </c:pt>
                <c:pt idx="301">
                  <c:v>2.2599999999999998</c:v>
                </c:pt>
                <c:pt idx="302">
                  <c:v>2.2599999999999998</c:v>
                </c:pt>
                <c:pt idx="303">
                  <c:v>2.2599999999999998</c:v>
                </c:pt>
                <c:pt idx="304">
                  <c:v>2.2599999999999998</c:v>
                </c:pt>
                <c:pt idx="305">
                  <c:v>2.2599999999999998</c:v>
                </c:pt>
                <c:pt idx="306">
                  <c:v>2.2599999999999998</c:v>
                </c:pt>
                <c:pt idx="307">
                  <c:v>2.2599999999999998</c:v>
                </c:pt>
                <c:pt idx="308">
                  <c:v>2.2599999999999998</c:v>
                </c:pt>
                <c:pt idx="309">
                  <c:v>2.2599999999999998</c:v>
                </c:pt>
                <c:pt idx="310">
                  <c:v>2.2599999999999998</c:v>
                </c:pt>
                <c:pt idx="311">
                  <c:v>2.2599999999999998</c:v>
                </c:pt>
                <c:pt idx="312">
                  <c:v>2.2599999999999998</c:v>
                </c:pt>
                <c:pt idx="313">
                  <c:v>2.2599999999999998</c:v>
                </c:pt>
                <c:pt idx="314">
                  <c:v>2.2599999999999998</c:v>
                </c:pt>
                <c:pt idx="315">
                  <c:v>2.2599999999999998</c:v>
                </c:pt>
                <c:pt idx="316">
                  <c:v>2.2599999999999998</c:v>
                </c:pt>
                <c:pt idx="317">
                  <c:v>2.2599999999999998</c:v>
                </c:pt>
                <c:pt idx="318">
                  <c:v>2.2599999999999998</c:v>
                </c:pt>
                <c:pt idx="319">
                  <c:v>2.2599999999999998</c:v>
                </c:pt>
                <c:pt idx="320">
                  <c:v>2.2599999999999998</c:v>
                </c:pt>
                <c:pt idx="321">
                  <c:v>2.2599999999999998</c:v>
                </c:pt>
                <c:pt idx="322">
                  <c:v>2.2599999999999998</c:v>
                </c:pt>
                <c:pt idx="323">
                  <c:v>2.2599999999999998</c:v>
                </c:pt>
                <c:pt idx="324">
                  <c:v>2.2599999999999998</c:v>
                </c:pt>
                <c:pt idx="325">
                  <c:v>2.2599999999999998</c:v>
                </c:pt>
                <c:pt idx="326">
                  <c:v>2.2599999999999998</c:v>
                </c:pt>
                <c:pt idx="327">
                  <c:v>2.2599999999999998</c:v>
                </c:pt>
                <c:pt idx="328">
                  <c:v>2.2599999999999998</c:v>
                </c:pt>
                <c:pt idx="329">
                  <c:v>2.2599999999999998</c:v>
                </c:pt>
                <c:pt idx="330">
                  <c:v>2.2599999999999998</c:v>
                </c:pt>
                <c:pt idx="331">
                  <c:v>2.2599999999999998</c:v>
                </c:pt>
                <c:pt idx="332">
                  <c:v>2.2599999999999998</c:v>
                </c:pt>
                <c:pt idx="333">
                  <c:v>2.2599999999999998</c:v>
                </c:pt>
                <c:pt idx="334">
                  <c:v>2.2599999999999998</c:v>
                </c:pt>
                <c:pt idx="335">
                  <c:v>0</c:v>
                </c:pt>
                <c:pt idx="339">
                  <c:v>2.2599999999999998</c:v>
                </c:pt>
                <c:pt idx="340">
                  <c:v>2.2599999999999998</c:v>
                </c:pt>
                <c:pt idx="341">
                  <c:v>2.2599999999999998</c:v>
                </c:pt>
                <c:pt idx="342">
                  <c:v>2.2599999999999998</c:v>
                </c:pt>
                <c:pt idx="343">
                  <c:v>2.2599999999999998</c:v>
                </c:pt>
                <c:pt idx="344">
                  <c:v>2.2599999999999998</c:v>
                </c:pt>
                <c:pt idx="345">
                  <c:v>2.2599999999999998</c:v>
                </c:pt>
                <c:pt idx="346">
                  <c:v>2.2599999999999998</c:v>
                </c:pt>
                <c:pt idx="347">
                  <c:v>2.2599999999999998</c:v>
                </c:pt>
                <c:pt idx="348">
                  <c:v>2.2599999999999998</c:v>
                </c:pt>
                <c:pt idx="349">
                  <c:v>2.2599999999999998</c:v>
                </c:pt>
                <c:pt idx="350">
                  <c:v>2.2599999999999998</c:v>
                </c:pt>
                <c:pt idx="351">
                  <c:v>2.2599999999999998</c:v>
                </c:pt>
                <c:pt idx="352">
                  <c:v>2.2599999999999998</c:v>
                </c:pt>
                <c:pt idx="353">
                  <c:v>2.2599999999999998</c:v>
                </c:pt>
                <c:pt idx="354">
                  <c:v>2.2599999999999998</c:v>
                </c:pt>
                <c:pt idx="355">
                  <c:v>2.2599999999999998</c:v>
                </c:pt>
                <c:pt idx="356">
                  <c:v>2.2599999999999998</c:v>
                </c:pt>
                <c:pt idx="357">
                  <c:v>2.2599999999999998</c:v>
                </c:pt>
                <c:pt idx="358">
                  <c:v>2.2599999999999998</c:v>
                </c:pt>
                <c:pt idx="359">
                  <c:v>2.2599999999999998</c:v>
                </c:pt>
                <c:pt idx="360">
                  <c:v>2.2599999999999998</c:v>
                </c:pt>
                <c:pt idx="361">
                  <c:v>2.2599999999999998</c:v>
                </c:pt>
                <c:pt idx="362">
                  <c:v>2.2599999999999998</c:v>
                </c:pt>
                <c:pt idx="363">
                  <c:v>2.2599999999999998</c:v>
                </c:pt>
                <c:pt idx="364">
                  <c:v>2.2599999999999998</c:v>
                </c:pt>
                <c:pt idx="365">
                  <c:v>2.2599999999999998</c:v>
                </c:pt>
                <c:pt idx="366">
                  <c:v>2.2599999999999998</c:v>
                </c:pt>
                <c:pt idx="367">
                  <c:v>2.2599999999999998</c:v>
                </c:pt>
                <c:pt idx="368">
                  <c:v>2.2599999999999998</c:v>
                </c:pt>
                <c:pt idx="369">
                  <c:v>2.2599999999999998</c:v>
                </c:pt>
                <c:pt idx="370">
                  <c:v>2.2599999999999998</c:v>
                </c:pt>
                <c:pt idx="371">
                  <c:v>2.2599999999999998</c:v>
                </c:pt>
                <c:pt idx="372">
                  <c:v>2.2599999999999998</c:v>
                </c:pt>
                <c:pt idx="373">
                  <c:v>2.2599999999999998</c:v>
                </c:pt>
                <c:pt idx="374">
                  <c:v>2.2599999999999998</c:v>
                </c:pt>
                <c:pt idx="375">
                  <c:v>2.2599999999999998</c:v>
                </c:pt>
                <c:pt idx="376">
                  <c:v>2.2599999999999998</c:v>
                </c:pt>
                <c:pt idx="377">
                  <c:v>2.2599999999999998</c:v>
                </c:pt>
                <c:pt idx="378">
                  <c:v>2.2599999999999998</c:v>
                </c:pt>
                <c:pt idx="379">
                  <c:v>2.2599999999999998</c:v>
                </c:pt>
                <c:pt idx="380">
                  <c:v>2.2599999999999998</c:v>
                </c:pt>
                <c:pt idx="381">
                  <c:v>2.2599999999999998</c:v>
                </c:pt>
                <c:pt idx="382">
                  <c:v>2.2599999999999998</c:v>
                </c:pt>
                <c:pt idx="383">
                  <c:v>2.2599999999999998</c:v>
                </c:pt>
                <c:pt idx="384">
                  <c:v>2.2599999999999998</c:v>
                </c:pt>
                <c:pt idx="385">
                  <c:v>2.2599999999999998</c:v>
                </c:pt>
                <c:pt idx="386">
                  <c:v>2.2599999999999998</c:v>
                </c:pt>
                <c:pt idx="387">
                  <c:v>2.2599999999999998</c:v>
                </c:pt>
                <c:pt idx="388">
                  <c:v>2.2599999999999998</c:v>
                </c:pt>
                <c:pt idx="389">
                  <c:v>2.2599999999999998</c:v>
                </c:pt>
                <c:pt idx="390">
                  <c:v>2.2599999999999998</c:v>
                </c:pt>
                <c:pt idx="391">
                  <c:v>2.2599999999999998</c:v>
                </c:pt>
                <c:pt idx="392">
                  <c:v>2.2599999999999998</c:v>
                </c:pt>
                <c:pt idx="393">
                  <c:v>2.2599999999999998</c:v>
                </c:pt>
                <c:pt idx="394">
                  <c:v>2.2599999999999998</c:v>
                </c:pt>
                <c:pt idx="395">
                  <c:v>2.2599999999999998</c:v>
                </c:pt>
                <c:pt idx="396">
                  <c:v>2.2599999999999998</c:v>
                </c:pt>
                <c:pt idx="397">
                  <c:v>2.2599999999999998</c:v>
                </c:pt>
                <c:pt idx="398">
                  <c:v>2.2599999999999998</c:v>
                </c:pt>
                <c:pt idx="399">
                  <c:v>2.2599999999999998</c:v>
                </c:pt>
                <c:pt idx="400">
                  <c:v>2.2599999999999998</c:v>
                </c:pt>
                <c:pt idx="401">
                  <c:v>2.2599999999999998</c:v>
                </c:pt>
                <c:pt idx="402">
                  <c:v>2.2599999999999998</c:v>
                </c:pt>
                <c:pt idx="403">
                  <c:v>2.2599999999999998</c:v>
                </c:pt>
                <c:pt idx="404">
                  <c:v>2.2599999999999998</c:v>
                </c:pt>
                <c:pt idx="405">
                  <c:v>2.2599999999999998</c:v>
                </c:pt>
                <c:pt idx="406">
                  <c:v>2.2599999999999998</c:v>
                </c:pt>
                <c:pt idx="407">
                  <c:v>2.2599999999999998</c:v>
                </c:pt>
                <c:pt idx="408">
                  <c:v>2.2599999999999998</c:v>
                </c:pt>
                <c:pt idx="409">
                  <c:v>2.2599999999999998</c:v>
                </c:pt>
                <c:pt idx="410">
                  <c:v>2.2599999999999998</c:v>
                </c:pt>
                <c:pt idx="411">
                  <c:v>2.2599999999999998</c:v>
                </c:pt>
                <c:pt idx="412">
                  <c:v>2.2599999999999998</c:v>
                </c:pt>
                <c:pt idx="413">
                  <c:v>2.2599999999999998</c:v>
                </c:pt>
                <c:pt idx="414">
                  <c:v>2.2599999999999998</c:v>
                </c:pt>
                <c:pt idx="415">
                  <c:v>2.2599999999999998</c:v>
                </c:pt>
                <c:pt idx="416">
                  <c:v>2.2599999999999998</c:v>
                </c:pt>
                <c:pt idx="417">
                  <c:v>2.2599999999999998</c:v>
                </c:pt>
                <c:pt idx="418">
                  <c:v>2.2599999999999998</c:v>
                </c:pt>
                <c:pt idx="419">
                  <c:v>2.2599999999999998</c:v>
                </c:pt>
                <c:pt idx="420">
                  <c:v>2.2599999999999998</c:v>
                </c:pt>
                <c:pt idx="421">
                  <c:v>2.2599999999999998</c:v>
                </c:pt>
                <c:pt idx="422">
                  <c:v>2.2599999999999998</c:v>
                </c:pt>
                <c:pt idx="423">
                  <c:v>2.2599999999999998</c:v>
                </c:pt>
                <c:pt idx="424">
                  <c:v>2.2599999999999998</c:v>
                </c:pt>
                <c:pt idx="425">
                  <c:v>2.2599999999999998</c:v>
                </c:pt>
                <c:pt idx="426">
                  <c:v>2.2599999999999998</c:v>
                </c:pt>
                <c:pt idx="427">
                  <c:v>2.2599999999999998</c:v>
                </c:pt>
                <c:pt idx="428">
                  <c:v>2.2599999999999998</c:v>
                </c:pt>
                <c:pt idx="429">
                  <c:v>2.2599999999999998</c:v>
                </c:pt>
                <c:pt idx="430">
                  <c:v>2.2599999999999998</c:v>
                </c:pt>
                <c:pt idx="431">
                  <c:v>2.2599999999999998</c:v>
                </c:pt>
                <c:pt idx="432">
                  <c:v>2.2599999999999998</c:v>
                </c:pt>
                <c:pt idx="433">
                  <c:v>2.2599999999999998</c:v>
                </c:pt>
                <c:pt idx="434">
                  <c:v>2.2599999999999998</c:v>
                </c:pt>
                <c:pt idx="435">
                  <c:v>2.2599999999999998</c:v>
                </c:pt>
                <c:pt idx="436">
                  <c:v>2.2599999999999998</c:v>
                </c:pt>
                <c:pt idx="437">
                  <c:v>2.2599999999999998</c:v>
                </c:pt>
                <c:pt idx="438">
                  <c:v>2.2599999999999998</c:v>
                </c:pt>
                <c:pt idx="439">
                  <c:v>2.2599999999999998</c:v>
                </c:pt>
                <c:pt idx="440">
                  <c:v>2.2599999999999998</c:v>
                </c:pt>
                <c:pt idx="441">
                  <c:v>2.2599999999999998</c:v>
                </c:pt>
                <c:pt idx="442">
                  <c:v>2.2599999999999998</c:v>
                </c:pt>
                <c:pt idx="443">
                  <c:v>2.2599999999999998</c:v>
                </c:pt>
                <c:pt idx="444">
                  <c:v>2.2599999999999998</c:v>
                </c:pt>
                <c:pt idx="445">
                  <c:v>2.2599999999999998</c:v>
                </c:pt>
                <c:pt idx="446">
                  <c:v>2.2599999999999998</c:v>
                </c:pt>
                <c:pt idx="447">
                  <c:v>2.2599999999999998</c:v>
                </c:pt>
                <c:pt idx="448">
                  <c:v>2.2599999999999998</c:v>
                </c:pt>
                <c:pt idx="449">
                  <c:v>2.2599999999999998</c:v>
                </c:pt>
                <c:pt idx="450">
                  <c:v>2.2599999999999998</c:v>
                </c:pt>
                <c:pt idx="451">
                  <c:v>2.2599999999999998</c:v>
                </c:pt>
                <c:pt idx="452">
                  <c:v>2.2599999999999998</c:v>
                </c:pt>
                <c:pt idx="453">
                  <c:v>2.2599999999999998</c:v>
                </c:pt>
                <c:pt idx="454">
                  <c:v>2.2599999999999998</c:v>
                </c:pt>
                <c:pt idx="455">
                  <c:v>2.2599999999999998</c:v>
                </c:pt>
                <c:pt idx="456">
                  <c:v>2.2599999999999998</c:v>
                </c:pt>
                <c:pt idx="457">
                  <c:v>2.2599999999999998</c:v>
                </c:pt>
                <c:pt idx="458">
                  <c:v>2.2599999999999998</c:v>
                </c:pt>
                <c:pt idx="459">
                  <c:v>2.2599999999999998</c:v>
                </c:pt>
                <c:pt idx="460">
                  <c:v>2.2599999999999998</c:v>
                </c:pt>
                <c:pt idx="461">
                  <c:v>2.2599999999999998</c:v>
                </c:pt>
                <c:pt idx="462">
                  <c:v>2.2599999999999998</c:v>
                </c:pt>
                <c:pt idx="463">
                  <c:v>2.2599999999999998</c:v>
                </c:pt>
                <c:pt idx="464">
                  <c:v>2.2599999999999998</c:v>
                </c:pt>
                <c:pt idx="465">
                  <c:v>2.2599999999999998</c:v>
                </c:pt>
                <c:pt idx="466">
                  <c:v>2.2599999999999998</c:v>
                </c:pt>
                <c:pt idx="467">
                  <c:v>2.2599999999999998</c:v>
                </c:pt>
                <c:pt idx="468">
                  <c:v>2.2599999999999998</c:v>
                </c:pt>
                <c:pt idx="469">
                  <c:v>2.2599999999999998</c:v>
                </c:pt>
                <c:pt idx="470">
                  <c:v>2.2599999999999998</c:v>
                </c:pt>
                <c:pt idx="471">
                  <c:v>2.2599999999999998</c:v>
                </c:pt>
                <c:pt idx="472">
                  <c:v>2.2599999999999998</c:v>
                </c:pt>
                <c:pt idx="473">
                  <c:v>2.2599999999999998</c:v>
                </c:pt>
                <c:pt idx="474">
                  <c:v>2.2599999999999998</c:v>
                </c:pt>
                <c:pt idx="475">
                  <c:v>2.2599999999999998</c:v>
                </c:pt>
                <c:pt idx="476">
                  <c:v>2.2599999999999998</c:v>
                </c:pt>
                <c:pt idx="477">
                  <c:v>2.2599999999999998</c:v>
                </c:pt>
                <c:pt idx="478">
                  <c:v>2.2599999999999998</c:v>
                </c:pt>
                <c:pt idx="479">
                  <c:v>2.2599999999999998</c:v>
                </c:pt>
                <c:pt idx="480">
                  <c:v>2.2599999999999998</c:v>
                </c:pt>
                <c:pt idx="481">
                  <c:v>2.2599999999999998</c:v>
                </c:pt>
                <c:pt idx="482">
                  <c:v>2.2599999999999998</c:v>
                </c:pt>
                <c:pt idx="483">
                  <c:v>2.2599999999999998</c:v>
                </c:pt>
                <c:pt idx="484">
                  <c:v>2.2599999999999998</c:v>
                </c:pt>
                <c:pt idx="485">
                  <c:v>2.2599999999999998</c:v>
                </c:pt>
                <c:pt idx="486">
                  <c:v>2.2599999999999998</c:v>
                </c:pt>
                <c:pt idx="487">
                  <c:v>2.2599999999999998</c:v>
                </c:pt>
                <c:pt idx="488">
                  <c:v>2.2599999999999998</c:v>
                </c:pt>
                <c:pt idx="489">
                  <c:v>2.2599999999999998</c:v>
                </c:pt>
                <c:pt idx="490">
                  <c:v>2.2599999999999998</c:v>
                </c:pt>
                <c:pt idx="491">
                  <c:v>2.2599999999999998</c:v>
                </c:pt>
                <c:pt idx="492">
                  <c:v>2.2599999999999998</c:v>
                </c:pt>
                <c:pt idx="493">
                  <c:v>2.2599999999999998</c:v>
                </c:pt>
                <c:pt idx="494">
                  <c:v>2.2599999999999998</c:v>
                </c:pt>
                <c:pt idx="495">
                  <c:v>2.2599999999999998</c:v>
                </c:pt>
                <c:pt idx="496">
                  <c:v>2.2599999999999998</c:v>
                </c:pt>
                <c:pt idx="497">
                  <c:v>2.2599999999999998</c:v>
                </c:pt>
                <c:pt idx="498">
                  <c:v>2.2599999999999998</c:v>
                </c:pt>
                <c:pt idx="499">
                  <c:v>2.2599999999999998</c:v>
                </c:pt>
                <c:pt idx="500">
                  <c:v>2.2599999999999998</c:v>
                </c:pt>
                <c:pt idx="501">
                  <c:v>2.2599999999999998</c:v>
                </c:pt>
                <c:pt idx="502">
                  <c:v>2.2599999999999998</c:v>
                </c:pt>
                <c:pt idx="503">
                  <c:v>2.2599999999999998</c:v>
                </c:pt>
                <c:pt idx="504">
                  <c:v>2.2599999999999998</c:v>
                </c:pt>
                <c:pt idx="505">
                  <c:v>2.2599999999999998</c:v>
                </c:pt>
                <c:pt idx="506">
                  <c:v>2.2599999999999998</c:v>
                </c:pt>
                <c:pt idx="507">
                  <c:v>2.2599999999999998</c:v>
                </c:pt>
                <c:pt idx="508">
                  <c:v>2.2599999999999998</c:v>
                </c:pt>
                <c:pt idx="509">
                  <c:v>2.2599999999999998</c:v>
                </c:pt>
                <c:pt idx="510">
                  <c:v>2.2599999999999998</c:v>
                </c:pt>
                <c:pt idx="511">
                  <c:v>2.2599999999999998</c:v>
                </c:pt>
                <c:pt idx="512">
                  <c:v>2.2599999999999998</c:v>
                </c:pt>
                <c:pt idx="513">
                  <c:v>2.2599999999999998</c:v>
                </c:pt>
                <c:pt idx="514">
                  <c:v>2.2599999999999998</c:v>
                </c:pt>
                <c:pt idx="515">
                  <c:v>2.2599999999999998</c:v>
                </c:pt>
                <c:pt idx="516">
                  <c:v>2.2599999999999998</c:v>
                </c:pt>
                <c:pt idx="517">
                  <c:v>2.2599999999999998</c:v>
                </c:pt>
                <c:pt idx="518">
                  <c:v>2.2599999999999998</c:v>
                </c:pt>
                <c:pt idx="519">
                  <c:v>2.2599999999999998</c:v>
                </c:pt>
                <c:pt idx="520">
                  <c:v>2.2599999999999998</c:v>
                </c:pt>
                <c:pt idx="521">
                  <c:v>2.2599999999999998</c:v>
                </c:pt>
                <c:pt idx="522">
                  <c:v>2.2599999999999998</c:v>
                </c:pt>
                <c:pt idx="523">
                  <c:v>2.2599999999999998</c:v>
                </c:pt>
                <c:pt idx="524">
                  <c:v>2.2599999999999998</c:v>
                </c:pt>
                <c:pt idx="525">
                  <c:v>2.2599999999999998</c:v>
                </c:pt>
                <c:pt idx="526">
                  <c:v>2.2599999999999998</c:v>
                </c:pt>
                <c:pt idx="527">
                  <c:v>2.2599999999999998</c:v>
                </c:pt>
                <c:pt idx="528">
                  <c:v>2.2599999999999998</c:v>
                </c:pt>
                <c:pt idx="529">
                  <c:v>2.2599999999999998</c:v>
                </c:pt>
                <c:pt idx="530">
                  <c:v>2.2599999999999998</c:v>
                </c:pt>
                <c:pt idx="531">
                  <c:v>2.2599999999999998</c:v>
                </c:pt>
                <c:pt idx="532">
                  <c:v>2.2599999999999998</c:v>
                </c:pt>
                <c:pt idx="533">
                  <c:v>2.2599999999999998</c:v>
                </c:pt>
                <c:pt idx="534">
                  <c:v>2.2599999999999998</c:v>
                </c:pt>
                <c:pt idx="535">
                  <c:v>2.2599999999999998</c:v>
                </c:pt>
                <c:pt idx="536">
                  <c:v>2.2599999999999998</c:v>
                </c:pt>
                <c:pt idx="537">
                  <c:v>2.2599999999999998</c:v>
                </c:pt>
                <c:pt idx="538">
                  <c:v>2.2599999999999998</c:v>
                </c:pt>
                <c:pt idx="539">
                  <c:v>2.2599999999999998</c:v>
                </c:pt>
                <c:pt idx="540">
                  <c:v>2.2599999999999998</c:v>
                </c:pt>
                <c:pt idx="541">
                  <c:v>2.2599999999999998</c:v>
                </c:pt>
                <c:pt idx="542">
                  <c:v>2.2599999999999998</c:v>
                </c:pt>
                <c:pt idx="543">
                  <c:v>2.2599999999999998</c:v>
                </c:pt>
                <c:pt idx="544">
                  <c:v>2.2599999999999998</c:v>
                </c:pt>
                <c:pt idx="545">
                  <c:v>2.2599999999999998</c:v>
                </c:pt>
                <c:pt idx="546">
                  <c:v>2.2599999999999998</c:v>
                </c:pt>
                <c:pt idx="547">
                  <c:v>2.2599999999999998</c:v>
                </c:pt>
                <c:pt idx="548">
                  <c:v>2.2599999999999998</c:v>
                </c:pt>
                <c:pt idx="549">
                  <c:v>2.2599999999999998</c:v>
                </c:pt>
                <c:pt idx="550">
                  <c:v>2.2599999999999998</c:v>
                </c:pt>
                <c:pt idx="551">
                  <c:v>2.2599999999999998</c:v>
                </c:pt>
                <c:pt idx="552">
                  <c:v>2.2599999999999998</c:v>
                </c:pt>
                <c:pt idx="553">
                  <c:v>2.2599999999999998</c:v>
                </c:pt>
                <c:pt idx="554">
                  <c:v>2.2599999999999998</c:v>
                </c:pt>
                <c:pt idx="555">
                  <c:v>2.2599999999999998</c:v>
                </c:pt>
                <c:pt idx="556">
                  <c:v>2.2599999999999998</c:v>
                </c:pt>
                <c:pt idx="557">
                  <c:v>2.2599999999999998</c:v>
                </c:pt>
                <c:pt idx="558">
                  <c:v>2.2599999999999998</c:v>
                </c:pt>
                <c:pt idx="559">
                  <c:v>2.2599999999999998</c:v>
                </c:pt>
                <c:pt idx="560">
                  <c:v>2.2599999999999998</c:v>
                </c:pt>
                <c:pt idx="561">
                  <c:v>2.2599999999999998</c:v>
                </c:pt>
                <c:pt idx="562">
                  <c:v>2.2599999999999998</c:v>
                </c:pt>
                <c:pt idx="563">
                  <c:v>2.2599999999999998</c:v>
                </c:pt>
                <c:pt idx="564">
                  <c:v>2.2599999999999998</c:v>
                </c:pt>
                <c:pt idx="565">
                  <c:v>2.2599999999999998</c:v>
                </c:pt>
                <c:pt idx="566">
                  <c:v>2.2599999999999998</c:v>
                </c:pt>
                <c:pt idx="567">
                  <c:v>2.2599999999999998</c:v>
                </c:pt>
                <c:pt idx="568">
                  <c:v>2.2599999999999998</c:v>
                </c:pt>
                <c:pt idx="569">
                  <c:v>2.2599999999999998</c:v>
                </c:pt>
                <c:pt idx="570">
                  <c:v>2.2599999999999998</c:v>
                </c:pt>
                <c:pt idx="571">
                  <c:v>2.2599999999999998</c:v>
                </c:pt>
                <c:pt idx="572">
                  <c:v>2.2599999999999998</c:v>
                </c:pt>
                <c:pt idx="573">
                  <c:v>2.2599999999999998</c:v>
                </c:pt>
                <c:pt idx="574">
                  <c:v>2.2599999999999998</c:v>
                </c:pt>
                <c:pt idx="575">
                  <c:v>2.2599999999999998</c:v>
                </c:pt>
                <c:pt idx="576">
                  <c:v>2.2599999999999998</c:v>
                </c:pt>
                <c:pt idx="577">
                  <c:v>2.2599999999999998</c:v>
                </c:pt>
                <c:pt idx="578">
                  <c:v>2.2599999999999998</c:v>
                </c:pt>
                <c:pt idx="579">
                  <c:v>2.2599999999999998</c:v>
                </c:pt>
                <c:pt idx="580">
                  <c:v>2.2599999999999998</c:v>
                </c:pt>
                <c:pt idx="581">
                  <c:v>2.2599999999999998</c:v>
                </c:pt>
                <c:pt idx="582">
                  <c:v>2.2599999999999998</c:v>
                </c:pt>
                <c:pt idx="583">
                  <c:v>2.2599999999999998</c:v>
                </c:pt>
                <c:pt idx="584">
                  <c:v>2.2599999999999998</c:v>
                </c:pt>
                <c:pt idx="585">
                  <c:v>2.2599999999999998</c:v>
                </c:pt>
                <c:pt idx="586">
                  <c:v>2.2599999999999998</c:v>
                </c:pt>
                <c:pt idx="587">
                  <c:v>2.2599999999999998</c:v>
                </c:pt>
                <c:pt idx="588">
                  <c:v>2.2599999999999998</c:v>
                </c:pt>
                <c:pt idx="589">
                  <c:v>2.2599999999999998</c:v>
                </c:pt>
                <c:pt idx="590">
                  <c:v>2.2599999999999998</c:v>
                </c:pt>
                <c:pt idx="591">
                  <c:v>2.2599999999999998</c:v>
                </c:pt>
                <c:pt idx="592">
                  <c:v>2.2599999999999998</c:v>
                </c:pt>
                <c:pt idx="593">
                  <c:v>2.2599999999999998</c:v>
                </c:pt>
                <c:pt idx="594">
                  <c:v>2.2599999999999998</c:v>
                </c:pt>
                <c:pt idx="595">
                  <c:v>2.2599999999999998</c:v>
                </c:pt>
                <c:pt idx="596">
                  <c:v>2.2599999999999998</c:v>
                </c:pt>
                <c:pt idx="597">
                  <c:v>2.2599999999999998</c:v>
                </c:pt>
                <c:pt idx="598">
                  <c:v>2.2599999999999998</c:v>
                </c:pt>
                <c:pt idx="599">
                  <c:v>2.2599999999999998</c:v>
                </c:pt>
                <c:pt idx="600">
                  <c:v>2.2599999999999998</c:v>
                </c:pt>
                <c:pt idx="601">
                  <c:v>2.2599999999999998</c:v>
                </c:pt>
                <c:pt idx="602">
                  <c:v>2.2599999999999998</c:v>
                </c:pt>
                <c:pt idx="603">
                  <c:v>2.2599999999999998</c:v>
                </c:pt>
                <c:pt idx="604">
                  <c:v>2.2599999999999998</c:v>
                </c:pt>
                <c:pt idx="605">
                  <c:v>2.2599999999999998</c:v>
                </c:pt>
                <c:pt idx="606">
                  <c:v>2.2599999999999998</c:v>
                </c:pt>
                <c:pt idx="607">
                  <c:v>2.2599999999999998</c:v>
                </c:pt>
                <c:pt idx="608">
                  <c:v>2.2599999999999998</c:v>
                </c:pt>
                <c:pt idx="609">
                  <c:v>2.2599999999999998</c:v>
                </c:pt>
                <c:pt idx="610">
                  <c:v>2.2599999999999998</c:v>
                </c:pt>
                <c:pt idx="611">
                  <c:v>2.2599999999999998</c:v>
                </c:pt>
                <c:pt idx="612">
                  <c:v>2.2599999999999998</c:v>
                </c:pt>
                <c:pt idx="613">
                  <c:v>2.2599999999999998</c:v>
                </c:pt>
                <c:pt idx="614">
                  <c:v>2.2599999999999998</c:v>
                </c:pt>
                <c:pt idx="615">
                  <c:v>2.2599999999999998</c:v>
                </c:pt>
                <c:pt idx="616">
                  <c:v>2.2599999999999998</c:v>
                </c:pt>
                <c:pt idx="617">
                  <c:v>2.2599999999999998</c:v>
                </c:pt>
                <c:pt idx="618">
                  <c:v>2.2599999999999998</c:v>
                </c:pt>
                <c:pt idx="619">
                  <c:v>2.2599999999999998</c:v>
                </c:pt>
                <c:pt idx="620">
                  <c:v>2.2599999999999998</c:v>
                </c:pt>
                <c:pt idx="621">
                  <c:v>2.2599999999999998</c:v>
                </c:pt>
                <c:pt idx="622">
                  <c:v>2.2599999999999998</c:v>
                </c:pt>
                <c:pt idx="623">
                  <c:v>2.2599999999999998</c:v>
                </c:pt>
                <c:pt idx="624">
                  <c:v>2.2599999999999998</c:v>
                </c:pt>
                <c:pt idx="625">
                  <c:v>2.2599999999999998</c:v>
                </c:pt>
                <c:pt idx="626">
                  <c:v>2.2599999999999998</c:v>
                </c:pt>
                <c:pt idx="627">
                  <c:v>2.2599999999999998</c:v>
                </c:pt>
                <c:pt idx="628">
                  <c:v>2.2599999999999998</c:v>
                </c:pt>
                <c:pt idx="629">
                  <c:v>2.2599999999999998</c:v>
                </c:pt>
                <c:pt idx="630">
                  <c:v>2.2599999999999998</c:v>
                </c:pt>
                <c:pt idx="631">
                  <c:v>2.2599999999999998</c:v>
                </c:pt>
                <c:pt idx="632">
                  <c:v>2.2599999999999998</c:v>
                </c:pt>
                <c:pt idx="633">
                  <c:v>2.2599999999999998</c:v>
                </c:pt>
                <c:pt idx="634">
                  <c:v>2.2599999999999998</c:v>
                </c:pt>
                <c:pt idx="635">
                  <c:v>2.2599999999999998</c:v>
                </c:pt>
                <c:pt idx="636">
                  <c:v>2.2599999999999998</c:v>
                </c:pt>
                <c:pt idx="637">
                  <c:v>2.2599999999999998</c:v>
                </c:pt>
                <c:pt idx="638">
                  <c:v>2.2599999999999998</c:v>
                </c:pt>
                <c:pt idx="639">
                  <c:v>2.2599999999999998</c:v>
                </c:pt>
                <c:pt idx="640">
                  <c:v>2.2599999999999998</c:v>
                </c:pt>
                <c:pt idx="641">
                  <c:v>2.2599999999999998</c:v>
                </c:pt>
                <c:pt idx="642">
                  <c:v>2.2599999999999998</c:v>
                </c:pt>
                <c:pt idx="643">
                  <c:v>2.2599999999999998</c:v>
                </c:pt>
                <c:pt idx="644">
                  <c:v>2.2599999999999998</c:v>
                </c:pt>
                <c:pt idx="645">
                  <c:v>2.2599999999999998</c:v>
                </c:pt>
                <c:pt idx="646">
                  <c:v>2.2599999999999998</c:v>
                </c:pt>
                <c:pt idx="647">
                  <c:v>2.2599999999999998</c:v>
                </c:pt>
                <c:pt idx="648">
                  <c:v>2.2599999999999998</c:v>
                </c:pt>
                <c:pt idx="649">
                  <c:v>2.2599999999999998</c:v>
                </c:pt>
                <c:pt idx="650">
                  <c:v>2.2599999999999998</c:v>
                </c:pt>
                <c:pt idx="651">
                  <c:v>2.2599999999999998</c:v>
                </c:pt>
                <c:pt idx="652">
                  <c:v>2.2599999999999998</c:v>
                </c:pt>
                <c:pt idx="653">
                  <c:v>2.2599999999999998</c:v>
                </c:pt>
                <c:pt idx="654">
                  <c:v>2.2599999999999998</c:v>
                </c:pt>
                <c:pt idx="655">
                  <c:v>2.2599999999999998</c:v>
                </c:pt>
                <c:pt idx="656">
                  <c:v>2.2599999999999998</c:v>
                </c:pt>
                <c:pt idx="657">
                  <c:v>2.2599999999999998</c:v>
                </c:pt>
                <c:pt idx="658">
                  <c:v>2.2599999999999998</c:v>
                </c:pt>
                <c:pt idx="659">
                  <c:v>2.2599999999999998</c:v>
                </c:pt>
                <c:pt idx="660">
                  <c:v>2.2599999999999998</c:v>
                </c:pt>
                <c:pt idx="661">
                  <c:v>2.2599999999999998</c:v>
                </c:pt>
                <c:pt idx="662">
                  <c:v>2.2599999999999998</c:v>
                </c:pt>
                <c:pt idx="663">
                  <c:v>2.2599999999999998</c:v>
                </c:pt>
                <c:pt idx="664">
                  <c:v>2.2599999999999998</c:v>
                </c:pt>
                <c:pt idx="665">
                  <c:v>2.2599999999999998</c:v>
                </c:pt>
                <c:pt idx="666">
                  <c:v>2.2599999999999998</c:v>
                </c:pt>
                <c:pt idx="667">
                  <c:v>2.2599999999999998</c:v>
                </c:pt>
                <c:pt idx="668">
                  <c:v>2.2599999999999998</c:v>
                </c:pt>
                <c:pt idx="669">
                  <c:v>2.2599999999999998</c:v>
                </c:pt>
                <c:pt idx="670">
                  <c:v>2.2599999999999998</c:v>
                </c:pt>
                <c:pt idx="671">
                  <c:v>2.2599999999999998</c:v>
                </c:pt>
                <c:pt idx="672">
                  <c:v>2.2599999999999998</c:v>
                </c:pt>
                <c:pt idx="673">
                  <c:v>2.2599999999999998</c:v>
                </c:pt>
              </c:numCache>
            </c:numRef>
          </c:val>
          <c:smooth val="0"/>
          <c:extLst xmlns:c16r2="http://schemas.microsoft.com/office/drawing/2015/06/chart">
            <c:ext xmlns:c16="http://schemas.microsoft.com/office/drawing/2014/chart" uri="{C3380CC4-5D6E-409C-BE32-E72D297353CC}">
              <c16:uniqueId val="{00000002-6F39-4900-ABFB-D3A477377E54}"/>
            </c:ext>
          </c:extLst>
        </c:ser>
        <c:ser>
          <c:idx val="3"/>
          <c:order val="3"/>
          <c:tx>
            <c:strRef>
              <c:f>'[Boera Dam levels and gates open_15-16 (3).xlsx]Sheet1'!$E$1</c:f>
              <c:strCache>
                <c:ptCount val="1"/>
                <c:pt idx="0">
                  <c:v>Sampling </c:v>
                </c:pt>
              </c:strCache>
            </c:strRef>
          </c:tx>
          <c:spPr>
            <a:ln w="28575" cap="rnd">
              <a:solidFill>
                <a:srgbClr val="FF0000"/>
              </a:solidFill>
              <a:round/>
            </a:ln>
            <a:effectLst/>
          </c:spPr>
          <c:marker>
            <c:symbol val="none"/>
          </c:marker>
          <c:dLbls>
            <c:dLbl>
              <c:idx val="101"/>
              <c:delete val="1"/>
              <c:extLst>
                <c:ext xmlns:c15="http://schemas.microsoft.com/office/drawing/2012/chart" uri="{CE6537A1-D6FC-4f65-9D91-7224C49458BB}"/>
              </c:extLst>
            </c:dLbl>
            <c:dLbl>
              <c:idx val="102"/>
              <c:delete val="1"/>
              <c:extLst>
                <c:ext xmlns:c15="http://schemas.microsoft.com/office/drawing/2012/chart" uri="{CE6537A1-D6FC-4f65-9D91-7224C49458BB}"/>
              </c:extLst>
            </c:dLbl>
            <c:dLbl>
              <c:idx val="103"/>
              <c:delete val="1"/>
              <c:extLst>
                <c:ext xmlns:c15="http://schemas.microsoft.com/office/drawing/2012/chart" uri="{CE6537A1-D6FC-4f65-9D91-7224C49458BB}"/>
              </c:extLst>
            </c:dLbl>
            <c:dLbl>
              <c:idx val="104"/>
              <c:layout>
                <c:manualLayout>
                  <c:x val="-4.3122768153215155E-2"/>
                  <c:y val="3.0182984342576873E-2"/>
                </c:manualLayout>
              </c:layout>
              <c:tx>
                <c:rich>
                  <a:bodyPr/>
                  <a:lstStyle/>
                  <a:p>
                    <a:r>
                      <a:rPr lang="en-US" sz="1100" b="0" i="0" u="none" strike="noStrike" kern="1200" baseline="0">
                        <a:solidFill>
                          <a:sysClr val="windowText" lastClr="000000">
                            <a:lumMod val="75000"/>
                            <a:lumOff val="25000"/>
                          </a:sysClr>
                        </a:solidFill>
                        <a:latin typeface="+mn-lt"/>
                        <a:ea typeface="+mn-ea"/>
                        <a:cs typeface="+mn-cs"/>
                      </a:rPr>
                      <a:t>Oct 15</a:t>
                    </a:r>
                    <a:endParaRPr lang="en-US" sz="1100"/>
                  </a:p>
                </c:rich>
              </c:tx>
              <c:showLegendKey val="0"/>
              <c:showVal val="0"/>
              <c:showCatName val="0"/>
              <c:showSerName val="1"/>
              <c:showPercent val="0"/>
              <c:showBubbleSize val="0"/>
              <c:extLst>
                <c:ext xmlns:c15="http://schemas.microsoft.com/office/drawing/2012/chart" uri="{CE6537A1-D6FC-4f65-9D91-7224C49458BB}">
                  <c15:layout/>
                </c:ext>
              </c:extLst>
            </c:dLbl>
            <c:dLbl>
              <c:idx val="275"/>
              <c:layout>
                <c:manualLayout>
                  <c:x val="-3.5284410275668067E-2"/>
                  <c:y val="3.0182984342576838E-2"/>
                </c:manualLayout>
              </c:layout>
              <c:tx>
                <c:rich>
                  <a:bodyPr/>
                  <a:lstStyle/>
                  <a:p>
                    <a:r>
                      <a:rPr lang="en-US" sz="1100" b="0" i="0" u="none" strike="noStrike" kern="1200" baseline="0">
                        <a:solidFill>
                          <a:sysClr val="windowText" lastClr="000000">
                            <a:lumMod val="75000"/>
                            <a:lumOff val="25000"/>
                          </a:sysClr>
                        </a:solidFill>
                        <a:latin typeface="+mn-lt"/>
                        <a:ea typeface="+mn-ea"/>
                        <a:cs typeface="+mn-cs"/>
                      </a:rPr>
                      <a:t>Mar 16</a:t>
                    </a:r>
                    <a:endParaRPr lang="en-US" sz="1100"/>
                  </a:p>
                </c:rich>
              </c:tx>
              <c:showLegendKey val="0"/>
              <c:showVal val="0"/>
              <c:showCatName val="0"/>
              <c:showSerName val="1"/>
              <c:showPercent val="0"/>
              <c:showBubbleSize val="0"/>
              <c:extLst>
                <c:ext xmlns:c15="http://schemas.microsoft.com/office/drawing/2012/chart" uri="{CE6537A1-D6FC-4f65-9D91-7224C49458BB}">
                  <c15:layout/>
                </c:ext>
              </c:extLst>
            </c:dLbl>
            <c:dLbl>
              <c:idx val="276"/>
              <c:delete val="1"/>
              <c:extLst>
                <c:ext xmlns:c15="http://schemas.microsoft.com/office/drawing/2012/chart" uri="{CE6537A1-D6FC-4f65-9D91-7224C49458BB}"/>
              </c:extLst>
            </c:dLbl>
            <c:dLbl>
              <c:idx val="277"/>
              <c:delete val="1"/>
              <c:extLst>
                <c:ext xmlns:c15="http://schemas.microsoft.com/office/drawing/2012/chart" uri="{CE6537A1-D6FC-4f65-9D91-7224C49458BB}"/>
              </c:extLst>
            </c:dLbl>
            <c:dLbl>
              <c:idx val="278"/>
              <c:delete val="1"/>
              <c:extLst>
                <c:ext xmlns:c15="http://schemas.microsoft.com/office/drawing/2012/chart" uri="{CE6537A1-D6FC-4f65-9D91-7224C49458BB}"/>
              </c:extLst>
            </c:dLbl>
            <c:dLbl>
              <c:idx val="279"/>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numRef>
              <c:f>'[Boera Dam levels and gates open_15-16 (3).xlsx]Sheet1'!$A$5:$A$339</c:f>
              <c:numCache>
                <c:formatCode>m/d/yyyy</c:formatCode>
                <c:ptCount val="335"/>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numCache>
            </c:numRef>
          </c:cat>
          <c:val>
            <c:numRef>
              <c:f>'[Boera Dam levels and gates open_15-16 (3).xlsx]Sheet1'!$E$2:$E$339</c:f>
              <c:numCache>
                <c:formatCode>General</c:formatCode>
                <c:ptCount val="338"/>
                <c:pt idx="101">
                  <c:v>2.8</c:v>
                </c:pt>
                <c:pt idx="102">
                  <c:v>2.8</c:v>
                </c:pt>
                <c:pt idx="103">
                  <c:v>2.8</c:v>
                </c:pt>
                <c:pt idx="104">
                  <c:v>2.8</c:v>
                </c:pt>
                <c:pt idx="275">
                  <c:v>2.8</c:v>
                </c:pt>
                <c:pt idx="276">
                  <c:v>2.8</c:v>
                </c:pt>
                <c:pt idx="277">
                  <c:v>2.8</c:v>
                </c:pt>
                <c:pt idx="278">
                  <c:v>2.8</c:v>
                </c:pt>
                <c:pt idx="279">
                  <c:v>2.8</c:v>
                </c:pt>
              </c:numCache>
            </c:numRef>
          </c:val>
          <c:smooth val="0"/>
        </c:ser>
        <c:dLbls>
          <c:showLegendKey val="0"/>
          <c:showVal val="0"/>
          <c:showCatName val="0"/>
          <c:showSerName val="0"/>
          <c:showPercent val="0"/>
          <c:showBubbleSize val="0"/>
        </c:dLbls>
        <c:smooth val="0"/>
        <c:axId val="871538168"/>
        <c:axId val="871538560"/>
      </c:lineChart>
      <c:dateAx>
        <c:axId val="871538168"/>
        <c:scaling>
          <c:orientation val="minMax"/>
        </c:scaling>
        <c:delete val="0"/>
        <c:axPos val="b"/>
        <c:numFmt formatCode="m/d/yyyy"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71538560"/>
        <c:crosses val="autoZero"/>
        <c:auto val="1"/>
        <c:lblOffset val="100"/>
        <c:baseTimeUnit val="days"/>
      </c:dateAx>
      <c:valAx>
        <c:axId val="871538560"/>
        <c:scaling>
          <c:orientation val="minMax"/>
          <c:min val="1.5"/>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Water level (m)</a:t>
                </a:r>
              </a:p>
            </c:rich>
          </c:tx>
          <c:layout>
            <c:manualLayout>
              <c:xMode val="edge"/>
              <c:yMode val="edge"/>
              <c:x val="1.4116899246705953E-2"/>
              <c:y val="0.3055578993643354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71538168"/>
        <c:crosses val="autoZero"/>
        <c:crossBetween val="between"/>
      </c:valAx>
      <c:spPr>
        <a:noFill/>
        <a:ln>
          <a:noFill/>
        </a:ln>
        <a:effectLst/>
      </c:spPr>
    </c:plotArea>
    <c:legend>
      <c:legendPos val="r"/>
      <c:layout>
        <c:manualLayout>
          <c:xMode val="edge"/>
          <c:yMode val="edge"/>
          <c:x val="0.10938525486764385"/>
          <c:y val="0.87464721009064161"/>
          <c:w val="0.88712320224902974"/>
          <c:h val="0.1017360584267112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79"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a:t>b)</a:t>
            </a:r>
          </a:p>
        </c:rich>
      </c:tx>
      <c:layout>
        <c:manualLayout>
          <c:xMode val="edge"/>
          <c:yMode val="edge"/>
          <c:x val="1.0030540840157918E-2"/>
          <c:y val="5.2977892688787033E-2"/>
        </c:manualLayout>
      </c:layout>
      <c:overlay val="0"/>
      <c:spPr>
        <a:noFill/>
        <a:ln>
          <a:noFill/>
        </a:ln>
        <a:effectLst/>
      </c:spPr>
    </c:title>
    <c:autoTitleDeleted val="0"/>
    <c:plotArea>
      <c:layout>
        <c:manualLayout>
          <c:layoutTarget val="inner"/>
          <c:xMode val="edge"/>
          <c:yMode val="edge"/>
          <c:x val="0.1009694806525907"/>
          <c:y val="0.13744621044092645"/>
          <c:w val="0.84303767159273546"/>
          <c:h val="0.63665775706906236"/>
        </c:manualLayout>
      </c:layout>
      <c:scatterChart>
        <c:scatterStyle val="smoothMarker"/>
        <c:varyColors val="0"/>
        <c:ser>
          <c:idx val="1"/>
          <c:order val="0"/>
          <c:tx>
            <c:strRef>
              <c:f>'Data_ fig T1'!$C$3</c:f>
              <c:strCache>
                <c:ptCount val="1"/>
                <c:pt idx="0">
                  <c:v>425003@Bourke Town</c:v>
                </c:pt>
              </c:strCache>
            </c:strRef>
          </c:tx>
          <c:spPr>
            <a:ln w="19041" cap="rnd">
              <a:solidFill>
                <a:sysClr val="windowText" lastClr="000000"/>
              </a:solidFill>
              <a:prstDash val="sysDash"/>
              <a:round/>
            </a:ln>
            <a:effectLst/>
          </c:spPr>
          <c:marker>
            <c:symbol val="none"/>
          </c:marker>
          <c:xVal>
            <c:numRef>
              <c:f>'Data_ fig T1'!$A$4:$A$369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xVal>
          <c:yVal>
            <c:numRef>
              <c:f>'Data_ fig T1'!$C$4:$C$369</c:f>
              <c:numCache>
                <c:formatCode>General</c:formatCode>
                <c:ptCount val="366"/>
                <c:pt idx="0">
                  <c:v>1097.087</c:v>
                </c:pt>
                <c:pt idx="1">
                  <c:v>922.76800000000003</c:v>
                </c:pt>
                <c:pt idx="2">
                  <c:v>909.69799999999998</c:v>
                </c:pt>
                <c:pt idx="3">
                  <c:v>960.03899999999999</c:v>
                </c:pt>
                <c:pt idx="4">
                  <c:v>879.61900000000003</c:v>
                </c:pt>
                <c:pt idx="5">
                  <c:v>775.51400000000001</c:v>
                </c:pt>
                <c:pt idx="6">
                  <c:v>733.43</c:v>
                </c:pt>
                <c:pt idx="7">
                  <c:v>697.71500000000003</c:v>
                </c:pt>
                <c:pt idx="8">
                  <c:v>725.48099999999999</c:v>
                </c:pt>
                <c:pt idx="9">
                  <c:v>676.84199999999998</c:v>
                </c:pt>
                <c:pt idx="10">
                  <c:v>636.58000000000004</c:v>
                </c:pt>
                <c:pt idx="11">
                  <c:v>650.11599999999999</c:v>
                </c:pt>
                <c:pt idx="12">
                  <c:v>591.17399999999998</c:v>
                </c:pt>
                <c:pt idx="13">
                  <c:v>548.27</c:v>
                </c:pt>
                <c:pt idx="14">
                  <c:v>519.19899999999996</c:v>
                </c:pt>
                <c:pt idx="15">
                  <c:v>528.33900000000006</c:v>
                </c:pt>
                <c:pt idx="16">
                  <c:v>551.46500000000003</c:v>
                </c:pt>
                <c:pt idx="17">
                  <c:v>585.63599999999997</c:v>
                </c:pt>
                <c:pt idx="18">
                  <c:v>611.404</c:v>
                </c:pt>
                <c:pt idx="19">
                  <c:v>628.80700000000002</c:v>
                </c:pt>
                <c:pt idx="20">
                  <c:v>610.95299999999997</c:v>
                </c:pt>
                <c:pt idx="21">
                  <c:v>668.63400000000001</c:v>
                </c:pt>
                <c:pt idx="22">
                  <c:v>657.35</c:v>
                </c:pt>
                <c:pt idx="23">
                  <c:v>613.34799999999996</c:v>
                </c:pt>
                <c:pt idx="24">
                  <c:v>502.11500000000001</c:v>
                </c:pt>
                <c:pt idx="25">
                  <c:v>505.57799999999997</c:v>
                </c:pt>
                <c:pt idx="26">
                  <c:v>501.12599999999998</c:v>
                </c:pt>
                <c:pt idx="27">
                  <c:v>485.83199999999999</c:v>
                </c:pt>
                <c:pt idx="28">
                  <c:v>450.673</c:v>
                </c:pt>
                <c:pt idx="29">
                  <c:v>439.70699999999999</c:v>
                </c:pt>
                <c:pt idx="30">
                  <c:v>430.56</c:v>
                </c:pt>
                <c:pt idx="31">
                  <c:v>435.78</c:v>
                </c:pt>
                <c:pt idx="32">
                  <c:v>465.72199999999998</c:v>
                </c:pt>
                <c:pt idx="33">
                  <c:v>544.02800000000002</c:v>
                </c:pt>
                <c:pt idx="34">
                  <c:v>604.71100000000001</c:v>
                </c:pt>
                <c:pt idx="35">
                  <c:v>652.13400000000001</c:v>
                </c:pt>
                <c:pt idx="36">
                  <c:v>720.46500000000003</c:v>
                </c:pt>
                <c:pt idx="37">
                  <c:v>718.48</c:v>
                </c:pt>
                <c:pt idx="38">
                  <c:v>687.94600000000003</c:v>
                </c:pt>
                <c:pt idx="39">
                  <c:v>632.745</c:v>
                </c:pt>
                <c:pt idx="40">
                  <c:v>568.346</c:v>
                </c:pt>
                <c:pt idx="41">
                  <c:v>513.673</c:v>
                </c:pt>
                <c:pt idx="42">
                  <c:v>459.46199999999999</c:v>
                </c:pt>
                <c:pt idx="43">
                  <c:v>449.28699999999998</c:v>
                </c:pt>
                <c:pt idx="44">
                  <c:v>433.63400000000001</c:v>
                </c:pt>
                <c:pt idx="45">
                  <c:v>413.39600000000002</c:v>
                </c:pt>
                <c:pt idx="46">
                  <c:v>420.334</c:v>
                </c:pt>
                <c:pt idx="47">
                  <c:v>435.92899999999997</c:v>
                </c:pt>
                <c:pt idx="48">
                  <c:v>472.63200000000001</c:v>
                </c:pt>
                <c:pt idx="49">
                  <c:v>516.65599999999995</c:v>
                </c:pt>
                <c:pt idx="50">
                  <c:v>531.298</c:v>
                </c:pt>
                <c:pt idx="51">
                  <c:v>540.77200000000005</c:v>
                </c:pt>
                <c:pt idx="52">
                  <c:v>495.428</c:v>
                </c:pt>
                <c:pt idx="53">
                  <c:v>423.16399999999999</c:v>
                </c:pt>
                <c:pt idx="54">
                  <c:v>515.81399999999996</c:v>
                </c:pt>
                <c:pt idx="55">
                  <c:v>528.77800000000002</c:v>
                </c:pt>
                <c:pt idx="56">
                  <c:v>537.19000000000005</c:v>
                </c:pt>
                <c:pt idx="57">
                  <c:v>535.86300000000006</c:v>
                </c:pt>
                <c:pt idx="58">
                  <c:v>629.82500000000005</c:v>
                </c:pt>
                <c:pt idx="59">
                  <c:v>593.86800000000005</c:v>
                </c:pt>
                <c:pt idx="60">
                  <c:v>525.072</c:v>
                </c:pt>
                <c:pt idx="61">
                  <c:v>496.23099999999999</c:v>
                </c:pt>
                <c:pt idx="62">
                  <c:v>587.678</c:v>
                </c:pt>
                <c:pt idx="63">
                  <c:v>561.60599999999999</c:v>
                </c:pt>
                <c:pt idx="64">
                  <c:v>524.34299999999996</c:v>
                </c:pt>
                <c:pt idx="65">
                  <c:v>546.47299999999996</c:v>
                </c:pt>
                <c:pt idx="66">
                  <c:v>535.66</c:v>
                </c:pt>
                <c:pt idx="67">
                  <c:v>523.029</c:v>
                </c:pt>
                <c:pt idx="68">
                  <c:v>471.60899999999998</c:v>
                </c:pt>
                <c:pt idx="69">
                  <c:v>464.08600000000001</c:v>
                </c:pt>
                <c:pt idx="70">
                  <c:v>478.22699999999998</c:v>
                </c:pt>
                <c:pt idx="71">
                  <c:v>494.197</c:v>
                </c:pt>
                <c:pt idx="72">
                  <c:v>515.48400000000004</c:v>
                </c:pt>
                <c:pt idx="73">
                  <c:v>515.85699999999997</c:v>
                </c:pt>
                <c:pt idx="74">
                  <c:v>501.34199999999998</c:v>
                </c:pt>
                <c:pt idx="75">
                  <c:v>478.98500000000001</c:v>
                </c:pt>
                <c:pt idx="76">
                  <c:v>441.459</c:v>
                </c:pt>
                <c:pt idx="77">
                  <c:v>424.37900000000002</c:v>
                </c:pt>
                <c:pt idx="78">
                  <c:v>390.85399999999998</c:v>
                </c:pt>
                <c:pt idx="79">
                  <c:v>373.19299999999998</c:v>
                </c:pt>
                <c:pt idx="80">
                  <c:v>352.77699999999999</c:v>
                </c:pt>
                <c:pt idx="81">
                  <c:v>336.34100000000001</c:v>
                </c:pt>
                <c:pt idx="82">
                  <c:v>336.25799999999998</c:v>
                </c:pt>
                <c:pt idx="83">
                  <c:v>336.226</c:v>
                </c:pt>
                <c:pt idx="84">
                  <c:v>391.58100000000002</c:v>
                </c:pt>
                <c:pt idx="85">
                  <c:v>436.01799999999997</c:v>
                </c:pt>
                <c:pt idx="86">
                  <c:v>428.79599999999999</c:v>
                </c:pt>
                <c:pt idx="87">
                  <c:v>392.05099999999999</c:v>
                </c:pt>
                <c:pt idx="88">
                  <c:v>396.71300000000002</c:v>
                </c:pt>
                <c:pt idx="89">
                  <c:v>402.524</c:v>
                </c:pt>
                <c:pt idx="90">
                  <c:v>408.34699999999998</c:v>
                </c:pt>
                <c:pt idx="91">
                  <c:v>403.39600000000002</c:v>
                </c:pt>
                <c:pt idx="92">
                  <c:v>402.05599999999998</c:v>
                </c:pt>
                <c:pt idx="93">
                  <c:v>406.43</c:v>
                </c:pt>
                <c:pt idx="94">
                  <c:v>403.60700000000003</c:v>
                </c:pt>
                <c:pt idx="95">
                  <c:v>407.25700000000001</c:v>
                </c:pt>
                <c:pt idx="96">
                  <c:v>412.80200000000002</c:v>
                </c:pt>
                <c:pt idx="97">
                  <c:v>411.149</c:v>
                </c:pt>
                <c:pt idx="98">
                  <c:v>387.084</c:v>
                </c:pt>
                <c:pt idx="99">
                  <c:v>357.09399999999999</c:v>
                </c:pt>
                <c:pt idx="100">
                  <c:v>340.661</c:v>
                </c:pt>
                <c:pt idx="101">
                  <c:v>415.90499999999997</c:v>
                </c:pt>
                <c:pt idx="102">
                  <c:v>402.42099999999999</c:v>
                </c:pt>
                <c:pt idx="103">
                  <c:v>371.423</c:v>
                </c:pt>
                <c:pt idx="104">
                  <c:v>342.012</c:v>
                </c:pt>
                <c:pt idx="105">
                  <c:v>320.048</c:v>
                </c:pt>
                <c:pt idx="106">
                  <c:v>286.51799999999997</c:v>
                </c:pt>
                <c:pt idx="107">
                  <c:v>258.93299999999999</c:v>
                </c:pt>
                <c:pt idx="108">
                  <c:v>232.26900000000001</c:v>
                </c:pt>
                <c:pt idx="109">
                  <c:v>211.34899999999999</c:v>
                </c:pt>
                <c:pt idx="110">
                  <c:v>200.976</c:v>
                </c:pt>
                <c:pt idx="111">
                  <c:v>182.26599999999999</c:v>
                </c:pt>
                <c:pt idx="112">
                  <c:v>166.17099999999999</c:v>
                </c:pt>
                <c:pt idx="113">
                  <c:v>154.04900000000001</c:v>
                </c:pt>
                <c:pt idx="114">
                  <c:v>159.52500000000001</c:v>
                </c:pt>
                <c:pt idx="115">
                  <c:v>146.03299999999999</c:v>
                </c:pt>
                <c:pt idx="116">
                  <c:v>130.97300000000001</c:v>
                </c:pt>
                <c:pt idx="117">
                  <c:v>123.65900000000001</c:v>
                </c:pt>
                <c:pt idx="118">
                  <c:v>122.262</c:v>
                </c:pt>
                <c:pt idx="119">
                  <c:v>132.52600000000001</c:v>
                </c:pt>
                <c:pt idx="120">
                  <c:v>129.744</c:v>
                </c:pt>
                <c:pt idx="121">
                  <c:v>120.383</c:v>
                </c:pt>
                <c:pt idx="122">
                  <c:v>107.181</c:v>
                </c:pt>
                <c:pt idx="123">
                  <c:v>105.069</c:v>
                </c:pt>
                <c:pt idx="124">
                  <c:v>114.547</c:v>
                </c:pt>
                <c:pt idx="125">
                  <c:v>106.878</c:v>
                </c:pt>
                <c:pt idx="126">
                  <c:v>120.474</c:v>
                </c:pt>
                <c:pt idx="127">
                  <c:v>559.50699999999995</c:v>
                </c:pt>
                <c:pt idx="128">
                  <c:v>471.50900000000001</c:v>
                </c:pt>
                <c:pt idx="129">
                  <c:v>602.04499999999996</c:v>
                </c:pt>
                <c:pt idx="130">
                  <c:v>883.26300000000003</c:v>
                </c:pt>
                <c:pt idx="131">
                  <c:v>970.90599999999995</c:v>
                </c:pt>
                <c:pt idx="132">
                  <c:v>803.33199999999999</c:v>
                </c:pt>
                <c:pt idx="133">
                  <c:v>622.42899999999997</c:v>
                </c:pt>
                <c:pt idx="134">
                  <c:v>471.91699999999997</c:v>
                </c:pt>
                <c:pt idx="135">
                  <c:v>379.36</c:v>
                </c:pt>
                <c:pt idx="136">
                  <c:v>339.54300000000001</c:v>
                </c:pt>
                <c:pt idx="137">
                  <c:v>337.46600000000001</c:v>
                </c:pt>
                <c:pt idx="138">
                  <c:v>344.19400000000002</c:v>
                </c:pt>
                <c:pt idx="139">
                  <c:v>395.35500000000002</c:v>
                </c:pt>
                <c:pt idx="140">
                  <c:v>448.72300000000001</c:v>
                </c:pt>
                <c:pt idx="141">
                  <c:v>447.98599999999999</c:v>
                </c:pt>
                <c:pt idx="142">
                  <c:v>388.09300000000002</c:v>
                </c:pt>
                <c:pt idx="143">
                  <c:v>296.935</c:v>
                </c:pt>
                <c:pt idx="144">
                  <c:v>235.495</c:v>
                </c:pt>
                <c:pt idx="145">
                  <c:v>176.11699999999999</c:v>
                </c:pt>
                <c:pt idx="146">
                  <c:v>143.238</c:v>
                </c:pt>
                <c:pt idx="147">
                  <c:v>114.59</c:v>
                </c:pt>
                <c:pt idx="148">
                  <c:v>79.075000000000003</c:v>
                </c:pt>
                <c:pt idx="149">
                  <c:v>76.453000000000003</c:v>
                </c:pt>
                <c:pt idx="150">
                  <c:v>73.447000000000003</c:v>
                </c:pt>
                <c:pt idx="151">
                  <c:v>73.194999999999993</c:v>
                </c:pt>
                <c:pt idx="152">
                  <c:v>80.481999999999999</c:v>
                </c:pt>
                <c:pt idx="153">
                  <c:v>78.569000000000003</c:v>
                </c:pt>
                <c:pt idx="154">
                  <c:v>70.126999999999995</c:v>
                </c:pt>
                <c:pt idx="155">
                  <c:v>74.55</c:v>
                </c:pt>
                <c:pt idx="156">
                  <c:v>68.337999999999994</c:v>
                </c:pt>
                <c:pt idx="157">
                  <c:v>55.65</c:v>
                </c:pt>
                <c:pt idx="158">
                  <c:v>40.753999999999998</c:v>
                </c:pt>
                <c:pt idx="159">
                  <c:v>32.005000000000003</c:v>
                </c:pt>
                <c:pt idx="160">
                  <c:v>24.247</c:v>
                </c:pt>
                <c:pt idx="161">
                  <c:v>27.280999999999999</c:v>
                </c:pt>
                <c:pt idx="162">
                  <c:v>25.206</c:v>
                </c:pt>
                <c:pt idx="163">
                  <c:v>21.341000000000001</c:v>
                </c:pt>
                <c:pt idx="164">
                  <c:v>22.457999999999998</c:v>
                </c:pt>
                <c:pt idx="165">
                  <c:v>22.033000000000001</c:v>
                </c:pt>
                <c:pt idx="166">
                  <c:v>20.189</c:v>
                </c:pt>
                <c:pt idx="167">
                  <c:v>19.306999999999999</c:v>
                </c:pt>
                <c:pt idx="168">
                  <c:v>17.701000000000001</c:v>
                </c:pt>
                <c:pt idx="169">
                  <c:v>15.635</c:v>
                </c:pt>
                <c:pt idx="170">
                  <c:v>12.943</c:v>
                </c:pt>
                <c:pt idx="171">
                  <c:v>9.6839999999999993</c:v>
                </c:pt>
                <c:pt idx="172">
                  <c:v>5.3330000000000002</c:v>
                </c:pt>
                <c:pt idx="173">
                  <c:v>4.5999999999999999E-2</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8.7669999999999995</c:v>
                </c:pt>
                <c:pt idx="213">
                  <c:v>77.950999999999993</c:v>
                </c:pt>
                <c:pt idx="214">
                  <c:v>140.483</c:v>
                </c:pt>
                <c:pt idx="215">
                  <c:v>170.92500000000001</c:v>
                </c:pt>
                <c:pt idx="216">
                  <c:v>208.292</c:v>
                </c:pt>
                <c:pt idx="217">
                  <c:v>200.32400000000001</c:v>
                </c:pt>
                <c:pt idx="218">
                  <c:v>262.25400000000002</c:v>
                </c:pt>
                <c:pt idx="219">
                  <c:v>395.798</c:v>
                </c:pt>
                <c:pt idx="220">
                  <c:v>591.03599999999994</c:v>
                </c:pt>
                <c:pt idx="221">
                  <c:v>653.40599999999995</c:v>
                </c:pt>
                <c:pt idx="222">
                  <c:v>601.32799999999997</c:v>
                </c:pt>
                <c:pt idx="223">
                  <c:v>589.69000000000005</c:v>
                </c:pt>
                <c:pt idx="224">
                  <c:v>558.18299999999999</c:v>
                </c:pt>
                <c:pt idx="225">
                  <c:v>355.89699999999999</c:v>
                </c:pt>
                <c:pt idx="226">
                  <c:v>356.97300000000001</c:v>
                </c:pt>
                <c:pt idx="227">
                  <c:v>365.54700000000003</c:v>
                </c:pt>
                <c:pt idx="228">
                  <c:v>458.83699999999999</c:v>
                </c:pt>
                <c:pt idx="229">
                  <c:v>566.73599999999999</c:v>
                </c:pt>
                <c:pt idx="230">
                  <c:v>619.03300000000002</c:v>
                </c:pt>
                <c:pt idx="231">
                  <c:v>657.71299999999997</c:v>
                </c:pt>
                <c:pt idx="232">
                  <c:v>712.83</c:v>
                </c:pt>
                <c:pt idx="233">
                  <c:v>699.54300000000001</c:v>
                </c:pt>
                <c:pt idx="234">
                  <c:v>642.298</c:v>
                </c:pt>
                <c:pt idx="235">
                  <c:v>567.88300000000004</c:v>
                </c:pt>
                <c:pt idx="236">
                  <c:v>500.10599999999999</c:v>
                </c:pt>
                <c:pt idx="237">
                  <c:v>419.12599999999998</c:v>
                </c:pt>
                <c:pt idx="238">
                  <c:v>358.90199999999999</c:v>
                </c:pt>
                <c:pt idx="239">
                  <c:v>416.435</c:v>
                </c:pt>
                <c:pt idx="240">
                  <c:v>843.37</c:v>
                </c:pt>
                <c:pt idx="241">
                  <c:v>1320.1610000000001</c:v>
                </c:pt>
                <c:pt idx="242">
                  <c:v>1348.6189999999999</c:v>
                </c:pt>
                <c:pt idx="243">
                  <c:v>1324.5909999999999</c:v>
                </c:pt>
                <c:pt idx="244">
                  <c:v>1303.2260000000001</c:v>
                </c:pt>
                <c:pt idx="245">
                  <c:v>1210.653</c:v>
                </c:pt>
                <c:pt idx="246">
                  <c:v>1024.8869999999999</c:v>
                </c:pt>
                <c:pt idx="247">
                  <c:v>813.57100000000003</c:v>
                </c:pt>
                <c:pt idx="248">
                  <c:v>661.49400000000003</c:v>
                </c:pt>
                <c:pt idx="249">
                  <c:v>554.76400000000001</c:v>
                </c:pt>
                <c:pt idx="250">
                  <c:v>474.87</c:v>
                </c:pt>
                <c:pt idx="251">
                  <c:v>413.61500000000001</c:v>
                </c:pt>
                <c:pt idx="252">
                  <c:v>358.64699999999999</c:v>
                </c:pt>
                <c:pt idx="253">
                  <c:v>309.83699999999999</c:v>
                </c:pt>
                <c:pt idx="254">
                  <c:v>274.459</c:v>
                </c:pt>
                <c:pt idx="255">
                  <c:v>234.036</c:v>
                </c:pt>
                <c:pt idx="256">
                  <c:v>193.584</c:v>
                </c:pt>
                <c:pt idx="257">
                  <c:v>155.554</c:v>
                </c:pt>
                <c:pt idx="258">
                  <c:v>133.44900000000001</c:v>
                </c:pt>
                <c:pt idx="259">
                  <c:v>118.191</c:v>
                </c:pt>
                <c:pt idx="260">
                  <c:v>98.24</c:v>
                </c:pt>
                <c:pt idx="261">
                  <c:v>77.878</c:v>
                </c:pt>
                <c:pt idx="262">
                  <c:v>76.456000000000003</c:v>
                </c:pt>
                <c:pt idx="263">
                  <c:v>71.566000000000003</c:v>
                </c:pt>
                <c:pt idx="264">
                  <c:v>71.489999999999995</c:v>
                </c:pt>
                <c:pt idx="265">
                  <c:v>69.453999999999994</c:v>
                </c:pt>
                <c:pt idx="266">
                  <c:v>66.384</c:v>
                </c:pt>
                <c:pt idx="267">
                  <c:v>59.701000000000001</c:v>
                </c:pt>
                <c:pt idx="268">
                  <c:v>51.643000000000001</c:v>
                </c:pt>
                <c:pt idx="269">
                  <c:v>48.944000000000003</c:v>
                </c:pt>
                <c:pt idx="270">
                  <c:v>50.491999999999997</c:v>
                </c:pt>
                <c:pt idx="271">
                  <c:v>52.509</c:v>
                </c:pt>
                <c:pt idx="272">
                  <c:v>50.856000000000002</c:v>
                </c:pt>
                <c:pt idx="273">
                  <c:v>50.804000000000002</c:v>
                </c:pt>
                <c:pt idx="274">
                  <c:v>46.796999999999997</c:v>
                </c:pt>
                <c:pt idx="275">
                  <c:v>43.158999999999999</c:v>
                </c:pt>
                <c:pt idx="276">
                  <c:v>35.654000000000003</c:v>
                </c:pt>
                <c:pt idx="277">
                  <c:v>30.728999999999999</c:v>
                </c:pt>
                <c:pt idx="278">
                  <c:v>27.715</c:v>
                </c:pt>
                <c:pt idx="279">
                  <c:v>25.850999999999999</c:v>
                </c:pt>
                <c:pt idx="280">
                  <c:v>21.800999999999998</c:v>
                </c:pt>
                <c:pt idx="281">
                  <c:v>16.635000000000002</c:v>
                </c:pt>
                <c:pt idx="282">
                  <c:v>15.015000000000001</c:v>
                </c:pt>
                <c:pt idx="283">
                  <c:v>13.106999999999999</c:v>
                </c:pt>
                <c:pt idx="284">
                  <c:v>9.41</c:v>
                </c:pt>
                <c:pt idx="285">
                  <c:v>5.5090000000000003</c:v>
                </c:pt>
                <c:pt idx="286">
                  <c:v>2.2989999999999999</c:v>
                </c:pt>
                <c:pt idx="287">
                  <c:v>0.10100000000000001</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numCache>
            </c:numRef>
          </c:yVal>
          <c:smooth val="1"/>
        </c:ser>
        <c:ser>
          <c:idx val="0"/>
          <c:order val="1"/>
          <c:tx>
            <c:strRef>
              <c:f>'Data_ fig T1'!$F$3</c:f>
              <c:strCache>
                <c:ptCount val="1"/>
                <c:pt idx="0">
                  <c:v>425004@Louth</c:v>
                </c:pt>
              </c:strCache>
            </c:strRef>
          </c:tx>
          <c:spPr>
            <a:ln w="19041" cap="rnd">
              <a:solidFill>
                <a:schemeClr val="tx2">
                  <a:lumMod val="60000"/>
                  <a:lumOff val="40000"/>
                </a:schemeClr>
              </a:solidFill>
              <a:round/>
            </a:ln>
            <a:effectLst/>
          </c:spPr>
          <c:marker>
            <c:symbol val="none"/>
          </c:marker>
          <c:xVal>
            <c:numRef>
              <c:f>'Data_ fig T1'!$A$4:$A$369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xVal>
          <c:yVal>
            <c:numRef>
              <c:f>'Data_ fig T1'!$F$4:$F$341</c:f>
              <c:numCache>
                <c:formatCode>General</c:formatCode>
                <c:ptCount val="338"/>
                <c:pt idx="0">
                  <c:v>662.62300000000005</c:v>
                </c:pt>
                <c:pt idx="1">
                  <c:v>735.47400000000005</c:v>
                </c:pt>
                <c:pt idx="2">
                  <c:v>879.81600000000003</c:v>
                </c:pt>
                <c:pt idx="3">
                  <c:v>911.91300000000001</c:v>
                </c:pt>
                <c:pt idx="4">
                  <c:v>864.98500000000001</c:v>
                </c:pt>
                <c:pt idx="5">
                  <c:v>838.84699999999998</c:v>
                </c:pt>
                <c:pt idx="6">
                  <c:v>824.88499999999999</c:v>
                </c:pt>
                <c:pt idx="7">
                  <c:v>793.98800000000006</c:v>
                </c:pt>
                <c:pt idx="8">
                  <c:v>757.005</c:v>
                </c:pt>
                <c:pt idx="9">
                  <c:v>728.255</c:v>
                </c:pt>
                <c:pt idx="10">
                  <c:v>711.48199999999997</c:v>
                </c:pt>
                <c:pt idx="11">
                  <c:v>700.30799999999999</c:v>
                </c:pt>
                <c:pt idx="12">
                  <c:v>671.18200000000002</c:v>
                </c:pt>
                <c:pt idx="13">
                  <c:v>639.85299999999995</c:v>
                </c:pt>
                <c:pt idx="14">
                  <c:v>631.22699999999998</c:v>
                </c:pt>
                <c:pt idx="15">
                  <c:v>615.78300000000002</c:v>
                </c:pt>
                <c:pt idx="16">
                  <c:v>578.74699999999996</c:v>
                </c:pt>
                <c:pt idx="17">
                  <c:v>535.20899999999995</c:v>
                </c:pt>
                <c:pt idx="18">
                  <c:v>516.47900000000004</c:v>
                </c:pt>
                <c:pt idx="19">
                  <c:v>512.92899999999997</c:v>
                </c:pt>
                <c:pt idx="20">
                  <c:v>523.375</c:v>
                </c:pt>
                <c:pt idx="21">
                  <c:v>556.95600000000002</c:v>
                </c:pt>
                <c:pt idx="22">
                  <c:v>597.64800000000002</c:v>
                </c:pt>
                <c:pt idx="23">
                  <c:v>622.33299999999997</c:v>
                </c:pt>
                <c:pt idx="24">
                  <c:v>623.54300000000001</c:v>
                </c:pt>
                <c:pt idx="25">
                  <c:v>622.74</c:v>
                </c:pt>
                <c:pt idx="26">
                  <c:v>595.13499999999999</c:v>
                </c:pt>
                <c:pt idx="27">
                  <c:v>552.68700000000001</c:v>
                </c:pt>
                <c:pt idx="28">
                  <c:v>522.19000000000005</c:v>
                </c:pt>
                <c:pt idx="29">
                  <c:v>503.97500000000002</c:v>
                </c:pt>
                <c:pt idx="30">
                  <c:v>492.59899999999999</c:v>
                </c:pt>
                <c:pt idx="31">
                  <c:v>483.90499999999997</c:v>
                </c:pt>
                <c:pt idx="32">
                  <c:v>482.20499999999998</c:v>
                </c:pt>
                <c:pt idx="33">
                  <c:v>465.44299999999998</c:v>
                </c:pt>
                <c:pt idx="34">
                  <c:v>442.02800000000002</c:v>
                </c:pt>
                <c:pt idx="35">
                  <c:v>443.45699999999999</c:v>
                </c:pt>
                <c:pt idx="36">
                  <c:v>468.87</c:v>
                </c:pt>
                <c:pt idx="37">
                  <c:v>506.37299999999999</c:v>
                </c:pt>
                <c:pt idx="38">
                  <c:v>554.60199999999998</c:v>
                </c:pt>
                <c:pt idx="39">
                  <c:v>600.98500000000001</c:v>
                </c:pt>
                <c:pt idx="40">
                  <c:v>630.28700000000003</c:v>
                </c:pt>
                <c:pt idx="41">
                  <c:v>622.11199999999997</c:v>
                </c:pt>
                <c:pt idx="42">
                  <c:v>590.78599999999994</c:v>
                </c:pt>
                <c:pt idx="43">
                  <c:v>548.49599999999998</c:v>
                </c:pt>
                <c:pt idx="44">
                  <c:v>512.18200000000002</c:v>
                </c:pt>
                <c:pt idx="45">
                  <c:v>482.94799999999998</c:v>
                </c:pt>
                <c:pt idx="46">
                  <c:v>454.27499999999998</c:v>
                </c:pt>
                <c:pt idx="47">
                  <c:v>431.51400000000001</c:v>
                </c:pt>
                <c:pt idx="48">
                  <c:v>413.14499999999998</c:v>
                </c:pt>
                <c:pt idx="49">
                  <c:v>399.34500000000003</c:v>
                </c:pt>
                <c:pt idx="50">
                  <c:v>400.66699999999997</c:v>
                </c:pt>
                <c:pt idx="51">
                  <c:v>413.69099999999997</c:v>
                </c:pt>
                <c:pt idx="52">
                  <c:v>434.07299999999998</c:v>
                </c:pt>
                <c:pt idx="53">
                  <c:v>472.84199999999998</c:v>
                </c:pt>
                <c:pt idx="54">
                  <c:v>532.32600000000002</c:v>
                </c:pt>
                <c:pt idx="55">
                  <c:v>500.101</c:v>
                </c:pt>
                <c:pt idx="56">
                  <c:v>474.72199999999998</c:v>
                </c:pt>
                <c:pt idx="57">
                  <c:v>475.31200000000001</c:v>
                </c:pt>
                <c:pt idx="58">
                  <c:v>473.673</c:v>
                </c:pt>
                <c:pt idx="59">
                  <c:v>477.55399999999997</c:v>
                </c:pt>
                <c:pt idx="60">
                  <c:v>488.69200000000001</c:v>
                </c:pt>
                <c:pt idx="61">
                  <c:v>507.49700000000001</c:v>
                </c:pt>
                <c:pt idx="62">
                  <c:v>511</c:v>
                </c:pt>
                <c:pt idx="63">
                  <c:v>500.43200000000002</c:v>
                </c:pt>
                <c:pt idx="64">
                  <c:v>500.65300000000002</c:v>
                </c:pt>
                <c:pt idx="65">
                  <c:v>499.4</c:v>
                </c:pt>
                <c:pt idx="66">
                  <c:v>509.31900000000002</c:v>
                </c:pt>
                <c:pt idx="67">
                  <c:v>503.54</c:v>
                </c:pt>
                <c:pt idx="68">
                  <c:v>507.31599999999997</c:v>
                </c:pt>
                <c:pt idx="69">
                  <c:v>496.63200000000001</c:v>
                </c:pt>
                <c:pt idx="70">
                  <c:v>489.24</c:v>
                </c:pt>
                <c:pt idx="71">
                  <c:v>477.61200000000002</c:v>
                </c:pt>
                <c:pt idx="72">
                  <c:v>464.52</c:v>
                </c:pt>
                <c:pt idx="73">
                  <c:v>467.38200000000001</c:v>
                </c:pt>
                <c:pt idx="74">
                  <c:v>475.06099999999998</c:v>
                </c:pt>
                <c:pt idx="75">
                  <c:v>488.72199999999998</c:v>
                </c:pt>
                <c:pt idx="76">
                  <c:v>495.24799999999999</c:v>
                </c:pt>
                <c:pt idx="77">
                  <c:v>487.18200000000002</c:v>
                </c:pt>
                <c:pt idx="78">
                  <c:v>478.45</c:v>
                </c:pt>
                <c:pt idx="79">
                  <c:v>458.86700000000002</c:v>
                </c:pt>
                <c:pt idx="80">
                  <c:v>440.16500000000002</c:v>
                </c:pt>
                <c:pt idx="81">
                  <c:v>431.11700000000002</c:v>
                </c:pt>
                <c:pt idx="82">
                  <c:v>421.572</c:v>
                </c:pt>
                <c:pt idx="83">
                  <c:v>409.50099999999998</c:v>
                </c:pt>
                <c:pt idx="84">
                  <c:v>385.154</c:v>
                </c:pt>
                <c:pt idx="85">
                  <c:v>364.33800000000002</c:v>
                </c:pt>
                <c:pt idx="86">
                  <c:v>354.30399999999997</c:v>
                </c:pt>
                <c:pt idx="87">
                  <c:v>256.30500000000001</c:v>
                </c:pt>
                <c:pt idx="88">
                  <c:v>287.40300000000002</c:v>
                </c:pt>
                <c:pt idx="89">
                  <c:v>315.59899999999999</c:v>
                </c:pt>
                <c:pt idx="90">
                  <c:v>325.61799999999999</c:v>
                </c:pt>
                <c:pt idx="91">
                  <c:v>323.774</c:v>
                </c:pt>
                <c:pt idx="92">
                  <c:v>317.38200000000001</c:v>
                </c:pt>
                <c:pt idx="93">
                  <c:v>311.291</c:v>
                </c:pt>
                <c:pt idx="94">
                  <c:v>317.18799999999999</c:v>
                </c:pt>
                <c:pt idx="95">
                  <c:v>324.97699999999998</c:v>
                </c:pt>
                <c:pt idx="96">
                  <c:v>328.45600000000002</c:v>
                </c:pt>
                <c:pt idx="97">
                  <c:v>329.70800000000003</c:v>
                </c:pt>
                <c:pt idx="98">
                  <c:v>327.75299999999999</c:v>
                </c:pt>
                <c:pt idx="99">
                  <c:v>321.21199999999999</c:v>
                </c:pt>
                <c:pt idx="100">
                  <c:v>332.99</c:v>
                </c:pt>
                <c:pt idx="101">
                  <c:v>329.40199999999999</c:v>
                </c:pt>
                <c:pt idx="102">
                  <c:v>324.49900000000002</c:v>
                </c:pt>
                <c:pt idx="103">
                  <c:v>317.89699999999999</c:v>
                </c:pt>
                <c:pt idx="104">
                  <c:v>307.88400000000001</c:v>
                </c:pt>
                <c:pt idx="105">
                  <c:v>298.32900000000001</c:v>
                </c:pt>
                <c:pt idx="106">
                  <c:v>317.72000000000003</c:v>
                </c:pt>
                <c:pt idx="107">
                  <c:v>315.87599999999998</c:v>
                </c:pt>
                <c:pt idx="108">
                  <c:v>301.16300000000001</c:v>
                </c:pt>
                <c:pt idx="109">
                  <c:v>278.82600000000002</c:v>
                </c:pt>
                <c:pt idx="110">
                  <c:v>261.99299999999999</c:v>
                </c:pt>
                <c:pt idx="111">
                  <c:v>246.97</c:v>
                </c:pt>
                <c:pt idx="112">
                  <c:v>233.13900000000001</c:v>
                </c:pt>
                <c:pt idx="113">
                  <c:v>200.75800000000001</c:v>
                </c:pt>
                <c:pt idx="114">
                  <c:v>169.36799999999999</c:v>
                </c:pt>
                <c:pt idx="115">
                  <c:v>148.47399999999999</c:v>
                </c:pt>
                <c:pt idx="116">
                  <c:v>133.69</c:v>
                </c:pt>
                <c:pt idx="117">
                  <c:v>134.018</c:v>
                </c:pt>
                <c:pt idx="118">
                  <c:v>121.40300000000001</c:v>
                </c:pt>
                <c:pt idx="119">
                  <c:v>100.245</c:v>
                </c:pt>
                <c:pt idx="120">
                  <c:v>87.552999999999997</c:v>
                </c:pt>
                <c:pt idx="121">
                  <c:v>77.602999999999994</c:v>
                </c:pt>
                <c:pt idx="122">
                  <c:v>72.998000000000005</c:v>
                </c:pt>
                <c:pt idx="123">
                  <c:v>112.928</c:v>
                </c:pt>
                <c:pt idx="124">
                  <c:v>282.04700000000003</c:v>
                </c:pt>
                <c:pt idx="125">
                  <c:v>219.857</c:v>
                </c:pt>
                <c:pt idx="126">
                  <c:v>205.05199999999999</c:v>
                </c:pt>
                <c:pt idx="127">
                  <c:v>649.10799999999995</c:v>
                </c:pt>
                <c:pt idx="128">
                  <c:v>581.18299999999999</c:v>
                </c:pt>
                <c:pt idx="129">
                  <c:v>513.23900000000003</c:v>
                </c:pt>
                <c:pt idx="130">
                  <c:v>509.17200000000003</c:v>
                </c:pt>
                <c:pt idx="131">
                  <c:v>503.26499999999999</c:v>
                </c:pt>
                <c:pt idx="132">
                  <c:v>585.61400000000003</c:v>
                </c:pt>
                <c:pt idx="133">
                  <c:v>722.34699999999998</c:v>
                </c:pt>
                <c:pt idx="134">
                  <c:v>817.65300000000002</c:v>
                </c:pt>
                <c:pt idx="135">
                  <c:v>821.92200000000003</c:v>
                </c:pt>
                <c:pt idx="136">
                  <c:v>761.32399999999996</c:v>
                </c:pt>
                <c:pt idx="137">
                  <c:v>640.40800000000002</c:v>
                </c:pt>
                <c:pt idx="138">
                  <c:v>515.85500000000002</c:v>
                </c:pt>
                <c:pt idx="139">
                  <c:v>427.495</c:v>
                </c:pt>
                <c:pt idx="140">
                  <c:v>361.62400000000002</c:v>
                </c:pt>
                <c:pt idx="141">
                  <c:v>324.14699999999999</c:v>
                </c:pt>
                <c:pt idx="142">
                  <c:v>322.03899999999999</c:v>
                </c:pt>
                <c:pt idx="143">
                  <c:v>354.45</c:v>
                </c:pt>
                <c:pt idx="144">
                  <c:v>368.06400000000002</c:v>
                </c:pt>
                <c:pt idx="145">
                  <c:v>361.887</c:v>
                </c:pt>
                <c:pt idx="146">
                  <c:v>321.43599999999998</c:v>
                </c:pt>
                <c:pt idx="147">
                  <c:v>271.98899999999998</c:v>
                </c:pt>
                <c:pt idx="148">
                  <c:v>260.91300000000001</c:v>
                </c:pt>
                <c:pt idx="149">
                  <c:v>214.398</c:v>
                </c:pt>
                <c:pt idx="150">
                  <c:v>170.762</c:v>
                </c:pt>
                <c:pt idx="151">
                  <c:v>134.065</c:v>
                </c:pt>
                <c:pt idx="152">
                  <c:v>96.424999999999997</c:v>
                </c:pt>
                <c:pt idx="153">
                  <c:v>74</c:v>
                </c:pt>
                <c:pt idx="154">
                  <c:v>57.773000000000003</c:v>
                </c:pt>
                <c:pt idx="155">
                  <c:v>26.56</c:v>
                </c:pt>
                <c:pt idx="156">
                  <c:v>9.7240000000000002</c:v>
                </c:pt>
                <c:pt idx="157">
                  <c:v>4.415</c:v>
                </c:pt>
                <c:pt idx="158">
                  <c:v>1.3740000000000001</c:v>
                </c:pt>
                <c:pt idx="159">
                  <c:v>0.123</c:v>
                </c:pt>
                <c:pt idx="160">
                  <c:v>5.3999999999999999E-2</c:v>
                </c:pt>
                <c:pt idx="161">
                  <c:v>2.5999999999999999E-2</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31">
                  <c:v>391.488</c:v>
                </c:pt>
                <c:pt idx="232">
                  <c:v>436.71300000000002</c:v>
                </c:pt>
                <c:pt idx="233">
                  <c:v>507.77300000000002</c:v>
                </c:pt>
                <c:pt idx="234">
                  <c:v>586.78700000000003</c:v>
                </c:pt>
                <c:pt idx="235">
                  <c:v>637.68299999999999</c:v>
                </c:pt>
                <c:pt idx="236">
                  <c:v>660.16</c:v>
                </c:pt>
                <c:pt idx="237">
                  <c:v>642.19500000000005</c:v>
                </c:pt>
                <c:pt idx="238">
                  <c:v>591.92399999999998</c:v>
                </c:pt>
                <c:pt idx="239">
                  <c:v>527.04399999999998</c:v>
                </c:pt>
                <c:pt idx="240">
                  <c:v>468.98399999999998</c:v>
                </c:pt>
                <c:pt idx="241">
                  <c:v>402.149</c:v>
                </c:pt>
                <c:pt idx="242">
                  <c:v>399.29500000000002</c:v>
                </c:pt>
                <c:pt idx="243">
                  <c:v>611.024</c:v>
                </c:pt>
                <c:pt idx="244">
                  <c:v>946.24300000000005</c:v>
                </c:pt>
                <c:pt idx="245">
                  <c:v>1170.3009999999999</c:v>
                </c:pt>
                <c:pt idx="246">
                  <c:v>1252.182</c:v>
                </c:pt>
                <c:pt idx="247">
                  <c:v>1259.539</c:v>
                </c:pt>
                <c:pt idx="248">
                  <c:v>1200.2570000000001</c:v>
                </c:pt>
                <c:pt idx="249">
                  <c:v>1057.4390000000001</c:v>
                </c:pt>
                <c:pt idx="250">
                  <c:v>891.68</c:v>
                </c:pt>
                <c:pt idx="251">
                  <c:v>756.30600000000004</c:v>
                </c:pt>
                <c:pt idx="252">
                  <c:v>653.84699999999998</c:v>
                </c:pt>
                <c:pt idx="253">
                  <c:v>577.30399999999997</c:v>
                </c:pt>
                <c:pt idx="254">
                  <c:v>507.65100000000001</c:v>
                </c:pt>
                <c:pt idx="255">
                  <c:v>449.29399999999998</c:v>
                </c:pt>
                <c:pt idx="256">
                  <c:v>395.68400000000003</c:v>
                </c:pt>
                <c:pt idx="257">
                  <c:v>332.84699999999998</c:v>
                </c:pt>
                <c:pt idx="258">
                  <c:v>271.20100000000002</c:v>
                </c:pt>
                <c:pt idx="259">
                  <c:v>219.19300000000001</c:v>
                </c:pt>
                <c:pt idx="260">
                  <c:v>173.23400000000001</c:v>
                </c:pt>
                <c:pt idx="261">
                  <c:v>146.24100000000001</c:v>
                </c:pt>
                <c:pt idx="262">
                  <c:v>101.07</c:v>
                </c:pt>
                <c:pt idx="263">
                  <c:v>69.165000000000006</c:v>
                </c:pt>
                <c:pt idx="264">
                  <c:v>41.942</c:v>
                </c:pt>
                <c:pt idx="265">
                  <c:v>17.138000000000002</c:v>
                </c:pt>
                <c:pt idx="266">
                  <c:v>4.6399999999999997</c:v>
                </c:pt>
                <c:pt idx="267">
                  <c:v>0.318</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24.856999999999999</c:v>
                </c:pt>
                <c:pt idx="313">
                  <c:v>1014.169</c:v>
                </c:pt>
                <c:pt idx="314">
                  <c:v>907.97699999999998</c:v>
                </c:pt>
                <c:pt idx="315">
                  <c:v>735.63099999999997</c:v>
                </c:pt>
                <c:pt idx="316">
                  <c:v>551.05600000000004</c:v>
                </c:pt>
                <c:pt idx="317">
                  <c:v>337.75700000000001</c:v>
                </c:pt>
                <c:pt idx="318">
                  <c:v>208.48400000000001</c:v>
                </c:pt>
                <c:pt idx="319">
                  <c:v>135.86099999999999</c:v>
                </c:pt>
                <c:pt idx="320">
                  <c:v>84.128</c:v>
                </c:pt>
                <c:pt idx="321">
                  <c:v>56.881</c:v>
                </c:pt>
                <c:pt idx="322">
                  <c:v>32.091000000000001</c:v>
                </c:pt>
                <c:pt idx="323">
                  <c:v>15.419</c:v>
                </c:pt>
                <c:pt idx="324">
                  <c:v>3.6589999999999998</c:v>
                </c:pt>
                <c:pt idx="325">
                  <c:v>0.14299999999999999</c:v>
                </c:pt>
                <c:pt idx="326">
                  <c:v>4.0000000000000001E-3</c:v>
                </c:pt>
                <c:pt idx="327">
                  <c:v>1.0999999999999999E-2</c:v>
                </c:pt>
                <c:pt idx="328">
                  <c:v>0</c:v>
                </c:pt>
                <c:pt idx="329">
                  <c:v>0</c:v>
                </c:pt>
                <c:pt idx="330">
                  <c:v>2.5070000000000001</c:v>
                </c:pt>
                <c:pt idx="331">
                  <c:v>4.2949999999999999</c:v>
                </c:pt>
                <c:pt idx="332">
                  <c:v>1.589</c:v>
                </c:pt>
                <c:pt idx="333">
                  <c:v>8.4000000000000005E-2</c:v>
                </c:pt>
                <c:pt idx="334">
                  <c:v>0</c:v>
                </c:pt>
                <c:pt idx="335">
                  <c:v>0</c:v>
                </c:pt>
                <c:pt idx="336">
                  <c:v>0</c:v>
                </c:pt>
                <c:pt idx="337">
                  <c:v>0</c:v>
                </c:pt>
              </c:numCache>
            </c:numRef>
          </c:yVal>
          <c:smooth val="1"/>
        </c:ser>
        <c:ser>
          <c:idx val="2"/>
          <c:order val="2"/>
          <c:tx>
            <c:strRef>
              <c:f>'Data_ fig T1'!$I$3</c:f>
              <c:strCache>
                <c:ptCount val="1"/>
                <c:pt idx="0">
                  <c:v>WF connection</c:v>
                </c:pt>
              </c:strCache>
            </c:strRef>
          </c:tx>
          <c:spPr>
            <a:ln w="19041" cap="rnd">
              <a:solidFill>
                <a:sysClr val="window" lastClr="FFFFFF">
                  <a:lumMod val="65000"/>
                </a:sysClr>
              </a:solidFill>
              <a:prstDash val="sysDash"/>
              <a:round/>
            </a:ln>
            <a:effectLst/>
          </c:spPr>
          <c:marker>
            <c:symbol val="none"/>
          </c:marker>
          <c:xVal>
            <c:numRef>
              <c:f>'Data_ fig T1'!$A$4:$A$369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xVal>
          <c:yVal>
            <c:numRef>
              <c:f>'Data_ fig T1'!$I$4:$I$336</c:f>
              <c:numCache>
                <c:formatCode>General</c:formatCode>
                <c:ptCount val="333"/>
                <c:pt idx="0">
                  <c:v>1400</c:v>
                </c:pt>
                <c:pt idx="1">
                  <c:v>1400</c:v>
                </c:pt>
                <c:pt idx="2">
                  <c:v>1400</c:v>
                </c:pt>
                <c:pt idx="3">
                  <c:v>1400</c:v>
                </c:pt>
                <c:pt idx="4">
                  <c:v>1400</c:v>
                </c:pt>
                <c:pt idx="5">
                  <c:v>1400</c:v>
                </c:pt>
                <c:pt idx="6">
                  <c:v>1400</c:v>
                </c:pt>
                <c:pt idx="7">
                  <c:v>1400</c:v>
                </c:pt>
                <c:pt idx="8">
                  <c:v>1400</c:v>
                </c:pt>
                <c:pt idx="9">
                  <c:v>1400</c:v>
                </c:pt>
                <c:pt idx="10">
                  <c:v>1400</c:v>
                </c:pt>
                <c:pt idx="11">
                  <c:v>1400</c:v>
                </c:pt>
                <c:pt idx="12">
                  <c:v>1400</c:v>
                </c:pt>
                <c:pt idx="13">
                  <c:v>1400</c:v>
                </c:pt>
                <c:pt idx="14">
                  <c:v>1400</c:v>
                </c:pt>
                <c:pt idx="15">
                  <c:v>1400</c:v>
                </c:pt>
                <c:pt idx="16">
                  <c:v>1400</c:v>
                </c:pt>
                <c:pt idx="17">
                  <c:v>1400</c:v>
                </c:pt>
                <c:pt idx="18">
                  <c:v>1400</c:v>
                </c:pt>
                <c:pt idx="19">
                  <c:v>1400</c:v>
                </c:pt>
                <c:pt idx="20">
                  <c:v>1400</c:v>
                </c:pt>
                <c:pt idx="21">
                  <c:v>1400</c:v>
                </c:pt>
                <c:pt idx="22">
                  <c:v>1400</c:v>
                </c:pt>
                <c:pt idx="23">
                  <c:v>1400</c:v>
                </c:pt>
                <c:pt idx="24">
                  <c:v>1400</c:v>
                </c:pt>
                <c:pt idx="25">
                  <c:v>1400</c:v>
                </c:pt>
                <c:pt idx="26">
                  <c:v>1400</c:v>
                </c:pt>
                <c:pt idx="27">
                  <c:v>1400</c:v>
                </c:pt>
                <c:pt idx="28">
                  <c:v>1400</c:v>
                </c:pt>
                <c:pt idx="29">
                  <c:v>1400</c:v>
                </c:pt>
                <c:pt idx="30">
                  <c:v>1400</c:v>
                </c:pt>
                <c:pt idx="31">
                  <c:v>1400</c:v>
                </c:pt>
                <c:pt idx="32">
                  <c:v>1400</c:v>
                </c:pt>
                <c:pt idx="33">
                  <c:v>1400</c:v>
                </c:pt>
                <c:pt idx="34">
                  <c:v>1400</c:v>
                </c:pt>
                <c:pt idx="35">
                  <c:v>1400</c:v>
                </c:pt>
                <c:pt idx="36">
                  <c:v>1400</c:v>
                </c:pt>
                <c:pt idx="37">
                  <c:v>1400</c:v>
                </c:pt>
                <c:pt idx="38">
                  <c:v>1400</c:v>
                </c:pt>
                <c:pt idx="39">
                  <c:v>1400</c:v>
                </c:pt>
                <c:pt idx="40">
                  <c:v>1400</c:v>
                </c:pt>
                <c:pt idx="41">
                  <c:v>1400</c:v>
                </c:pt>
                <c:pt idx="42">
                  <c:v>1400</c:v>
                </c:pt>
                <c:pt idx="43">
                  <c:v>1400</c:v>
                </c:pt>
                <c:pt idx="44">
                  <c:v>1400</c:v>
                </c:pt>
                <c:pt idx="129">
                  <c:v>1400</c:v>
                </c:pt>
                <c:pt idx="130">
                  <c:v>1400</c:v>
                </c:pt>
                <c:pt idx="131">
                  <c:v>1400</c:v>
                </c:pt>
                <c:pt idx="132">
                  <c:v>1400</c:v>
                </c:pt>
                <c:pt idx="133">
                  <c:v>1400</c:v>
                </c:pt>
                <c:pt idx="134">
                  <c:v>1400</c:v>
                </c:pt>
                <c:pt idx="135">
                  <c:v>1400</c:v>
                </c:pt>
                <c:pt idx="136">
                  <c:v>1400</c:v>
                </c:pt>
                <c:pt idx="137">
                  <c:v>1400</c:v>
                </c:pt>
                <c:pt idx="138">
                  <c:v>1400</c:v>
                </c:pt>
                <c:pt idx="139">
                  <c:v>1400</c:v>
                </c:pt>
                <c:pt idx="140">
                  <c:v>1400</c:v>
                </c:pt>
                <c:pt idx="141">
                  <c:v>1400</c:v>
                </c:pt>
                <c:pt idx="142">
                  <c:v>1400</c:v>
                </c:pt>
                <c:pt idx="143">
                  <c:v>1400</c:v>
                </c:pt>
                <c:pt idx="144">
                  <c:v>1400</c:v>
                </c:pt>
                <c:pt idx="145">
                  <c:v>1400</c:v>
                </c:pt>
                <c:pt idx="146">
                  <c:v>1400</c:v>
                </c:pt>
                <c:pt idx="147">
                  <c:v>1400</c:v>
                </c:pt>
                <c:pt idx="148">
                  <c:v>1400</c:v>
                </c:pt>
                <c:pt idx="149">
                  <c:v>1400</c:v>
                </c:pt>
                <c:pt idx="150">
                  <c:v>1400</c:v>
                </c:pt>
                <c:pt idx="151">
                  <c:v>1400</c:v>
                </c:pt>
                <c:pt idx="152">
                  <c:v>1400</c:v>
                </c:pt>
                <c:pt idx="153">
                  <c:v>1400</c:v>
                </c:pt>
                <c:pt idx="154">
                  <c:v>1400</c:v>
                </c:pt>
                <c:pt idx="155">
                  <c:v>1400</c:v>
                </c:pt>
                <c:pt idx="156">
                  <c:v>1400</c:v>
                </c:pt>
                <c:pt idx="157">
                  <c:v>1400</c:v>
                </c:pt>
                <c:pt idx="158">
                  <c:v>1400</c:v>
                </c:pt>
                <c:pt idx="159">
                  <c:v>1400</c:v>
                </c:pt>
                <c:pt idx="160">
                  <c:v>1400</c:v>
                </c:pt>
                <c:pt idx="161">
                  <c:v>1400</c:v>
                </c:pt>
                <c:pt idx="162">
                  <c:v>1400</c:v>
                </c:pt>
                <c:pt idx="163">
                  <c:v>1400</c:v>
                </c:pt>
                <c:pt idx="240">
                  <c:v>1400</c:v>
                </c:pt>
                <c:pt idx="314">
                  <c:v>1400</c:v>
                </c:pt>
                <c:pt idx="315">
                  <c:v>1400</c:v>
                </c:pt>
                <c:pt idx="316">
                  <c:v>1400</c:v>
                </c:pt>
                <c:pt idx="317">
                  <c:v>1400</c:v>
                </c:pt>
                <c:pt idx="318">
                  <c:v>1400</c:v>
                </c:pt>
                <c:pt idx="319">
                  <c:v>1400</c:v>
                </c:pt>
                <c:pt idx="320">
                  <c:v>1400</c:v>
                </c:pt>
                <c:pt idx="321">
                  <c:v>1400</c:v>
                </c:pt>
                <c:pt idx="322">
                  <c:v>1400</c:v>
                </c:pt>
                <c:pt idx="323">
                  <c:v>1400</c:v>
                </c:pt>
                <c:pt idx="324">
                  <c:v>1400</c:v>
                </c:pt>
                <c:pt idx="325">
                  <c:v>1400</c:v>
                </c:pt>
                <c:pt idx="326">
                  <c:v>1400</c:v>
                </c:pt>
                <c:pt idx="327">
                  <c:v>1400</c:v>
                </c:pt>
                <c:pt idx="328">
                  <c:v>1400</c:v>
                </c:pt>
                <c:pt idx="329">
                  <c:v>1400</c:v>
                </c:pt>
                <c:pt idx="330">
                  <c:v>1400</c:v>
                </c:pt>
                <c:pt idx="331">
                  <c:v>1400</c:v>
                </c:pt>
                <c:pt idx="332">
                  <c:v>1400</c:v>
                </c:pt>
              </c:numCache>
            </c:numRef>
          </c:yVal>
          <c:smooth val="1"/>
        </c:ser>
        <c:ser>
          <c:idx val="3"/>
          <c:order val="3"/>
          <c:tx>
            <c:strRef>
              <c:f>'Data_ fig T1'!$L$3</c:f>
              <c:strCache>
                <c:ptCount val="1"/>
                <c:pt idx="0">
                  <c:v>Sampling</c:v>
                </c:pt>
              </c:strCache>
            </c:strRef>
          </c:tx>
          <c:spPr>
            <a:ln w="19041" cap="rnd">
              <a:solidFill>
                <a:srgbClr val="FF0000"/>
              </a:solidFill>
              <a:round/>
            </a:ln>
            <a:effectLst/>
          </c:spPr>
          <c:marker>
            <c:symbol val="none"/>
          </c:marker>
          <c:xVal>
            <c:numRef>
              <c:f>'Data_ fig T1'!$A$4:$A$369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xVal>
          <c:yVal>
            <c:numRef>
              <c:f>'Data_ fig T1'!$L$4:$L$280</c:f>
              <c:numCache>
                <c:formatCode>General</c:formatCode>
                <c:ptCount val="277"/>
                <c:pt idx="98">
                  <c:v>1300</c:v>
                </c:pt>
                <c:pt idx="99">
                  <c:v>1300</c:v>
                </c:pt>
                <c:pt idx="100">
                  <c:v>1300</c:v>
                </c:pt>
                <c:pt idx="101">
                  <c:v>1300</c:v>
                </c:pt>
                <c:pt idx="272">
                  <c:v>1300</c:v>
                </c:pt>
                <c:pt idx="273">
                  <c:v>1300</c:v>
                </c:pt>
                <c:pt idx="274">
                  <c:v>1300</c:v>
                </c:pt>
                <c:pt idx="275">
                  <c:v>1300</c:v>
                </c:pt>
                <c:pt idx="276">
                  <c:v>1300</c:v>
                </c:pt>
              </c:numCache>
            </c:numRef>
          </c:yVal>
          <c:smooth val="1"/>
        </c:ser>
        <c:dLbls>
          <c:showLegendKey val="0"/>
          <c:showVal val="0"/>
          <c:showCatName val="0"/>
          <c:showSerName val="0"/>
          <c:showPercent val="0"/>
          <c:showBubbleSize val="0"/>
        </c:dLbls>
        <c:axId val="871551240"/>
        <c:axId val="871551632"/>
      </c:scatterChart>
      <c:valAx>
        <c:axId val="871551240"/>
        <c:scaling>
          <c:orientation val="minMax"/>
          <c:max val="42520"/>
          <c:min val="42186"/>
        </c:scaling>
        <c:delete val="0"/>
        <c:axPos val="b"/>
        <c:numFmt formatCode="d/mm/yy" sourceLinked="0"/>
        <c:majorTickMark val="out"/>
        <c:minorTickMark val="none"/>
        <c:tickLblPos val="nextTo"/>
        <c:spPr>
          <a:noFill/>
          <a:ln w="9520" cap="flat" cmpd="sng" algn="ctr">
            <a:solidFill>
              <a:sysClr val="window" lastClr="FFFFFF">
                <a:lumMod val="50000"/>
              </a:sysClr>
            </a:solidFill>
            <a:round/>
          </a:ln>
          <a:effectLst/>
        </c:spPr>
        <c:txPr>
          <a:bodyPr rot="-1800000" vert="horz"/>
          <a:lstStyle/>
          <a:p>
            <a:pPr>
              <a:defRPr sz="900" b="0" i="0" u="none" strike="noStrike" baseline="0">
                <a:solidFill>
                  <a:srgbClr val="000000"/>
                </a:solidFill>
                <a:latin typeface="Arial"/>
                <a:ea typeface="Arial"/>
                <a:cs typeface="Arial"/>
              </a:defRPr>
            </a:pPr>
            <a:endParaRPr lang="en-US"/>
          </a:p>
        </c:txPr>
        <c:crossAx val="871551632"/>
        <c:crosses val="autoZero"/>
        <c:crossBetween val="midCat"/>
        <c:majorUnit val="30"/>
      </c:valAx>
      <c:valAx>
        <c:axId val="871551632"/>
        <c:scaling>
          <c:orientation val="minMax"/>
          <c:max val="1500"/>
          <c:min val="0"/>
        </c:scaling>
        <c:delete val="0"/>
        <c:axPos val="l"/>
        <c:title>
          <c:tx>
            <c:rich>
              <a:bodyPr/>
              <a:lstStyle/>
              <a:p>
                <a:pPr>
                  <a:defRPr sz="900" b="0" i="0" u="none" strike="noStrike" baseline="0">
                    <a:solidFill>
                      <a:srgbClr val="000000"/>
                    </a:solidFill>
                    <a:latin typeface="Arial"/>
                    <a:ea typeface="Arial"/>
                    <a:cs typeface="Arial"/>
                  </a:defRPr>
                </a:pPr>
                <a:r>
                  <a:rPr lang="en-AU"/>
                  <a:t>Discharge (ML/d)</a:t>
                </a:r>
              </a:p>
            </c:rich>
          </c:tx>
          <c:layout>
            <c:manualLayout>
              <c:xMode val="edge"/>
              <c:yMode val="edge"/>
              <c:x val="7.7618427913539187E-3"/>
              <c:y val="0.35390501560439275"/>
            </c:manualLayout>
          </c:layout>
          <c:overlay val="0"/>
          <c:spPr>
            <a:noFill/>
            <a:ln>
              <a:noFill/>
            </a:ln>
            <a:effectLst/>
          </c:spPr>
        </c:title>
        <c:numFmt formatCode="0" sourceLinked="0"/>
        <c:majorTickMark val="out"/>
        <c:minorTickMark val="none"/>
        <c:tickLblPos val="nextTo"/>
        <c:spPr>
          <a:noFill/>
          <a:ln w="952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71551240"/>
        <c:crosses val="autoZero"/>
        <c:crossBetween val="midCat"/>
      </c:valAx>
      <c:spPr>
        <a:noFill/>
        <a:ln w="25388">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a:noFill/>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335424441807787"/>
          <c:y val="4.6481634547062833E-2"/>
          <c:w val="0.84520196513897305"/>
          <c:h val="0.76332013746900418"/>
        </c:manualLayout>
      </c:layout>
      <c:lineChart>
        <c:grouping val="standard"/>
        <c:varyColors val="0"/>
        <c:ser>
          <c:idx val="0"/>
          <c:order val="0"/>
          <c:spPr>
            <a:ln w="28556" cap="rnd">
              <a:solidFill>
                <a:srgbClr val="FF0000"/>
              </a:solidFill>
              <a:prstDash val="sysDash"/>
              <a:round/>
            </a:ln>
            <a:effectLst/>
          </c:spPr>
          <c:marker>
            <c:symbol val="none"/>
          </c:marker>
          <c:cat>
            <c:numRef>
              <c:f>'Fords Bridge Combined'!$A$5:$A$371</c:f>
              <c:numCache>
                <c:formatCode>m/d/yyyy</c:formatCode>
                <c:ptCount val="367"/>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pt idx="366">
                  <c:v>42552</c:v>
                </c:pt>
              </c:numCache>
            </c:numRef>
          </c:cat>
          <c:val>
            <c:numRef>
              <c:f>'Fords Bridge Combined'!$B$5:$B$371</c:f>
              <c:numCache>
                <c:formatCode>General</c:formatCode>
                <c:ptCount val="367"/>
                <c:pt idx="0">
                  <c:v>79.152000000000001</c:v>
                </c:pt>
                <c:pt idx="1">
                  <c:v>97.426999999999992</c:v>
                </c:pt>
                <c:pt idx="2">
                  <c:v>43.503</c:v>
                </c:pt>
                <c:pt idx="3">
                  <c:v>18.320999999999998</c:v>
                </c:pt>
                <c:pt idx="4">
                  <c:v>11.298</c:v>
                </c:pt>
                <c:pt idx="5">
                  <c:v>7.8090000000000002</c:v>
                </c:pt>
                <c:pt idx="6">
                  <c:v>5.6959999999999997</c:v>
                </c:pt>
                <c:pt idx="7">
                  <c:v>4.5979999999999999</c:v>
                </c:pt>
                <c:pt idx="8">
                  <c:v>3.9000000000000004</c:v>
                </c:pt>
                <c:pt idx="9">
                  <c:v>3.391</c:v>
                </c:pt>
                <c:pt idx="10">
                  <c:v>3.044</c:v>
                </c:pt>
                <c:pt idx="11">
                  <c:v>2.871</c:v>
                </c:pt>
                <c:pt idx="12">
                  <c:v>2.6339999999999999</c:v>
                </c:pt>
                <c:pt idx="13">
                  <c:v>2.1870000000000003</c:v>
                </c:pt>
                <c:pt idx="14">
                  <c:v>1.8420000000000001</c:v>
                </c:pt>
                <c:pt idx="15">
                  <c:v>1.6589999999999998</c:v>
                </c:pt>
                <c:pt idx="16">
                  <c:v>1.651</c:v>
                </c:pt>
                <c:pt idx="17">
                  <c:v>1.5129999999999999</c:v>
                </c:pt>
                <c:pt idx="18">
                  <c:v>1.3109999999999999</c:v>
                </c:pt>
                <c:pt idx="19">
                  <c:v>1.0960000000000001</c:v>
                </c:pt>
                <c:pt idx="20">
                  <c:v>0.94699999999999995</c:v>
                </c:pt>
                <c:pt idx="21">
                  <c:v>0.81499999999999995</c:v>
                </c:pt>
                <c:pt idx="22">
                  <c:v>0.76200000000000001</c:v>
                </c:pt>
                <c:pt idx="23">
                  <c:v>0.85499999999999998</c:v>
                </c:pt>
                <c:pt idx="24">
                  <c:v>0.80300000000000005</c:v>
                </c:pt>
                <c:pt idx="25">
                  <c:v>0.71</c:v>
                </c:pt>
                <c:pt idx="26">
                  <c:v>0.54900000000000004</c:v>
                </c:pt>
                <c:pt idx="27">
                  <c:v>0.41400000000000003</c:v>
                </c:pt>
                <c:pt idx="28">
                  <c:v>0.30099999999999999</c:v>
                </c:pt>
                <c:pt idx="29">
                  <c:v>0.21199999999999999</c:v>
                </c:pt>
                <c:pt idx="30">
                  <c:v>0.16500000000000001</c:v>
                </c:pt>
                <c:pt idx="31">
                  <c:v>0.14499999999999999</c:v>
                </c:pt>
                <c:pt idx="32">
                  <c:v>0.115</c:v>
                </c:pt>
                <c:pt idx="33">
                  <c:v>0.10100000000000001</c:v>
                </c:pt>
                <c:pt idx="34">
                  <c:v>9.1999999999999998E-2</c:v>
                </c:pt>
                <c:pt idx="35">
                  <c:v>8.5000000000000006E-2</c:v>
                </c:pt>
                <c:pt idx="36">
                  <c:v>7.3999999999999996E-2</c:v>
                </c:pt>
                <c:pt idx="37">
                  <c:v>7.0000000000000007E-2</c:v>
                </c:pt>
                <c:pt idx="38">
                  <c:v>5.8999999999999997E-2</c:v>
                </c:pt>
                <c:pt idx="39">
                  <c:v>5.2999999999999999E-2</c:v>
                </c:pt>
                <c:pt idx="40">
                  <c:v>4.3999999999999997E-2</c:v>
                </c:pt>
                <c:pt idx="41">
                  <c:v>3.7999999999999999E-2</c:v>
                </c:pt>
                <c:pt idx="42">
                  <c:v>3.1E-2</c:v>
                </c:pt>
                <c:pt idx="43">
                  <c:v>2.5000000000000001E-2</c:v>
                </c:pt>
                <c:pt idx="44">
                  <c:v>1.9E-2</c:v>
                </c:pt>
                <c:pt idx="45">
                  <c:v>8.9999999999999993E-3</c:v>
                </c:pt>
                <c:pt idx="46">
                  <c:v>3.0000000000000001E-3</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5.9870000000000001</c:v>
                </c:pt>
                <c:pt idx="126">
                  <c:v>2.7949999999999999</c:v>
                </c:pt>
                <c:pt idx="127">
                  <c:v>5.9290000000000003</c:v>
                </c:pt>
                <c:pt idx="128">
                  <c:v>43.519999999999996</c:v>
                </c:pt>
                <c:pt idx="129">
                  <c:v>10.875</c:v>
                </c:pt>
                <c:pt idx="130">
                  <c:v>8.0359999999999996</c:v>
                </c:pt>
                <c:pt idx="131">
                  <c:v>6.2530000000000001</c:v>
                </c:pt>
                <c:pt idx="132">
                  <c:v>4.6050000000000004</c:v>
                </c:pt>
                <c:pt idx="133">
                  <c:v>3.3279999999999998</c:v>
                </c:pt>
                <c:pt idx="134">
                  <c:v>2.4350000000000001</c:v>
                </c:pt>
                <c:pt idx="135">
                  <c:v>2.5310000000000001</c:v>
                </c:pt>
                <c:pt idx="136">
                  <c:v>32.35</c:v>
                </c:pt>
                <c:pt idx="137">
                  <c:v>27.452000000000002</c:v>
                </c:pt>
                <c:pt idx="138">
                  <c:v>40.236000000000004</c:v>
                </c:pt>
                <c:pt idx="139">
                  <c:v>19.763999999999999</c:v>
                </c:pt>
                <c:pt idx="140">
                  <c:v>10.526999999999999</c:v>
                </c:pt>
                <c:pt idx="141">
                  <c:v>6.3919999999999995</c:v>
                </c:pt>
                <c:pt idx="142">
                  <c:v>4.1230000000000002</c:v>
                </c:pt>
                <c:pt idx="143">
                  <c:v>3.7759999999999998</c:v>
                </c:pt>
                <c:pt idx="144">
                  <c:v>15.286999999999999</c:v>
                </c:pt>
                <c:pt idx="145">
                  <c:v>11.997999999999999</c:v>
                </c:pt>
                <c:pt idx="146">
                  <c:v>7.6770000000000005</c:v>
                </c:pt>
                <c:pt idx="147">
                  <c:v>4.8810000000000002</c:v>
                </c:pt>
                <c:pt idx="148">
                  <c:v>3.2530000000000001</c:v>
                </c:pt>
                <c:pt idx="149">
                  <c:v>2.2229999999999999</c:v>
                </c:pt>
                <c:pt idx="150">
                  <c:v>1.333</c:v>
                </c:pt>
                <c:pt idx="151">
                  <c:v>0.69900000000000007</c:v>
                </c:pt>
                <c:pt idx="152">
                  <c:v>0.28200000000000003</c:v>
                </c:pt>
                <c:pt idx="153">
                  <c:v>5.5E-2</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8.6660000000000004</c:v>
                </c:pt>
                <c:pt idx="207">
                  <c:v>84.49799999999999</c:v>
                </c:pt>
                <c:pt idx="208">
                  <c:v>25.143000000000001</c:v>
                </c:pt>
                <c:pt idx="209">
                  <c:v>7.5299999999999994</c:v>
                </c:pt>
                <c:pt idx="210">
                  <c:v>50.462000000000003</c:v>
                </c:pt>
                <c:pt idx="211">
                  <c:v>222.95600000000002</c:v>
                </c:pt>
                <c:pt idx="212">
                  <c:v>286.81299999999999</c:v>
                </c:pt>
                <c:pt idx="213">
                  <c:v>337.661</c:v>
                </c:pt>
                <c:pt idx="214">
                  <c:v>346.88400000000001</c:v>
                </c:pt>
                <c:pt idx="215">
                  <c:v>308.69400000000002</c:v>
                </c:pt>
                <c:pt idx="216">
                  <c:v>257.33100000000002</c:v>
                </c:pt>
                <c:pt idx="217">
                  <c:v>216.095</c:v>
                </c:pt>
                <c:pt idx="218">
                  <c:v>186.33399999999997</c:v>
                </c:pt>
                <c:pt idx="219">
                  <c:v>152.06800000000001</c:v>
                </c:pt>
                <c:pt idx="220">
                  <c:v>125.81099999999999</c:v>
                </c:pt>
                <c:pt idx="221">
                  <c:v>108.51199999999999</c:v>
                </c:pt>
                <c:pt idx="222">
                  <c:v>89.111000000000004</c:v>
                </c:pt>
                <c:pt idx="223">
                  <c:v>71.591999999999999</c:v>
                </c:pt>
                <c:pt idx="224">
                  <c:v>60.722999999999999</c:v>
                </c:pt>
                <c:pt idx="225">
                  <c:v>52.11</c:v>
                </c:pt>
                <c:pt idx="226">
                  <c:v>43.171999999999997</c:v>
                </c:pt>
                <c:pt idx="227">
                  <c:v>35.357999999999997</c:v>
                </c:pt>
                <c:pt idx="228">
                  <c:v>29.545000000000002</c:v>
                </c:pt>
                <c:pt idx="229">
                  <c:v>23.843</c:v>
                </c:pt>
                <c:pt idx="230">
                  <c:v>22.988</c:v>
                </c:pt>
                <c:pt idx="231">
                  <c:v>51.645000000000003</c:v>
                </c:pt>
                <c:pt idx="232">
                  <c:v>97.930999999999997</c:v>
                </c:pt>
                <c:pt idx="233">
                  <c:v>143.78100000000001</c:v>
                </c:pt>
                <c:pt idx="234">
                  <c:v>184.32900000000001</c:v>
                </c:pt>
                <c:pt idx="235">
                  <c:v>216.023</c:v>
                </c:pt>
                <c:pt idx="236">
                  <c:v>233.57900000000001</c:v>
                </c:pt>
                <c:pt idx="237">
                  <c:v>236.99100000000001</c:v>
                </c:pt>
                <c:pt idx="238">
                  <c:v>226.584</c:v>
                </c:pt>
                <c:pt idx="239">
                  <c:v>207.37200000000001</c:v>
                </c:pt>
                <c:pt idx="240">
                  <c:v>186.92</c:v>
                </c:pt>
                <c:pt idx="241">
                  <c:v>165.881</c:v>
                </c:pt>
                <c:pt idx="242">
                  <c:v>145.00800000000001</c:v>
                </c:pt>
                <c:pt idx="243">
                  <c:v>136.018</c:v>
                </c:pt>
                <c:pt idx="244">
                  <c:v>148.613</c:v>
                </c:pt>
                <c:pt idx="245">
                  <c:v>173.804</c:v>
                </c:pt>
                <c:pt idx="246">
                  <c:v>197.709</c:v>
                </c:pt>
                <c:pt idx="247">
                  <c:v>214.24</c:v>
                </c:pt>
                <c:pt idx="248">
                  <c:v>221.91399999999999</c:v>
                </c:pt>
                <c:pt idx="249">
                  <c:v>217.547</c:v>
                </c:pt>
                <c:pt idx="250">
                  <c:v>199.84100000000001</c:v>
                </c:pt>
                <c:pt idx="251">
                  <c:v>174.87700000000001</c:v>
                </c:pt>
                <c:pt idx="252">
                  <c:v>149.27199999999999</c:v>
                </c:pt>
                <c:pt idx="253">
                  <c:v>126.562</c:v>
                </c:pt>
                <c:pt idx="254">
                  <c:v>107.572</c:v>
                </c:pt>
                <c:pt idx="255">
                  <c:v>90.652000000000001</c:v>
                </c:pt>
                <c:pt idx="256">
                  <c:v>75.113</c:v>
                </c:pt>
                <c:pt idx="257">
                  <c:v>62.844999999999999</c:v>
                </c:pt>
                <c:pt idx="258">
                  <c:v>53.582000000000001</c:v>
                </c:pt>
                <c:pt idx="259">
                  <c:v>46.067999999999998</c:v>
                </c:pt>
                <c:pt idx="260">
                  <c:v>40.479999999999997</c:v>
                </c:pt>
                <c:pt idx="261">
                  <c:v>35.978000000000002</c:v>
                </c:pt>
                <c:pt idx="262">
                  <c:v>31.468</c:v>
                </c:pt>
                <c:pt idx="263">
                  <c:v>25.169</c:v>
                </c:pt>
                <c:pt idx="264">
                  <c:v>20.475000000000001</c:v>
                </c:pt>
                <c:pt idx="265">
                  <c:v>17.509</c:v>
                </c:pt>
                <c:pt idx="266">
                  <c:v>13.917</c:v>
                </c:pt>
                <c:pt idx="267">
                  <c:v>11.444000000000001</c:v>
                </c:pt>
                <c:pt idx="268">
                  <c:v>9.4659999999999993</c:v>
                </c:pt>
                <c:pt idx="269">
                  <c:v>7.5380000000000003</c:v>
                </c:pt>
                <c:pt idx="270">
                  <c:v>6.0460000000000003</c:v>
                </c:pt>
                <c:pt idx="271">
                  <c:v>4.6550000000000002</c:v>
                </c:pt>
                <c:pt idx="272">
                  <c:v>3.7149999999999999</c:v>
                </c:pt>
                <c:pt idx="273">
                  <c:v>2.9550000000000001</c:v>
                </c:pt>
                <c:pt idx="274">
                  <c:v>2.7120000000000002</c:v>
                </c:pt>
                <c:pt idx="275">
                  <c:v>2.0209999999999999</c:v>
                </c:pt>
                <c:pt idx="276">
                  <c:v>1.238</c:v>
                </c:pt>
                <c:pt idx="277">
                  <c:v>0.67</c:v>
                </c:pt>
                <c:pt idx="278">
                  <c:v>0.313</c:v>
                </c:pt>
                <c:pt idx="279">
                  <c:v>9.4E-2</c:v>
                </c:pt>
                <c:pt idx="280">
                  <c:v>4.0000000000000001E-3</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6.8000000000000005E-2</c:v>
                </c:pt>
                <c:pt idx="309">
                  <c:v>0</c:v>
                </c:pt>
                <c:pt idx="310">
                  <c:v>0</c:v>
                </c:pt>
                <c:pt idx="311">
                  <c:v>0</c:v>
                </c:pt>
                <c:pt idx="312">
                  <c:v>0</c:v>
                </c:pt>
                <c:pt idx="313">
                  <c:v>0</c:v>
                </c:pt>
                <c:pt idx="314">
                  <c:v>58.346999999999994</c:v>
                </c:pt>
                <c:pt idx="315">
                  <c:v>35.299999999999997</c:v>
                </c:pt>
                <c:pt idx="316">
                  <c:v>10.934000000000001</c:v>
                </c:pt>
                <c:pt idx="317">
                  <c:v>4.923</c:v>
                </c:pt>
                <c:pt idx="318">
                  <c:v>2.8860000000000001</c:v>
                </c:pt>
                <c:pt idx="319">
                  <c:v>1.8900000000000001</c:v>
                </c:pt>
                <c:pt idx="320">
                  <c:v>1.3479999999999999</c:v>
                </c:pt>
                <c:pt idx="321">
                  <c:v>0.94199999999999995</c:v>
                </c:pt>
                <c:pt idx="322">
                  <c:v>0.622</c:v>
                </c:pt>
                <c:pt idx="323">
                  <c:v>0.39400000000000002</c:v>
                </c:pt>
                <c:pt idx="324">
                  <c:v>0.248</c:v>
                </c:pt>
                <c:pt idx="325">
                  <c:v>0.12</c:v>
                </c:pt>
                <c:pt idx="326">
                  <c:v>9.1999999999999998E-2</c:v>
                </c:pt>
                <c:pt idx="327">
                  <c:v>8.5000000000000006E-2</c:v>
                </c:pt>
                <c:pt idx="328">
                  <c:v>7.8E-2</c:v>
                </c:pt>
                <c:pt idx="329">
                  <c:v>6.6000000000000003E-2</c:v>
                </c:pt>
                <c:pt idx="330">
                  <c:v>5.3999999999999999E-2</c:v>
                </c:pt>
                <c:pt idx="331">
                  <c:v>0.219</c:v>
                </c:pt>
                <c:pt idx="332">
                  <c:v>0.38</c:v>
                </c:pt>
                <c:pt idx="333">
                  <c:v>0.106</c:v>
                </c:pt>
                <c:pt idx="334">
                  <c:v>8.3000000000000004E-2</c:v>
                </c:pt>
                <c:pt idx="335">
                  <c:v>7.4999999999999997E-2</c:v>
                </c:pt>
                <c:pt idx="336">
                  <c:v>7.0999999999999994E-2</c:v>
                </c:pt>
                <c:pt idx="337">
                  <c:v>6.6000000000000003E-2</c:v>
                </c:pt>
                <c:pt idx="338">
                  <c:v>5.3999999999999999E-2</c:v>
                </c:pt>
                <c:pt idx="339">
                  <c:v>8.2000000000000003E-2</c:v>
                </c:pt>
                <c:pt idx="340">
                  <c:v>0.98599999999999999</c:v>
                </c:pt>
                <c:pt idx="341">
                  <c:v>0.92500000000000004</c:v>
                </c:pt>
                <c:pt idx="342">
                  <c:v>0.80499999999999994</c:v>
                </c:pt>
                <c:pt idx="343">
                  <c:v>0.55800000000000005</c:v>
                </c:pt>
                <c:pt idx="344">
                  <c:v>0.371</c:v>
                </c:pt>
                <c:pt idx="345">
                  <c:v>0.28799999999999998</c:v>
                </c:pt>
                <c:pt idx="346">
                  <c:v>0.14700000000000002</c:v>
                </c:pt>
                <c:pt idx="347">
                  <c:v>6.4000000000000001E-2</c:v>
                </c:pt>
                <c:pt idx="348">
                  <c:v>4.9000000000000002E-2</c:v>
                </c:pt>
                <c:pt idx="349">
                  <c:v>4.2999999999999997E-2</c:v>
                </c:pt>
                <c:pt idx="350">
                  <c:v>3.4000000000000002E-2</c:v>
                </c:pt>
                <c:pt idx="351">
                  <c:v>2.3E-2</c:v>
                </c:pt>
                <c:pt idx="352">
                  <c:v>2.3E-2</c:v>
                </c:pt>
                <c:pt idx="353">
                  <c:v>0.73199999999999998</c:v>
                </c:pt>
                <c:pt idx="354">
                  <c:v>16.794</c:v>
                </c:pt>
                <c:pt idx="355">
                  <c:v>62.286000000000001</c:v>
                </c:pt>
                <c:pt idx="356">
                  <c:v>57.917000000000002</c:v>
                </c:pt>
                <c:pt idx="357">
                  <c:v>26.917999999999999</c:v>
                </c:pt>
                <c:pt idx="358">
                  <c:v>13.436</c:v>
                </c:pt>
                <c:pt idx="359">
                  <c:v>8.8670000000000009</c:v>
                </c:pt>
                <c:pt idx="360">
                  <c:v>7.2090000000000005</c:v>
                </c:pt>
                <c:pt idx="361">
                  <c:v>5.2260000000000009</c:v>
                </c:pt>
                <c:pt idx="362">
                  <c:v>3.9710000000000001</c:v>
                </c:pt>
                <c:pt idx="363">
                  <c:v>3.387</c:v>
                </c:pt>
                <c:pt idx="364">
                  <c:v>2.798</c:v>
                </c:pt>
                <c:pt idx="365">
                  <c:v>2.2989999999999999</c:v>
                </c:pt>
                <c:pt idx="366">
                  <c:v>1.9100000000000001</c:v>
                </c:pt>
              </c:numCache>
            </c:numRef>
          </c:val>
          <c:smooth val="0"/>
        </c:ser>
        <c:dLbls>
          <c:showLegendKey val="0"/>
          <c:showVal val="0"/>
          <c:showCatName val="0"/>
          <c:showSerName val="0"/>
          <c:showPercent val="0"/>
          <c:showBubbleSize val="0"/>
        </c:dLbls>
        <c:smooth val="0"/>
        <c:axId val="870458816"/>
        <c:axId val="870459208"/>
      </c:lineChart>
      <c:dateAx>
        <c:axId val="870458816"/>
        <c:scaling>
          <c:orientation val="minMax"/>
        </c:scaling>
        <c:delete val="0"/>
        <c:axPos val="b"/>
        <c:numFmt formatCode="m/d/yyyy" sourceLinked="0"/>
        <c:majorTickMark val="out"/>
        <c:minorTickMark val="none"/>
        <c:tickLblPos val="nextTo"/>
        <c:spPr>
          <a:noFill/>
          <a:ln w="9519" cap="flat" cmpd="sng" algn="ctr">
            <a:solidFill>
              <a:sysClr val="window" lastClr="FFFFFF">
                <a:lumMod val="50000"/>
              </a:sysClr>
            </a:solidFill>
            <a:round/>
          </a:ln>
          <a:effectLst/>
        </c:spPr>
        <c:txPr>
          <a:bodyPr rot="-60000000" spcFirstLastPara="1" vertOverflow="ellipsis" vert="horz" wrap="square" anchor="ctr" anchorCtr="1"/>
          <a:lstStyle/>
          <a:p>
            <a:pPr>
              <a:defRPr sz="899"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70459208"/>
        <c:crosses val="autoZero"/>
        <c:auto val="1"/>
        <c:lblOffset val="100"/>
        <c:baseTimeUnit val="days"/>
      </c:dateAx>
      <c:valAx>
        <c:axId val="870459208"/>
        <c:scaling>
          <c:orientation val="minMax"/>
        </c:scaling>
        <c:delete val="0"/>
        <c:axPos val="l"/>
        <c:title>
          <c:tx>
            <c:rich>
              <a:bodyPr/>
              <a:lstStyle/>
              <a:p>
                <a:pPr>
                  <a:defRPr sz="899" b="0" i="0" u="none" strike="noStrike" baseline="0">
                    <a:solidFill>
                      <a:srgbClr val="000000"/>
                    </a:solidFill>
                    <a:latin typeface="Arial"/>
                    <a:ea typeface="Arial"/>
                    <a:cs typeface="Arial"/>
                  </a:defRPr>
                </a:pPr>
                <a:r>
                  <a:rPr lang="en-AU"/>
                  <a:t>Flow (ML/d)</a:t>
                </a:r>
              </a:p>
            </c:rich>
          </c:tx>
          <c:layout/>
          <c:overlay val="0"/>
          <c:spPr>
            <a:noFill/>
            <a:ln>
              <a:noFill/>
            </a:ln>
            <a:effectLst/>
          </c:spPr>
        </c:title>
        <c:numFmt formatCode="General" sourceLinked="1"/>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899"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70458816"/>
        <c:crosses val="autoZero"/>
        <c:crossBetween val="between"/>
      </c:valAx>
      <c:spPr>
        <a:noFill/>
        <a:ln w="25383">
          <a:noFill/>
        </a:ln>
      </c:spPr>
    </c:plotArea>
    <c:plotVisOnly val="1"/>
    <c:dispBlanksAs val="gap"/>
    <c:showDLblsOverMax val="0"/>
  </c:chart>
  <c:spPr>
    <a:noFill/>
    <a:ln>
      <a:noFill/>
    </a:ln>
    <a:effectLst/>
  </c:spPr>
  <c:txPr>
    <a:bodyPr/>
    <a:lstStyle/>
    <a:p>
      <a:pPr>
        <a:defRPr sz="899">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(a)</a:t>
            </a:r>
          </a:p>
        </c:rich>
      </c:tx>
      <c:layout>
        <c:manualLayout>
          <c:xMode val="edge"/>
          <c:yMode val="edge"/>
          <c:x val="3.5632705868240975E-3"/>
          <c:y val="5.3206474190726199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9912194871179731"/>
          <c:y val="5.5924015856878832E-2"/>
          <c:w val="0.78207431905614633"/>
          <c:h val="0.7125601151983062"/>
        </c:manualLayout>
      </c:layout>
      <c:barChart>
        <c:barDir val="col"/>
        <c:grouping val="clustered"/>
        <c:varyColors val="0"/>
        <c:ser>
          <c:idx val="0"/>
          <c:order val="0"/>
          <c:tx>
            <c:strRef>
              <c:f>'Pivot fig'!$D$2</c:f>
              <c:strCache>
                <c:ptCount val="1"/>
                <c:pt idx="0">
                  <c:v>Oct-15</c:v>
                </c:pt>
              </c:strCache>
            </c:strRef>
          </c:tx>
          <c:spPr>
            <a:solidFill>
              <a:schemeClr val="accent1">
                <a:tint val="77000"/>
              </a:schemeClr>
            </a:solidFill>
            <a:ln>
              <a:noFill/>
            </a:ln>
            <a:effectLst/>
          </c:spPr>
          <c:invertIfNegative val="0"/>
          <c:errBars>
            <c:errBarType val="plus"/>
            <c:errValType val="cust"/>
            <c:noEndCap val="0"/>
            <c:plus>
              <c:numRef>
                <c:f>'Pivot fig'!$D$56:$D$60</c:f>
                <c:numCache>
                  <c:formatCode>General</c:formatCode>
                  <c:ptCount val="5"/>
                  <c:pt idx="2">
                    <c:v>2.1213203436283481E-2</c:v>
                  </c:pt>
                  <c:pt idx="3">
                    <c:v>6.3639610306840733E-2</c:v>
                  </c:pt>
                  <c:pt idx="4">
                    <c:v>0.16263455967285295</c:v>
                  </c:pt>
                </c:numCache>
              </c:numRef>
            </c:plus>
            <c:minus>
              <c:numRef>
                <c:f>'Pivot fig'!$D$56:$D$60</c:f>
                <c:numCache>
                  <c:formatCode>General</c:formatCode>
                  <c:ptCount val="5"/>
                  <c:pt idx="2">
                    <c:v>2.1213203436283481E-2</c:v>
                  </c:pt>
                  <c:pt idx="3">
                    <c:v>6.3639610306840733E-2</c:v>
                  </c:pt>
                  <c:pt idx="4">
                    <c:v>0.16263455967285295</c:v>
                  </c:pt>
                </c:numCache>
              </c:numRef>
            </c:minus>
            <c:spPr>
              <a:noFill/>
              <a:ln w="9525" cap="flat" cmpd="sng" algn="ctr">
                <a:solidFill>
                  <a:schemeClr val="tx1">
                    <a:lumMod val="65000"/>
                    <a:lumOff val="35000"/>
                  </a:schemeClr>
                </a:solidFill>
                <a:round/>
              </a:ln>
              <a:effectLst/>
            </c:spPr>
          </c:errBars>
          <c:cat>
            <c:strRef>
              <c:f>'Pivot fig'!$A$46:$A$51</c:f>
              <c:strCache>
                <c:ptCount val="6"/>
                <c:pt idx="0">
                  <c:v>AKUNA</c:v>
                </c:pt>
                <c:pt idx="1">
                  <c:v>DARPUMP</c:v>
                </c:pt>
                <c:pt idx="2">
                  <c:v>BOERA</c:v>
                </c:pt>
                <c:pt idx="3">
                  <c:v>BOOKA</c:v>
                </c:pt>
                <c:pt idx="4">
                  <c:v>ROSS</c:v>
                </c:pt>
                <c:pt idx="5">
                  <c:v>WF</c:v>
                </c:pt>
              </c:strCache>
            </c:strRef>
          </c:cat>
          <c:val>
            <c:numRef>
              <c:f>'Pivot fig'!$D$46:$D$51</c:f>
              <c:numCache>
                <c:formatCode>General</c:formatCode>
                <c:ptCount val="6"/>
                <c:pt idx="0">
                  <c:v>8.34</c:v>
                </c:pt>
                <c:pt idx="1">
                  <c:v>8.3699999999999992</c:v>
                </c:pt>
                <c:pt idx="2">
                  <c:v>9.0249999999999986</c:v>
                </c:pt>
                <c:pt idx="3">
                  <c:v>8.625</c:v>
                </c:pt>
                <c:pt idx="4">
                  <c:v>8.8550000000000004</c:v>
                </c:pt>
                <c:pt idx="5">
                  <c:v>8.6</c:v>
                </c:pt>
              </c:numCache>
            </c:numRef>
          </c:val>
        </c:ser>
        <c:ser>
          <c:idx val="1"/>
          <c:order val="1"/>
          <c:tx>
            <c:strRef>
              <c:f>'Pivot fig'!$E$2</c:f>
              <c:strCache>
                <c:ptCount val="1"/>
                <c:pt idx="0">
                  <c:v>Mar-16</c:v>
                </c:pt>
              </c:strCache>
            </c:strRef>
          </c:tx>
          <c:spPr>
            <a:solidFill>
              <a:schemeClr val="accent1">
                <a:shade val="76000"/>
              </a:schemeClr>
            </a:solidFill>
            <a:ln>
              <a:noFill/>
            </a:ln>
            <a:effectLst/>
          </c:spPr>
          <c:invertIfNegative val="0"/>
          <c:errBars>
            <c:errBarType val="plus"/>
            <c:errValType val="cust"/>
            <c:noEndCap val="0"/>
            <c:plus>
              <c:numRef>
                <c:f>'Pivot fig'!$E$56:$E$61</c:f>
                <c:numCache>
                  <c:formatCode>General</c:formatCode>
                  <c:ptCount val="6"/>
                  <c:pt idx="2">
                    <c:v>4.2426406871059676E-2</c:v>
                  </c:pt>
                  <c:pt idx="3">
                    <c:v>0.1555634918611104</c:v>
                  </c:pt>
                  <c:pt idx="4">
                    <c:v>0.24748737341529392</c:v>
                  </c:pt>
                </c:numCache>
              </c:numRef>
            </c:plus>
            <c:minus>
              <c:numRef>
                <c:f>'Pivot fig'!$E$56:$E$61</c:f>
                <c:numCache>
                  <c:formatCode>General</c:formatCode>
                  <c:ptCount val="6"/>
                  <c:pt idx="2">
                    <c:v>4.2426406871059676E-2</c:v>
                  </c:pt>
                  <c:pt idx="3">
                    <c:v>0.1555634918611104</c:v>
                  </c:pt>
                  <c:pt idx="4">
                    <c:v>0.24748737341529392</c:v>
                  </c:pt>
                </c:numCache>
              </c:numRef>
            </c:minus>
            <c:spPr>
              <a:noFill/>
              <a:ln w="9525" cap="flat" cmpd="sng" algn="ctr">
                <a:solidFill>
                  <a:schemeClr val="tx1">
                    <a:lumMod val="65000"/>
                    <a:lumOff val="35000"/>
                  </a:schemeClr>
                </a:solidFill>
                <a:round/>
              </a:ln>
              <a:effectLst/>
            </c:spPr>
          </c:errBars>
          <c:cat>
            <c:strRef>
              <c:f>'Pivot fig'!$A$46:$A$51</c:f>
              <c:strCache>
                <c:ptCount val="6"/>
                <c:pt idx="0">
                  <c:v>AKUNA</c:v>
                </c:pt>
                <c:pt idx="1">
                  <c:v>DARPUMP</c:v>
                </c:pt>
                <c:pt idx="2">
                  <c:v>BOERA</c:v>
                </c:pt>
                <c:pt idx="3">
                  <c:v>BOOKA</c:v>
                </c:pt>
                <c:pt idx="4">
                  <c:v>ROSS</c:v>
                </c:pt>
                <c:pt idx="5">
                  <c:v>WF</c:v>
                </c:pt>
              </c:strCache>
            </c:strRef>
          </c:cat>
          <c:val>
            <c:numRef>
              <c:f>'Pivot fig'!$E$46:$E$51</c:f>
              <c:numCache>
                <c:formatCode>General</c:formatCode>
                <c:ptCount val="6"/>
                <c:pt idx="0">
                  <c:v>8.08</c:v>
                </c:pt>
                <c:pt idx="1">
                  <c:v>7.74</c:v>
                </c:pt>
                <c:pt idx="2">
                  <c:v>7.83</c:v>
                </c:pt>
                <c:pt idx="3">
                  <c:v>7.8599999999999994</c:v>
                </c:pt>
                <c:pt idx="4">
                  <c:v>8.1849999999999987</c:v>
                </c:pt>
              </c:numCache>
            </c:numRef>
          </c:val>
        </c:ser>
        <c:dLbls>
          <c:showLegendKey val="0"/>
          <c:showVal val="0"/>
          <c:showCatName val="0"/>
          <c:showSerName val="0"/>
          <c:showPercent val="0"/>
          <c:showBubbleSize val="0"/>
        </c:dLbls>
        <c:gapWidth val="219"/>
        <c:overlap val="-27"/>
        <c:axId val="867771912"/>
        <c:axId val="867772304"/>
      </c:barChart>
      <c:catAx>
        <c:axId val="867771912"/>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192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7772304"/>
        <c:crosses val="autoZero"/>
        <c:auto val="1"/>
        <c:lblAlgn val="ctr"/>
        <c:lblOffset val="100"/>
        <c:noMultiLvlLbl val="0"/>
      </c:catAx>
      <c:valAx>
        <c:axId val="86777230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pH ±SD</a:t>
                </a:r>
              </a:p>
            </c:rich>
          </c:tx>
          <c:layout>
            <c:manualLayout>
              <c:xMode val="edge"/>
              <c:yMode val="edge"/>
              <c:x val="5.7364463735402133E-2"/>
              <c:y val="0.30866533582666278"/>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7771912"/>
        <c:crosses val="autoZero"/>
        <c:crossBetween val="between"/>
      </c:valAx>
      <c:spPr>
        <a:noFill/>
        <a:ln>
          <a:noFill/>
        </a:ln>
        <a:effectLst/>
      </c:spPr>
    </c:plotArea>
    <c:legend>
      <c:legendPos val="b"/>
      <c:layout>
        <c:manualLayout>
          <c:xMode val="edge"/>
          <c:yMode val="edge"/>
          <c:x val="0.59943357716588186"/>
          <c:y val="5.9864289150751371E-2"/>
          <c:w val="0.34809689311274133"/>
          <c:h val="8.609257682988685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(d)</a:t>
            </a:r>
          </a:p>
        </c:rich>
      </c:tx>
      <c:layout>
        <c:manualLayout>
          <c:xMode val="edge"/>
          <c:yMode val="edge"/>
          <c:x val="2.6875187314388573E-3"/>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22523731901428712"/>
          <c:y val="5.5924111200493107E-2"/>
          <c:w val="0.73854872249167436"/>
          <c:h val="0.7125601151983062"/>
        </c:manualLayout>
      </c:layout>
      <c:barChart>
        <c:barDir val="col"/>
        <c:grouping val="clustered"/>
        <c:varyColors val="0"/>
        <c:ser>
          <c:idx val="0"/>
          <c:order val="0"/>
          <c:tx>
            <c:strRef>
              <c:f>'Pivot fig'!$J$2</c:f>
              <c:strCache>
                <c:ptCount val="1"/>
                <c:pt idx="0">
                  <c:v>Oct-15</c:v>
                </c:pt>
              </c:strCache>
            </c:strRef>
          </c:tx>
          <c:spPr>
            <a:solidFill>
              <a:schemeClr val="accent1">
                <a:tint val="77000"/>
              </a:schemeClr>
            </a:solidFill>
            <a:ln>
              <a:noFill/>
            </a:ln>
            <a:effectLst/>
          </c:spPr>
          <c:invertIfNegative val="0"/>
          <c:errBars>
            <c:errBarType val="plus"/>
            <c:errValType val="cust"/>
            <c:noEndCap val="0"/>
            <c:plus>
              <c:numRef>
                <c:f>'Pivot fig'!$J$56:$J$61</c:f>
                <c:numCache>
                  <c:formatCode>General</c:formatCode>
                  <c:ptCount val="6"/>
                  <c:pt idx="2">
                    <c:v>0.99702056147303275</c:v>
                  </c:pt>
                  <c:pt idx="3">
                    <c:v>0.23334523779155139</c:v>
                  </c:pt>
                  <c:pt idx="4">
                    <c:v>0.80610173055266354</c:v>
                  </c:pt>
                </c:numCache>
              </c:numRef>
            </c:plus>
            <c:minus>
              <c:numRef>
                <c:f>'Pivot fig'!$J$56:$J$61</c:f>
                <c:numCache>
                  <c:formatCode>General</c:formatCode>
                  <c:ptCount val="6"/>
                  <c:pt idx="2">
                    <c:v>0.99702056147303275</c:v>
                  </c:pt>
                  <c:pt idx="3">
                    <c:v>0.23334523779155139</c:v>
                  </c:pt>
                  <c:pt idx="4">
                    <c:v>0.80610173055266354</c:v>
                  </c:pt>
                </c:numCache>
              </c:numRef>
            </c:minus>
            <c:spPr>
              <a:noFill/>
              <a:ln w="9525" cap="flat" cmpd="sng" algn="ctr">
                <a:solidFill>
                  <a:schemeClr val="tx1">
                    <a:lumMod val="65000"/>
                    <a:lumOff val="35000"/>
                  </a:schemeClr>
                </a:solidFill>
                <a:round/>
              </a:ln>
              <a:effectLst/>
            </c:spPr>
          </c:errBars>
          <c:cat>
            <c:strRef>
              <c:f>'Pivot fig'!$A$46:$A$51</c:f>
              <c:strCache>
                <c:ptCount val="6"/>
                <c:pt idx="0">
                  <c:v>AKUNA</c:v>
                </c:pt>
                <c:pt idx="1">
                  <c:v>DARPUMP</c:v>
                </c:pt>
                <c:pt idx="2">
                  <c:v>BOERA</c:v>
                </c:pt>
                <c:pt idx="3">
                  <c:v>BOOKA</c:v>
                </c:pt>
                <c:pt idx="4">
                  <c:v>ROSS</c:v>
                </c:pt>
                <c:pt idx="5">
                  <c:v>WF</c:v>
                </c:pt>
              </c:strCache>
            </c:strRef>
          </c:cat>
          <c:val>
            <c:numRef>
              <c:f>'Pivot fig'!$J$46:$J$51</c:f>
              <c:numCache>
                <c:formatCode>General</c:formatCode>
                <c:ptCount val="6"/>
                <c:pt idx="0">
                  <c:v>4.3099999999999996</c:v>
                </c:pt>
                <c:pt idx="1">
                  <c:v>4.33</c:v>
                </c:pt>
                <c:pt idx="2">
                  <c:v>6.335</c:v>
                </c:pt>
                <c:pt idx="3">
                  <c:v>5.5549999999999997</c:v>
                </c:pt>
                <c:pt idx="4">
                  <c:v>6.37</c:v>
                </c:pt>
                <c:pt idx="5">
                  <c:v>4.3</c:v>
                </c:pt>
              </c:numCache>
            </c:numRef>
          </c:val>
        </c:ser>
        <c:ser>
          <c:idx val="1"/>
          <c:order val="1"/>
          <c:tx>
            <c:strRef>
              <c:f>'Pivot fig'!$K$2</c:f>
              <c:strCache>
                <c:ptCount val="1"/>
                <c:pt idx="0">
                  <c:v>Mar-16</c:v>
                </c:pt>
              </c:strCache>
            </c:strRef>
          </c:tx>
          <c:spPr>
            <a:solidFill>
              <a:schemeClr val="accent1">
                <a:shade val="76000"/>
              </a:schemeClr>
            </a:solidFill>
            <a:ln>
              <a:noFill/>
            </a:ln>
            <a:effectLst/>
          </c:spPr>
          <c:invertIfNegative val="0"/>
          <c:errBars>
            <c:errBarType val="plus"/>
            <c:errValType val="cust"/>
            <c:noEndCap val="0"/>
            <c:plus>
              <c:numRef>
                <c:f>'Pivot fig'!$K$56:$K$61</c:f>
                <c:numCache>
                  <c:formatCode>General</c:formatCode>
                  <c:ptCount val="6"/>
                  <c:pt idx="2">
                    <c:v>9.8994949366108961E-2</c:v>
                  </c:pt>
                  <c:pt idx="3">
                    <c:v>1.4283556979968206</c:v>
                  </c:pt>
                  <c:pt idx="4">
                    <c:v>2.8637824638055185</c:v>
                  </c:pt>
                </c:numCache>
              </c:numRef>
            </c:plus>
            <c:minus>
              <c:numRef>
                <c:f>'Pivot fig'!$K$56:$K$61</c:f>
                <c:numCache>
                  <c:formatCode>General</c:formatCode>
                  <c:ptCount val="6"/>
                  <c:pt idx="2">
                    <c:v>9.8994949366108961E-2</c:v>
                  </c:pt>
                  <c:pt idx="3">
                    <c:v>1.4283556979968206</c:v>
                  </c:pt>
                  <c:pt idx="4">
                    <c:v>2.8637824638055185</c:v>
                  </c:pt>
                </c:numCache>
              </c:numRef>
            </c:minus>
            <c:spPr>
              <a:noFill/>
              <a:ln w="9525" cap="flat" cmpd="sng" algn="ctr">
                <a:solidFill>
                  <a:schemeClr val="tx1">
                    <a:lumMod val="65000"/>
                    <a:lumOff val="35000"/>
                  </a:schemeClr>
                </a:solidFill>
                <a:round/>
              </a:ln>
              <a:effectLst/>
            </c:spPr>
          </c:errBars>
          <c:cat>
            <c:strRef>
              <c:f>'Pivot fig'!$A$46:$A$51</c:f>
              <c:strCache>
                <c:ptCount val="6"/>
                <c:pt idx="0">
                  <c:v>AKUNA</c:v>
                </c:pt>
                <c:pt idx="1">
                  <c:v>DARPUMP</c:v>
                </c:pt>
                <c:pt idx="2">
                  <c:v>BOERA</c:v>
                </c:pt>
                <c:pt idx="3">
                  <c:v>BOOKA</c:v>
                </c:pt>
                <c:pt idx="4">
                  <c:v>ROSS</c:v>
                </c:pt>
                <c:pt idx="5">
                  <c:v>WF</c:v>
                </c:pt>
              </c:strCache>
            </c:strRef>
          </c:cat>
          <c:val>
            <c:numRef>
              <c:f>'Pivot fig'!$K$46:$K$51</c:f>
              <c:numCache>
                <c:formatCode>General</c:formatCode>
                <c:ptCount val="6"/>
                <c:pt idx="0">
                  <c:v>6.98</c:v>
                </c:pt>
                <c:pt idx="1">
                  <c:v>5.1100000000000003</c:v>
                </c:pt>
                <c:pt idx="2">
                  <c:v>7.67</c:v>
                </c:pt>
                <c:pt idx="3">
                  <c:v>7.3000000000000007</c:v>
                </c:pt>
                <c:pt idx="4">
                  <c:v>3.415</c:v>
                </c:pt>
              </c:numCache>
            </c:numRef>
          </c:val>
        </c:ser>
        <c:dLbls>
          <c:showLegendKey val="0"/>
          <c:showVal val="0"/>
          <c:showCatName val="0"/>
          <c:showSerName val="0"/>
          <c:showPercent val="0"/>
          <c:showBubbleSize val="0"/>
        </c:dLbls>
        <c:gapWidth val="219"/>
        <c:overlap val="-27"/>
        <c:axId val="864800088"/>
        <c:axId val="864800480"/>
      </c:barChart>
      <c:catAx>
        <c:axId val="864800088"/>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192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4800480"/>
        <c:crosses val="autoZero"/>
        <c:auto val="1"/>
        <c:lblAlgn val="ctr"/>
        <c:lblOffset val="100"/>
        <c:noMultiLvlLbl val="0"/>
      </c:catAx>
      <c:valAx>
        <c:axId val="86480048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Dissolved Oxygen (mg/L) ±SD</a:t>
                </a:r>
              </a:p>
            </c:rich>
          </c:tx>
          <c:layout>
            <c:manualLayout>
              <c:xMode val="edge"/>
              <c:yMode val="edge"/>
              <c:x val="8.4083226620893847E-2"/>
              <c:y val="5.592405204668565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4800088"/>
        <c:crosses val="autoZero"/>
        <c:crossBetween val="between"/>
        <c:majorUnit val="2"/>
      </c:valAx>
      <c:spPr>
        <a:noFill/>
        <a:ln>
          <a:noFill/>
        </a:ln>
        <a:effectLst/>
      </c:spPr>
    </c:plotArea>
    <c:legend>
      <c:legendPos val="b"/>
      <c:layout>
        <c:manualLayout>
          <c:xMode val="edge"/>
          <c:yMode val="edge"/>
          <c:x val="0.54715418358172363"/>
          <c:y val="5.9864410565700563E-2"/>
          <c:w val="0.40716853299911915"/>
          <c:h val="8.056323669383760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(c)</a:t>
            </a:r>
          </a:p>
        </c:rich>
      </c:tx>
      <c:layout>
        <c:manualLayout>
          <c:xMode val="edge"/>
          <c:yMode val="edge"/>
          <c:x val="1.9685879354690199E-3"/>
          <c:y val="1.5601144825805771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2116407887606658"/>
          <c:y val="7.824539510686164E-2"/>
          <c:w val="0.75214501152613722"/>
          <c:h val="0.69023876898200232"/>
        </c:manualLayout>
      </c:layout>
      <c:barChart>
        <c:barDir val="col"/>
        <c:grouping val="clustered"/>
        <c:varyColors val="0"/>
        <c:ser>
          <c:idx val="0"/>
          <c:order val="0"/>
          <c:tx>
            <c:strRef>
              <c:f>'Pivot fig'!$F$2</c:f>
              <c:strCache>
                <c:ptCount val="1"/>
                <c:pt idx="0">
                  <c:v>Oct-15</c:v>
                </c:pt>
              </c:strCache>
            </c:strRef>
          </c:tx>
          <c:spPr>
            <a:solidFill>
              <a:schemeClr val="accent1">
                <a:tint val="77000"/>
              </a:schemeClr>
            </a:solidFill>
            <a:ln>
              <a:noFill/>
            </a:ln>
            <a:effectLst/>
          </c:spPr>
          <c:invertIfNegative val="0"/>
          <c:errBars>
            <c:errBarType val="plus"/>
            <c:errValType val="cust"/>
            <c:noEndCap val="0"/>
            <c:plus>
              <c:numRef>
                <c:f>'Pivot fig'!$F$56:$F$61</c:f>
                <c:numCache>
                  <c:formatCode>General</c:formatCode>
                  <c:ptCount val="6"/>
                  <c:pt idx="2">
                    <c:v>1.8384776310850372E-2</c:v>
                  </c:pt>
                  <c:pt idx="3">
                    <c:v>4.2426406871181356E-3</c:v>
                  </c:pt>
                  <c:pt idx="4">
                    <c:v>2.8284271247476043E-3</c:v>
                  </c:pt>
                </c:numCache>
              </c:numRef>
            </c:plus>
            <c:minus>
              <c:numRef>
                <c:f>'Pivot fig'!$F$56:$F$61</c:f>
                <c:numCache>
                  <c:formatCode>General</c:formatCode>
                  <c:ptCount val="6"/>
                  <c:pt idx="2">
                    <c:v>1.8384776310850372E-2</c:v>
                  </c:pt>
                  <c:pt idx="3">
                    <c:v>4.2426406871181356E-3</c:v>
                  </c:pt>
                  <c:pt idx="4">
                    <c:v>2.8284271247476043E-3</c:v>
                  </c:pt>
                </c:numCache>
              </c:numRef>
            </c:minus>
            <c:spPr>
              <a:noFill/>
              <a:ln w="9525" cap="flat" cmpd="sng" algn="ctr">
                <a:solidFill>
                  <a:schemeClr val="tx1">
                    <a:lumMod val="65000"/>
                    <a:lumOff val="35000"/>
                  </a:schemeClr>
                </a:solidFill>
                <a:round/>
              </a:ln>
              <a:effectLst/>
            </c:spPr>
          </c:errBars>
          <c:cat>
            <c:strRef>
              <c:f>'Pivot fig'!$A$46:$A$51</c:f>
              <c:strCache>
                <c:ptCount val="6"/>
                <c:pt idx="0">
                  <c:v>AKUNA</c:v>
                </c:pt>
                <c:pt idx="1">
                  <c:v>DARPUMP</c:v>
                </c:pt>
                <c:pt idx="2">
                  <c:v>BOERA</c:v>
                </c:pt>
                <c:pt idx="3">
                  <c:v>BOOKA</c:v>
                </c:pt>
                <c:pt idx="4">
                  <c:v>ROSS</c:v>
                </c:pt>
                <c:pt idx="5">
                  <c:v>WF</c:v>
                </c:pt>
              </c:strCache>
            </c:strRef>
          </c:cat>
          <c:val>
            <c:numRef>
              <c:f>'Pivot fig'!$F$46:$F$51</c:f>
              <c:numCache>
                <c:formatCode>General</c:formatCode>
                <c:ptCount val="6"/>
                <c:pt idx="0">
                  <c:v>0.621</c:v>
                </c:pt>
                <c:pt idx="1">
                  <c:v>0.56399999999999995</c:v>
                </c:pt>
                <c:pt idx="2">
                  <c:v>0.24199999999999999</c:v>
                </c:pt>
                <c:pt idx="3">
                  <c:v>0.21299999999999999</c:v>
                </c:pt>
                <c:pt idx="4">
                  <c:v>0.31900000000000001</c:v>
                </c:pt>
                <c:pt idx="5">
                  <c:v>0.25700000000000001</c:v>
                </c:pt>
              </c:numCache>
            </c:numRef>
          </c:val>
        </c:ser>
        <c:ser>
          <c:idx val="1"/>
          <c:order val="1"/>
          <c:tx>
            <c:strRef>
              <c:f>'Pivot fig'!$G$2</c:f>
              <c:strCache>
                <c:ptCount val="1"/>
                <c:pt idx="0">
                  <c:v>Mar-16</c:v>
                </c:pt>
              </c:strCache>
            </c:strRef>
          </c:tx>
          <c:spPr>
            <a:solidFill>
              <a:schemeClr val="accent1">
                <a:shade val="76000"/>
              </a:schemeClr>
            </a:solidFill>
            <a:ln>
              <a:noFill/>
            </a:ln>
            <a:effectLst/>
          </c:spPr>
          <c:invertIfNegative val="0"/>
          <c:errBars>
            <c:errBarType val="plus"/>
            <c:errValType val="cust"/>
            <c:noEndCap val="0"/>
            <c:plus>
              <c:numRef>
                <c:f>'Pivot fig'!$G$56:$G$61</c:f>
                <c:numCache>
                  <c:formatCode>General</c:formatCode>
                  <c:ptCount val="6"/>
                  <c:pt idx="2">
                    <c:v>7.0710678118690107E-4</c:v>
                  </c:pt>
                  <c:pt idx="3">
                    <c:v>0</c:v>
                  </c:pt>
                  <c:pt idx="4">
                    <c:v>0.10253048327204903</c:v>
                  </c:pt>
                </c:numCache>
              </c:numRef>
            </c:plus>
            <c:minus>
              <c:numRef>
                <c:f>'Pivot fig'!$G$56:$G$61</c:f>
                <c:numCache>
                  <c:formatCode>General</c:formatCode>
                  <c:ptCount val="6"/>
                  <c:pt idx="2">
                    <c:v>7.0710678118690107E-4</c:v>
                  </c:pt>
                  <c:pt idx="3">
                    <c:v>0</c:v>
                  </c:pt>
                  <c:pt idx="4">
                    <c:v>0.10253048327204903</c:v>
                  </c:pt>
                </c:numCache>
              </c:numRef>
            </c:minus>
            <c:spPr>
              <a:noFill/>
              <a:ln w="9525" cap="flat" cmpd="sng" algn="ctr">
                <a:solidFill>
                  <a:schemeClr val="tx1">
                    <a:lumMod val="65000"/>
                    <a:lumOff val="35000"/>
                  </a:schemeClr>
                </a:solidFill>
                <a:round/>
              </a:ln>
              <a:effectLst/>
            </c:spPr>
          </c:errBars>
          <c:cat>
            <c:strRef>
              <c:f>'Pivot fig'!$A$46:$A$51</c:f>
              <c:strCache>
                <c:ptCount val="6"/>
                <c:pt idx="0">
                  <c:v>AKUNA</c:v>
                </c:pt>
                <c:pt idx="1">
                  <c:v>DARPUMP</c:v>
                </c:pt>
                <c:pt idx="2">
                  <c:v>BOERA</c:v>
                </c:pt>
                <c:pt idx="3">
                  <c:v>BOOKA</c:v>
                </c:pt>
                <c:pt idx="4">
                  <c:v>ROSS</c:v>
                </c:pt>
                <c:pt idx="5">
                  <c:v>WF</c:v>
                </c:pt>
              </c:strCache>
            </c:strRef>
          </c:cat>
          <c:val>
            <c:numRef>
              <c:f>'Pivot fig'!$G$46:$G$51</c:f>
              <c:numCache>
                <c:formatCode>General</c:formatCode>
                <c:ptCount val="6"/>
                <c:pt idx="0">
                  <c:v>1.081</c:v>
                </c:pt>
                <c:pt idx="1">
                  <c:v>0.81699999999999995</c:v>
                </c:pt>
                <c:pt idx="2">
                  <c:v>0.18049999999999999</c:v>
                </c:pt>
                <c:pt idx="3">
                  <c:v>0.19600000000000001</c:v>
                </c:pt>
                <c:pt idx="4">
                  <c:v>0.44350000000000001</c:v>
                </c:pt>
              </c:numCache>
            </c:numRef>
          </c:val>
        </c:ser>
        <c:dLbls>
          <c:showLegendKey val="0"/>
          <c:showVal val="0"/>
          <c:showCatName val="0"/>
          <c:showSerName val="0"/>
          <c:showPercent val="0"/>
          <c:showBubbleSize val="0"/>
        </c:dLbls>
        <c:gapWidth val="219"/>
        <c:overlap val="-27"/>
        <c:axId val="864798128"/>
        <c:axId val="864798520"/>
      </c:barChart>
      <c:catAx>
        <c:axId val="864798128"/>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192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4798520"/>
        <c:crosses val="autoZero"/>
        <c:auto val="1"/>
        <c:lblAlgn val="ctr"/>
        <c:lblOffset val="100"/>
        <c:noMultiLvlLbl val="0"/>
      </c:catAx>
      <c:valAx>
        <c:axId val="86479852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Conductivity (mS/cm) ±SD</a:t>
                </a:r>
              </a:p>
            </c:rich>
          </c:tx>
          <c:layout>
            <c:manualLayout>
              <c:xMode val="edge"/>
              <c:yMode val="edge"/>
              <c:x val="3.3500905963955697E-2"/>
              <c:y val="8.6326840723856879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4798128"/>
        <c:crosses val="autoZero"/>
        <c:crossBetween val="between"/>
      </c:valAx>
      <c:spPr>
        <a:noFill/>
        <a:ln>
          <a:noFill/>
        </a:ln>
        <a:effectLst/>
      </c:spPr>
    </c:plotArea>
    <c:legend>
      <c:legendPos val="b"/>
      <c:layout>
        <c:manualLayout>
          <c:xMode val="edge"/>
          <c:yMode val="edge"/>
          <c:x val="0.59610843900306087"/>
          <c:y val="5.9864622185384721E-2"/>
          <c:w val="0.36764113493246664"/>
          <c:h val="8.056323669383760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(b)</a:t>
            </a:r>
          </a:p>
        </c:rich>
      </c:tx>
      <c:layout>
        <c:manualLayout>
          <c:xMode val="edge"/>
          <c:yMode val="edge"/>
          <c:x val="4.3713919944737561E-5"/>
          <c:y val="6.4161175193117159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24791809166290141"/>
          <c:y val="5.5924111200493107E-2"/>
          <c:w val="0.71586786512198575"/>
          <c:h val="0.7125601151983062"/>
        </c:manualLayout>
      </c:layout>
      <c:barChart>
        <c:barDir val="col"/>
        <c:grouping val="clustered"/>
        <c:varyColors val="0"/>
        <c:ser>
          <c:idx val="0"/>
          <c:order val="0"/>
          <c:tx>
            <c:strRef>
              <c:f>'Pivot fig'!$N$2</c:f>
              <c:strCache>
                <c:ptCount val="1"/>
                <c:pt idx="0">
                  <c:v>Oct-15</c:v>
                </c:pt>
              </c:strCache>
            </c:strRef>
          </c:tx>
          <c:spPr>
            <a:solidFill>
              <a:schemeClr val="accent1">
                <a:tint val="77000"/>
              </a:schemeClr>
            </a:solidFill>
            <a:ln>
              <a:noFill/>
            </a:ln>
            <a:effectLst/>
          </c:spPr>
          <c:invertIfNegative val="0"/>
          <c:errBars>
            <c:errBarType val="plus"/>
            <c:errValType val="cust"/>
            <c:noEndCap val="0"/>
            <c:plus>
              <c:numRef>
                <c:f>'Pivot fig'!$N$56:$N$61</c:f>
                <c:numCache>
                  <c:formatCode>General</c:formatCode>
                  <c:ptCount val="6"/>
                  <c:pt idx="2">
                    <c:v>96.166522241370458</c:v>
                  </c:pt>
                  <c:pt idx="3">
                    <c:v>65.053823869162372</c:v>
                  </c:pt>
                  <c:pt idx="4">
                    <c:v>36.76955262170047</c:v>
                  </c:pt>
                </c:numCache>
              </c:numRef>
            </c:plus>
            <c:minus>
              <c:numRef>
                <c:f>'Pivot fig'!$N$56:$N$61</c:f>
                <c:numCache>
                  <c:formatCode>General</c:formatCode>
                  <c:ptCount val="6"/>
                  <c:pt idx="2">
                    <c:v>96.166522241370458</c:v>
                  </c:pt>
                  <c:pt idx="3">
                    <c:v>65.053823869162372</c:v>
                  </c:pt>
                  <c:pt idx="4">
                    <c:v>36.76955262170047</c:v>
                  </c:pt>
                </c:numCache>
              </c:numRef>
            </c:minus>
            <c:spPr>
              <a:noFill/>
              <a:ln w="9525" cap="flat" cmpd="sng" algn="ctr">
                <a:solidFill>
                  <a:schemeClr val="tx1">
                    <a:lumMod val="65000"/>
                    <a:lumOff val="35000"/>
                  </a:schemeClr>
                </a:solidFill>
                <a:round/>
              </a:ln>
              <a:effectLst/>
            </c:spPr>
          </c:errBars>
          <c:cat>
            <c:strRef>
              <c:f>'Pivot fig'!$A$46:$A$51</c:f>
              <c:strCache>
                <c:ptCount val="6"/>
                <c:pt idx="0">
                  <c:v>AKUNA</c:v>
                </c:pt>
                <c:pt idx="1">
                  <c:v>DARPUMP</c:v>
                </c:pt>
                <c:pt idx="2">
                  <c:v>BOERA</c:v>
                </c:pt>
                <c:pt idx="3">
                  <c:v>BOOKA</c:v>
                </c:pt>
                <c:pt idx="4">
                  <c:v>ROSS</c:v>
                </c:pt>
                <c:pt idx="5">
                  <c:v>WF</c:v>
                </c:pt>
              </c:strCache>
            </c:strRef>
          </c:cat>
          <c:val>
            <c:numRef>
              <c:f>'Pivot fig'!$N$46:$N$51</c:f>
              <c:numCache>
                <c:formatCode>General</c:formatCode>
                <c:ptCount val="6"/>
                <c:pt idx="0">
                  <c:v>173</c:v>
                </c:pt>
                <c:pt idx="1">
                  <c:v>245</c:v>
                </c:pt>
                <c:pt idx="2">
                  <c:v>382</c:v>
                </c:pt>
                <c:pt idx="3">
                  <c:v>1125</c:v>
                </c:pt>
                <c:pt idx="4">
                  <c:v>334</c:v>
                </c:pt>
                <c:pt idx="5">
                  <c:v>97.9</c:v>
                </c:pt>
              </c:numCache>
            </c:numRef>
          </c:val>
        </c:ser>
        <c:ser>
          <c:idx val="1"/>
          <c:order val="1"/>
          <c:tx>
            <c:strRef>
              <c:f>'Pivot fig'!$O$2</c:f>
              <c:strCache>
                <c:ptCount val="1"/>
                <c:pt idx="0">
                  <c:v>Mar-16</c:v>
                </c:pt>
              </c:strCache>
            </c:strRef>
          </c:tx>
          <c:spPr>
            <a:solidFill>
              <a:schemeClr val="accent1">
                <a:shade val="76000"/>
              </a:schemeClr>
            </a:solidFill>
            <a:ln>
              <a:noFill/>
            </a:ln>
            <a:effectLst/>
          </c:spPr>
          <c:invertIfNegative val="0"/>
          <c:errBars>
            <c:errBarType val="plus"/>
            <c:errValType val="cust"/>
            <c:noEndCap val="0"/>
            <c:plus>
              <c:numRef>
                <c:f>'Pivot fig'!$O$56:$O$61</c:f>
                <c:numCache>
                  <c:formatCode>General</c:formatCode>
                  <c:ptCount val="6"/>
                  <c:pt idx="2">
                    <c:v>21.920310216782973</c:v>
                  </c:pt>
                  <c:pt idx="3">
                    <c:v>0.70710678118654757</c:v>
                  </c:pt>
                  <c:pt idx="4">
                    <c:v>123.03657992645927</c:v>
                  </c:pt>
                </c:numCache>
              </c:numRef>
            </c:plus>
            <c:minus>
              <c:numRef>
                <c:f>'Pivot fig'!$O$56:$O$61</c:f>
                <c:numCache>
                  <c:formatCode>General</c:formatCode>
                  <c:ptCount val="6"/>
                  <c:pt idx="2">
                    <c:v>21.920310216782973</c:v>
                  </c:pt>
                  <c:pt idx="3">
                    <c:v>0.70710678118654757</c:v>
                  </c:pt>
                  <c:pt idx="4">
                    <c:v>123.03657992645927</c:v>
                  </c:pt>
                </c:numCache>
              </c:numRef>
            </c:minus>
            <c:spPr>
              <a:noFill/>
              <a:ln w="9525" cap="flat" cmpd="sng" algn="ctr">
                <a:solidFill>
                  <a:schemeClr val="tx1">
                    <a:lumMod val="65000"/>
                    <a:lumOff val="35000"/>
                  </a:schemeClr>
                </a:solidFill>
                <a:round/>
              </a:ln>
              <a:effectLst/>
            </c:spPr>
          </c:errBars>
          <c:cat>
            <c:strRef>
              <c:f>'Pivot fig'!$A$46:$A$51</c:f>
              <c:strCache>
                <c:ptCount val="6"/>
                <c:pt idx="0">
                  <c:v>AKUNA</c:v>
                </c:pt>
                <c:pt idx="1">
                  <c:v>DARPUMP</c:v>
                </c:pt>
                <c:pt idx="2">
                  <c:v>BOERA</c:v>
                </c:pt>
                <c:pt idx="3">
                  <c:v>BOOKA</c:v>
                </c:pt>
                <c:pt idx="4">
                  <c:v>ROSS</c:v>
                </c:pt>
                <c:pt idx="5">
                  <c:v>WF</c:v>
                </c:pt>
              </c:strCache>
            </c:strRef>
          </c:cat>
          <c:val>
            <c:numRef>
              <c:f>'Pivot fig'!$O$46:$O$51</c:f>
              <c:numCache>
                <c:formatCode>General</c:formatCode>
                <c:ptCount val="6"/>
                <c:pt idx="0">
                  <c:v>84.5</c:v>
                </c:pt>
                <c:pt idx="1">
                  <c:v>125</c:v>
                </c:pt>
                <c:pt idx="2">
                  <c:v>699.5</c:v>
                </c:pt>
                <c:pt idx="3">
                  <c:v>648.5</c:v>
                </c:pt>
                <c:pt idx="4">
                  <c:v>297</c:v>
                </c:pt>
              </c:numCache>
            </c:numRef>
          </c:val>
        </c:ser>
        <c:dLbls>
          <c:showLegendKey val="0"/>
          <c:showVal val="0"/>
          <c:showCatName val="0"/>
          <c:showSerName val="0"/>
          <c:showPercent val="0"/>
          <c:showBubbleSize val="0"/>
        </c:dLbls>
        <c:gapWidth val="219"/>
        <c:overlap val="-27"/>
        <c:axId val="864796168"/>
        <c:axId val="864796560"/>
      </c:barChart>
      <c:catAx>
        <c:axId val="864796168"/>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192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4796560"/>
        <c:crosses val="autoZero"/>
        <c:auto val="1"/>
        <c:lblAlgn val="ctr"/>
        <c:lblOffset val="100"/>
        <c:noMultiLvlLbl val="0"/>
      </c:catAx>
      <c:valAx>
        <c:axId val="86479656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Turbidity (NTU) ±SD</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4796168"/>
        <c:crosses val="autoZero"/>
        <c:crossBetween val="between"/>
      </c:valAx>
      <c:spPr>
        <a:noFill/>
        <a:ln>
          <a:noFill/>
        </a:ln>
        <a:effectLst/>
      </c:spPr>
    </c:plotArea>
    <c:legend>
      <c:legendPos val="b"/>
      <c:layout>
        <c:manualLayout>
          <c:xMode val="edge"/>
          <c:yMode val="edge"/>
          <c:x val="0.59624533211416175"/>
          <c:y val="5.9864289150751371E-2"/>
          <c:w val="0.358941535120539"/>
          <c:h val="8.056323669383760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a:t>(a)</a:t>
            </a:r>
          </a:p>
        </c:rich>
      </c:tx>
      <c:layout>
        <c:manualLayout>
          <c:xMode val="edge"/>
          <c:yMode val="edge"/>
          <c:x val="2.5461613543240032E-3"/>
          <c:y val="2.2616500114266682E-3"/>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22523731901428712"/>
          <c:y val="9.2863523985623156E-2"/>
          <c:w val="0.73854872249167436"/>
          <c:h val="0.67562088380113439"/>
        </c:manualLayout>
      </c:layout>
      <c:barChart>
        <c:barDir val="col"/>
        <c:grouping val="clustered"/>
        <c:varyColors val="0"/>
        <c:ser>
          <c:idx val="0"/>
          <c:order val="0"/>
          <c:tx>
            <c:strRef>
              <c:f>'Pivot fig'!$B$2</c:f>
              <c:strCache>
                <c:ptCount val="1"/>
                <c:pt idx="0">
                  <c:v>Oct-15</c:v>
                </c:pt>
              </c:strCache>
            </c:strRef>
          </c:tx>
          <c:spPr>
            <a:solidFill>
              <a:schemeClr val="accent1">
                <a:tint val="77000"/>
              </a:schemeClr>
            </a:solidFill>
            <a:ln>
              <a:noFill/>
            </a:ln>
            <a:effectLst/>
          </c:spPr>
          <c:invertIfNegative val="0"/>
          <c:errBars>
            <c:errBarType val="plus"/>
            <c:errValType val="cust"/>
            <c:noEndCap val="0"/>
            <c:plus>
              <c:numRef>
                <c:f>'Pivot fig'!$B$11:$B$16</c:f>
                <c:numCache>
                  <c:formatCode>General</c:formatCode>
                  <c:ptCount val="6"/>
                  <c:pt idx="2">
                    <c:v>20.6958082298422</c:v>
                  </c:pt>
                  <c:pt idx="3">
                    <c:v>622.02401401938596</c:v>
                  </c:pt>
                  <c:pt idx="4">
                    <c:v>42.541383583588292</c:v>
                  </c:pt>
                </c:numCache>
              </c:numRef>
            </c:plus>
            <c:minus>
              <c:numRef>
                <c:f>'Pivot fig'!$B$11:$B$16</c:f>
                <c:numCache>
                  <c:formatCode>General</c:formatCode>
                  <c:ptCount val="6"/>
                  <c:pt idx="2">
                    <c:v>20.6958082298422</c:v>
                  </c:pt>
                  <c:pt idx="3">
                    <c:v>622.02401401938596</c:v>
                  </c:pt>
                  <c:pt idx="4">
                    <c:v>42.541383583588292</c:v>
                  </c:pt>
                </c:numCache>
              </c:numRef>
            </c:minus>
            <c:spPr>
              <a:noFill/>
              <a:ln w="9525" cap="flat" cmpd="sng" algn="ctr">
                <a:solidFill>
                  <a:schemeClr val="tx1">
                    <a:lumMod val="65000"/>
                    <a:lumOff val="35000"/>
                  </a:schemeClr>
                </a:solidFill>
                <a:round/>
              </a:ln>
              <a:effectLst/>
            </c:spPr>
          </c:errBars>
          <c:cat>
            <c:strRef>
              <c:f>'Pivot fig'!$A$3:$A$8</c:f>
              <c:strCache>
                <c:ptCount val="6"/>
                <c:pt idx="0">
                  <c:v>AKUNA</c:v>
                </c:pt>
                <c:pt idx="1">
                  <c:v>DARPUMP</c:v>
                </c:pt>
                <c:pt idx="2">
                  <c:v>BOERA</c:v>
                </c:pt>
                <c:pt idx="3">
                  <c:v>BOOKA</c:v>
                </c:pt>
                <c:pt idx="4">
                  <c:v>ROSS</c:v>
                </c:pt>
                <c:pt idx="5">
                  <c:v>WF</c:v>
                </c:pt>
              </c:strCache>
            </c:strRef>
          </c:cat>
          <c:val>
            <c:numRef>
              <c:f>'Pivot fig'!$B$3:$B$8</c:f>
              <c:numCache>
                <c:formatCode>0.00</c:formatCode>
                <c:ptCount val="6"/>
                <c:pt idx="0">
                  <c:v>697.56097560975616</c:v>
                </c:pt>
                <c:pt idx="1">
                  <c:v>1632.5203252032518</c:v>
                </c:pt>
                <c:pt idx="2">
                  <c:v>905.69105691056916</c:v>
                </c:pt>
                <c:pt idx="3">
                  <c:v>1430.0813008130083</c:v>
                </c:pt>
                <c:pt idx="4">
                  <c:v>1834.959349593496</c:v>
                </c:pt>
                <c:pt idx="5">
                  <c:v>2806.5040650406504</c:v>
                </c:pt>
              </c:numCache>
            </c:numRef>
          </c:val>
        </c:ser>
        <c:ser>
          <c:idx val="1"/>
          <c:order val="1"/>
          <c:tx>
            <c:strRef>
              <c:f>'Pivot fig'!$C$2</c:f>
              <c:strCache>
                <c:ptCount val="1"/>
                <c:pt idx="0">
                  <c:v>Mar-16</c:v>
                </c:pt>
              </c:strCache>
            </c:strRef>
          </c:tx>
          <c:spPr>
            <a:solidFill>
              <a:schemeClr val="accent1">
                <a:shade val="76000"/>
              </a:schemeClr>
            </a:solidFill>
            <a:ln>
              <a:noFill/>
            </a:ln>
            <a:effectLst/>
          </c:spPr>
          <c:invertIfNegative val="0"/>
          <c:errBars>
            <c:errBarType val="plus"/>
            <c:errValType val="cust"/>
            <c:noEndCap val="0"/>
            <c:plus>
              <c:numRef>
                <c:f>'Pivot fig'!$C$11:$C$16</c:f>
                <c:numCache>
                  <c:formatCode>General</c:formatCode>
                  <c:ptCount val="6"/>
                  <c:pt idx="2">
                    <c:v>9.9452430546618711</c:v>
                  </c:pt>
                  <c:pt idx="3">
                    <c:v>39.780972218652607</c:v>
                  </c:pt>
                  <c:pt idx="4">
                    <c:v>546.98836800647155</c:v>
                  </c:pt>
                </c:numCache>
              </c:numRef>
            </c:plus>
            <c:minus>
              <c:numRef>
                <c:f>'Pivot fig'!$C$11:$C$16</c:f>
                <c:numCache>
                  <c:formatCode>General</c:formatCode>
                  <c:ptCount val="6"/>
                  <c:pt idx="2">
                    <c:v>9.9452430546618711</c:v>
                  </c:pt>
                  <c:pt idx="3">
                    <c:v>39.780972218652607</c:v>
                  </c:pt>
                  <c:pt idx="4">
                    <c:v>546.98836800647155</c:v>
                  </c:pt>
                </c:numCache>
              </c:numRef>
            </c:minus>
            <c:spPr>
              <a:noFill/>
              <a:ln w="9525" cap="flat" cmpd="sng" algn="ctr">
                <a:solidFill>
                  <a:schemeClr val="tx1">
                    <a:lumMod val="65000"/>
                    <a:lumOff val="35000"/>
                  </a:schemeClr>
                </a:solidFill>
                <a:round/>
              </a:ln>
              <a:effectLst/>
            </c:spPr>
          </c:errBars>
          <c:cat>
            <c:strRef>
              <c:f>'Pivot fig'!$A$3:$A$8</c:f>
              <c:strCache>
                <c:ptCount val="6"/>
                <c:pt idx="0">
                  <c:v>AKUNA</c:v>
                </c:pt>
                <c:pt idx="1">
                  <c:v>DARPUMP</c:v>
                </c:pt>
                <c:pt idx="2">
                  <c:v>BOERA</c:v>
                </c:pt>
                <c:pt idx="3">
                  <c:v>BOOKA</c:v>
                </c:pt>
                <c:pt idx="4">
                  <c:v>ROSS</c:v>
                </c:pt>
                <c:pt idx="5">
                  <c:v>WF</c:v>
                </c:pt>
              </c:strCache>
            </c:strRef>
          </c:cat>
          <c:val>
            <c:numRef>
              <c:f>'Pivot fig'!$C$3:$C$8</c:f>
              <c:numCache>
                <c:formatCode>0.00</c:formatCode>
                <c:ptCount val="6"/>
                <c:pt idx="0">
                  <c:v>450.07032348804506</c:v>
                </c:pt>
                <c:pt idx="1">
                  <c:v>239.09985935302387</c:v>
                </c:pt>
                <c:pt idx="2">
                  <c:v>302.39099859353024</c:v>
                </c:pt>
                <c:pt idx="3">
                  <c:v>450.07032348804506</c:v>
                </c:pt>
                <c:pt idx="4">
                  <c:v>710.26722925457102</c:v>
                </c:pt>
              </c:numCache>
            </c:numRef>
          </c:val>
        </c:ser>
        <c:dLbls>
          <c:showLegendKey val="0"/>
          <c:showVal val="0"/>
          <c:showCatName val="0"/>
          <c:showSerName val="0"/>
          <c:showPercent val="0"/>
          <c:showBubbleSize val="0"/>
        </c:dLbls>
        <c:gapWidth val="219"/>
        <c:overlap val="-27"/>
        <c:axId val="864794208"/>
        <c:axId val="864794600"/>
      </c:barChart>
      <c:catAx>
        <c:axId val="864794208"/>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192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4794600"/>
        <c:crosses val="autoZero"/>
        <c:auto val="1"/>
        <c:lblAlgn val="ctr"/>
        <c:lblOffset val="100"/>
        <c:noMultiLvlLbl val="0"/>
      </c:catAx>
      <c:valAx>
        <c:axId val="86479460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Total Nitrogen (µg/L) ±SD</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4794208"/>
        <c:crosses val="autoZero"/>
        <c:crossBetween val="between"/>
      </c:valAx>
      <c:spPr>
        <a:noFill/>
        <a:ln>
          <a:noFill/>
        </a:ln>
        <a:effectLst/>
      </c:spPr>
    </c:plotArea>
    <c:legend>
      <c:legendPos val="b"/>
      <c:layout>
        <c:manualLayout>
          <c:xMode val="edge"/>
          <c:yMode val="edge"/>
          <c:x val="0.45283069085538324"/>
          <c:y val="6.5392799061140774E-2"/>
          <c:w val="0.39357033477218584"/>
          <c:h val="8.056323669383760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(b)</a:t>
            </a:r>
          </a:p>
        </c:rich>
      </c:tx>
      <c:layout>
        <c:manualLayout>
          <c:xMode val="edge"/>
          <c:yMode val="edge"/>
          <c:x val="2.0627492343089488E-2"/>
          <c:y val="3.1273576032895671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28017088926635064"/>
          <c:y val="9.1885900596871836E-2"/>
          <c:w val="0.70292651195908773"/>
          <c:h val="0.6765982148455435"/>
        </c:manualLayout>
      </c:layout>
      <c:barChart>
        <c:barDir val="col"/>
        <c:grouping val="clustered"/>
        <c:varyColors val="0"/>
        <c:ser>
          <c:idx val="0"/>
          <c:order val="0"/>
          <c:tx>
            <c:strRef>
              <c:f>'Pivot fig'!$F$2</c:f>
              <c:strCache>
                <c:ptCount val="1"/>
                <c:pt idx="0">
                  <c:v>Oct-15</c:v>
                </c:pt>
              </c:strCache>
            </c:strRef>
          </c:tx>
          <c:spPr>
            <a:solidFill>
              <a:schemeClr val="accent1">
                <a:tint val="77000"/>
              </a:schemeClr>
            </a:solidFill>
            <a:ln>
              <a:noFill/>
            </a:ln>
            <a:effectLst/>
          </c:spPr>
          <c:invertIfNegative val="0"/>
          <c:errBars>
            <c:errBarType val="plus"/>
            <c:errValType val="cust"/>
            <c:noEndCap val="0"/>
            <c:plus>
              <c:numRef>
                <c:f>'Pivot fig'!$F$11:$F$16</c:f>
                <c:numCache>
                  <c:formatCode>General</c:formatCode>
                  <c:ptCount val="6"/>
                  <c:pt idx="2">
                    <c:v>4.8431971314137146</c:v>
                  </c:pt>
                  <c:pt idx="3">
                    <c:v>35.113179202756996</c:v>
                  </c:pt>
                  <c:pt idx="4">
                    <c:v>217.94387091366175</c:v>
                  </c:pt>
                </c:numCache>
              </c:numRef>
            </c:plus>
            <c:minus>
              <c:numRef>
                <c:f>'Pivot fig'!$F$11:$F$16</c:f>
                <c:numCache>
                  <c:formatCode>General</c:formatCode>
                  <c:ptCount val="6"/>
                  <c:pt idx="2">
                    <c:v>4.8431971314137146</c:v>
                  </c:pt>
                  <c:pt idx="3">
                    <c:v>35.113179202756996</c:v>
                  </c:pt>
                  <c:pt idx="4">
                    <c:v>217.94387091366175</c:v>
                  </c:pt>
                </c:numCache>
              </c:numRef>
            </c:minus>
            <c:spPr>
              <a:noFill/>
              <a:ln w="9525" cap="flat" cmpd="sng" algn="ctr">
                <a:solidFill>
                  <a:schemeClr val="tx1">
                    <a:lumMod val="65000"/>
                    <a:lumOff val="35000"/>
                  </a:schemeClr>
                </a:solidFill>
                <a:round/>
              </a:ln>
              <a:effectLst/>
            </c:spPr>
          </c:errBars>
          <c:cat>
            <c:strRef>
              <c:f>'Pivot fig'!$A$3:$A$8</c:f>
              <c:strCache>
                <c:ptCount val="6"/>
                <c:pt idx="0">
                  <c:v>AKUNA</c:v>
                </c:pt>
                <c:pt idx="1">
                  <c:v>DARPUMP</c:v>
                </c:pt>
                <c:pt idx="2">
                  <c:v>BOERA</c:v>
                </c:pt>
                <c:pt idx="3">
                  <c:v>BOOKA</c:v>
                </c:pt>
                <c:pt idx="4">
                  <c:v>ROSS</c:v>
                </c:pt>
                <c:pt idx="5">
                  <c:v>WF</c:v>
                </c:pt>
              </c:strCache>
            </c:strRef>
          </c:cat>
          <c:val>
            <c:numRef>
              <c:f>'Pivot fig'!$F$3:$F$8</c:f>
              <c:numCache>
                <c:formatCode>0.00</c:formatCode>
                <c:ptCount val="6"/>
                <c:pt idx="0">
                  <c:v>323.63013698630141</c:v>
                </c:pt>
                <c:pt idx="1">
                  <c:v>363.01369863013701</c:v>
                </c:pt>
                <c:pt idx="2">
                  <c:v>234.58904109589042</c:v>
                </c:pt>
                <c:pt idx="3">
                  <c:v>399.82876712328772</c:v>
                </c:pt>
                <c:pt idx="4">
                  <c:v>660.95890410958896</c:v>
                </c:pt>
                <c:pt idx="5">
                  <c:v>457.1917808219178</c:v>
                </c:pt>
              </c:numCache>
            </c:numRef>
          </c:val>
        </c:ser>
        <c:ser>
          <c:idx val="1"/>
          <c:order val="1"/>
          <c:tx>
            <c:strRef>
              <c:f>'Pivot fig'!$G$2</c:f>
              <c:strCache>
                <c:ptCount val="1"/>
                <c:pt idx="0">
                  <c:v>Mar-16</c:v>
                </c:pt>
              </c:strCache>
            </c:strRef>
          </c:tx>
          <c:spPr>
            <a:solidFill>
              <a:schemeClr val="accent1">
                <a:shade val="76000"/>
              </a:schemeClr>
            </a:solidFill>
            <a:ln>
              <a:noFill/>
            </a:ln>
            <a:effectLst/>
          </c:spPr>
          <c:invertIfNegative val="0"/>
          <c:errBars>
            <c:errBarType val="plus"/>
            <c:errValType val="cust"/>
            <c:noEndCap val="0"/>
            <c:plus>
              <c:numRef>
                <c:f>'Pivot fig'!$G$11:$G$16</c:f>
                <c:numCache>
                  <c:formatCode>General</c:formatCode>
                  <c:ptCount val="6"/>
                  <c:pt idx="2">
                    <c:v>111.64843913471805</c:v>
                  </c:pt>
                  <c:pt idx="3">
                    <c:v>111.64843913471805</c:v>
                  </c:pt>
                  <c:pt idx="4">
                    <c:v>9.3040365945598467</c:v>
                  </c:pt>
                </c:numCache>
              </c:numRef>
            </c:plus>
            <c:minus>
              <c:numRef>
                <c:f>'Pivot fig'!$G$11:$G$16</c:f>
                <c:numCache>
                  <c:formatCode>General</c:formatCode>
                  <c:ptCount val="6"/>
                  <c:pt idx="2">
                    <c:v>111.64843913471805</c:v>
                  </c:pt>
                  <c:pt idx="3">
                    <c:v>111.64843913471805</c:v>
                  </c:pt>
                  <c:pt idx="4">
                    <c:v>9.3040365945598467</c:v>
                  </c:pt>
                </c:numCache>
              </c:numRef>
            </c:minus>
            <c:spPr>
              <a:noFill/>
              <a:ln w="9525" cap="flat" cmpd="sng" algn="ctr">
                <a:solidFill>
                  <a:schemeClr val="tx1">
                    <a:lumMod val="65000"/>
                    <a:lumOff val="35000"/>
                  </a:schemeClr>
                </a:solidFill>
                <a:round/>
              </a:ln>
              <a:effectLst/>
            </c:spPr>
          </c:errBars>
          <c:cat>
            <c:strRef>
              <c:f>'Pivot fig'!$A$3:$A$8</c:f>
              <c:strCache>
                <c:ptCount val="6"/>
                <c:pt idx="0">
                  <c:v>AKUNA</c:v>
                </c:pt>
                <c:pt idx="1">
                  <c:v>DARPUMP</c:v>
                </c:pt>
                <c:pt idx="2">
                  <c:v>BOERA</c:v>
                </c:pt>
                <c:pt idx="3">
                  <c:v>BOOKA</c:v>
                </c:pt>
                <c:pt idx="4">
                  <c:v>ROSS</c:v>
                </c:pt>
                <c:pt idx="5">
                  <c:v>WF</c:v>
                </c:pt>
              </c:strCache>
            </c:strRef>
          </c:cat>
          <c:val>
            <c:numRef>
              <c:f>'Pivot fig'!$G$3:$G$8</c:f>
              <c:numCache>
                <c:formatCode>0.00</c:formatCode>
                <c:ptCount val="6"/>
                <c:pt idx="0">
                  <c:v>184.21052631578948</c:v>
                </c:pt>
                <c:pt idx="1">
                  <c:v>13.157894736842094</c:v>
                </c:pt>
                <c:pt idx="2">
                  <c:v>92.105263157894726</c:v>
                </c:pt>
                <c:pt idx="3">
                  <c:v>92.105263157894726</c:v>
                </c:pt>
                <c:pt idx="4">
                  <c:v>19.736842105263154</c:v>
                </c:pt>
              </c:numCache>
            </c:numRef>
          </c:val>
        </c:ser>
        <c:dLbls>
          <c:showLegendKey val="0"/>
          <c:showVal val="0"/>
          <c:showCatName val="0"/>
          <c:showSerName val="0"/>
          <c:showPercent val="0"/>
          <c:showBubbleSize val="0"/>
        </c:dLbls>
        <c:gapWidth val="219"/>
        <c:overlap val="-27"/>
        <c:axId val="865135408"/>
        <c:axId val="865135800"/>
      </c:barChart>
      <c:catAx>
        <c:axId val="865135408"/>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192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135800"/>
        <c:crosses val="autoZero"/>
        <c:auto val="1"/>
        <c:lblAlgn val="ctr"/>
        <c:lblOffset val="100"/>
        <c:noMultiLvlLbl val="0"/>
      </c:catAx>
      <c:valAx>
        <c:axId val="86513580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Nitrate-nitrite (µg/L) ±SD</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135408"/>
        <c:crosses val="autoZero"/>
        <c:crossBetween val="between"/>
        <c:majorUnit val="200"/>
      </c:valAx>
      <c:spPr>
        <a:noFill/>
        <a:ln>
          <a:noFill/>
        </a:ln>
        <a:effectLst/>
      </c:spPr>
    </c:plotArea>
    <c:legend>
      <c:legendPos val="b"/>
      <c:layout>
        <c:manualLayout>
          <c:xMode val="edge"/>
          <c:yMode val="edge"/>
          <c:x val="0.59054689495180757"/>
          <c:y val="4.8807795038950816E-2"/>
          <c:w val="0.37708623913505479"/>
          <c:h val="8.056323669383760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solidFill>
                  <a:sysClr val="windowText" lastClr="000000"/>
                </a:solidFill>
                <a:latin typeface="Arial" panose="020B0604020202020204" pitchFamily="34" charset="0"/>
                <a:cs typeface="Arial" panose="020B0604020202020204" pitchFamily="34" charset="0"/>
              </a:rPr>
              <a:t>(b)</a:t>
            </a:r>
          </a:p>
        </c:rich>
      </c:tx>
      <c:layout>
        <c:manualLayout>
          <c:xMode val="edge"/>
          <c:yMode val="edge"/>
          <c:x val="2.109320513434819E-3"/>
          <c:y val="2.0210323243549278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22523731901428712"/>
          <c:y val="0.10386025981106556"/>
          <c:w val="0.73854872249167436"/>
          <c:h val="0.6646239659456683"/>
        </c:manualLayout>
      </c:layout>
      <c:barChart>
        <c:barDir val="col"/>
        <c:grouping val="clustered"/>
        <c:varyColors val="0"/>
        <c:ser>
          <c:idx val="0"/>
          <c:order val="0"/>
          <c:tx>
            <c:strRef>
              <c:f>'Pivot fig'!$H$2</c:f>
              <c:strCache>
                <c:ptCount val="1"/>
                <c:pt idx="0">
                  <c:v>Oct-15</c:v>
                </c:pt>
              </c:strCache>
            </c:strRef>
          </c:tx>
          <c:spPr>
            <a:solidFill>
              <a:schemeClr val="accent1">
                <a:tint val="77000"/>
              </a:schemeClr>
            </a:solidFill>
            <a:ln>
              <a:noFill/>
            </a:ln>
            <a:effectLst/>
          </c:spPr>
          <c:invertIfNegative val="0"/>
          <c:errBars>
            <c:errBarType val="plus"/>
            <c:errValType val="cust"/>
            <c:noEndCap val="0"/>
            <c:plus>
              <c:numRef>
                <c:f>'Pivot fig'!$H$11:$H$16</c:f>
                <c:numCache>
                  <c:formatCode>General</c:formatCode>
                  <c:ptCount val="6"/>
                  <c:pt idx="2">
                    <c:v>3.5322703952415835</c:v>
                  </c:pt>
                  <c:pt idx="3">
                    <c:v>163.90502518788989</c:v>
                  </c:pt>
                  <c:pt idx="4">
                    <c:v>25.532171878653092</c:v>
                  </c:pt>
                </c:numCache>
              </c:numRef>
            </c:plus>
            <c:minus>
              <c:numRef>
                <c:f>'Pivot fig'!$H$11:$H$16</c:f>
                <c:numCache>
                  <c:formatCode>General</c:formatCode>
                  <c:ptCount val="6"/>
                  <c:pt idx="2">
                    <c:v>3.5322703952415835</c:v>
                  </c:pt>
                  <c:pt idx="3">
                    <c:v>163.90502518788989</c:v>
                  </c:pt>
                  <c:pt idx="4">
                    <c:v>25.532171878653092</c:v>
                  </c:pt>
                </c:numCache>
              </c:numRef>
            </c:minus>
            <c:spPr>
              <a:noFill/>
              <a:ln w="9525" cap="flat" cmpd="sng" algn="ctr">
                <a:solidFill>
                  <a:schemeClr val="tx1">
                    <a:lumMod val="65000"/>
                    <a:lumOff val="35000"/>
                  </a:schemeClr>
                </a:solidFill>
                <a:round/>
              </a:ln>
              <a:effectLst/>
            </c:spPr>
          </c:errBars>
          <c:cat>
            <c:strRef>
              <c:f>'Pivot fig'!$A$3:$A$8</c:f>
              <c:strCache>
                <c:ptCount val="6"/>
                <c:pt idx="0">
                  <c:v>AKUNA</c:v>
                </c:pt>
                <c:pt idx="1">
                  <c:v>DARPUMP</c:v>
                </c:pt>
                <c:pt idx="2">
                  <c:v>BOERA</c:v>
                </c:pt>
                <c:pt idx="3">
                  <c:v>BOOKA</c:v>
                </c:pt>
                <c:pt idx="4">
                  <c:v>ROSS</c:v>
                </c:pt>
                <c:pt idx="5">
                  <c:v>WF</c:v>
                </c:pt>
              </c:strCache>
            </c:strRef>
          </c:cat>
          <c:val>
            <c:numRef>
              <c:f>'Pivot fig'!$H$3:$H$8</c:f>
              <c:numCache>
                <c:formatCode>0.00</c:formatCode>
                <c:ptCount val="6"/>
                <c:pt idx="0">
                  <c:v>19.547157517510996</c:v>
                </c:pt>
                <c:pt idx="1">
                  <c:v>64.777108106640597</c:v>
                </c:pt>
                <c:pt idx="2">
                  <c:v>53.537492534071774</c:v>
                </c:pt>
                <c:pt idx="3">
                  <c:v>308.70934462724659</c:v>
                </c:pt>
                <c:pt idx="4">
                  <c:v>555.70939892490628</c:v>
                </c:pt>
                <c:pt idx="5">
                  <c:v>153.11940055383616</c:v>
                </c:pt>
              </c:numCache>
            </c:numRef>
          </c:val>
        </c:ser>
        <c:ser>
          <c:idx val="1"/>
          <c:order val="1"/>
          <c:tx>
            <c:strRef>
              <c:f>'Pivot fig'!$I$2</c:f>
              <c:strCache>
                <c:ptCount val="1"/>
                <c:pt idx="0">
                  <c:v>Mar-16</c:v>
                </c:pt>
              </c:strCache>
            </c:strRef>
          </c:tx>
          <c:spPr>
            <a:solidFill>
              <a:schemeClr val="accent1">
                <a:shade val="76000"/>
              </a:schemeClr>
            </a:solidFill>
            <a:ln>
              <a:noFill/>
            </a:ln>
            <a:effectLst/>
          </c:spPr>
          <c:invertIfNegative val="0"/>
          <c:errBars>
            <c:errBarType val="plus"/>
            <c:errValType val="cust"/>
            <c:noEndCap val="0"/>
            <c:plus>
              <c:numRef>
                <c:f>'Pivot fig'!$I$11:$I$16</c:f>
                <c:numCache>
                  <c:formatCode>General</c:formatCode>
                  <c:ptCount val="6"/>
                  <c:pt idx="2">
                    <c:v>13.304331380618899</c:v>
                  </c:pt>
                  <c:pt idx="3">
                    <c:v>30.864708316246904</c:v>
                  </c:pt>
                  <c:pt idx="4">
                    <c:v>4.75872810085668</c:v>
                  </c:pt>
                </c:numCache>
              </c:numRef>
            </c:plus>
            <c:minus>
              <c:numRef>
                <c:f>'Pivot fig'!$I$11:$I$16</c:f>
                <c:numCache>
                  <c:formatCode>General</c:formatCode>
                  <c:ptCount val="6"/>
                  <c:pt idx="2">
                    <c:v>13.304331380618899</c:v>
                  </c:pt>
                  <c:pt idx="3">
                    <c:v>30.864708316246904</c:v>
                  </c:pt>
                  <c:pt idx="4">
                    <c:v>4.75872810085668</c:v>
                  </c:pt>
                </c:numCache>
              </c:numRef>
            </c:minus>
            <c:spPr>
              <a:noFill/>
              <a:ln w="9525" cap="flat" cmpd="sng" algn="ctr">
                <a:solidFill>
                  <a:schemeClr val="tx1">
                    <a:lumMod val="65000"/>
                    <a:lumOff val="35000"/>
                  </a:schemeClr>
                </a:solidFill>
                <a:round/>
              </a:ln>
              <a:effectLst/>
            </c:spPr>
          </c:errBars>
          <c:cat>
            <c:strRef>
              <c:f>'Pivot fig'!$A$3:$A$8</c:f>
              <c:strCache>
                <c:ptCount val="6"/>
                <c:pt idx="0">
                  <c:v>AKUNA</c:v>
                </c:pt>
                <c:pt idx="1">
                  <c:v>DARPUMP</c:v>
                </c:pt>
                <c:pt idx="2">
                  <c:v>BOERA</c:v>
                </c:pt>
                <c:pt idx="3">
                  <c:v>BOOKA</c:v>
                </c:pt>
                <c:pt idx="4">
                  <c:v>ROSS</c:v>
                </c:pt>
                <c:pt idx="5">
                  <c:v>WF</c:v>
                </c:pt>
              </c:strCache>
            </c:strRef>
          </c:cat>
          <c:val>
            <c:numRef>
              <c:f>'Pivot fig'!$I$3:$I$8</c:f>
              <c:numCache>
                <c:formatCode>0.00</c:formatCode>
                <c:ptCount val="6"/>
                <c:pt idx="0">
                  <c:v>49.905213270142184</c:v>
                </c:pt>
                <c:pt idx="1">
                  <c:v>76.872037914691958</c:v>
                </c:pt>
                <c:pt idx="2">
                  <c:v>93.104265402843595</c:v>
                </c:pt>
                <c:pt idx="3">
                  <c:v>72.109004739336513</c:v>
                </c:pt>
                <c:pt idx="4">
                  <c:v>819.90521327014221</c:v>
                </c:pt>
              </c:numCache>
            </c:numRef>
          </c:val>
        </c:ser>
        <c:dLbls>
          <c:showLegendKey val="0"/>
          <c:showVal val="0"/>
          <c:showCatName val="0"/>
          <c:showSerName val="0"/>
          <c:showPercent val="0"/>
          <c:showBubbleSize val="0"/>
        </c:dLbls>
        <c:gapWidth val="219"/>
        <c:overlap val="-27"/>
        <c:axId val="865133448"/>
        <c:axId val="865133840"/>
      </c:barChart>
      <c:catAx>
        <c:axId val="865133448"/>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192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en-US"/>
          </a:p>
        </c:txPr>
        <c:crossAx val="865133840"/>
        <c:crosses val="autoZero"/>
        <c:auto val="1"/>
        <c:lblAlgn val="ctr"/>
        <c:lblOffset val="100"/>
        <c:noMultiLvlLbl val="0"/>
      </c:catAx>
      <c:valAx>
        <c:axId val="865133840"/>
        <c:scaling>
          <c:orientation val="minMax"/>
        </c:scaling>
        <c:delete val="0"/>
        <c:axPos val="l"/>
        <c:title>
          <c:tx>
            <c:rich>
              <a:bodyPr rot="-540000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sz="900" b="0" i="0" baseline="0">
                    <a:solidFill>
                      <a:sysClr val="windowText" lastClr="000000"/>
                    </a:solidFill>
                    <a:effectLst/>
                    <a:latin typeface="Arial" panose="020B0604020202020204" pitchFamily="34" charset="0"/>
                    <a:cs typeface="Arial" panose="020B0604020202020204" pitchFamily="34" charset="0"/>
                  </a:rPr>
                  <a:t>Filterable Reactive Phosphorus</a:t>
                </a:r>
              </a:p>
              <a:p>
                <a:pPr marL="0" marR="0" indent="0" algn="ctr" defTabSz="914400" rtl="0" eaLnBrk="1" fontAlgn="auto" latinLnBrk="0" hangingPunct="1">
                  <a:lnSpc>
                    <a:spcPct val="100000"/>
                  </a:lnSpc>
                  <a:spcBef>
                    <a:spcPts val="0"/>
                  </a:spcBef>
                  <a:spcAft>
                    <a:spcPts val="0"/>
                  </a:spcAft>
                  <a:buClrTx/>
                  <a:buSzTx/>
                  <a:buFontTx/>
                  <a:buNone/>
                  <a:tabLst/>
                  <a:defRPr sz="900">
                    <a:solidFill>
                      <a:sysClr val="windowText" lastClr="000000"/>
                    </a:solidFill>
                    <a:latin typeface="Arial" panose="020B0604020202020204" pitchFamily="34" charset="0"/>
                    <a:cs typeface="Arial" panose="020B0604020202020204" pitchFamily="34" charset="0"/>
                  </a:defRPr>
                </a:pPr>
                <a:r>
                  <a:rPr lang="en-AU" sz="900" b="0" i="0" baseline="0">
                    <a:solidFill>
                      <a:sysClr val="windowText" lastClr="000000"/>
                    </a:solidFill>
                    <a:effectLst/>
                    <a:latin typeface="Arial" panose="020B0604020202020204" pitchFamily="34" charset="0"/>
                    <a:cs typeface="Arial" panose="020B0604020202020204" pitchFamily="34" charset="0"/>
                  </a:rPr>
                  <a:t>(</a:t>
                </a:r>
                <a:r>
                  <a:rPr lang="en-AU" sz="900" b="0" i="0" baseline="0">
                    <a:effectLst/>
                  </a:rPr>
                  <a:t>µg/L) ±SD</a:t>
                </a:r>
                <a:endParaRPr lang="en-US" sz="900">
                  <a:effectLst/>
                </a:endParaRPr>
              </a:p>
              <a:p>
                <a:pPr marL="0" marR="0" indent="0" algn="ctr" defTabSz="914400" rtl="0" eaLnBrk="1" fontAlgn="auto" latinLnBrk="0" hangingPunct="1">
                  <a:lnSpc>
                    <a:spcPct val="100000"/>
                  </a:lnSpc>
                  <a:spcBef>
                    <a:spcPts val="0"/>
                  </a:spcBef>
                  <a:spcAft>
                    <a:spcPts val="0"/>
                  </a:spcAft>
                  <a:buClrTx/>
                  <a:buSzTx/>
                  <a:buFontTx/>
                  <a:buNone/>
                  <a:tabLst/>
                  <a:defRPr sz="900">
                    <a:solidFill>
                      <a:sysClr val="windowText" lastClr="000000"/>
                    </a:solidFill>
                    <a:latin typeface="Arial" panose="020B0604020202020204" pitchFamily="34" charset="0"/>
                    <a:cs typeface="Arial" panose="020B0604020202020204" pitchFamily="34" charset="0"/>
                  </a:defRPr>
                </a:pPr>
                <a:endParaRPr lang="en-AU" sz="900">
                  <a:solidFill>
                    <a:sysClr val="windowText" lastClr="000000"/>
                  </a:solidFill>
                  <a:effectLst/>
                  <a:latin typeface="Arial" panose="020B0604020202020204" pitchFamily="34" charset="0"/>
                  <a:cs typeface="Arial" panose="020B0604020202020204" pitchFamily="34" charset="0"/>
                </a:endParaRPr>
              </a:p>
            </c:rich>
          </c:tx>
          <c:layout/>
          <c:overlay val="0"/>
          <c:spPr>
            <a:noFill/>
            <a:ln>
              <a:noFill/>
            </a:ln>
            <a:effectLst/>
          </c:spPr>
          <c:txPr>
            <a:bodyPr rot="-540000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65133448"/>
        <c:crosses val="autoZero"/>
        <c:crossBetween val="between"/>
      </c:valAx>
      <c:spPr>
        <a:noFill/>
        <a:ln>
          <a:noFill/>
        </a:ln>
        <a:effectLst/>
      </c:spPr>
    </c:plotArea>
    <c:legend>
      <c:legendPos val="b"/>
      <c:layout>
        <c:manualLayout>
          <c:xMode val="edge"/>
          <c:yMode val="edge"/>
          <c:x val="0.60615085386132006"/>
          <c:y val="5.4336129713014138E-2"/>
          <c:w val="0.35816851493968932"/>
          <c:h val="8.056323669383760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(a)</a:t>
            </a:r>
          </a:p>
        </c:rich>
      </c:tx>
      <c:layout>
        <c:manualLayout>
          <c:xMode val="edge"/>
          <c:yMode val="edge"/>
          <c:x val="2.5847123170236654E-3"/>
          <c:y val="2.2751794244643365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22523731901428712"/>
          <c:y val="9.8330658574913757E-2"/>
          <c:w val="0.73854872249167436"/>
          <c:h val="0.67015366121906372"/>
        </c:manualLayout>
      </c:layout>
      <c:barChart>
        <c:barDir val="col"/>
        <c:grouping val="clustered"/>
        <c:varyColors val="0"/>
        <c:ser>
          <c:idx val="0"/>
          <c:order val="0"/>
          <c:tx>
            <c:strRef>
              <c:f>'Pivot fig'!$D$2</c:f>
              <c:strCache>
                <c:ptCount val="1"/>
                <c:pt idx="0">
                  <c:v>Oct-15</c:v>
                </c:pt>
              </c:strCache>
            </c:strRef>
          </c:tx>
          <c:spPr>
            <a:solidFill>
              <a:schemeClr val="accent1">
                <a:tint val="77000"/>
              </a:schemeClr>
            </a:solidFill>
            <a:ln>
              <a:noFill/>
            </a:ln>
            <a:effectLst/>
          </c:spPr>
          <c:invertIfNegative val="0"/>
          <c:errBars>
            <c:errBarType val="plus"/>
            <c:errValType val="cust"/>
            <c:noEndCap val="0"/>
            <c:plus>
              <c:numRef>
                <c:f>'Pivot fig'!$D$11:$D$16</c:f>
                <c:numCache>
                  <c:formatCode>General</c:formatCode>
                  <c:ptCount val="6"/>
                  <c:pt idx="2">
                    <c:v>11.345277968113294</c:v>
                  </c:pt>
                  <c:pt idx="3">
                    <c:v>85.582857715986009</c:v>
                  </c:pt>
                  <c:pt idx="4">
                    <c:v>0.16442431810057592</c:v>
                  </c:pt>
                </c:numCache>
              </c:numRef>
            </c:plus>
            <c:minus>
              <c:numRef>
                <c:f>'Pivot fig'!$B$11:$B$16</c:f>
                <c:numCache>
                  <c:formatCode>General</c:formatCode>
                  <c:ptCount val="6"/>
                  <c:pt idx="2">
                    <c:v>20.6958082298422</c:v>
                  </c:pt>
                  <c:pt idx="3">
                    <c:v>622.02401401938596</c:v>
                  </c:pt>
                  <c:pt idx="4">
                    <c:v>42.541383583588292</c:v>
                  </c:pt>
                </c:numCache>
              </c:numRef>
            </c:minus>
            <c:spPr>
              <a:noFill/>
              <a:ln w="9525" cap="flat" cmpd="sng" algn="ctr">
                <a:solidFill>
                  <a:schemeClr val="tx1">
                    <a:lumMod val="65000"/>
                    <a:lumOff val="35000"/>
                  </a:schemeClr>
                </a:solidFill>
                <a:round/>
              </a:ln>
              <a:effectLst/>
            </c:spPr>
          </c:errBars>
          <c:cat>
            <c:strRef>
              <c:f>'Pivot fig'!$A$3:$A$8</c:f>
              <c:strCache>
                <c:ptCount val="6"/>
                <c:pt idx="0">
                  <c:v>AKUNA</c:v>
                </c:pt>
                <c:pt idx="1">
                  <c:v>DARPUMP</c:v>
                </c:pt>
                <c:pt idx="2">
                  <c:v>BOERA</c:v>
                </c:pt>
                <c:pt idx="3">
                  <c:v>BOOKA</c:v>
                </c:pt>
                <c:pt idx="4">
                  <c:v>ROSS</c:v>
                </c:pt>
                <c:pt idx="5">
                  <c:v>WF</c:v>
                </c:pt>
              </c:strCache>
            </c:strRef>
          </c:cat>
          <c:val>
            <c:numRef>
              <c:f>'Pivot fig'!$D$3:$D$8</c:f>
              <c:numCache>
                <c:formatCode>0.00</c:formatCode>
                <c:ptCount val="6"/>
                <c:pt idx="0">
                  <c:v>31.217300313916986</c:v>
                </c:pt>
                <c:pt idx="1">
                  <c:v>83.711196372514834</c:v>
                </c:pt>
                <c:pt idx="2">
                  <c:v>79.351238228113033</c:v>
                </c:pt>
                <c:pt idx="3">
                  <c:v>225.5551680037205</c:v>
                </c:pt>
                <c:pt idx="4">
                  <c:v>587.78049064062327</c:v>
                </c:pt>
                <c:pt idx="5">
                  <c:v>175.79351238228114</c:v>
                </c:pt>
              </c:numCache>
            </c:numRef>
          </c:val>
        </c:ser>
        <c:ser>
          <c:idx val="1"/>
          <c:order val="1"/>
          <c:tx>
            <c:strRef>
              <c:f>'Pivot fig'!$E$2</c:f>
              <c:strCache>
                <c:ptCount val="1"/>
                <c:pt idx="0">
                  <c:v>Mar-16</c:v>
                </c:pt>
              </c:strCache>
            </c:strRef>
          </c:tx>
          <c:spPr>
            <a:solidFill>
              <a:schemeClr val="accent1">
                <a:shade val="76000"/>
              </a:schemeClr>
            </a:solidFill>
            <a:ln>
              <a:noFill/>
            </a:ln>
            <a:effectLst/>
          </c:spPr>
          <c:invertIfNegative val="0"/>
          <c:errBars>
            <c:errBarType val="plus"/>
            <c:errValType val="cust"/>
            <c:noEndCap val="0"/>
            <c:plus>
              <c:numRef>
                <c:f>'Pivot fig'!$E$11:$E$16</c:f>
                <c:numCache>
                  <c:formatCode>General</c:formatCode>
                  <c:ptCount val="6"/>
                  <c:pt idx="2">
                    <c:v>24.905940679980819</c:v>
                  </c:pt>
                  <c:pt idx="3">
                    <c:v>357.62218288257725</c:v>
                  </c:pt>
                  <c:pt idx="4">
                    <c:v>80.821010473887128</c:v>
                  </c:pt>
                </c:numCache>
              </c:numRef>
            </c:plus>
            <c:minus>
              <c:numRef>
                <c:f>'Pivot fig'!$C$11:$C$16</c:f>
                <c:numCache>
                  <c:formatCode>General</c:formatCode>
                  <c:ptCount val="6"/>
                  <c:pt idx="2">
                    <c:v>9.9452430546618711</c:v>
                  </c:pt>
                  <c:pt idx="3">
                    <c:v>39.780972218652607</c:v>
                  </c:pt>
                  <c:pt idx="4">
                    <c:v>546.98836800647155</c:v>
                  </c:pt>
                </c:numCache>
              </c:numRef>
            </c:minus>
            <c:spPr>
              <a:noFill/>
              <a:ln w="9525" cap="flat" cmpd="sng" algn="ctr">
                <a:solidFill>
                  <a:schemeClr val="tx1">
                    <a:lumMod val="65000"/>
                    <a:lumOff val="35000"/>
                  </a:schemeClr>
                </a:solidFill>
                <a:round/>
              </a:ln>
              <a:effectLst/>
            </c:spPr>
          </c:errBars>
          <c:cat>
            <c:strRef>
              <c:f>'Pivot fig'!$A$3:$A$8</c:f>
              <c:strCache>
                <c:ptCount val="6"/>
                <c:pt idx="0">
                  <c:v>AKUNA</c:v>
                </c:pt>
                <c:pt idx="1">
                  <c:v>DARPUMP</c:v>
                </c:pt>
                <c:pt idx="2">
                  <c:v>BOERA</c:v>
                </c:pt>
                <c:pt idx="3">
                  <c:v>BOOKA</c:v>
                </c:pt>
                <c:pt idx="4">
                  <c:v>ROSS</c:v>
                </c:pt>
                <c:pt idx="5">
                  <c:v>WF</c:v>
                </c:pt>
              </c:strCache>
            </c:strRef>
          </c:cat>
          <c:val>
            <c:numRef>
              <c:f>'Pivot fig'!$E$3:$E$8</c:f>
              <c:numCache>
                <c:formatCode>0.00</c:formatCode>
                <c:ptCount val="6"/>
                <c:pt idx="0">
                  <c:v>701.13339145597206</c:v>
                </c:pt>
                <c:pt idx="1">
                  <c:v>518.83173496076722</c:v>
                </c:pt>
                <c:pt idx="2">
                  <c:v>719.61639058413243</c:v>
                </c:pt>
                <c:pt idx="3">
                  <c:v>483.9145597210113</c:v>
                </c:pt>
                <c:pt idx="4">
                  <c:v>1655.5797733217087</c:v>
                </c:pt>
              </c:numCache>
            </c:numRef>
          </c:val>
        </c:ser>
        <c:dLbls>
          <c:showLegendKey val="0"/>
          <c:showVal val="0"/>
          <c:showCatName val="0"/>
          <c:showSerName val="0"/>
          <c:showPercent val="0"/>
          <c:showBubbleSize val="0"/>
        </c:dLbls>
        <c:gapWidth val="219"/>
        <c:overlap val="-27"/>
        <c:axId val="865131488"/>
        <c:axId val="865131880"/>
      </c:barChart>
      <c:catAx>
        <c:axId val="865131488"/>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192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131880"/>
        <c:crosses val="autoZero"/>
        <c:auto val="1"/>
        <c:lblAlgn val="ctr"/>
        <c:lblOffset val="100"/>
        <c:noMultiLvlLbl val="0"/>
      </c:catAx>
      <c:valAx>
        <c:axId val="86513188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Total Phosphorus (µg/L) ±SD</a:t>
                </a:r>
              </a:p>
            </c:rich>
          </c:tx>
          <c:layout>
            <c:manualLayout>
              <c:xMode val="edge"/>
              <c:yMode val="edge"/>
              <c:x val="2.7825471804959985E-2"/>
              <c:y val="0.12606397298667907"/>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131488"/>
        <c:crosses val="autoZero"/>
        <c:crossBetween val="between"/>
        <c:majorUnit val="500"/>
      </c:valAx>
      <c:spPr>
        <a:noFill/>
        <a:ln>
          <a:noFill/>
        </a:ln>
        <a:effectLst/>
      </c:spPr>
    </c:plotArea>
    <c:legend>
      <c:legendPos val="b"/>
      <c:layout>
        <c:manualLayout>
          <c:xMode val="edge"/>
          <c:yMode val="edge"/>
          <c:x val="0.55440454530824912"/>
          <c:y val="5.9864464387077453E-2"/>
          <c:w val="0.39034784633647168"/>
          <c:h val="8.056323669383760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676103689286027"/>
          <c:y val="5.5924111200493107E-2"/>
          <c:w val="0.75702527352620252"/>
          <c:h val="0.71759799792467804"/>
        </c:manualLayout>
      </c:layout>
      <c:barChart>
        <c:barDir val="col"/>
        <c:grouping val="clustered"/>
        <c:varyColors val="0"/>
        <c:ser>
          <c:idx val="0"/>
          <c:order val="0"/>
          <c:tx>
            <c:strRef>
              <c:f>'Pivot fig'!$L$2</c:f>
              <c:strCache>
                <c:ptCount val="1"/>
                <c:pt idx="0">
                  <c:v>Oct-15</c:v>
                </c:pt>
              </c:strCache>
            </c:strRef>
          </c:tx>
          <c:spPr>
            <a:solidFill>
              <a:schemeClr val="accent1">
                <a:tint val="77000"/>
              </a:schemeClr>
            </a:solidFill>
            <a:ln>
              <a:noFill/>
            </a:ln>
            <a:effectLst/>
          </c:spPr>
          <c:invertIfNegative val="0"/>
          <c:errBars>
            <c:errBarType val="plus"/>
            <c:errValType val="cust"/>
            <c:noEndCap val="0"/>
            <c:plus>
              <c:numRef>
                <c:f>'Pivot fig'!$L$11:$L$16</c:f>
                <c:numCache>
                  <c:formatCode>General</c:formatCode>
                  <c:ptCount val="6"/>
                  <c:pt idx="2">
                    <c:v>4.4335595180396536</c:v>
                  </c:pt>
                  <c:pt idx="3">
                    <c:v>2.9924366142714027</c:v>
                  </c:pt>
                  <c:pt idx="4">
                    <c:v>0.88152645387923012</c:v>
                  </c:pt>
                </c:numCache>
              </c:numRef>
            </c:plus>
            <c:minus>
              <c:numRef>
                <c:f>'Pivot fig'!$L$11:$L$16</c:f>
                <c:numCache>
                  <c:formatCode>General</c:formatCode>
                  <c:ptCount val="6"/>
                  <c:pt idx="2">
                    <c:v>4.4335595180396536</c:v>
                  </c:pt>
                  <c:pt idx="3">
                    <c:v>2.9924366142714027</c:v>
                  </c:pt>
                  <c:pt idx="4">
                    <c:v>0.88152645387923012</c:v>
                  </c:pt>
                </c:numCache>
              </c:numRef>
            </c:minus>
            <c:spPr>
              <a:noFill/>
              <a:ln w="9525" cap="flat" cmpd="sng" algn="ctr">
                <a:solidFill>
                  <a:schemeClr val="tx1">
                    <a:lumMod val="65000"/>
                    <a:lumOff val="35000"/>
                  </a:schemeClr>
                </a:solidFill>
                <a:round/>
              </a:ln>
              <a:effectLst/>
            </c:spPr>
          </c:errBars>
          <c:cat>
            <c:strRef>
              <c:f>'Pivot fig'!$A$3:$A$8</c:f>
              <c:strCache>
                <c:ptCount val="6"/>
                <c:pt idx="0">
                  <c:v>AKUNA</c:v>
                </c:pt>
                <c:pt idx="1">
                  <c:v>DARPUMP</c:v>
                </c:pt>
                <c:pt idx="2">
                  <c:v>BOERA</c:v>
                </c:pt>
                <c:pt idx="3">
                  <c:v>BOOKA</c:v>
                </c:pt>
                <c:pt idx="4">
                  <c:v>ROSS</c:v>
                </c:pt>
                <c:pt idx="5">
                  <c:v>WF</c:v>
                </c:pt>
              </c:strCache>
            </c:strRef>
          </c:cat>
          <c:val>
            <c:numRef>
              <c:f>'Pivot fig'!$L$3:$L$8</c:f>
              <c:numCache>
                <c:formatCode>0.00</c:formatCode>
                <c:ptCount val="6"/>
                <c:pt idx="0">
                  <c:v>7.3333333333333339</c:v>
                </c:pt>
                <c:pt idx="1">
                  <c:v>11</c:v>
                </c:pt>
                <c:pt idx="2">
                  <c:v>2.9516666666666667</c:v>
                </c:pt>
                <c:pt idx="3">
                  <c:v>13.97152777777778</c:v>
                </c:pt>
                <c:pt idx="4">
                  <c:v>3.5566666666666671</c:v>
                </c:pt>
                <c:pt idx="5">
                  <c:v>1.903846153846154</c:v>
                </c:pt>
              </c:numCache>
            </c:numRef>
          </c:val>
        </c:ser>
        <c:ser>
          <c:idx val="1"/>
          <c:order val="1"/>
          <c:tx>
            <c:strRef>
              <c:f>'Pivot fig'!$M$2</c:f>
              <c:strCache>
                <c:ptCount val="1"/>
                <c:pt idx="0">
                  <c:v>Mar-16</c:v>
                </c:pt>
              </c:strCache>
            </c:strRef>
          </c:tx>
          <c:spPr>
            <a:solidFill>
              <a:schemeClr val="accent1">
                <a:shade val="76000"/>
              </a:schemeClr>
            </a:solidFill>
            <a:ln>
              <a:noFill/>
            </a:ln>
            <a:effectLst/>
          </c:spPr>
          <c:invertIfNegative val="0"/>
          <c:errBars>
            <c:errBarType val="plus"/>
            <c:errValType val="cust"/>
            <c:noEndCap val="0"/>
            <c:plus>
              <c:numRef>
                <c:f>'Pivot fig'!$M$11:$M$17</c:f>
                <c:numCache>
                  <c:formatCode>General</c:formatCode>
                  <c:ptCount val="7"/>
                  <c:pt idx="2">
                    <c:v>3.2010180056021782</c:v>
                  </c:pt>
                  <c:pt idx="3">
                    <c:v>10.88944443027283</c:v>
                  </c:pt>
                  <c:pt idx="4">
                    <c:v>16.603411150553352</c:v>
                  </c:pt>
                </c:numCache>
              </c:numRef>
            </c:plus>
            <c:minus>
              <c:numRef>
                <c:f>'Pivot fig'!$M$11:$M$17</c:f>
                <c:numCache>
                  <c:formatCode>General</c:formatCode>
                  <c:ptCount val="7"/>
                  <c:pt idx="2">
                    <c:v>3.2010180056021782</c:v>
                  </c:pt>
                  <c:pt idx="3">
                    <c:v>10.88944443027283</c:v>
                  </c:pt>
                  <c:pt idx="4">
                    <c:v>16.603411150553352</c:v>
                  </c:pt>
                </c:numCache>
              </c:numRef>
            </c:minus>
            <c:spPr>
              <a:noFill/>
              <a:ln w="9525" cap="flat" cmpd="sng" algn="ctr">
                <a:solidFill>
                  <a:schemeClr val="tx1">
                    <a:lumMod val="65000"/>
                    <a:lumOff val="35000"/>
                  </a:schemeClr>
                </a:solidFill>
                <a:round/>
              </a:ln>
              <a:effectLst/>
            </c:spPr>
          </c:errBars>
          <c:cat>
            <c:strRef>
              <c:f>'Pivot fig'!$A$3:$A$8</c:f>
              <c:strCache>
                <c:ptCount val="6"/>
                <c:pt idx="0">
                  <c:v>AKUNA</c:v>
                </c:pt>
                <c:pt idx="1">
                  <c:v>DARPUMP</c:v>
                </c:pt>
                <c:pt idx="2">
                  <c:v>BOERA</c:v>
                </c:pt>
                <c:pt idx="3">
                  <c:v>BOOKA</c:v>
                </c:pt>
                <c:pt idx="4">
                  <c:v>ROSS</c:v>
                </c:pt>
                <c:pt idx="5">
                  <c:v>WF</c:v>
                </c:pt>
              </c:strCache>
            </c:strRef>
          </c:cat>
          <c:val>
            <c:numRef>
              <c:f>'Pivot fig'!$M$3:$M$8</c:f>
              <c:numCache>
                <c:formatCode>0.00</c:formatCode>
                <c:ptCount val="6"/>
                <c:pt idx="0">
                  <c:v>18.149999999999995</c:v>
                </c:pt>
                <c:pt idx="1">
                  <c:v>0</c:v>
                </c:pt>
                <c:pt idx="2">
                  <c:v>2.6865384615384613</c:v>
                </c:pt>
                <c:pt idx="3">
                  <c:v>7.6999999999999984</c:v>
                </c:pt>
                <c:pt idx="4">
                  <c:v>62.509615384615387</c:v>
                </c:pt>
              </c:numCache>
            </c:numRef>
          </c:val>
        </c:ser>
        <c:dLbls>
          <c:showLegendKey val="0"/>
          <c:showVal val="0"/>
          <c:showCatName val="0"/>
          <c:showSerName val="0"/>
          <c:showPercent val="0"/>
          <c:showBubbleSize val="0"/>
        </c:dLbls>
        <c:gapWidth val="219"/>
        <c:overlap val="-27"/>
        <c:axId val="865129920"/>
        <c:axId val="865130312"/>
      </c:barChart>
      <c:catAx>
        <c:axId val="865129920"/>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192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130312"/>
        <c:crosses val="autoZero"/>
        <c:auto val="1"/>
        <c:lblAlgn val="ctr"/>
        <c:lblOffset val="100"/>
        <c:noMultiLvlLbl val="0"/>
      </c:catAx>
      <c:valAx>
        <c:axId val="86513031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Chlorophyll </a:t>
                </a:r>
                <a:r>
                  <a:rPr lang="en-AU" i="1"/>
                  <a:t>a</a:t>
                </a:r>
                <a:r>
                  <a:rPr lang="en-AU"/>
                  <a:t> (µg/L) ±SD</a:t>
                </a:r>
              </a:p>
            </c:rich>
          </c:tx>
          <c:layout>
            <c:manualLayout>
              <c:xMode val="edge"/>
              <c:yMode val="edge"/>
              <c:x val="6.7125836798490074E-2"/>
              <c:y val="0.1073395592992736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129920"/>
        <c:crosses val="autoZero"/>
        <c:crossBetween val="between"/>
      </c:valAx>
      <c:spPr>
        <a:noFill/>
        <a:ln>
          <a:noFill/>
        </a:ln>
        <a:effectLst/>
      </c:spPr>
    </c:plotArea>
    <c:legend>
      <c:legendPos val="b"/>
      <c:layout>
        <c:manualLayout>
          <c:xMode val="edge"/>
          <c:yMode val="edge"/>
          <c:x val="0.60533820495685275"/>
          <c:y val="5.4336129713014138E-2"/>
          <c:w val="0.35177855420286486"/>
          <c:h val="8.056323669383760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2"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a:t>(c)</a:t>
            </a:r>
          </a:p>
        </c:rich>
      </c:tx>
      <c:layout>
        <c:manualLayout>
          <c:xMode val="edge"/>
          <c:yMode val="edge"/>
          <c:x val="2.1790538377824725E-2"/>
          <c:y val="8.1445163484119135E-2"/>
        </c:manualLayout>
      </c:layout>
      <c:overlay val="0"/>
      <c:spPr>
        <a:noFill/>
        <a:ln w="25439">
          <a:noFill/>
        </a:ln>
      </c:spPr>
    </c:title>
    <c:autoTitleDeleted val="0"/>
    <c:plotArea>
      <c:layout>
        <c:manualLayout>
          <c:layoutTarget val="inner"/>
          <c:xMode val="edge"/>
          <c:yMode val="edge"/>
          <c:x val="0.1344895559390645"/>
          <c:y val="0.20365060585043449"/>
          <c:w val="0.81745984158766505"/>
          <c:h val="0.72783120867845197"/>
        </c:manualLayout>
      </c:layout>
      <c:barChart>
        <c:barDir val="col"/>
        <c:grouping val="clustered"/>
        <c:varyColors val="0"/>
        <c:ser>
          <c:idx val="0"/>
          <c:order val="0"/>
          <c:tx>
            <c:strRef>
              <c:f>'Pivot fig'!$H$2</c:f>
              <c:strCache>
                <c:ptCount val="1"/>
                <c:pt idx="0">
                  <c:v>3</c:v>
                </c:pt>
              </c:strCache>
            </c:strRef>
          </c:tx>
          <c:spPr>
            <a:solidFill>
              <a:schemeClr val="accent1">
                <a:tint val="77000"/>
              </a:schemeClr>
            </a:solidFill>
            <a:ln>
              <a:noFill/>
            </a:ln>
            <a:effectLst/>
          </c:spPr>
          <c:invertIfNegative val="0"/>
          <c:errBars>
            <c:errBarType val="minus"/>
            <c:errValType val="cust"/>
            <c:noEndCap val="0"/>
            <c:minus>
              <c:numRef>
                <c:f>'Pivot fig'!$D$12:$D$17</c:f>
                <c:numCache>
                  <c:formatCode>General</c:formatCode>
                  <c:ptCount val="6"/>
                  <c:pt idx="2">
                    <c:v>0.17648833031590805</c:v>
                  </c:pt>
                  <c:pt idx="4">
                    <c:v>0.92359938443447076</c:v>
                  </c:pt>
                </c:numCache>
              </c:numRef>
            </c:minus>
            <c:spPr>
              <a:noFill/>
              <a:ln w="9540" cap="flat" cmpd="sng" algn="ctr">
                <a:solidFill>
                  <a:schemeClr val="tx1">
                    <a:lumMod val="65000"/>
                    <a:lumOff val="35000"/>
                  </a:schemeClr>
                </a:solidFill>
                <a:round/>
              </a:ln>
              <a:effectLst/>
            </c:spPr>
          </c:errBars>
          <c:cat>
            <c:strRef>
              <c:f>'Pivot fig'!$A$3:$A$8</c:f>
              <c:strCache>
                <c:ptCount val="6"/>
                <c:pt idx="0">
                  <c:v>AKUNA</c:v>
                </c:pt>
                <c:pt idx="1">
                  <c:v>DARPUMP</c:v>
                </c:pt>
                <c:pt idx="2">
                  <c:v>BOERA</c:v>
                </c:pt>
                <c:pt idx="3">
                  <c:v>BOOKA</c:v>
                </c:pt>
                <c:pt idx="4">
                  <c:v>ROSS</c:v>
                </c:pt>
                <c:pt idx="5">
                  <c:v>WF</c:v>
                </c:pt>
              </c:strCache>
            </c:strRef>
          </c:cat>
          <c:val>
            <c:numRef>
              <c:f>'Pivot fig'!$H$3:$H$8</c:f>
              <c:numCache>
                <c:formatCode>General</c:formatCode>
                <c:ptCount val="6"/>
                <c:pt idx="0" formatCode="0.000">
                  <c:v>-5.2780052515066673</c:v>
                </c:pt>
                <c:pt idx="2" formatCode="0.000">
                  <c:v>-0.34537671050000007</c:v>
                </c:pt>
                <c:pt idx="3" formatCode="0.000">
                  <c:v>-1.7219739883333329</c:v>
                </c:pt>
                <c:pt idx="4" formatCode="0.000">
                  <c:v>-1.6487066750666683</c:v>
                </c:pt>
                <c:pt idx="5" formatCode="0.000">
                  <c:v>-2.707059000000001</c:v>
                </c:pt>
              </c:numCache>
            </c:numRef>
          </c:val>
        </c:ser>
        <c:ser>
          <c:idx val="1"/>
          <c:order val="1"/>
          <c:tx>
            <c:strRef>
              <c:f>'Pivot fig'!$I$2</c:f>
              <c:strCache>
                <c:ptCount val="1"/>
                <c:pt idx="0">
                  <c:v>4</c:v>
                </c:pt>
              </c:strCache>
            </c:strRef>
          </c:tx>
          <c:spPr>
            <a:solidFill>
              <a:schemeClr val="accent1">
                <a:shade val="76000"/>
              </a:schemeClr>
            </a:solidFill>
            <a:ln>
              <a:noFill/>
            </a:ln>
            <a:effectLst/>
          </c:spPr>
          <c:invertIfNegative val="0"/>
          <c:errBars>
            <c:errBarType val="minus"/>
            <c:errValType val="cust"/>
            <c:noEndCap val="0"/>
            <c:minus>
              <c:numRef>
                <c:f>'Pivot fig'!$E$12:$E$17</c:f>
                <c:numCache>
                  <c:formatCode>General</c:formatCode>
                  <c:ptCount val="6"/>
                  <c:pt idx="0">
                    <c:v>0.94699786640389938</c:v>
                  </c:pt>
                  <c:pt idx="2">
                    <c:v>0.4643701148158505</c:v>
                  </c:pt>
                  <c:pt idx="4">
                    <c:v>0.77013052057885256</c:v>
                  </c:pt>
                </c:numCache>
              </c:numRef>
            </c:minus>
            <c:spPr>
              <a:noFill/>
              <a:ln w="9540" cap="flat" cmpd="sng" algn="ctr">
                <a:solidFill>
                  <a:schemeClr val="tx1">
                    <a:lumMod val="65000"/>
                    <a:lumOff val="35000"/>
                  </a:schemeClr>
                </a:solidFill>
                <a:round/>
              </a:ln>
              <a:effectLst/>
            </c:spPr>
          </c:errBars>
          <c:cat>
            <c:strRef>
              <c:f>'Pivot fig'!$A$3:$A$8</c:f>
              <c:strCache>
                <c:ptCount val="6"/>
                <c:pt idx="0">
                  <c:v>AKUNA</c:v>
                </c:pt>
                <c:pt idx="1">
                  <c:v>DARPUMP</c:v>
                </c:pt>
                <c:pt idx="2">
                  <c:v>BOERA</c:v>
                </c:pt>
                <c:pt idx="3">
                  <c:v>BOOKA</c:v>
                </c:pt>
                <c:pt idx="4">
                  <c:v>ROSS</c:v>
                </c:pt>
                <c:pt idx="5">
                  <c:v>WF</c:v>
                </c:pt>
              </c:strCache>
            </c:strRef>
          </c:cat>
          <c:val>
            <c:numRef>
              <c:f>'Pivot fig'!$I$3:$I$8</c:f>
              <c:numCache>
                <c:formatCode>0.000</c:formatCode>
                <c:ptCount val="6"/>
                <c:pt idx="0">
                  <c:v>-7.2310161587499904</c:v>
                </c:pt>
                <c:pt idx="1">
                  <c:v>-2.2430271639999999</c:v>
                </c:pt>
                <c:pt idx="2">
                  <c:v>-4.1255625958499991</c:v>
                </c:pt>
                <c:pt idx="4">
                  <c:v>-5.799814186499999</c:v>
                </c:pt>
              </c:numCache>
            </c:numRef>
          </c:val>
        </c:ser>
        <c:dLbls>
          <c:showLegendKey val="0"/>
          <c:showVal val="0"/>
          <c:showCatName val="0"/>
          <c:showSerName val="0"/>
          <c:showPercent val="0"/>
          <c:showBubbleSize val="0"/>
        </c:dLbls>
        <c:gapWidth val="219"/>
        <c:overlap val="-27"/>
        <c:axId val="865128744"/>
        <c:axId val="865129136"/>
      </c:barChart>
      <c:catAx>
        <c:axId val="865128744"/>
        <c:scaling>
          <c:orientation val="minMax"/>
        </c:scaling>
        <c:delete val="0"/>
        <c:axPos val="b"/>
        <c:numFmt formatCode="General" sourceLinked="1"/>
        <c:majorTickMark val="out"/>
        <c:minorTickMark val="none"/>
        <c:tickLblPos val="high"/>
        <c:spPr>
          <a:noFill/>
          <a:ln w="9540" cap="flat" cmpd="sng" algn="ctr">
            <a:solidFill>
              <a:sysClr val="window" lastClr="FFFFFF">
                <a:lumMod val="50000"/>
              </a:sysClr>
            </a:solidFill>
            <a:round/>
          </a:ln>
          <a:effectLst/>
        </c:spPr>
        <c:txPr>
          <a:bodyPr rot="-1920000" spcFirstLastPara="1" vertOverflow="ellipsis" wrap="square" anchor="ctr" anchorCtr="1"/>
          <a:lstStyle/>
          <a:p>
            <a:pPr>
              <a:defRPr sz="901"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129136"/>
        <c:crosses val="autoZero"/>
        <c:auto val="1"/>
        <c:lblAlgn val="ctr"/>
        <c:lblOffset val="100"/>
        <c:noMultiLvlLbl val="0"/>
      </c:catAx>
      <c:valAx>
        <c:axId val="865129136"/>
        <c:scaling>
          <c:orientation val="minMax"/>
        </c:scaling>
        <c:delete val="0"/>
        <c:axPos val="l"/>
        <c:title>
          <c:tx>
            <c:rich>
              <a:bodyPr/>
              <a:lstStyle/>
              <a:p>
                <a:pPr>
                  <a:defRPr sz="901" b="0" i="0" u="none" strike="noStrike" baseline="0">
                    <a:solidFill>
                      <a:srgbClr val="000000"/>
                    </a:solidFill>
                    <a:latin typeface="Arial"/>
                    <a:ea typeface="Arial"/>
                    <a:cs typeface="Arial"/>
                  </a:defRPr>
                </a:pPr>
                <a:r>
                  <a:rPr lang="en-AU" sz="901" b="0" i="0" u="none" strike="noStrike" baseline="0">
                    <a:solidFill>
                      <a:srgbClr val="000000"/>
                    </a:solidFill>
                    <a:latin typeface="Arial"/>
                    <a:cs typeface="Arial"/>
                  </a:rPr>
                  <a:t>NPP </a:t>
                </a:r>
                <a:r>
                  <a:rPr lang="en-AU" sz="901" b="0" i="0" u="none" strike="noStrike" baseline="0">
                    <a:solidFill>
                      <a:srgbClr val="000000"/>
                    </a:solidFill>
                    <a:latin typeface="Calibri"/>
                    <a:cs typeface="Arial"/>
                  </a:rPr>
                  <a:t>±</a:t>
                </a:r>
                <a:r>
                  <a:rPr lang="en-AU" sz="901" b="0" i="0" u="none" strike="noStrike" baseline="0">
                    <a:solidFill>
                      <a:srgbClr val="000000"/>
                    </a:solidFill>
                    <a:latin typeface="Arial"/>
                    <a:cs typeface="Arial"/>
                  </a:rPr>
                  <a:t>SD</a:t>
                </a:r>
              </a:p>
            </c:rich>
          </c:tx>
          <c:layout>
            <c:manualLayout>
              <c:xMode val="edge"/>
              <c:yMode val="edge"/>
              <c:x val="1.8611804621983228E-2"/>
              <c:y val="0.40205765777253549"/>
            </c:manualLayout>
          </c:layout>
          <c:overlay val="0"/>
          <c:spPr>
            <a:noFill/>
            <a:ln w="25439">
              <a:noFill/>
            </a:ln>
          </c:sp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1"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128744"/>
        <c:crosses val="autoZero"/>
        <c:crossBetween val="between"/>
      </c:valAx>
      <c:spPr>
        <a:noFill/>
        <a:ln w="25439">
          <a:noFill/>
        </a:ln>
      </c:spPr>
    </c:plotArea>
    <c:plotVisOnly val="1"/>
    <c:dispBlanksAs val="gap"/>
    <c:showDLblsOverMax val="0"/>
  </c:chart>
  <c:spPr>
    <a:solidFill>
      <a:schemeClr val="bg1"/>
    </a:solidFill>
    <a:ln>
      <a:noFill/>
    </a:ln>
    <a:effectLst/>
  </c:spPr>
  <c:txPr>
    <a:bodyPr/>
    <a:lstStyle/>
    <a:p>
      <a:pPr>
        <a:defRPr sz="901">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13950701814448"/>
          <c:y val="4.0293040293040296E-2"/>
          <c:w val="0.85739421431016771"/>
          <c:h val="0.65717429552075224"/>
        </c:manualLayout>
      </c:layout>
      <c:lineChart>
        <c:grouping val="standard"/>
        <c:varyColors val="0"/>
        <c:ser>
          <c:idx val="0"/>
          <c:order val="0"/>
          <c:tx>
            <c:strRef>
              <c:f>'423008 - Warrego at Boera'!$B$1</c:f>
              <c:strCache>
                <c:ptCount val="1"/>
                <c:pt idx="0">
                  <c:v>423008 - Warrego at Boera</c:v>
                </c:pt>
              </c:strCache>
            </c:strRef>
          </c:tx>
          <c:spPr>
            <a:ln w="28575" cap="rnd">
              <a:solidFill>
                <a:schemeClr val="accent1"/>
              </a:solidFill>
              <a:round/>
            </a:ln>
            <a:effectLst/>
          </c:spPr>
          <c:marker>
            <c:symbol val="none"/>
          </c:marker>
          <c:cat>
            <c:numRef>
              <c:f>'423008 - Warrego at Boera'!$A$5:$A$371</c:f>
              <c:numCache>
                <c:formatCode>m/d/yyyy</c:formatCode>
                <c:ptCount val="367"/>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pt idx="366">
                  <c:v>42552</c:v>
                </c:pt>
              </c:numCache>
            </c:numRef>
          </c:cat>
          <c:val>
            <c:numRef>
              <c:f>'423008 - Warrego at Boera'!$B$5:$B$371</c:f>
              <c:numCache>
                <c:formatCode>General</c:formatCode>
                <c:ptCount val="367"/>
                <c:pt idx="0">
                  <c:v>2.2930000000000001</c:v>
                </c:pt>
                <c:pt idx="1">
                  <c:v>2.2970000000000002</c:v>
                </c:pt>
                <c:pt idx="2">
                  <c:v>2.3159999999999998</c:v>
                </c:pt>
                <c:pt idx="3">
                  <c:v>2.343</c:v>
                </c:pt>
                <c:pt idx="4">
                  <c:v>2.3660000000000001</c:v>
                </c:pt>
                <c:pt idx="5">
                  <c:v>2.375</c:v>
                </c:pt>
                <c:pt idx="6">
                  <c:v>2.379</c:v>
                </c:pt>
                <c:pt idx="7">
                  <c:v>2.3780000000000001</c:v>
                </c:pt>
                <c:pt idx="8">
                  <c:v>2.3740000000000001</c:v>
                </c:pt>
                <c:pt idx="9">
                  <c:v>2.37</c:v>
                </c:pt>
                <c:pt idx="10">
                  <c:v>2.3679999999999999</c:v>
                </c:pt>
                <c:pt idx="11">
                  <c:v>2.3730000000000002</c:v>
                </c:pt>
                <c:pt idx="12">
                  <c:v>2.3690000000000002</c:v>
                </c:pt>
                <c:pt idx="13">
                  <c:v>2.359</c:v>
                </c:pt>
                <c:pt idx="14">
                  <c:v>2.3530000000000002</c:v>
                </c:pt>
                <c:pt idx="15">
                  <c:v>2.35</c:v>
                </c:pt>
                <c:pt idx="16">
                  <c:v>2.3490000000000002</c:v>
                </c:pt>
                <c:pt idx="17">
                  <c:v>2.3439999999999999</c:v>
                </c:pt>
                <c:pt idx="18">
                  <c:v>2.3380000000000001</c:v>
                </c:pt>
                <c:pt idx="19">
                  <c:v>2.3340000000000001</c:v>
                </c:pt>
                <c:pt idx="20">
                  <c:v>2.33</c:v>
                </c:pt>
                <c:pt idx="21">
                  <c:v>2.3279999999999998</c:v>
                </c:pt>
                <c:pt idx="22">
                  <c:v>2.3330000000000002</c:v>
                </c:pt>
                <c:pt idx="23">
                  <c:v>2.3380000000000001</c:v>
                </c:pt>
                <c:pt idx="24">
                  <c:v>2.339</c:v>
                </c:pt>
                <c:pt idx="25">
                  <c:v>2.3359999999999999</c:v>
                </c:pt>
                <c:pt idx="26">
                  <c:v>2.3330000000000002</c:v>
                </c:pt>
                <c:pt idx="27">
                  <c:v>2.3239999999999998</c:v>
                </c:pt>
                <c:pt idx="28">
                  <c:v>2.3199999999999998</c:v>
                </c:pt>
                <c:pt idx="29">
                  <c:v>2.3170000000000002</c:v>
                </c:pt>
                <c:pt idx="30">
                  <c:v>2.3170000000000002</c:v>
                </c:pt>
                <c:pt idx="31">
                  <c:v>2.3130000000000002</c:v>
                </c:pt>
                <c:pt idx="32">
                  <c:v>2.3119999999999998</c:v>
                </c:pt>
                <c:pt idx="33">
                  <c:v>2.3079999999999998</c:v>
                </c:pt>
                <c:pt idx="34">
                  <c:v>2.2989999999999999</c:v>
                </c:pt>
                <c:pt idx="35">
                  <c:v>2.294</c:v>
                </c:pt>
                <c:pt idx="36">
                  <c:v>2.294</c:v>
                </c:pt>
                <c:pt idx="37">
                  <c:v>2.2869999999999999</c:v>
                </c:pt>
                <c:pt idx="38">
                  <c:v>2.2829999999999999</c:v>
                </c:pt>
                <c:pt idx="39">
                  <c:v>2.2799999999999998</c:v>
                </c:pt>
                <c:pt idx="40">
                  <c:v>2.2789999999999999</c:v>
                </c:pt>
                <c:pt idx="41">
                  <c:v>2.278</c:v>
                </c:pt>
                <c:pt idx="42">
                  <c:v>2.2730000000000001</c:v>
                </c:pt>
                <c:pt idx="43">
                  <c:v>2.2759999999999998</c:v>
                </c:pt>
                <c:pt idx="44">
                  <c:v>2.2629999999999999</c:v>
                </c:pt>
                <c:pt idx="45">
                  <c:v>2.258</c:v>
                </c:pt>
                <c:pt idx="46">
                  <c:v>2.254</c:v>
                </c:pt>
                <c:pt idx="47">
                  <c:v>2.2509999999999999</c:v>
                </c:pt>
                <c:pt idx="48">
                  <c:v>2.2490000000000001</c:v>
                </c:pt>
                <c:pt idx="49">
                  <c:v>2.246</c:v>
                </c:pt>
                <c:pt idx="50">
                  <c:v>2.242</c:v>
                </c:pt>
                <c:pt idx="51">
                  <c:v>2.238</c:v>
                </c:pt>
                <c:pt idx="52">
                  <c:v>2.238</c:v>
                </c:pt>
                <c:pt idx="53">
                  <c:v>2.2330000000000001</c:v>
                </c:pt>
                <c:pt idx="54">
                  <c:v>2.2210000000000001</c:v>
                </c:pt>
                <c:pt idx="55">
                  <c:v>2.2370000000000001</c:v>
                </c:pt>
                <c:pt idx="56">
                  <c:v>2.2250000000000001</c:v>
                </c:pt>
                <c:pt idx="57">
                  <c:v>2.2210000000000001</c:v>
                </c:pt>
                <c:pt idx="58">
                  <c:v>2.218</c:v>
                </c:pt>
                <c:pt idx="59">
                  <c:v>2.2130000000000001</c:v>
                </c:pt>
                <c:pt idx="60">
                  <c:v>2.2069999999999999</c:v>
                </c:pt>
                <c:pt idx="61">
                  <c:v>2.2040000000000002</c:v>
                </c:pt>
                <c:pt idx="62">
                  <c:v>2.2010000000000001</c:v>
                </c:pt>
                <c:pt idx="63">
                  <c:v>2.1989999999999998</c:v>
                </c:pt>
                <c:pt idx="64">
                  <c:v>2.1989999999999998</c:v>
                </c:pt>
                <c:pt idx="65">
                  <c:v>2.1960000000000002</c:v>
                </c:pt>
                <c:pt idx="66">
                  <c:v>2.1829999999999998</c:v>
                </c:pt>
                <c:pt idx="67">
                  <c:v>2.1800000000000002</c:v>
                </c:pt>
                <c:pt idx="68">
                  <c:v>2.1789999999999998</c:v>
                </c:pt>
                <c:pt idx="69">
                  <c:v>2.173</c:v>
                </c:pt>
                <c:pt idx="70">
                  <c:v>2.1680000000000001</c:v>
                </c:pt>
                <c:pt idx="71">
                  <c:v>2.1629999999999998</c:v>
                </c:pt>
                <c:pt idx="72">
                  <c:v>2.1589999999999998</c:v>
                </c:pt>
                <c:pt idx="73">
                  <c:v>2.1560000000000001</c:v>
                </c:pt>
                <c:pt idx="74">
                  <c:v>2.1539999999999999</c:v>
                </c:pt>
                <c:pt idx="75">
                  <c:v>2.1480000000000001</c:v>
                </c:pt>
                <c:pt idx="76">
                  <c:v>2.1469999999999998</c:v>
                </c:pt>
                <c:pt idx="77">
                  <c:v>2.141</c:v>
                </c:pt>
                <c:pt idx="78">
                  <c:v>2.13</c:v>
                </c:pt>
                <c:pt idx="79">
                  <c:v>2.1219999999999999</c:v>
                </c:pt>
                <c:pt idx="80">
                  <c:v>2.1179999999999999</c:v>
                </c:pt>
                <c:pt idx="81">
                  <c:v>2.1150000000000002</c:v>
                </c:pt>
                <c:pt idx="82">
                  <c:v>2.1120000000000001</c:v>
                </c:pt>
                <c:pt idx="83">
                  <c:v>2.109</c:v>
                </c:pt>
                <c:pt idx="84">
                  <c:v>2.0920000000000001</c:v>
                </c:pt>
                <c:pt idx="85">
                  <c:v>2.0859999999999999</c:v>
                </c:pt>
                <c:pt idx="86">
                  <c:v>2.085</c:v>
                </c:pt>
                <c:pt idx="87">
                  <c:v>2.0790000000000002</c:v>
                </c:pt>
                <c:pt idx="88">
                  <c:v>2.0739999999999998</c:v>
                </c:pt>
                <c:pt idx="89">
                  <c:v>2.073</c:v>
                </c:pt>
                <c:pt idx="90">
                  <c:v>2.0699999999999998</c:v>
                </c:pt>
                <c:pt idx="91">
                  <c:v>2.0659999999999998</c:v>
                </c:pt>
                <c:pt idx="92">
                  <c:v>2.0630000000000002</c:v>
                </c:pt>
                <c:pt idx="93">
                  <c:v>2.048</c:v>
                </c:pt>
                <c:pt idx="94">
                  <c:v>2.0430000000000001</c:v>
                </c:pt>
                <c:pt idx="95">
                  <c:v>2.0409999999999999</c:v>
                </c:pt>
                <c:pt idx="96">
                  <c:v>2.036</c:v>
                </c:pt>
                <c:pt idx="97">
                  <c:v>2.032</c:v>
                </c:pt>
                <c:pt idx="98">
                  <c:v>2.028</c:v>
                </c:pt>
                <c:pt idx="99">
                  <c:v>2.0129999999999999</c:v>
                </c:pt>
                <c:pt idx="100">
                  <c:v>2.0030000000000001</c:v>
                </c:pt>
                <c:pt idx="101">
                  <c:v>2</c:v>
                </c:pt>
                <c:pt idx="102">
                  <c:v>1.9930000000000001</c:v>
                </c:pt>
                <c:pt idx="103">
                  <c:v>1.988</c:v>
                </c:pt>
                <c:pt idx="104">
                  <c:v>1.9890000000000001</c:v>
                </c:pt>
                <c:pt idx="105">
                  <c:v>1.972</c:v>
                </c:pt>
                <c:pt idx="106">
                  <c:v>1.968</c:v>
                </c:pt>
                <c:pt idx="107">
                  <c:v>1.9610000000000001</c:v>
                </c:pt>
                <c:pt idx="108">
                  <c:v>1.956</c:v>
                </c:pt>
                <c:pt idx="109">
                  <c:v>1.948</c:v>
                </c:pt>
                <c:pt idx="110">
                  <c:v>1.9379999999999999</c:v>
                </c:pt>
                <c:pt idx="111">
                  <c:v>1.9319999999999999</c:v>
                </c:pt>
                <c:pt idx="112">
                  <c:v>1.931</c:v>
                </c:pt>
                <c:pt idx="113">
                  <c:v>1.9259999999999999</c:v>
                </c:pt>
                <c:pt idx="114">
                  <c:v>1.915</c:v>
                </c:pt>
                <c:pt idx="115">
                  <c:v>1.909</c:v>
                </c:pt>
                <c:pt idx="116">
                  <c:v>1.9039999999999999</c:v>
                </c:pt>
                <c:pt idx="117">
                  <c:v>1.899</c:v>
                </c:pt>
                <c:pt idx="118">
                  <c:v>1.893</c:v>
                </c:pt>
                <c:pt idx="119">
                  <c:v>1.88</c:v>
                </c:pt>
                <c:pt idx="120">
                  <c:v>1.87</c:v>
                </c:pt>
                <c:pt idx="121">
                  <c:v>1.867</c:v>
                </c:pt>
                <c:pt idx="122">
                  <c:v>1.861</c:v>
                </c:pt>
                <c:pt idx="123">
                  <c:v>1.857</c:v>
                </c:pt>
                <c:pt idx="124">
                  <c:v>1.897</c:v>
                </c:pt>
                <c:pt idx="125">
                  <c:v>2.0089999999999999</c:v>
                </c:pt>
                <c:pt idx="126">
                  <c:v>2.0329999999999999</c:v>
                </c:pt>
                <c:pt idx="127">
                  <c:v>2.0499999999999998</c:v>
                </c:pt>
                <c:pt idx="128">
                  <c:v>2.2469999999999999</c:v>
                </c:pt>
                <c:pt idx="129">
                  <c:v>2.4020000000000001</c:v>
                </c:pt>
                <c:pt idx="130">
                  <c:v>2.4929999999999999</c:v>
                </c:pt>
                <c:pt idx="131">
                  <c:v>2.536</c:v>
                </c:pt>
                <c:pt idx="132">
                  <c:v>2.54</c:v>
                </c:pt>
                <c:pt idx="133">
                  <c:v>2.5310000000000001</c:v>
                </c:pt>
                <c:pt idx="134">
                  <c:v>2.5169999999999999</c:v>
                </c:pt>
                <c:pt idx="135">
                  <c:v>2.5049999999999999</c:v>
                </c:pt>
                <c:pt idx="136">
                  <c:v>2.5129999999999999</c:v>
                </c:pt>
                <c:pt idx="137">
                  <c:v>2.5</c:v>
                </c:pt>
                <c:pt idx="138">
                  <c:v>2.4889999999999999</c:v>
                </c:pt>
                <c:pt idx="139">
                  <c:v>2.476</c:v>
                </c:pt>
                <c:pt idx="140">
                  <c:v>2.4729999999999999</c:v>
                </c:pt>
                <c:pt idx="141">
                  <c:v>2.4689999999999999</c:v>
                </c:pt>
                <c:pt idx="142">
                  <c:v>2.4580000000000002</c:v>
                </c:pt>
                <c:pt idx="143">
                  <c:v>2.4500000000000002</c:v>
                </c:pt>
                <c:pt idx="144">
                  <c:v>2.4249999999999998</c:v>
                </c:pt>
                <c:pt idx="145">
                  <c:v>2.4180000000000001</c:v>
                </c:pt>
                <c:pt idx="146">
                  <c:v>2.4060000000000001</c:v>
                </c:pt>
                <c:pt idx="147">
                  <c:v>2.3959999999999999</c:v>
                </c:pt>
                <c:pt idx="148">
                  <c:v>2.39</c:v>
                </c:pt>
                <c:pt idx="149">
                  <c:v>2.3759999999999999</c:v>
                </c:pt>
                <c:pt idx="150">
                  <c:v>2.3620000000000001</c:v>
                </c:pt>
                <c:pt idx="151">
                  <c:v>2.3559999999999999</c:v>
                </c:pt>
                <c:pt idx="152">
                  <c:v>2.3479999999999999</c:v>
                </c:pt>
                <c:pt idx="153">
                  <c:v>2.3410000000000002</c:v>
                </c:pt>
                <c:pt idx="154">
                  <c:v>2.335</c:v>
                </c:pt>
                <c:pt idx="155">
                  <c:v>2.3130000000000002</c:v>
                </c:pt>
                <c:pt idx="156">
                  <c:v>2.3079999999999998</c:v>
                </c:pt>
                <c:pt idx="157">
                  <c:v>2.2989999999999999</c:v>
                </c:pt>
                <c:pt idx="158">
                  <c:v>2.294</c:v>
                </c:pt>
                <c:pt idx="159">
                  <c:v>2.2879999999999998</c:v>
                </c:pt>
                <c:pt idx="160">
                  <c:v>2.2810000000000001</c:v>
                </c:pt>
                <c:pt idx="161">
                  <c:v>2.2690000000000001</c:v>
                </c:pt>
                <c:pt idx="162">
                  <c:v>2.286</c:v>
                </c:pt>
                <c:pt idx="163">
                  <c:v>2.2789999999999999</c:v>
                </c:pt>
                <c:pt idx="164">
                  <c:v>2.258</c:v>
                </c:pt>
                <c:pt idx="165">
                  <c:v>2.2519999999999998</c:v>
                </c:pt>
                <c:pt idx="166">
                  <c:v>2.246</c:v>
                </c:pt>
                <c:pt idx="167">
                  <c:v>2.238</c:v>
                </c:pt>
                <c:pt idx="168">
                  <c:v>2.2309999999999999</c:v>
                </c:pt>
                <c:pt idx="169">
                  <c:v>2.2250000000000001</c:v>
                </c:pt>
                <c:pt idx="170">
                  <c:v>2.2130000000000001</c:v>
                </c:pt>
                <c:pt idx="171">
                  <c:v>2.2069999999999999</c:v>
                </c:pt>
                <c:pt idx="172">
                  <c:v>2.2010000000000001</c:v>
                </c:pt>
                <c:pt idx="173">
                  <c:v>2.1930000000000001</c:v>
                </c:pt>
                <c:pt idx="174">
                  <c:v>2.1640000000000001</c:v>
                </c:pt>
                <c:pt idx="175">
                  <c:v>2.1579999999999999</c:v>
                </c:pt>
                <c:pt idx="176">
                  <c:v>2.1560000000000001</c:v>
                </c:pt>
                <c:pt idx="177">
                  <c:v>2.1459999999999999</c:v>
                </c:pt>
                <c:pt idx="178">
                  <c:v>2.1429999999999998</c:v>
                </c:pt>
                <c:pt idx="179">
                  <c:v>2.1440000000000001</c:v>
                </c:pt>
                <c:pt idx="180">
                  <c:v>2.13</c:v>
                </c:pt>
                <c:pt idx="181">
                  <c:v>2.1230000000000002</c:v>
                </c:pt>
                <c:pt idx="182">
                  <c:v>2.1139999999999999</c:v>
                </c:pt>
                <c:pt idx="183">
                  <c:v>2.11</c:v>
                </c:pt>
                <c:pt idx="184">
                  <c:v>2.1040000000000001</c:v>
                </c:pt>
                <c:pt idx="185">
                  <c:v>2.0979999999999999</c:v>
                </c:pt>
                <c:pt idx="186">
                  <c:v>2.0960000000000001</c:v>
                </c:pt>
                <c:pt idx="187">
                  <c:v>2.085</c:v>
                </c:pt>
                <c:pt idx="188">
                  <c:v>2.08</c:v>
                </c:pt>
                <c:pt idx="189">
                  <c:v>2.0779999999999998</c:v>
                </c:pt>
                <c:pt idx="190">
                  <c:v>2.0720000000000001</c:v>
                </c:pt>
                <c:pt idx="191">
                  <c:v>2.0670000000000002</c:v>
                </c:pt>
                <c:pt idx="192">
                  <c:v>2.0609999999999999</c:v>
                </c:pt>
                <c:pt idx="193">
                  <c:v>2.056</c:v>
                </c:pt>
                <c:pt idx="194">
                  <c:v>2.0489999999999999</c:v>
                </c:pt>
                <c:pt idx="195">
                  <c:v>2.0419999999999998</c:v>
                </c:pt>
                <c:pt idx="196">
                  <c:v>2.0329999999999999</c:v>
                </c:pt>
                <c:pt idx="197">
                  <c:v>2.0299999999999998</c:v>
                </c:pt>
                <c:pt idx="198">
                  <c:v>2.0099999999999998</c:v>
                </c:pt>
                <c:pt idx="199">
                  <c:v>1.9950000000000001</c:v>
                </c:pt>
                <c:pt idx="200">
                  <c:v>1.99</c:v>
                </c:pt>
                <c:pt idx="201">
                  <c:v>1.9870000000000001</c:v>
                </c:pt>
                <c:pt idx="202">
                  <c:v>1.984</c:v>
                </c:pt>
                <c:pt idx="203">
                  <c:v>1.98</c:v>
                </c:pt>
                <c:pt idx="204">
                  <c:v>1.976</c:v>
                </c:pt>
                <c:pt idx="205">
                  <c:v>1.9810000000000001</c:v>
                </c:pt>
                <c:pt idx="206">
                  <c:v>1.9790000000000001</c:v>
                </c:pt>
                <c:pt idx="207">
                  <c:v>1.9770000000000001</c:v>
                </c:pt>
                <c:pt idx="208">
                  <c:v>1.97</c:v>
                </c:pt>
                <c:pt idx="209">
                  <c:v>1.9670000000000001</c:v>
                </c:pt>
                <c:pt idx="210">
                  <c:v>1.9730000000000001</c:v>
                </c:pt>
                <c:pt idx="211">
                  <c:v>1.9830000000000001</c:v>
                </c:pt>
                <c:pt idx="212">
                  <c:v>1.9910000000000001</c:v>
                </c:pt>
                <c:pt idx="213">
                  <c:v>2.0209999999999999</c:v>
                </c:pt>
                <c:pt idx="214">
                  <c:v>2.0779999999999998</c:v>
                </c:pt>
                <c:pt idx="215">
                  <c:v>2.069</c:v>
                </c:pt>
                <c:pt idx="216">
                  <c:v>2.0369999999999999</c:v>
                </c:pt>
                <c:pt idx="217">
                  <c:v>2.016</c:v>
                </c:pt>
                <c:pt idx="218">
                  <c:v>2.0249999999999999</c:v>
                </c:pt>
                <c:pt idx="219">
                  <c:v>2.024</c:v>
                </c:pt>
                <c:pt idx="220">
                  <c:v>2.012</c:v>
                </c:pt>
                <c:pt idx="221">
                  <c:v>2.0059999999999998</c:v>
                </c:pt>
                <c:pt idx="222">
                  <c:v>1.9970000000000001</c:v>
                </c:pt>
                <c:pt idx="223">
                  <c:v>2.0409999999999999</c:v>
                </c:pt>
                <c:pt idx="224">
                  <c:v>2.052</c:v>
                </c:pt>
                <c:pt idx="225">
                  <c:v>1.9890000000000001</c:v>
                </c:pt>
                <c:pt idx="226">
                  <c:v>1.9379999999999999</c:v>
                </c:pt>
                <c:pt idx="227">
                  <c:v>1.9570000000000001</c:v>
                </c:pt>
                <c:pt idx="228">
                  <c:v>1.9750000000000001</c:v>
                </c:pt>
                <c:pt idx="229">
                  <c:v>1.9870000000000001</c:v>
                </c:pt>
                <c:pt idx="230">
                  <c:v>1.9850000000000001</c:v>
                </c:pt>
                <c:pt idx="231">
                  <c:v>1.9850000000000001</c:v>
                </c:pt>
                <c:pt idx="232">
                  <c:v>1.9850000000000001</c:v>
                </c:pt>
                <c:pt idx="233">
                  <c:v>1.9890000000000001</c:v>
                </c:pt>
                <c:pt idx="234">
                  <c:v>2.004</c:v>
                </c:pt>
                <c:pt idx="235">
                  <c:v>2.0329999999999999</c:v>
                </c:pt>
                <c:pt idx="236">
                  <c:v>2.0760000000000001</c:v>
                </c:pt>
                <c:pt idx="237">
                  <c:v>2.1269999999999998</c:v>
                </c:pt>
                <c:pt idx="238">
                  <c:v>2.181</c:v>
                </c:pt>
                <c:pt idx="239">
                  <c:v>2.2370000000000001</c:v>
                </c:pt>
                <c:pt idx="240">
                  <c:v>2.2789999999999999</c:v>
                </c:pt>
                <c:pt idx="241">
                  <c:v>2.25</c:v>
                </c:pt>
                <c:pt idx="242">
                  <c:v>2.214</c:v>
                </c:pt>
                <c:pt idx="243">
                  <c:v>2.1749999999999998</c:v>
                </c:pt>
                <c:pt idx="244">
                  <c:v>2.1269999999999998</c:v>
                </c:pt>
                <c:pt idx="245">
                  <c:v>2.0710000000000002</c:v>
                </c:pt>
                <c:pt idx="246">
                  <c:v>2.0179999999999998</c:v>
                </c:pt>
                <c:pt idx="247">
                  <c:v>1.996</c:v>
                </c:pt>
                <c:pt idx="248">
                  <c:v>2.052</c:v>
                </c:pt>
                <c:pt idx="249">
                  <c:v>2.0489999999999999</c:v>
                </c:pt>
                <c:pt idx="250">
                  <c:v>2.0339999999999998</c:v>
                </c:pt>
                <c:pt idx="251">
                  <c:v>2.024</c:v>
                </c:pt>
                <c:pt idx="252">
                  <c:v>2.0169999999999999</c:v>
                </c:pt>
                <c:pt idx="253">
                  <c:v>2.008</c:v>
                </c:pt>
                <c:pt idx="254">
                  <c:v>2</c:v>
                </c:pt>
                <c:pt idx="255">
                  <c:v>2.0550000000000002</c:v>
                </c:pt>
                <c:pt idx="256">
                  <c:v>2.105</c:v>
                </c:pt>
                <c:pt idx="257">
                  <c:v>2.1389999999999998</c:v>
                </c:pt>
                <c:pt idx="258">
                  <c:v>2.1619999999999999</c:v>
                </c:pt>
                <c:pt idx="259">
                  <c:v>2.1789999999999998</c:v>
                </c:pt>
                <c:pt idx="260">
                  <c:v>2.1909999999999998</c:v>
                </c:pt>
                <c:pt idx="261">
                  <c:v>2.2050000000000001</c:v>
                </c:pt>
                <c:pt idx="262">
                  <c:v>2.214</c:v>
                </c:pt>
                <c:pt idx="263">
                  <c:v>2.214</c:v>
                </c:pt>
                <c:pt idx="264">
                  <c:v>2.2170000000000001</c:v>
                </c:pt>
                <c:pt idx="265">
                  <c:v>2.218</c:v>
                </c:pt>
                <c:pt idx="266">
                  <c:v>2.2160000000000002</c:v>
                </c:pt>
                <c:pt idx="267">
                  <c:v>2.222</c:v>
                </c:pt>
                <c:pt idx="268">
                  <c:v>2.2200000000000002</c:v>
                </c:pt>
                <c:pt idx="269">
                  <c:v>2.2149999999999999</c:v>
                </c:pt>
                <c:pt idx="270">
                  <c:v>2.2109999999999999</c:v>
                </c:pt>
                <c:pt idx="271">
                  <c:v>2.2040000000000002</c:v>
                </c:pt>
                <c:pt idx="272">
                  <c:v>2.1989999999999998</c:v>
                </c:pt>
                <c:pt idx="273">
                  <c:v>2.194</c:v>
                </c:pt>
                <c:pt idx="274">
                  <c:v>2.1909999999999998</c:v>
                </c:pt>
                <c:pt idx="275">
                  <c:v>2.1850000000000001</c:v>
                </c:pt>
                <c:pt idx="276">
                  <c:v>2.1819999999999999</c:v>
                </c:pt>
                <c:pt idx="277">
                  <c:v>2.1739999999999999</c:v>
                </c:pt>
                <c:pt idx="278">
                  <c:v>2.165</c:v>
                </c:pt>
                <c:pt idx="279">
                  <c:v>2.16</c:v>
                </c:pt>
                <c:pt idx="280">
                  <c:v>2.157</c:v>
                </c:pt>
                <c:pt idx="281">
                  <c:v>2.153</c:v>
                </c:pt>
                <c:pt idx="282">
                  <c:v>2.1379999999999999</c:v>
                </c:pt>
                <c:pt idx="283">
                  <c:v>2.1309999999999998</c:v>
                </c:pt>
                <c:pt idx="284">
                  <c:v>2.1269999999999998</c:v>
                </c:pt>
                <c:pt idx="285">
                  <c:v>2.12</c:v>
                </c:pt>
                <c:pt idx="286">
                  <c:v>2.113</c:v>
                </c:pt>
                <c:pt idx="287">
                  <c:v>2.1080000000000001</c:v>
                </c:pt>
                <c:pt idx="288">
                  <c:v>2.1030000000000002</c:v>
                </c:pt>
                <c:pt idx="289">
                  <c:v>2.0990000000000002</c:v>
                </c:pt>
                <c:pt idx="290">
                  <c:v>2.0960000000000001</c:v>
                </c:pt>
                <c:pt idx="291">
                  <c:v>2.0920000000000001</c:v>
                </c:pt>
                <c:pt idx="292">
                  <c:v>2.0859999999999999</c:v>
                </c:pt>
                <c:pt idx="293">
                  <c:v>2.0830000000000002</c:v>
                </c:pt>
                <c:pt idx="294">
                  <c:v>2.0779999999999998</c:v>
                </c:pt>
                <c:pt idx="295">
                  <c:v>2.073</c:v>
                </c:pt>
                <c:pt idx="296">
                  <c:v>2.069</c:v>
                </c:pt>
                <c:pt idx="297">
                  <c:v>2.0609999999999999</c:v>
                </c:pt>
                <c:pt idx="298">
                  <c:v>2.0539999999999998</c:v>
                </c:pt>
                <c:pt idx="299">
                  <c:v>2.0470000000000002</c:v>
                </c:pt>
                <c:pt idx="300">
                  <c:v>2.044</c:v>
                </c:pt>
                <c:pt idx="301">
                  <c:v>2.0409999999999999</c:v>
                </c:pt>
                <c:pt idx="302">
                  <c:v>2.0379999999999998</c:v>
                </c:pt>
                <c:pt idx="303">
                  <c:v>2.0339999999999998</c:v>
                </c:pt>
                <c:pt idx="304">
                  <c:v>2.0310000000000001</c:v>
                </c:pt>
                <c:pt idx="305">
                  <c:v>2.0259999999999998</c:v>
                </c:pt>
                <c:pt idx="306">
                  <c:v>2.069</c:v>
                </c:pt>
                <c:pt idx="307">
                  <c:v>2.0819999999999999</c:v>
                </c:pt>
                <c:pt idx="308">
                  <c:v>2.101</c:v>
                </c:pt>
                <c:pt idx="309">
                  <c:v>2.105</c:v>
                </c:pt>
                <c:pt idx="310">
                  <c:v>2.1059999999999999</c:v>
                </c:pt>
                <c:pt idx="311">
                  <c:v>2.1030000000000002</c:v>
                </c:pt>
                <c:pt idx="312">
                  <c:v>2.1019999999999999</c:v>
                </c:pt>
                <c:pt idx="313">
                  <c:v>2.1080000000000001</c:v>
                </c:pt>
                <c:pt idx="314">
                  <c:v>2.2730000000000001</c:v>
                </c:pt>
                <c:pt idx="315">
                  <c:v>2.4319999999999999</c:v>
                </c:pt>
                <c:pt idx="316">
                  <c:v>2.5030000000000001</c:v>
                </c:pt>
                <c:pt idx="317">
                  <c:v>2.5449999999999999</c:v>
                </c:pt>
                <c:pt idx="318">
                  <c:v>2.5489999999999999</c:v>
                </c:pt>
                <c:pt idx="319">
                  <c:v>2.5390000000000001</c:v>
                </c:pt>
                <c:pt idx="320">
                  <c:v>2.5270000000000001</c:v>
                </c:pt>
                <c:pt idx="321">
                  <c:v>2.5150000000000001</c:v>
                </c:pt>
                <c:pt idx="322">
                  <c:v>2.5019999999999998</c:v>
                </c:pt>
                <c:pt idx="323">
                  <c:v>2.4900000000000002</c:v>
                </c:pt>
                <c:pt idx="324">
                  <c:v>2.4780000000000002</c:v>
                </c:pt>
                <c:pt idx="325">
                  <c:v>2.4670000000000001</c:v>
                </c:pt>
                <c:pt idx="326">
                  <c:v>2.456</c:v>
                </c:pt>
                <c:pt idx="327">
                  <c:v>2.448</c:v>
                </c:pt>
                <c:pt idx="328">
                  <c:v>2.4319999999999999</c:v>
                </c:pt>
                <c:pt idx="329">
                  <c:v>2.4239999999999999</c:v>
                </c:pt>
                <c:pt idx="330">
                  <c:v>2.4169999999999998</c:v>
                </c:pt>
                <c:pt idx="331">
                  <c:v>2.411</c:v>
                </c:pt>
                <c:pt idx="332">
                  <c:v>2.4060000000000001</c:v>
                </c:pt>
                <c:pt idx="333">
                  <c:v>2.4020000000000001</c:v>
                </c:pt>
                <c:pt idx="334">
                  <c:v>2.3889999999999998</c:v>
                </c:pt>
                <c:pt idx="335">
                  <c:v>2.3820000000000001</c:v>
                </c:pt>
                <c:pt idx="336">
                  <c:v>2.375</c:v>
                </c:pt>
                <c:pt idx="337">
                  <c:v>2.3690000000000002</c:v>
                </c:pt>
                <c:pt idx="338">
                  <c:v>2.3650000000000002</c:v>
                </c:pt>
                <c:pt idx="339">
                  <c:v>2.3660000000000001</c:v>
                </c:pt>
                <c:pt idx="340">
                  <c:v>2.3740000000000001</c:v>
                </c:pt>
                <c:pt idx="341">
                  <c:v>2.371</c:v>
                </c:pt>
                <c:pt idx="342">
                  <c:v>2.367</c:v>
                </c:pt>
                <c:pt idx="343">
                  <c:v>2.3620000000000001</c:v>
                </c:pt>
                <c:pt idx="344">
                  <c:v>2.355</c:v>
                </c:pt>
                <c:pt idx="345">
                  <c:v>2.3660000000000001</c:v>
                </c:pt>
                <c:pt idx="346">
                  <c:v>2.3519999999999999</c:v>
                </c:pt>
                <c:pt idx="347">
                  <c:v>2.347</c:v>
                </c:pt>
                <c:pt idx="348">
                  <c:v>2.339</c:v>
                </c:pt>
                <c:pt idx="349">
                  <c:v>2.3380000000000001</c:v>
                </c:pt>
                <c:pt idx="350">
                  <c:v>2.3340000000000001</c:v>
                </c:pt>
                <c:pt idx="351">
                  <c:v>2.33</c:v>
                </c:pt>
                <c:pt idx="352">
                  <c:v>2.33</c:v>
                </c:pt>
                <c:pt idx="353">
                  <c:v>2.3380000000000001</c:v>
                </c:pt>
                <c:pt idx="354">
                  <c:v>2.3690000000000002</c:v>
                </c:pt>
                <c:pt idx="355">
                  <c:v>2.41</c:v>
                </c:pt>
                <c:pt idx="356">
                  <c:v>2.4550000000000001</c:v>
                </c:pt>
                <c:pt idx="357">
                  <c:v>2.4820000000000002</c:v>
                </c:pt>
                <c:pt idx="358">
                  <c:v>2.504</c:v>
                </c:pt>
                <c:pt idx="359">
                  <c:v>2.516</c:v>
                </c:pt>
                <c:pt idx="360">
                  <c:v>2.5179999999999998</c:v>
                </c:pt>
                <c:pt idx="361">
                  <c:v>2.5059999999999998</c:v>
                </c:pt>
                <c:pt idx="362">
                  <c:v>2.4990000000000001</c:v>
                </c:pt>
                <c:pt idx="363">
                  <c:v>2.4929999999999999</c:v>
                </c:pt>
                <c:pt idx="364">
                  <c:v>2.484</c:v>
                </c:pt>
                <c:pt idx="365">
                  <c:v>2.476</c:v>
                </c:pt>
                <c:pt idx="366">
                  <c:v>2.4710000000000001</c:v>
                </c:pt>
              </c:numCache>
            </c:numRef>
          </c:val>
          <c:smooth val="0"/>
        </c:ser>
        <c:ser>
          <c:idx val="1"/>
          <c:order val="1"/>
          <c:tx>
            <c:strRef>
              <c:f>'423008 - Warrego at Boera'!$C$1</c:f>
              <c:strCache>
                <c:ptCount val="1"/>
                <c:pt idx="0">
                  <c:v>423007 - Warrego at Dicks</c:v>
                </c:pt>
              </c:strCache>
            </c:strRef>
          </c:tx>
          <c:spPr>
            <a:ln w="28575" cap="rnd">
              <a:solidFill>
                <a:srgbClr val="FF0000"/>
              </a:solidFill>
              <a:prstDash val="sysDash"/>
              <a:round/>
            </a:ln>
            <a:effectLst/>
          </c:spPr>
          <c:marker>
            <c:symbol val="none"/>
          </c:marker>
          <c:cat>
            <c:numRef>
              <c:f>'423008 - Warrego at Boera'!$A$5:$A$371</c:f>
              <c:numCache>
                <c:formatCode>m/d/yyyy</c:formatCode>
                <c:ptCount val="367"/>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pt idx="366">
                  <c:v>42552</c:v>
                </c:pt>
              </c:numCache>
            </c:numRef>
          </c:cat>
          <c:val>
            <c:numRef>
              <c:f>'423008 - Warrego at Boera'!$C$5:$C$371</c:f>
              <c:numCache>
                <c:formatCode>General</c:formatCode>
                <c:ptCount val="367"/>
                <c:pt idx="0">
                  <c:v>0.65700000000000003</c:v>
                </c:pt>
                <c:pt idx="1">
                  <c:v>0.65</c:v>
                </c:pt>
                <c:pt idx="2">
                  <c:v>0.64300000000000002</c:v>
                </c:pt>
                <c:pt idx="3">
                  <c:v>0.63800000000000001</c:v>
                </c:pt>
                <c:pt idx="4">
                  <c:v>0.63</c:v>
                </c:pt>
                <c:pt idx="5">
                  <c:v>0.624</c:v>
                </c:pt>
                <c:pt idx="6">
                  <c:v>0.61899999999999999</c:v>
                </c:pt>
                <c:pt idx="7">
                  <c:v>0.61299999999999999</c:v>
                </c:pt>
                <c:pt idx="8">
                  <c:v>0.60799999999999998</c:v>
                </c:pt>
                <c:pt idx="9">
                  <c:v>0.60199999999999998</c:v>
                </c:pt>
                <c:pt idx="10">
                  <c:v>0.59799999999999998</c:v>
                </c:pt>
                <c:pt idx="11">
                  <c:v>0.59499999999999997</c:v>
                </c:pt>
                <c:pt idx="12">
                  <c:v>0.58599999999999997</c:v>
                </c:pt>
                <c:pt idx="13">
                  <c:v>0.58099999999999996</c:v>
                </c:pt>
                <c:pt idx="14">
                  <c:v>0.57899999999999996</c:v>
                </c:pt>
                <c:pt idx="15">
                  <c:v>0.57899999999999996</c:v>
                </c:pt>
                <c:pt idx="16">
                  <c:v>0.57599999999999996</c:v>
                </c:pt>
                <c:pt idx="17">
                  <c:v>0.56899999999999995</c:v>
                </c:pt>
                <c:pt idx="18">
                  <c:v>0.56399999999999995</c:v>
                </c:pt>
                <c:pt idx="19">
                  <c:v>0.56000000000000005</c:v>
                </c:pt>
                <c:pt idx="20">
                  <c:v>0.55500000000000005</c:v>
                </c:pt>
                <c:pt idx="21">
                  <c:v>0.57399999999999995</c:v>
                </c:pt>
                <c:pt idx="22">
                  <c:v>0.59899999999999998</c:v>
                </c:pt>
                <c:pt idx="23">
                  <c:v>0.64100000000000001</c:v>
                </c:pt>
                <c:pt idx="24">
                  <c:v>0.66200000000000003</c:v>
                </c:pt>
                <c:pt idx="25">
                  <c:v>0.66800000000000004</c:v>
                </c:pt>
                <c:pt idx="26">
                  <c:v>0.67300000000000004</c:v>
                </c:pt>
                <c:pt idx="27">
                  <c:v>0.67100000000000004</c:v>
                </c:pt>
                <c:pt idx="28">
                  <c:v>0.66900000000000004</c:v>
                </c:pt>
                <c:pt idx="29">
                  <c:v>0.66700000000000004</c:v>
                </c:pt>
                <c:pt idx="30">
                  <c:v>0.66100000000000003</c:v>
                </c:pt>
                <c:pt idx="31">
                  <c:v>0.65500000000000003</c:v>
                </c:pt>
                <c:pt idx="32">
                  <c:v>0.65100000000000002</c:v>
                </c:pt>
                <c:pt idx="33">
                  <c:v>0.64500000000000002</c:v>
                </c:pt>
                <c:pt idx="34">
                  <c:v>0.63800000000000001</c:v>
                </c:pt>
                <c:pt idx="35">
                  <c:v>0.63500000000000001</c:v>
                </c:pt>
                <c:pt idx="36">
                  <c:v>0.626</c:v>
                </c:pt>
                <c:pt idx="37">
                  <c:v>0.626</c:v>
                </c:pt>
                <c:pt idx="38">
                  <c:v>0.62</c:v>
                </c:pt>
                <c:pt idx="39">
                  <c:v>0.61399999999999999</c:v>
                </c:pt>
                <c:pt idx="40">
                  <c:v>0.61</c:v>
                </c:pt>
                <c:pt idx="41">
                  <c:v>0.60399999999999998</c:v>
                </c:pt>
                <c:pt idx="42">
                  <c:v>0.59699999999999998</c:v>
                </c:pt>
                <c:pt idx="43">
                  <c:v>0.53600000000000003</c:v>
                </c:pt>
                <c:pt idx="44">
                  <c:v>0.52</c:v>
                </c:pt>
                <c:pt idx="45">
                  <c:v>0.50900000000000001</c:v>
                </c:pt>
                <c:pt idx="46">
                  <c:v>0.499</c:v>
                </c:pt>
                <c:pt idx="47">
                  <c:v>0.49299999999999999</c:v>
                </c:pt>
                <c:pt idx="48">
                  <c:v>0.48899999999999999</c:v>
                </c:pt>
                <c:pt idx="49">
                  <c:v>0.48499999999999999</c:v>
                </c:pt>
                <c:pt idx="50">
                  <c:v>0.48299999999999998</c:v>
                </c:pt>
                <c:pt idx="51">
                  <c:v>0.48</c:v>
                </c:pt>
                <c:pt idx="52">
                  <c:v>0.47399999999999998</c:v>
                </c:pt>
                <c:pt idx="53">
                  <c:v>0.504</c:v>
                </c:pt>
                <c:pt idx="54">
                  <c:v>0.51400000000000001</c:v>
                </c:pt>
                <c:pt idx="55">
                  <c:v>0.50800000000000001</c:v>
                </c:pt>
                <c:pt idx="56">
                  <c:v>0.51</c:v>
                </c:pt>
                <c:pt idx="57">
                  <c:v>0.50700000000000001</c:v>
                </c:pt>
                <c:pt idx="58">
                  <c:v>0.50600000000000001</c:v>
                </c:pt>
                <c:pt idx="59">
                  <c:v>0.502</c:v>
                </c:pt>
                <c:pt idx="60">
                  <c:v>0.502</c:v>
                </c:pt>
                <c:pt idx="61">
                  <c:v>0.496</c:v>
                </c:pt>
                <c:pt idx="62">
                  <c:v>0.495</c:v>
                </c:pt>
                <c:pt idx="63">
                  <c:v>0.49399999999999999</c:v>
                </c:pt>
                <c:pt idx="64">
                  <c:v>0.48699999999999999</c:v>
                </c:pt>
                <c:pt idx="65">
                  <c:v>0.48499999999999999</c:v>
                </c:pt>
                <c:pt idx="66">
                  <c:v>0.48099999999999998</c:v>
                </c:pt>
                <c:pt idx="67">
                  <c:v>0.47799999999999998</c:v>
                </c:pt>
                <c:pt idx="68">
                  <c:v>0.47499999999999998</c:v>
                </c:pt>
                <c:pt idx="69">
                  <c:v>0.47099999999999997</c:v>
                </c:pt>
                <c:pt idx="70">
                  <c:v>0.46700000000000003</c:v>
                </c:pt>
                <c:pt idx="71">
                  <c:v>0.46500000000000002</c:v>
                </c:pt>
                <c:pt idx="72">
                  <c:v>0.46300000000000002</c:v>
                </c:pt>
                <c:pt idx="73">
                  <c:v>0.46100000000000002</c:v>
                </c:pt>
                <c:pt idx="74">
                  <c:v>0.45500000000000002</c:v>
                </c:pt>
                <c:pt idx="75">
                  <c:v>0.45300000000000001</c:v>
                </c:pt>
                <c:pt idx="76">
                  <c:v>0.44900000000000001</c:v>
                </c:pt>
                <c:pt idx="77">
                  <c:v>0.44</c:v>
                </c:pt>
                <c:pt idx="78">
                  <c:v>0.438</c:v>
                </c:pt>
                <c:pt idx="79">
                  <c:v>0.432</c:v>
                </c:pt>
                <c:pt idx="80">
                  <c:v>0.42699999999999999</c:v>
                </c:pt>
                <c:pt idx="81">
                  <c:v>0.42399999999999999</c:v>
                </c:pt>
                <c:pt idx="82">
                  <c:v>0.41799999999999998</c:v>
                </c:pt>
                <c:pt idx="83">
                  <c:v>0.41699999999999998</c:v>
                </c:pt>
                <c:pt idx="84">
                  <c:v>0.40899999999999997</c:v>
                </c:pt>
                <c:pt idx="85">
                  <c:v>0.40500000000000003</c:v>
                </c:pt>
                <c:pt idx="86">
                  <c:v>0.40400000000000003</c:v>
                </c:pt>
                <c:pt idx="87">
                  <c:v>0.39600000000000002</c:v>
                </c:pt>
                <c:pt idx="88">
                  <c:v>0.39400000000000002</c:v>
                </c:pt>
                <c:pt idx="89">
                  <c:v>0.39100000000000001</c:v>
                </c:pt>
                <c:pt idx="90">
                  <c:v>0.38300000000000001</c:v>
                </c:pt>
                <c:pt idx="91">
                  <c:v>0.38</c:v>
                </c:pt>
                <c:pt idx="92">
                  <c:v>0.371</c:v>
                </c:pt>
                <c:pt idx="93">
                  <c:v>0.36899999999999999</c:v>
                </c:pt>
                <c:pt idx="94">
                  <c:v>0.36499999999999999</c:v>
                </c:pt>
                <c:pt idx="95">
                  <c:v>0.35699999999999998</c:v>
                </c:pt>
                <c:pt idx="96">
                  <c:v>0.35299999999999998</c:v>
                </c:pt>
                <c:pt idx="97">
                  <c:v>0.35099999999999998</c:v>
                </c:pt>
                <c:pt idx="98">
                  <c:v>0.34200000000000003</c:v>
                </c:pt>
                <c:pt idx="99">
                  <c:v>0.33800000000000002</c:v>
                </c:pt>
                <c:pt idx="100">
                  <c:v>0.33100000000000002</c:v>
                </c:pt>
                <c:pt idx="101">
                  <c:v>0.32400000000000001</c:v>
                </c:pt>
                <c:pt idx="102">
                  <c:v>0.32100000000000001</c:v>
                </c:pt>
                <c:pt idx="103">
                  <c:v>0.318</c:v>
                </c:pt>
                <c:pt idx="104">
                  <c:v>0.31</c:v>
                </c:pt>
                <c:pt idx="105">
                  <c:v>0.29699999999999999</c:v>
                </c:pt>
                <c:pt idx="106">
                  <c:v>0.29399999999999998</c:v>
                </c:pt>
                <c:pt idx="107">
                  <c:v>0.28199999999999997</c:v>
                </c:pt>
                <c:pt idx="108">
                  <c:v>0.27500000000000002</c:v>
                </c:pt>
                <c:pt idx="109">
                  <c:v>0.27100000000000002</c:v>
                </c:pt>
                <c:pt idx="110">
                  <c:v>0.26100000000000001</c:v>
                </c:pt>
                <c:pt idx="111">
                  <c:v>0.25800000000000001</c:v>
                </c:pt>
                <c:pt idx="112">
                  <c:v>0.251</c:v>
                </c:pt>
                <c:pt idx="113">
                  <c:v>0.24099999999999999</c:v>
                </c:pt>
                <c:pt idx="114">
                  <c:v>0.23699999999999999</c:v>
                </c:pt>
                <c:pt idx="115">
                  <c:v>0.23</c:v>
                </c:pt>
                <c:pt idx="116">
                  <c:v>0.22900000000000001</c:v>
                </c:pt>
                <c:pt idx="117">
                  <c:v>0.218</c:v>
                </c:pt>
                <c:pt idx="118">
                  <c:v>0.20699999999999999</c:v>
                </c:pt>
                <c:pt idx="119">
                  <c:v>0.19800000000000001</c:v>
                </c:pt>
                <c:pt idx="120">
                  <c:v>0.193</c:v>
                </c:pt>
                <c:pt idx="121">
                  <c:v>0.192</c:v>
                </c:pt>
                <c:pt idx="122">
                  <c:v>0.2</c:v>
                </c:pt>
                <c:pt idx="123">
                  <c:v>0.20799999999999999</c:v>
                </c:pt>
                <c:pt idx="124">
                  <c:v>0.20899999999999999</c:v>
                </c:pt>
                <c:pt idx="125">
                  <c:v>0.20300000000000001</c:v>
                </c:pt>
                <c:pt idx="126">
                  <c:v>0.23400000000000001</c:v>
                </c:pt>
                <c:pt idx="127">
                  <c:v>0.91100000000000003</c:v>
                </c:pt>
                <c:pt idx="128">
                  <c:v>1.0349999999999999</c:v>
                </c:pt>
                <c:pt idx="129">
                  <c:v>1.042</c:v>
                </c:pt>
                <c:pt idx="130">
                  <c:v>1.0129999999999999</c:v>
                </c:pt>
                <c:pt idx="131">
                  <c:v>0.97</c:v>
                </c:pt>
                <c:pt idx="132">
                  <c:v>0.91800000000000004</c:v>
                </c:pt>
                <c:pt idx="133">
                  <c:v>0.86499999999999999</c:v>
                </c:pt>
                <c:pt idx="134">
                  <c:v>0.82299999999999995</c:v>
                </c:pt>
                <c:pt idx="135">
                  <c:v>0.76800000000000002</c:v>
                </c:pt>
                <c:pt idx="136">
                  <c:v>0.72199999999999998</c:v>
                </c:pt>
                <c:pt idx="137">
                  <c:v>0.67600000000000005</c:v>
                </c:pt>
                <c:pt idx="138">
                  <c:v>0.629</c:v>
                </c:pt>
                <c:pt idx="139">
                  <c:v>0.59399999999999997</c:v>
                </c:pt>
                <c:pt idx="140">
                  <c:v>0.56299999999999994</c:v>
                </c:pt>
                <c:pt idx="141">
                  <c:v>0.53300000000000003</c:v>
                </c:pt>
                <c:pt idx="142">
                  <c:v>0.52</c:v>
                </c:pt>
                <c:pt idx="143">
                  <c:v>0.497</c:v>
                </c:pt>
                <c:pt idx="144">
                  <c:v>0.49399999999999999</c:v>
                </c:pt>
                <c:pt idx="145">
                  <c:v>0.48099999999999998</c:v>
                </c:pt>
                <c:pt idx="146">
                  <c:v>0.47299999999999998</c:v>
                </c:pt>
                <c:pt idx="147">
                  <c:v>0.46100000000000002</c:v>
                </c:pt>
                <c:pt idx="148">
                  <c:v>0.45400000000000001</c:v>
                </c:pt>
                <c:pt idx="149">
                  <c:v>0.44400000000000001</c:v>
                </c:pt>
                <c:pt idx="150">
                  <c:v>0.436</c:v>
                </c:pt>
                <c:pt idx="151">
                  <c:v>0.42599999999999999</c:v>
                </c:pt>
                <c:pt idx="152">
                  <c:v>0.42099999999999999</c:v>
                </c:pt>
                <c:pt idx="153">
                  <c:v>0.41199999999999998</c:v>
                </c:pt>
                <c:pt idx="154">
                  <c:v>0.40600000000000003</c:v>
                </c:pt>
                <c:pt idx="155">
                  <c:v>0.39800000000000002</c:v>
                </c:pt>
                <c:pt idx="156">
                  <c:v>0.39</c:v>
                </c:pt>
                <c:pt idx="157">
                  <c:v>0.38100000000000001</c:v>
                </c:pt>
                <c:pt idx="158">
                  <c:v>0.373</c:v>
                </c:pt>
                <c:pt idx="159">
                  <c:v>0.36699999999999999</c:v>
                </c:pt>
                <c:pt idx="160">
                  <c:v>0.36199999999999999</c:v>
                </c:pt>
                <c:pt idx="161">
                  <c:v>0.373</c:v>
                </c:pt>
                <c:pt idx="162">
                  <c:v>0.36599999999999999</c:v>
                </c:pt>
                <c:pt idx="163">
                  <c:v>0.35799999999999998</c:v>
                </c:pt>
                <c:pt idx="164">
                  <c:v>0.34599999999999997</c:v>
                </c:pt>
                <c:pt idx="165">
                  <c:v>0.33700000000000002</c:v>
                </c:pt>
                <c:pt idx="166">
                  <c:v>0.33100000000000002</c:v>
                </c:pt>
                <c:pt idx="167">
                  <c:v>0.32100000000000001</c:v>
                </c:pt>
                <c:pt idx="168">
                  <c:v>0.32100000000000001</c:v>
                </c:pt>
                <c:pt idx="169">
                  <c:v>0.31</c:v>
                </c:pt>
                <c:pt idx="170">
                  <c:v>0.30399999999999999</c:v>
                </c:pt>
                <c:pt idx="171">
                  <c:v>0.29799999999999999</c:v>
                </c:pt>
                <c:pt idx="172">
                  <c:v>0.29199999999999998</c:v>
                </c:pt>
                <c:pt idx="173">
                  <c:v>0.27500000000000002</c:v>
                </c:pt>
                <c:pt idx="174">
                  <c:v>0.26300000000000001</c:v>
                </c:pt>
                <c:pt idx="175">
                  <c:v>0.26100000000000001</c:v>
                </c:pt>
                <c:pt idx="176">
                  <c:v>0.251</c:v>
                </c:pt>
                <c:pt idx="177">
                  <c:v>0.247</c:v>
                </c:pt>
                <c:pt idx="178">
                  <c:v>0.252</c:v>
                </c:pt>
                <c:pt idx="179">
                  <c:v>0.25</c:v>
                </c:pt>
                <c:pt idx="180">
                  <c:v>0.24199999999999999</c:v>
                </c:pt>
                <c:pt idx="181">
                  <c:v>0.23100000000000001</c:v>
                </c:pt>
                <c:pt idx="182">
                  <c:v>0.224</c:v>
                </c:pt>
                <c:pt idx="183">
                  <c:v>0.217</c:v>
                </c:pt>
                <c:pt idx="184">
                  <c:v>0.20899999999999999</c:v>
                </c:pt>
                <c:pt idx="185">
                  <c:v>0.20599999999999999</c:v>
                </c:pt>
                <c:pt idx="186">
                  <c:v>0.20100000000000001</c:v>
                </c:pt>
                <c:pt idx="187">
                  <c:v>0.19</c:v>
                </c:pt>
                <c:pt idx="188">
                  <c:v>0.189</c:v>
                </c:pt>
                <c:pt idx="189">
                  <c:v>0.182</c:v>
                </c:pt>
                <c:pt idx="190">
                  <c:v>0.17199999999999999</c:v>
                </c:pt>
                <c:pt idx="191">
                  <c:v>0.17100000000000001</c:v>
                </c:pt>
                <c:pt idx="192">
                  <c:v>0.159</c:v>
                </c:pt>
                <c:pt idx="193">
                  <c:v>0.14899999999999999</c:v>
                </c:pt>
                <c:pt idx="194">
                  <c:v>0.13800000000000001</c:v>
                </c:pt>
                <c:pt idx="195">
                  <c:v>0.129</c:v>
                </c:pt>
                <c:pt idx="196">
                  <c:v>0.107</c:v>
                </c:pt>
                <c:pt idx="197">
                  <c:v>0.107</c:v>
                </c:pt>
                <c:pt idx="198">
                  <c:v>0.106</c:v>
                </c:pt>
                <c:pt idx="199">
                  <c:v>0.11</c:v>
                </c:pt>
                <c:pt idx="200">
                  <c:v>0.111</c:v>
                </c:pt>
                <c:pt idx="201">
                  <c:v>0.11</c:v>
                </c:pt>
                <c:pt idx="202">
                  <c:v>0.109</c:v>
                </c:pt>
                <c:pt idx="203">
                  <c:v>0.11</c:v>
                </c:pt>
                <c:pt idx="204">
                  <c:v>0.109</c:v>
                </c:pt>
                <c:pt idx="205">
                  <c:v>0.113</c:v>
                </c:pt>
                <c:pt idx="206">
                  <c:v>0.11600000000000001</c:v>
                </c:pt>
                <c:pt idx="207">
                  <c:v>0.112</c:v>
                </c:pt>
                <c:pt idx="208">
                  <c:v>0.115</c:v>
                </c:pt>
                <c:pt idx="209">
                  <c:v>0.114</c:v>
                </c:pt>
                <c:pt idx="210">
                  <c:v>0.113</c:v>
                </c:pt>
                <c:pt idx="211">
                  <c:v>0.111</c:v>
                </c:pt>
                <c:pt idx="212">
                  <c:v>0.11600000000000001</c:v>
                </c:pt>
                <c:pt idx="213">
                  <c:v>0.113</c:v>
                </c:pt>
                <c:pt idx="214">
                  <c:v>0.11700000000000001</c:v>
                </c:pt>
                <c:pt idx="215">
                  <c:v>0.11700000000000001</c:v>
                </c:pt>
                <c:pt idx="216">
                  <c:v>0.113</c:v>
                </c:pt>
                <c:pt idx="217">
                  <c:v>0.113</c:v>
                </c:pt>
                <c:pt idx="218">
                  <c:v>0.114</c:v>
                </c:pt>
                <c:pt idx="219">
                  <c:v>0.64100000000000001</c:v>
                </c:pt>
                <c:pt idx="220">
                  <c:v>1.016</c:v>
                </c:pt>
                <c:pt idx="221">
                  <c:v>1.208</c:v>
                </c:pt>
                <c:pt idx="222">
                  <c:v>1.214</c:v>
                </c:pt>
                <c:pt idx="223">
                  <c:v>1.1950000000000001</c:v>
                </c:pt>
                <c:pt idx="224">
                  <c:v>1.204</c:v>
                </c:pt>
                <c:pt idx="225">
                  <c:v>1.218</c:v>
                </c:pt>
                <c:pt idx="226">
                  <c:v>1.2170000000000001</c:v>
                </c:pt>
                <c:pt idx="227">
                  <c:v>1.1910000000000001</c:v>
                </c:pt>
                <c:pt idx="228">
                  <c:v>1.18</c:v>
                </c:pt>
                <c:pt idx="229">
                  <c:v>1.1759999999999999</c:v>
                </c:pt>
                <c:pt idx="230">
                  <c:v>1.171</c:v>
                </c:pt>
                <c:pt idx="231">
                  <c:v>1.17</c:v>
                </c:pt>
                <c:pt idx="232">
                  <c:v>1.1659999999999999</c:v>
                </c:pt>
                <c:pt idx="233">
                  <c:v>1.1579999999999999</c:v>
                </c:pt>
                <c:pt idx="234">
                  <c:v>1.1439999999999999</c:v>
                </c:pt>
                <c:pt idx="235">
                  <c:v>1.141</c:v>
                </c:pt>
                <c:pt idx="236">
                  <c:v>1.1359999999999999</c:v>
                </c:pt>
                <c:pt idx="237">
                  <c:v>1.127</c:v>
                </c:pt>
                <c:pt idx="238">
                  <c:v>1.1180000000000001</c:v>
                </c:pt>
                <c:pt idx="239">
                  <c:v>1.111</c:v>
                </c:pt>
                <c:pt idx="240">
                  <c:v>1.105</c:v>
                </c:pt>
                <c:pt idx="241">
                  <c:v>1.105</c:v>
                </c:pt>
                <c:pt idx="242">
                  <c:v>1.194</c:v>
                </c:pt>
                <c:pt idx="243">
                  <c:v>1.2509999999999999</c:v>
                </c:pt>
                <c:pt idx="244">
                  <c:v>1.268</c:v>
                </c:pt>
                <c:pt idx="245">
                  <c:v>1.27</c:v>
                </c:pt>
                <c:pt idx="246">
                  <c:v>1.272</c:v>
                </c:pt>
                <c:pt idx="247">
                  <c:v>1.256</c:v>
                </c:pt>
                <c:pt idx="248">
                  <c:v>1.2250000000000001</c:v>
                </c:pt>
                <c:pt idx="249">
                  <c:v>1.2470000000000001</c:v>
                </c:pt>
                <c:pt idx="250">
                  <c:v>1.2490000000000001</c:v>
                </c:pt>
                <c:pt idx="251">
                  <c:v>1.252</c:v>
                </c:pt>
                <c:pt idx="252">
                  <c:v>1.254</c:v>
                </c:pt>
                <c:pt idx="253">
                  <c:v>1.254</c:v>
                </c:pt>
                <c:pt idx="254">
                  <c:v>1.252</c:v>
                </c:pt>
                <c:pt idx="255">
                  <c:v>1.234</c:v>
                </c:pt>
                <c:pt idx="256">
                  <c:v>1.2090000000000001</c:v>
                </c:pt>
                <c:pt idx="257">
                  <c:v>1.2030000000000001</c:v>
                </c:pt>
                <c:pt idx="258">
                  <c:v>1.1970000000000001</c:v>
                </c:pt>
                <c:pt idx="259">
                  <c:v>1.1919999999999999</c:v>
                </c:pt>
                <c:pt idx="260">
                  <c:v>1.1839999999999999</c:v>
                </c:pt>
                <c:pt idx="261">
                  <c:v>1.1759999999999999</c:v>
                </c:pt>
                <c:pt idx="262">
                  <c:v>1.167</c:v>
                </c:pt>
                <c:pt idx="263">
                  <c:v>1.159</c:v>
                </c:pt>
                <c:pt idx="264">
                  <c:v>1.1519999999999999</c:v>
                </c:pt>
                <c:pt idx="265">
                  <c:v>1.147</c:v>
                </c:pt>
                <c:pt idx="266">
                  <c:v>1.1459999999999999</c:v>
                </c:pt>
                <c:pt idx="267">
                  <c:v>1.1419999999999999</c:v>
                </c:pt>
                <c:pt idx="268">
                  <c:v>1.1379999999999999</c:v>
                </c:pt>
                <c:pt idx="269">
                  <c:v>1.1339999999999999</c:v>
                </c:pt>
                <c:pt idx="270">
                  <c:v>1.125</c:v>
                </c:pt>
                <c:pt idx="271">
                  <c:v>1.115</c:v>
                </c:pt>
                <c:pt idx="272">
                  <c:v>1.103</c:v>
                </c:pt>
                <c:pt idx="273">
                  <c:v>1.0960000000000001</c:v>
                </c:pt>
                <c:pt idx="274">
                  <c:v>1.0900000000000001</c:v>
                </c:pt>
                <c:pt idx="275">
                  <c:v>1.0740000000000001</c:v>
                </c:pt>
                <c:pt idx="276">
                  <c:v>1.0589999999999999</c:v>
                </c:pt>
                <c:pt idx="277">
                  <c:v>1.0449999999999999</c:v>
                </c:pt>
                <c:pt idx="278">
                  <c:v>1.0269999999999999</c:v>
                </c:pt>
                <c:pt idx="279">
                  <c:v>1.0089999999999999</c:v>
                </c:pt>
                <c:pt idx="280">
                  <c:v>0.98799999999999999</c:v>
                </c:pt>
                <c:pt idx="281">
                  <c:v>0.97199999999999998</c:v>
                </c:pt>
                <c:pt idx="282">
                  <c:v>0.95199999999999996</c:v>
                </c:pt>
                <c:pt idx="283">
                  <c:v>0.92700000000000005</c:v>
                </c:pt>
                <c:pt idx="284">
                  <c:v>0.91</c:v>
                </c:pt>
                <c:pt idx="285">
                  <c:v>0.88800000000000001</c:v>
                </c:pt>
                <c:pt idx="286">
                  <c:v>0.86899999999999999</c:v>
                </c:pt>
                <c:pt idx="287">
                  <c:v>0.85099999999999998</c:v>
                </c:pt>
                <c:pt idx="288">
                  <c:v>0.83199999999999996</c:v>
                </c:pt>
                <c:pt idx="289">
                  <c:v>0.81100000000000005</c:v>
                </c:pt>
                <c:pt idx="290">
                  <c:v>0.79300000000000004</c:v>
                </c:pt>
                <c:pt idx="291">
                  <c:v>0.77900000000000003</c:v>
                </c:pt>
                <c:pt idx="292">
                  <c:v>0.76800000000000002</c:v>
                </c:pt>
                <c:pt idx="293">
                  <c:v>0.748</c:v>
                </c:pt>
                <c:pt idx="294">
                  <c:v>1.272</c:v>
                </c:pt>
              </c:numCache>
            </c:numRef>
          </c:val>
          <c:smooth val="0"/>
        </c:ser>
        <c:ser>
          <c:idx val="2"/>
          <c:order val="2"/>
          <c:tx>
            <c:strRef>
              <c:f>'423008 - Warrego at Boera'!$D$1</c:f>
              <c:strCache>
                <c:ptCount val="1"/>
                <c:pt idx="0">
                  <c:v>Boera Gates Open</c:v>
                </c:pt>
              </c:strCache>
            </c:strRef>
          </c:tx>
          <c:spPr>
            <a:ln w="57150" cap="rnd">
              <a:solidFill>
                <a:srgbClr val="FFC000"/>
              </a:solidFill>
              <a:round/>
            </a:ln>
            <a:effectLst/>
          </c:spPr>
          <c:marker>
            <c:symbol val="none"/>
          </c:marker>
          <c:cat>
            <c:numRef>
              <c:f>'423008 - Warrego at Boera'!$A$5:$A$371</c:f>
              <c:numCache>
                <c:formatCode>m/d/yyyy</c:formatCode>
                <c:ptCount val="367"/>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pt idx="366">
                  <c:v>42552</c:v>
                </c:pt>
              </c:numCache>
            </c:numRef>
          </c:cat>
          <c:val>
            <c:numRef>
              <c:f>'423008 - Warrego at Boera'!$D$5:$D$371</c:f>
              <c:numCache>
                <c:formatCode>General</c:formatCode>
                <c:ptCount val="367"/>
                <c:pt idx="215">
                  <c:v>2.7</c:v>
                </c:pt>
                <c:pt idx="216">
                  <c:v>2.7</c:v>
                </c:pt>
                <c:pt idx="217">
                  <c:v>2.7</c:v>
                </c:pt>
                <c:pt idx="218">
                  <c:v>2.7</c:v>
                </c:pt>
                <c:pt idx="219">
                  <c:v>2.7</c:v>
                </c:pt>
                <c:pt idx="220">
                  <c:v>2.7</c:v>
                </c:pt>
                <c:pt idx="223">
                  <c:v>2.7</c:v>
                </c:pt>
                <c:pt idx="224">
                  <c:v>2.7</c:v>
                </c:pt>
                <c:pt idx="240">
                  <c:v>2.7</c:v>
                </c:pt>
                <c:pt idx="241">
                  <c:v>2.7</c:v>
                </c:pt>
                <c:pt idx="242">
                  <c:v>2.7</c:v>
                </c:pt>
                <c:pt idx="243">
                  <c:v>2.7</c:v>
                </c:pt>
                <c:pt idx="244">
                  <c:v>2.7</c:v>
                </c:pt>
                <c:pt idx="245">
                  <c:v>2.7</c:v>
                </c:pt>
                <c:pt idx="247">
                  <c:v>2.7</c:v>
                </c:pt>
                <c:pt idx="248">
                  <c:v>2.7</c:v>
                </c:pt>
                <c:pt idx="249">
                  <c:v>2.7</c:v>
                </c:pt>
                <c:pt idx="250">
                  <c:v>2.7</c:v>
                </c:pt>
                <c:pt idx="251">
                  <c:v>2.7</c:v>
                </c:pt>
                <c:pt idx="252">
                  <c:v>2.7</c:v>
                </c:pt>
                <c:pt idx="253">
                  <c:v>2.7</c:v>
                </c:pt>
              </c:numCache>
            </c:numRef>
          </c:val>
          <c:smooth val="0"/>
        </c:ser>
        <c:ser>
          <c:idx val="3"/>
          <c:order val="3"/>
          <c:tx>
            <c:strRef>
              <c:f>'423008 - Warrego at Boera'!$E$1</c:f>
              <c:strCache>
                <c:ptCount val="1"/>
                <c:pt idx="0">
                  <c:v>Overflow to Western Floodplain</c:v>
                </c:pt>
              </c:strCache>
            </c:strRef>
          </c:tx>
          <c:spPr>
            <a:ln w="28575" cap="rnd">
              <a:solidFill>
                <a:schemeClr val="bg1">
                  <a:lumMod val="75000"/>
                </a:schemeClr>
              </a:solidFill>
              <a:prstDash val="dash"/>
              <a:round/>
            </a:ln>
            <a:effectLst/>
          </c:spPr>
          <c:marker>
            <c:symbol val="none"/>
          </c:marker>
          <c:val>
            <c:numRef>
              <c:f>'423008 - Warrego at Boera'!$E$5:$E$371</c:f>
              <c:numCache>
                <c:formatCode>General</c:formatCode>
                <c:ptCount val="367"/>
                <c:pt idx="0">
                  <c:v>2.2599999999999998</c:v>
                </c:pt>
                <c:pt idx="1">
                  <c:v>2.2599999999999998</c:v>
                </c:pt>
                <c:pt idx="2">
                  <c:v>2.2599999999999998</c:v>
                </c:pt>
                <c:pt idx="3">
                  <c:v>2.2599999999999998</c:v>
                </c:pt>
                <c:pt idx="4">
                  <c:v>2.2599999999999998</c:v>
                </c:pt>
                <c:pt idx="5">
                  <c:v>2.2599999999999998</c:v>
                </c:pt>
                <c:pt idx="6">
                  <c:v>2.2599999999999998</c:v>
                </c:pt>
                <c:pt idx="7">
                  <c:v>2.2599999999999998</c:v>
                </c:pt>
                <c:pt idx="8">
                  <c:v>2.2599999999999998</c:v>
                </c:pt>
                <c:pt idx="9">
                  <c:v>2.2599999999999998</c:v>
                </c:pt>
                <c:pt idx="10">
                  <c:v>2.2599999999999998</c:v>
                </c:pt>
                <c:pt idx="11">
                  <c:v>2.2599999999999998</c:v>
                </c:pt>
                <c:pt idx="12">
                  <c:v>2.2599999999999998</c:v>
                </c:pt>
                <c:pt idx="13">
                  <c:v>2.2599999999999998</c:v>
                </c:pt>
                <c:pt idx="14">
                  <c:v>2.2599999999999998</c:v>
                </c:pt>
                <c:pt idx="15">
                  <c:v>2.2599999999999998</c:v>
                </c:pt>
                <c:pt idx="16">
                  <c:v>2.2599999999999998</c:v>
                </c:pt>
                <c:pt idx="17">
                  <c:v>2.2599999999999998</c:v>
                </c:pt>
                <c:pt idx="18">
                  <c:v>2.2599999999999998</c:v>
                </c:pt>
                <c:pt idx="19">
                  <c:v>2.2599999999999998</c:v>
                </c:pt>
                <c:pt idx="20">
                  <c:v>2.2599999999999998</c:v>
                </c:pt>
                <c:pt idx="21">
                  <c:v>2.2599999999999998</c:v>
                </c:pt>
                <c:pt idx="22">
                  <c:v>2.2599999999999998</c:v>
                </c:pt>
                <c:pt idx="23">
                  <c:v>2.2599999999999998</c:v>
                </c:pt>
                <c:pt idx="24">
                  <c:v>2.2599999999999998</c:v>
                </c:pt>
                <c:pt idx="25">
                  <c:v>2.2599999999999998</c:v>
                </c:pt>
                <c:pt idx="26">
                  <c:v>2.2599999999999998</c:v>
                </c:pt>
                <c:pt idx="27">
                  <c:v>2.2599999999999998</c:v>
                </c:pt>
                <c:pt idx="28">
                  <c:v>2.2599999999999998</c:v>
                </c:pt>
                <c:pt idx="29">
                  <c:v>2.2599999999999998</c:v>
                </c:pt>
                <c:pt idx="30">
                  <c:v>2.2599999999999998</c:v>
                </c:pt>
                <c:pt idx="31">
                  <c:v>2.2599999999999998</c:v>
                </c:pt>
                <c:pt idx="32">
                  <c:v>2.2599999999999998</c:v>
                </c:pt>
                <c:pt idx="33">
                  <c:v>2.2599999999999998</c:v>
                </c:pt>
                <c:pt idx="34">
                  <c:v>2.2599999999999998</c:v>
                </c:pt>
                <c:pt idx="35">
                  <c:v>2.2599999999999998</c:v>
                </c:pt>
                <c:pt idx="36">
                  <c:v>2.2599999999999998</c:v>
                </c:pt>
                <c:pt idx="37">
                  <c:v>2.2599999999999998</c:v>
                </c:pt>
                <c:pt idx="38">
                  <c:v>2.2599999999999998</c:v>
                </c:pt>
                <c:pt idx="39">
                  <c:v>2.2599999999999998</c:v>
                </c:pt>
                <c:pt idx="40">
                  <c:v>2.2599999999999998</c:v>
                </c:pt>
                <c:pt idx="41">
                  <c:v>2.2599999999999998</c:v>
                </c:pt>
                <c:pt idx="42">
                  <c:v>2.2599999999999998</c:v>
                </c:pt>
                <c:pt idx="43">
                  <c:v>2.2599999999999998</c:v>
                </c:pt>
                <c:pt idx="44">
                  <c:v>2.2599999999999998</c:v>
                </c:pt>
                <c:pt idx="45">
                  <c:v>2.2599999999999998</c:v>
                </c:pt>
                <c:pt idx="46">
                  <c:v>2.2599999999999998</c:v>
                </c:pt>
                <c:pt idx="47">
                  <c:v>2.2599999999999998</c:v>
                </c:pt>
                <c:pt idx="48">
                  <c:v>2.2599999999999998</c:v>
                </c:pt>
                <c:pt idx="49">
                  <c:v>2.2599999999999998</c:v>
                </c:pt>
                <c:pt idx="50">
                  <c:v>2.2599999999999998</c:v>
                </c:pt>
                <c:pt idx="51">
                  <c:v>2.2599999999999998</c:v>
                </c:pt>
                <c:pt idx="52">
                  <c:v>2.2599999999999998</c:v>
                </c:pt>
                <c:pt idx="53">
                  <c:v>2.2599999999999998</c:v>
                </c:pt>
                <c:pt idx="54">
                  <c:v>2.2599999999999998</c:v>
                </c:pt>
                <c:pt idx="55">
                  <c:v>2.2599999999999998</c:v>
                </c:pt>
                <c:pt idx="56">
                  <c:v>2.2599999999999998</c:v>
                </c:pt>
                <c:pt idx="57">
                  <c:v>2.2599999999999998</c:v>
                </c:pt>
                <c:pt idx="58">
                  <c:v>2.2599999999999998</c:v>
                </c:pt>
                <c:pt idx="59">
                  <c:v>2.2599999999999998</c:v>
                </c:pt>
                <c:pt idx="60">
                  <c:v>2.2599999999999998</c:v>
                </c:pt>
                <c:pt idx="61">
                  <c:v>2.2599999999999998</c:v>
                </c:pt>
                <c:pt idx="62">
                  <c:v>2.2599999999999998</c:v>
                </c:pt>
                <c:pt idx="63">
                  <c:v>2.2599999999999998</c:v>
                </c:pt>
                <c:pt idx="64">
                  <c:v>2.2599999999999998</c:v>
                </c:pt>
                <c:pt idx="65">
                  <c:v>2.2599999999999998</c:v>
                </c:pt>
                <c:pt idx="66">
                  <c:v>2.2599999999999998</c:v>
                </c:pt>
                <c:pt idx="67">
                  <c:v>2.2599999999999998</c:v>
                </c:pt>
                <c:pt idx="68">
                  <c:v>2.2599999999999998</c:v>
                </c:pt>
                <c:pt idx="69">
                  <c:v>2.2599999999999998</c:v>
                </c:pt>
                <c:pt idx="70">
                  <c:v>2.2599999999999998</c:v>
                </c:pt>
                <c:pt idx="71">
                  <c:v>2.2599999999999998</c:v>
                </c:pt>
                <c:pt idx="72">
                  <c:v>2.2599999999999998</c:v>
                </c:pt>
                <c:pt idx="73">
                  <c:v>2.2599999999999998</c:v>
                </c:pt>
                <c:pt idx="74">
                  <c:v>2.2599999999999998</c:v>
                </c:pt>
                <c:pt idx="75">
                  <c:v>2.2599999999999998</c:v>
                </c:pt>
                <c:pt idx="76">
                  <c:v>2.2599999999999998</c:v>
                </c:pt>
                <c:pt idx="77">
                  <c:v>2.2599999999999998</c:v>
                </c:pt>
                <c:pt idx="78">
                  <c:v>2.2599999999999998</c:v>
                </c:pt>
                <c:pt idx="79">
                  <c:v>2.2599999999999998</c:v>
                </c:pt>
                <c:pt idx="80">
                  <c:v>2.2599999999999998</c:v>
                </c:pt>
                <c:pt idx="81">
                  <c:v>2.2599999999999998</c:v>
                </c:pt>
                <c:pt idx="82">
                  <c:v>2.2599999999999998</c:v>
                </c:pt>
                <c:pt idx="83">
                  <c:v>2.2599999999999998</c:v>
                </c:pt>
                <c:pt idx="84">
                  <c:v>2.2599999999999998</c:v>
                </c:pt>
                <c:pt idx="85">
                  <c:v>2.2599999999999998</c:v>
                </c:pt>
                <c:pt idx="86">
                  <c:v>2.2599999999999998</c:v>
                </c:pt>
                <c:pt idx="87">
                  <c:v>2.2599999999999998</c:v>
                </c:pt>
                <c:pt idx="88">
                  <c:v>2.2599999999999998</c:v>
                </c:pt>
                <c:pt idx="89">
                  <c:v>2.2599999999999998</c:v>
                </c:pt>
                <c:pt idx="90">
                  <c:v>2.2599999999999998</c:v>
                </c:pt>
                <c:pt idx="91">
                  <c:v>2.2599999999999998</c:v>
                </c:pt>
                <c:pt idx="92">
                  <c:v>2.2599999999999998</c:v>
                </c:pt>
                <c:pt idx="93">
                  <c:v>2.2599999999999998</c:v>
                </c:pt>
                <c:pt idx="94">
                  <c:v>2.2599999999999998</c:v>
                </c:pt>
                <c:pt idx="95">
                  <c:v>2.2599999999999998</c:v>
                </c:pt>
                <c:pt idx="96">
                  <c:v>2.2599999999999998</c:v>
                </c:pt>
                <c:pt idx="97">
                  <c:v>2.2599999999999998</c:v>
                </c:pt>
                <c:pt idx="98">
                  <c:v>2.2599999999999998</c:v>
                </c:pt>
                <c:pt idx="99">
                  <c:v>2.2599999999999998</c:v>
                </c:pt>
                <c:pt idx="100">
                  <c:v>2.2599999999999998</c:v>
                </c:pt>
                <c:pt idx="101">
                  <c:v>2.2599999999999998</c:v>
                </c:pt>
                <c:pt idx="102">
                  <c:v>2.2599999999999998</c:v>
                </c:pt>
                <c:pt idx="103">
                  <c:v>2.2599999999999998</c:v>
                </c:pt>
                <c:pt idx="104">
                  <c:v>2.2599999999999998</c:v>
                </c:pt>
                <c:pt idx="105">
                  <c:v>2.2599999999999998</c:v>
                </c:pt>
                <c:pt idx="106">
                  <c:v>2.2599999999999998</c:v>
                </c:pt>
                <c:pt idx="107">
                  <c:v>2.2599999999999998</c:v>
                </c:pt>
                <c:pt idx="108">
                  <c:v>2.2599999999999998</c:v>
                </c:pt>
                <c:pt idx="109">
                  <c:v>2.2599999999999998</c:v>
                </c:pt>
                <c:pt idx="110">
                  <c:v>2.2599999999999998</c:v>
                </c:pt>
                <c:pt idx="111">
                  <c:v>2.2599999999999998</c:v>
                </c:pt>
                <c:pt idx="112">
                  <c:v>2.2599999999999998</c:v>
                </c:pt>
                <c:pt idx="113">
                  <c:v>2.2599999999999998</c:v>
                </c:pt>
                <c:pt idx="114">
                  <c:v>2.2599999999999998</c:v>
                </c:pt>
                <c:pt idx="115">
                  <c:v>2.2599999999999998</c:v>
                </c:pt>
                <c:pt idx="116">
                  <c:v>2.2599999999999998</c:v>
                </c:pt>
                <c:pt idx="117">
                  <c:v>2.2599999999999998</c:v>
                </c:pt>
                <c:pt idx="118">
                  <c:v>2.2599999999999998</c:v>
                </c:pt>
                <c:pt idx="119">
                  <c:v>2.2599999999999998</c:v>
                </c:pt>
                <c:pt idx="120">
                  <c:v>2.2599999999999998</c:v>
                </c:pt>
                <c:pt idx="121">
                  <c:v>2.2599999999999998</c:v>
                </c:pt>
                <c:pt idx="122">
                  <c:v>2.2599999999999998</c:v>
                </c:pt>
                <c:pt idx="123">
                  <c:v>2.2599999999999998</c:v>
                </c:pt>
                <c:pt idx="124">
                  <c:v>2.2599999999999998</c:v>
                </c:pt>
                <c:pt idx="125">
                  <c:v>2.2599999999999998</c:v>
                </c:pt>
                <c:pt idx="126">
                  <c:v>2.2599999999999998</c:v>
                </c:pt>
                <c:pt idx="127">
                  <c:v>2.2599999999999998</c:v>
                </c:pt>
                <c:pt idx="128">
                  <c:v>2.2599999999999998</c:v>
                </c:pt>
                <c:pt idx="129">
                  <c:v>2.2599999999999998</c:v>
                </c:pt>
                <c:pt idx="130">
                  <c:v>2.2599999999999998</c:v>
                </c:pt>
                <c:pt idx="131">
                  <c:v>2.2599999999999998</c:v>
                </c:pt>
                <c:pt idx="132">
                  <c:v>2.2599999999999998</c:v>
                </c:pt>
                <c:pt idx="133">
                  <c:v>2.2599999999999998</c:v>
                </c:pt>
                <c:pt idx="134">
                  <c:v>2.2599999999999998</c:v>
                </c:pt>
                <c:pt idx="135">
                  <c:v>2.2599999999999998</c:v>
                </c:pt>
                <c:pt idx="136">
                  <c:v>2.2599999999999998</c:v>
                </c:pt>
                <c:pt idx="137">
                  <c:v>2.2599999999999998</c:v>
                </c:pt>
                <c:pt idx="138">
                  <c:v>2.2599999999999998</c:v>
                </c:pt>
                <c:pt idx="139">
                  <c:v>2.2599999999999998</c:v>
                </c:pt>
                <c:pt idx="140">
                  <c:v>2.2599999999999998</c:v>
                </c:pt>
                <c:pt idx="141">
                  <c:v>2.2599999999999998</c:v>
                </c:pt>
                <c:pt idx="142">
                  <c:v>2.2599999999999998</c:v>
                </c:pt>
                <c:pt idx="143">
                  <c:v>2.2599999999999998</c:v>
                </c:pt>
                <c:pt idx="144">
                  <c:v>2.2599999999999998</c:v>
                </c:pt>
                <c:pt idx="145">
                  <c:v>2.2599999999999998</c:v>
                </c:pt>
                <c:pt idx="146">
                  <c:v>2.2599999999999998</c:v>
                </c:pt>
                <c:pt idx="147">
                  <c:v>2.2599999999999998</c:v>
                </c:pt>
                <c:pt idx="148">
                  <c:v>2.2599999999999998</c:v>
                </c:pt>
                <c:pt idx="149">
                  <c:v>2.2599999999999998</c:v>
                </c:pt>
                <c:pt idx="150">
                  <c:v>2.2599999999999998</c:v>
                </c:pt>
                <c:pt idx="151">
                  <c:v>2.2599999999999998</c:v>
                </c:pt>
                <c:pt idx="152">
                  <c:v>2.2599999999999998</c:v>
                </c:pt>
                <c:pt idx="153">
                  <c:v>2.2599999999999998</c:v>
                </c:pt>
                <c:pt idx="154">
                  <c:v>2.2599999999999998</c:v>
                </c:pt>
                <c:pt idx="155">
                  <c:v>2.2599999999999998</c:v>
                </c:pt>
                <c:pt idx="156">
                  <c:v>2.2599999999999998</c:v>
                </c:pt>
                <c:pt idx="157">
                  <c:v>2.2599999999999998</c:v>
                </c:pt>
                <c:pt idx="158">
                  <c:v>2.2599999999999998</c:v>
                </c:pt>
                <c:pt idx="159">
                  <c:v>2.2599999999999998</c:v>
                </c:pt>
                <c:pt idx="160">
                  <c:v>2.2599999999999998</c:v>
                </c:pt>
                <c:pt idx="161">
                  <c:v>2.2599999999999998</c:v>
                </c:pt>
                <c:pt idx="162">
                  <c:v>2.2599999999999998</c:v>
                </c:pt>
                <c:pt idx="163">
                  <c:v>2.2599999999999998</c:v>
                </c:pt>
                <c:pt idx="164">
                  <c:v>2.2599999999999998</c:v>
                </c:pt>
                <c:pt idx="165">
                  <c:v>2.2599999999999998</c:v>
                </c:pt>
                <c:pt idx="166">
                  <c:v>2.2599999999999998</c:v>
                </c:pt>
                <c:pt idx="167">
                  <c:v>2.2599999999999998</c:v>
                </c:pt>
                <c:pt idx="168">
                  <c:v>2.2599999999999998</c:v>
                </c:pt>
                <c:pt idx="169">
                  <c:v>2.2599999999999998</c:v>
                </c:pt>
                <c:pt idx="170">
                  <c:v>2.2599999999999998</c:v>
                </c:pt>
                <c:pt idx="171">
                  <c:v>2.2599999999999998</c:v>
                </c:pt>
                <c:pt idx="172">
                  <c:v>2.2599999999999998</c:v>
                </c:pt>
                <c:pt idx="173">
                  <c:v>2.2599999999999998</c:v>
                </c:pt>
                <c:pt idx="174">
                  <c:v>2.2599999999999998</c:v>
                </c:pt>
                <c:pt idx="175">
                  <c:v>2.2599999999999998</c:v>
                </c:pt>
                <c:pt idx="176">
                  <c:v>2.2599999999999998</c:v>
                </c:pt>
                <c:pt idx="177">
                  <c:v>2.2599999999999998</c:v>
                </c:pt>
                <c:pt idx="178">
                  <c:v>2.2599999999999998</c:v>
                </c:pt>
                <c:pt idx="179">
                  <c:v>2.2599999999999998</c:v>
                </c:pt>
                <c:pt idx="180">
                  <c:v>2.2599999999999998</c:v>
                </c:pt>
                <c:pt idx="181">
                  <c:v>2.2599999999999998</c:v>
                </c:pt>
                <c:pt idx="182">
                  <c:v>2.2599999999999998</c:v>
                </c:pt>
                <c:pt idx="183">
                  <c:v>2.2599999999999998</c:v>
                </c:pt>
                <c:pt idx="184">
                  <c:v>2.2599999999999998</c:v>
                </c:pt>
                <c:pt idx="185">
                  <c:v>2.2599999999999998</c:v>
                </c:pt>
                <c:pt idx="186">
                  <c:v>2.2599999999999998</c:v>
                </c:pt>
                <c:pt idx="187">
                  <c:v>2.2599999999999998</c:v>
                </c:pt>
                <c:pt idx="188">
                  <c:v>2.2599999999999998</c:v>
                </c:pt>
                <c:pt idx="189">
                  <c:v>2.2599999999999998</c:v>
                </c:pt>
                <c:pt idx="190">
                  <c:v>2.2599999999999998</c:v>
                </c:pt>
                <c:pt idx="191">
                  <c:v>2.2599999999999998</c:v>
                </c:pt>
                <c:pt idx="192">
                  <c:v>2.2599999999999998</c:v>
                </c:pt>
                <c:pt idx="193">
                  <c:v>2.2599999999999998</c:v>
                </c:pt>
                <c:pt idx="194">
                  <c:v>2.2599999999999998</c:v>
                </c:pt>
                <c:pt idx="195">
                  <c:v>2.2599999999999998</c:v>
                </c:pt>
                <c:pt idx="196">
                  <c:v>2.2599999999999998</c:v>
                </c:pt>
                <c:pt idx="197">
                  <c:v>2.2599999999999998</c:v>
                </c:pt>
                <c:pt idx="198">
                  <c:v>2.2599999999999998</c:v>
                </c:pt>
                <c:pt idx="199">
                  <c:v>2.2599999999999998</c:v>
                </c:pt>
                <c:pt idx="200">
                  <c:v>2.2599999999999998</c:v>
                </c:pt>
                <c:pt idx="201">
                  <c:v>2.2599999999999998</c:v>
                </c:pt>
                <c:pt idx="202">
                  <c:v>2.2599999999999998</c:v>
                </c:pt>
                <c:pt idx="203">
                  <c:v>2.2599999999999998</c:v>
                </c:pt>
                <c:pt idx="204">
                  <c:v>2.2599999999999998</c:v>
                </c:pt>
                <c:pt idx="205">
                  <c:v>2.2599999999999998</c:v>
                </c:pt>
                <c:pt idx="206">
                  <c:v>2.2599999999999998</c:v>
                </c:pt>
                <c:pt idx="207">
                  <c:v>2.2599999999999998</c:v>
                </c:pt>
                <c:pt idx="208">
                  <c:v>2.2599999999999998</c:v>
                </c:pt>
                <c:pt idx="209">
                  <c:v>2.2599999999999998</c:v>
                </c:pt>
                <c:pt idx="210">
                  <c:v>2.2599999999999998</c:v>
                </c:pt>
                <c:pt idx="211">
                  <c:v>2.2599999999999998</c:v>
                </c:pt>
                <c:pt idx="212">
                  <c:v>2.2599999999999998</c:v>
                </c:pt>
                <c:pt idx="213">
                  <c:v>2.2599999999999998</c:v>
                </c:pt>
                <c:pt idx="214">
                  <c:v>2.2599999999999998</c:v>
                </c:pt>
                <c:pt idx="215">
                  <c:v>2.2599999999999998</c:v>
                </c:pt>
                <c:pt idx="216">
                  <c:v>2.2599999999999998</c:v>
                </c:pt>
                <c:pt idx="217">
                  <c:v>2.2599999999999998</c:v>
                </c:pt>
                <c:pt idx="218">
                  <c:v>2.2599999999999998</c:v>
                </c:pt>
                <c:pt idx="219">
                  <c:v>2.2599999999999998</c:v>
                </c:pt>
                <c:pt idx="220">
                  <c:v>2.2599999999999998</c:v>
                </c:pt>
                <c:pt idx="221">
                  <c:v>2.2599999999999998</c:v>
                </c:pt>
                <c:pt idx="222">
                  <c:v>2.2599999999999998</c:v>
                </c:pt>
                <c:pt idx="223">
                  <c:v>2.2599999999999998</c:v>
                </c:pt>
                <c:pt idx="224">
                  <c:v>2.2599999999999998</c:v>
                </c:pt>
                <c:pt idx="225">
                  <c:v>2.2599999999999998</c:v>
                </c:pt>
                <c:pt idx="226">
                  <c:v>2.2599999999999998</c:v>
                </c:pt>
                <c:pt idx="227">
                  <c:v>2.2599999999999998</c:v>
                </c:pt>
                <c:pt idx="228">
                  <c:v>2.2599999999999998</c:v>
                </c:pt>
                <c:pt idx="229">
                  <c:v>2.2599999999999998</c:v>
                </c:pt>
                <c:pt idx="230">
                  <c:v>2.2599999999999998</c:v>
                </c:pt>
                <c:pt idx="231">
                  <c:v>2.2599999999999998</c:v>
                </c:pt>
                <c:pt idx="232">
                  <c:v>2.2599999999999998</c:v>
                </c:pt>
                <c:pt idx="233">
                  <c:v>2.2599999999999998</c:v>
                </c:pt>
                <c:pt idx="234">
                  <c:v>2.2599999999999998</c:v>
                </c:pt>
                <c:pt idx="235">
                  <c:v>2.2599999999999998</c:v>
                </c:pt>
                <c:pt idx="236">
                  <c:v>2.2599999999999998</c:v>
                </c:pt>
                <c:pt idx="237">
                  <c:v>2.2599999999999998</c:v>
                </c:pt>
                <c:pt idx="238">
                  <c:v>2.2599999999999998</c:v>
                </c:pt>
                <c:pt idx="239">
                  <c:v>2.2599999999999998</c:v>
                </c:pt>
                <c:pt idx="240">
                  <c:v>2.2599999999999998</c:v>
                </c:pt>
                <c:pt idx="241">
                  <c:v>2.2599999999999998</c:v>
                </c:pt>
                <c:pt idx="242">
                  <c:v>2.2599999999999998</c:v>
                </c:pt>
                <c:pt idx="243">
                  <c:v>2.2599999999999998</c:v>
                </c:pt>
                <c:pt idx="244">
                  <c:v>2.2599999999999998</c:v>
                </c:pt>
                <c:pt idx="245">
                  <c:v>2.2599999999999998</c:v>
                </c:pt>
                <c:pt idx="246">
                  <c:v>2.2599999999999998</c:v>
                </c:pt>
                <c:pt idx="247">
                  <c:v>2.2599999999999998</c:v>
                </c:pt>
                <c:pt idx="248">
                  <c:v>2.2599999999999998</c:v>
                </c:pt>
                <c:pt idx="249">
                  <c:v>2.2599999999999998</c:v>
                </c:pt>
                <c:pt idx="250">
                  <c:v>2.2599999999999998</c:v>
                </c:pt>
                <c:pt idx="251">
                  <c:v>2.2599999999999998</c:v>
                </c:pt>
                <c:pt idx="252">
                  <c:v>2.2599999999999998</c:v>
                </c:pt>
                <c:pt idx="253">
                  <c:v>2.2599999999999998</c:v>
                </c:pt>
                <c:pt idx="254">
                  <c:v>2.2599999999999998</c:v>
                </c:pt>
                <c:pt idx="255">
                  <c:v>2.2599999999999998</c:v>
                </c:pt>
                <c:pt idx="256">
                  <c:v>2.2599999999999998</c:v>
                </c:pt>
                <c:pt idx="257">
                  <c:v>2.2599999999999998</c:v>
                </c:pt>
                <c:pt idx="258">
                  <c:v>2.2599999999999998</c:v>
                </c:pt>
                <c:pt idx="259">
                  <c:v>2.2599999999999998</c:v>
                </c:pt>
                <c:pt idx="260">
                  <c:v>2.2599999999999998</c:v>
                </c:pt>
                <c:pt idx="261">
                  <c:v>2.2599999999999998</c:v>
                </c:pt>
                <c:pt idx="262">
                  <c:v>2.2599999999999998</c:v>
                </c:pt>
                <c:pt idx="263">
                  <c:v>2.2599999999999998</c:v>
                </c:pt>
                <c:pt idx="264">
                  <c:v>2.2599999999999998</c:v>
                </c:pt>
                <c:pt idx="265">
                  <c:v>2.2599999999999998</c:v>
                </c:pt>
                <c:pt idx="266">
                  <c:v>2.2599999999999998</c:v>
                </c:pt>
                <c:pt idx="267">
                  <c:v>2.2599999999999998</c:v>
                </c:pt>
                <c:pt idx="268">
                  <c:v>2.2599999999999998</c:v>
                </c:pt>
                <c:pt idx="269">
                  <c:v>2.2599999999999998</c:v>
                </c:pt>
                <c:pt idx="270">
                  <c:v>2.2599999999999998</c:v>
                </c:pt>
                <c:pt idx="271">
                  <c:v>2.2599999999999998</c:v>
                </c:pt>
                <c:pt idx="272">
                  <c:v>2.2599999999999998</c:v>
                </c:pt>
                <c:pt idx="273">
                  <c:v>2.2599999999999998</c:v>
                </c:pt>
                <c:pt idx="274">
                  <c:v>2.2599999999999998</c:v>
                </c:pt>
                <c:pt idx="275">
                  <c:v>2.2599999999999998</c:v>
                </c:pt>
                <c:pt idx="276">
                  <c:v>2.2599999999999998</c:v>
                </c:pt>
                <c:pt idx="277">
                  <c:v>2.2599999999999998</c:v>
                </c:pt>
                <c:pt idx="278">
                  <c:v>2.2599999999999998</c:v>
                </c:pt>
                <c:pt idx="279">
                  <c:v>2.2599999999999998</c:v>
                </c:pt>
                <c:pt idx="280">
                  <c:v>2.2599999999999998</c:v>
                </c:pt>
                <c:pt idx="281">
                  <c:v>2.2599999999999998</c:v>
                </c:pt>
                <c:pt idx="282">
                  <c:v>2.2599999999999998</c:v>
                </c:pt>
                <c:pt idx="283">
                  <c:v>2.2599999999999998</c:v>
                </c:pt>
                <c:pt idx="284">
                  <c:v>2.2599999999999998</c:v>
                </c:pt>
                <c:pt idx="285">
                  <c:v>2.2599999999999998</c:v>
                </c:pt>
                <c:pt idx="286">
                  <c:v>2.2599999999999998</c:v>
                </c:pt>
                <c:pt idx="287">
                  <c:v>2.2599999999999998</c:v>
                </c:pt>
                <c:pt idx="288">
                  <c:v>2.2599999999999998</c:v>
                </c:pt>
                <c:pt idx="289">
                  <c:v>2.2599999999999998</c:v>
                </c:pt>
                <c:pt idx="290">
                  <c:v>2.2599999999999998</c:v>
                </c:pt>
                <c:pt idx="291">
                  <c:v>2.2599999999999998</c:v>
                </c:pt>
                <c:pt idx="292">
                  <c:v>2.2599999999999998</c:v>
                </c:pt>
                <c:pt idx="293">
                  <c:v>2.2599999999999998</c:v>
                </c:pt>
                <c:pt idx="294">
                  <c:v>2.2599999999999998</c:v>
                </c:pt>
                <c:pt idx="295">
                  <c:v>2.2599999999999998</c:v>
                </c:pt>
                <c:pt idx="296">
                  <c:v>2.2599999999999998</c:v>
                </c:pt>
                <c:pt idx="297">
                  <c:v>2.2599999999999998</c:v>
                </c:pt>
                <c:pt idx="298">
                  <c:v>2.2599999999999998</c:v>
                </c:pt>
                <c:pt idx="299">
                  <c:v>2.2599999999999998</c:v>
                </c:pt>
                <c:pt idx="300">
                  <c:v>2.2599999999999998</c:v>
                </c:pt>
                <c:pt idx="301">
                  <c:v>2.2599999999999998</c:v>
                </c:pt>
                <c:pt idx="302">
                  <c:v>2.2599999999999998</c:v>
                </c:pt>
                <c:pt idx="303">
                  <c:v>2.2599999999999998</c:v>
                </c:pt>
                <c:pt idx="304">
                  <c:v>2.2599999999999998</c:v>
                </c:pt>
                <c:pt idx="305">
                  <c:v>2.2599999999999998</c:v>
                </c:pt>
                <c:pt idx="306">
                  <c:v>2.2599999999999998</c:v>
                </c:pt>
                <c:pt idx="307">
                  <c:v>2.2599999999999998</c:v>
                </c:pt>
                <c:pt idx="308">
                  <c:v>2.2599999999999998</c:v>
                </c:pt>
                <c:pt idx="309">
                  <c:v>2.2599999999999998</c:v>
                </c:pt>
                <c:pt idx="310">
                  <c:v>2.2599999999999998</c:v>
                </c:pt>
                <c:pt idx="311">
                  <c:v>2.2599999999999998</c:v>
                </c:pt>
                <c:pt idx="312">
                  <c:v>2.2599999999999998</c:v>
                </c:pt>
                <c:pt idx="313">
                  <c:v>2.2599999999999998</c:v>
                </c:pt>
                <c:pt idx="314">
                  <c:v>2.2599999999999998</c:v>
                </c:pt>
                <c:pt idx="315">
                  <c:v>2.2599999999999998</c:v>
                </c:pt>
                <c:pt idx="316">
                  <c:v>2.2599999999999998</c:v>
                </c:pt>
                <c:pt idx="317">
                  <c:v>2.2599999999999998</c:v>
                </c:pt>
                <c:pt idx="318">
                  <c:v>2.2599999999999998</c:v>
                </c:pt>
                <c:pt idx="319">
                  <c:v>2.2599999999999998</c:v>
                </c:pt>
                <c:pt idx="320">
                  <c:v>2.2599999999999998</c:v>
                </c:pt>
                <c:pt idx="321">
                  <c:v>2.2599999999999998</c:v>
                </c:pt>
                <c:pt idx="322">
                  <c:v>2.2599999999999998</c:v>
                </c:pt>
                <c:pt idx="323">
                  <c:v>2.2599999999999998</c:v>
                </c:pt>
                <c:pt idx="324">
                  <c:v>2.2599999999999998</c:v>
                </c:pt>
                <c:pt idx="325">
                  <c:v>2.2599999999999998</c:v>
                </c:pt>
                <c:pt idx="326">
                  <c:v>2.2599999999999998</c:v>
                </c:pt>
                <c:pt idx="327">
                  <c:v>2.2599999999999998</c:v>
                </c:pt>
                <c:pt idx="328">
                  <c:v>2.2599999999999998</c:v>
                </c:pt>
                <c:pt idx="329">
                  <c:v>2.2599999999999998</c:v>
                </c:pt>
                <c:pt idx="330">
                  <c:v>2.2599999999999998</c:v>
                </c:pt>
                <c:pt idx="331">
                  <c:v>2.2599999999999998</c:v>
                </c:pt>
                <c:pt idx="332">
                  <c:v>2.2599999999999998</c:v>
                </c:pt>
                <c:pt idx="333">
                  <c:v>2.2599999999999998</c:v>
                </c:pt>
                <c:pt idx="334">
                  <c:v>2.2599999999999998</c:v>
                </c:pt>
                <c:pt idx="335">
                  <c:v>2.2599999999999998</c:v>
                </c:pt>
                <c:pt idx="336">
                  <c:v>2.2599999999999998</c:v>
                </c:pt>
                <c:pt idx="337">
                  <c:v>2.2599999999999998</c:v>
                </c:pt>
                <c:pt idx="338">
                  <c:v>2.2599999999999998</c:v>
                </c:pt>
                <c:pt idx="339">
                  <c:v>2.2599999999999998</c:v>
                </c:pt>
                <c:pt idx="340">
                  <c:v>2.2599999999999998</c:v>
                </c:pt>
                <c:pt idx="341">
                  <c:v>2.2599999999999998</c:v>
                </c:pt>
                <c:pt idx="342">
                  <c:v>2.2599999999999998</c:v>
                </c:pt>
                <c:pt idx="343">
                  <c:v>2.2599999999999998</c:v>
                </c:pt>
                <c:pt idx="344">
                  <c:v>2.2599999999999998</c:v>
                </c:pt>
                <c:pt idx="345">
                  <c:v>2.2599999999999998</c:v>
                </c:pt>
                <c:pt idx="346">
                  <c:v>2.2599999999999998</c:v>
                </c:pt>
                <c:pt idx="347">
                  <c:v>2.2599999999999998</c:v>
                </c:pt>
                <c:pt idx="348">
                  <c:v>2.2599999999999998</c:v>
                </c:pt>
                <c:pt idx="349">
                  <c:v>2.2599999999999998</c:v>
                </c:pt>
                <c:pt idx="350">
                  <c:v>2.2599999999999998</c:v>
                </c:pt>
                <c:pt idx="351">
                  <c:v>2.2599999999999998</c:v>
                </c:pt>
                <c:pt idx="352">
                  <c:v>2.2599999999999998</c:v>
                </c:pt>
                <c:pt idx="353">
                  <c:v>2.2599999999999998</c:v>
                </c:pt>
                <c:pt idx="354">
                  <c:v>2.2599999999999998</c:v>
                </c:pt>
                <c:pt idx="355">
                  <c:v>2.2599999999999998</c:v>
                </c:pt>
                <c:pt idx="356">
                  <c:v>2.2599999999999998</c:v>
                </c:pt>
                <c:pt idx="357">
                  <c:v>2.2599999999999998</c:v>
                </c:pt>
                <c:pt idx="358">
                  <c:v>2.2599999999999998</c:v>
                </c:pt>
                <c:pt idx="359">
                  <c:v>2.2599999999999998</c:v>
                </c:pt>
                <c:pt idx="360">
                  <c:v>2.2599999999999998</c:v>
                </c:pt>
                <c:pt idx="361">
                  <c:v>2.2599999999999998</c:v>
                </c:pt>
                <c:pt idx="362">
                  <c:v>2.2599999999999998</c:v>
                </c:pt>
                <c:pt idx="363">
                  <c:v>2.2599999999999998</c:v>
                </c:pt>
                <c:pt idx="364">
                  <c:v>2.2599999999999998</c:v>
                </c:pt>
                <c:pt idx="365">
                  <c:v>2.2599999999999998</c:v>
                </c:pt>
                <c:pt idx="366">
                  <c:v>2.2599999999999998</c:v>
                </c:pt>
              </c:numCache>
            </c:numRef>
          </c:val>
          <c:smooth val="0"/>
        </c:ser>
        <c:ser>
          <c:idx val="4"/>
          <c:order val="4"/>
          <c:tx>
            <c:strRef>
              <c:f>'423008 - Warrego at Boera'!$F$1</c:f>
              <c:strCache>
                <c:ptCount val="1"/>
                <c:pt idx="0">
                  <c:v>Longitudinal Connectivity</c:v>
                </c:pt>
              </c:strCache>
            </c:strRef>
          </c:tx>
          <c:spPr>
            <a:ln w="57150" cap="rnd">
              <a:solidFill>
                <a:srgbClr val="660066"/>
              </a:solidFill>
              <a:round/>
            </a:ln>
            <a:effectLst/>
          </c:spPr>
          <c:marker>
            <c:symbol val="none"/>
          </c:marker>
          <c:val>
            <c:numRef>
              <c:f>'423008 - Warrego at Boera'!$F$5:$F$371</c:f>
              <c:numCache>
                <c:formatCode>General</c:formatCode>
                <c:ptCount val="367"/>
                <c:pt idx="217">
                  <c:v>2.75</c:v>
                </c:pt>
                <c:pt idx="218">
                  <c:v>2.75</c:v>
                </c:pt>
                <c:pt idx="219">
                  <c:v>2.75</c:v>
                </c:pt>
                <c:pt idx="220">
                  <c:v>2.75</c:v>
                </c:pt>
                <c:pt idx="223">
                  <c:v>2.75</c:v>
                </c:pt>
                <c:pt idx="224">
                  <c:v>2.75</c:v>
                </c:pt>
                <c:pt idx="241">
                  <c:v>2.75</c:v>
                </c:pt>
                <c:pt idx="242">
                  <c:v>2.75</c:v>
                </c:pt>
                <c:pt idx="243">
                  <c:v>2.75</c:v>
                </c:pt>
                <c:pt idx="244">
                  <c:v>2.75</c:v>
                </c:pt>
                <c:pt idx="245">
                  <c:v>2.75</c:v>
                </c:pt>
                <c:pt idx="248">
                  <c:v>2.75</c:v>
                </c:pt>
                <c:pt idx="249">
                  <c:v>2.75</c:v>
                </c:pt>
                <c:pt idx="250">
                  <c:v>2.75</c:v>
                </c:pt>
                <c:pt idx="251">
                  <c:v>2.75</c:v>
                </c:pt>
                <c:pt idx="252">
                  <c:v>2.75</c:v>
                </c:pt>
              </c:numCache>
            </c:numRef>
          </c:val>
          <c:smooth val="0"/>
        </c:ser>
        <c:dLbls>
          <c:showLegendKey val="0"/>
          <c:showVal val="0"/>
          <c:showCatName val="0"/>
          <c:showSerName val="0"/>
          <c:showPercent val="0"/>
          <c:showBubbleSize val="0"/>
        </c:dLbls>
        <c:smooth val="0"/>
        <c:axId val="870457248"/>
        <c:axId val="870457640"/>
      </c:lineChart>
      <c:dateAx>
        <c:axId val="870457248"/>
        <c:scaling>
          <c:orientation val="minMax"/>
        </c:scaling>
        <c:delete val="0"/>
        <c:axPos val="b"/>
        <c:numFmt formatCode="m/d/yyyy"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70457640"/>
        <c:crosses val="autoZero"/>
        <c:auto val="1"/>
        <c:lblOffset val="100"/>
        <c:baseTimeUnit val="days"/>
      </c:dateAx>
      <c:valAx>
        <c:axId val="87045764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Water level (m)</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70457248"/>
        <c:crosses val="autoZero"/>
        <c:crossBetween val="between"/>
      </c:valAx>
      <c:spPr>
        <a:noFill/>
        <a:ln>
          <a:noFill/>
        </a:ln>
        <a:effectLst/>
      </c:spPr>
    </c:plotArea>
    <c:legend>
      <c:legendPos val="b"/>
      <c:layout>
        <c:manualLayout>
          <c:xMode val="edge"/>
          <c:yMode val="edge"/>
          <c:x val="4.6324546388223212E-2"/>
          <c:y val="0.86927713220611869"/>
          <c:w val="0.91822047244094485"/>
          <c:h val="0.1140172212853613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(b)</a:t>
            </a:r>
          </a:p>
        </c:rich>
      </c:tx>
      <c:layout>
        <c:manualLayout>
          <c:xMode val="edge"/>
          <c:yMode val="edge"/>
          <c:x val="2.6850823583357813E-2"/>
          <c:y val="0.14191534179246704"/>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6999951845632633"/>
          <c:y val="0.10173733373682069"/>
          <c:w val="0.79378653324282389"/>
          <c:h val="0.85509005316814402"/>
        </c:manualLayout>
      </c:layout>
      <c:barChart>
        <c:barDir val="col"/>
        <c:grouping val="clustered"/>
        <c:varyColors val="0"/>
        <c:ser>
          <c:idx val="0"/>
          <c:order val="0"/>
          <c:tx>
            <c:strRef>
              <c:f>'Pivot fig'!$F$2</c:f>
              <c:strCache>
                <c:ptCount val="1"/>
                <c:pt idx="0">
                  <c:v>3</c:v>
                </c:pt>
              </c:strCache>
            </c:strRef>
          </c:tx>
          <c:spPr>
            <a:solidFill>
              <a:schemeClr val="accent1">
                <a:tint val="77000"/>
              </a:schemeClr>
            </a:solidFill>
            <a:ln>
              <a:noFill/>
            </a:ln>
            <a:effectLst/>
          </c:spPr>
          <c:invertIfNegative val="0"/>
          <c:errBars>
            <c:errBarType val="minus"/>
            <c:errValType val="cust"/>
            <c:noEndCap val="0"/>
            <c:plus>
              <c:numRef>
                <c:f>'Pivot fig'!$D$12:$D$17</c:f>
                <c:numCache>
                  <c:formatCode>General</c:formatCode>
                  <c:ptCount val="6"/>
                  <c:pt idx="2">
                    <c:v>0.17648833031590805</c:v>
                  </c:pt>
                  <c:pt idx="4">
                    <c:v>0.92359938443447076</c:v>
                  </c:pt>
                </c:numCache>
              </c:numRef>
            </c:plus>
            <c:minus>
              <c:numRef>
                <c:f>'Pivot fig'!$D$12:$D$17</c:f>
                <c:numCache>
                  <c:formatCode>General</c:formatCode>
                  <c:ptCount val="6"/>
                  <c:pt idx="2">
                    <c:v>0.17648833031590805</c:v>
                  </c:pt>
                  <c:pt idx="4">
                    <c:v>0.92359938443447076</c:v>
                  </c:pt>
                </c:numCache>
              </c:numRef>
            </c:minus>
            <c:spPr>
              <a:noFill/>
              <a:ln w="9525" cap="flat" cmpd="sng" algn="ctr">
                <a:solidFill>
                  <a:schemeClr val="tx1">
                    <a:lumMod val="65000"/>
                    <a:lumOff val="35000"/>
                  </a:schemeClr>
                </a:solidFill>
                <a:round/>
              </a:ln>
              <a:effectLst/>
            </c:spPr>
          </c:errBars>
          <c:cat>
            <c:strRef>
              <c:f>'Pivot fig'!$A$3:$A$8</c:f>
              <c:strCache>
                <c:ptCount val="6"/>
                <c:pt idx="0">
                  <c:v>AKUNA</c:v>
                </c:pt>
                <c:pt idx="1">
                  <c:v>DARPUMP</c:v>
                </c:pt>
                <c:pt idx="2">
                  <c:v>BOERA</c:v>
                </c:pt>
                <c:pt idx="3">
                  <c:v>BOOKA</c:v>
                </c:pt>
                <c:pt idx="4">
                  <c:v>ROSS</c:v>
                </c:pt>
                <c:pt idx="5">
                  <c:v>WF</c:v>
                </c:pt>
              </c:strCache>
            </c:strRef>
          </c:cat>
          <c:val>
            <c:numRef>
              <c:f>'Pivot fig'!$F$3:$F$8</c:f>
              <c:numCache>
                <c:formatCode>0.00</c:formatCode>
                <c:ptCount val="6"/>
                <c:pt idx="0">
                  <c:v>-5.4551471200000003</c:v>
                </c:pt>
                <c:pt idx="1">
                  <c:v>0</c:v>
                </c:pt>
                <c:pt idx="2">
                  <c:v>-1.8099224705000001</c:v>
                </c:pt>
                <c:pt idx="3">
                  <c:v>-2.7050860299999999</c:v>
                </c:pt>
                <c:pt idx="4">
                  <c:v>-3.0100772888333349</c:v>
                </c:pt>
                <c:pt idx="5">
                  <c:v>-17.3257333333333</c:v>
                </c:pt>
              </c:numCache>
            </c:numRef>
          </c:val>
        </c:ser>
        <c:ser>
          <c:idx val="1"/>
          <c:order val="1"/>
          <c:tx>
            <c:strRef>
              <c:f>'Pivot fig'!$G$2</c:f>
              <c:strCache>
                <c:ptCount val="1"/>
                <c:pt idx="0">
                  <c:v>4</c:v>
                </c:pt>
              </c:strCache>
            </c:strRef>
          </c:tx>
          <c:spPr>
            <a:solidFill>
              <a:schemeClr val="accent1">
                <a:shade val="76000"/>
              </a:schemeClr>
            </a:solidFill>
            <a:ln>
              <a:noFill/>
            </a:ln>
            <a:effectLst/>
          </c:spPr>
          <c:invertIfNegative val="0"/>
          <c:errBars>
            <c:errBarType val="minus"/>
            <c:errValType val="cust"/>
            <c:noEndCap val="0"/>
            <c:plus>
              <c:numRef>
                <c:f>'Pivot fig'!$E$12:$E$17</c:f>
                <c:numCache>
                  <c:formatCode>General</c:formatCode>
                  <c:ptCount val="6"/>
                  <c:pt idx="0">
                    <c:v>0.94699786640389938</c:v>
                  </c:pt>
                  <c:pt idx="2">
                    <c:v>0.4643701148158505</c:v>
                  </c:pt>
                  <c:pt idx="4">
                    <c:v>0.77013052057885256</c:v>
                  </c:pt>
                </c:numCache>
              </c:numRef>
            </c:plus>
            <c:minus>
              <c:numRef>
                <c:f>'Pivot fig'!$E$12:$E$17</c:f>
                <c:numCache>
                  <c:formatCode>General</c:formatCode>
                  <c:ptCount val="6"/>
                  <c:pt idx="0">
                    <c:v>0.94699786640389938</c:v>
                  </c:pt>
                  <c:pt idx="2">
                    <c:v>0.4643701148158505</c:v>
                  </c:pt>
                  <c:pt idx="4">
                    <c:v>0.77013052057885256</c:v>
                  </c:pt>
                </c:numCache>
              </c:numRef>
            </c:minus>
            <c:spPr>
              <a:noFill/>
              <a:ln w="9525" cap="flat" cmpd="sng" algn="ctr">
                <a:solidFill>
                  <a:schemeClr val="tx1">
                    <a:lumMod val="65000"/>
                    <a:lumOff val="35000"/>
                  </a:schemeClr>
                </a:solidFill>
                <a:round/>
              </a:ln>
              <a:effectLst/>
            </c:spPr>
          </c:errBars>
          <c:cat>
            <c:strRef>
              <c:f>'Pivot fig'!$A$3:$A$8</c:f>
              <c:strCache>
                <c:ptCount val="6"/>
                <c:pt idx="0">
                  <c:v>AKUNA</c:v>
                </c:pt>
                <c:pt idx="1">
                  <c:v>DARPUMP</c:v>
                </c:pt>
                <c:pt idx="2">
                  <c:v>BOERA</c:v>
                </c:pt>
                <c:pt idx="3">
                  <c:v>BOOKA</c:v>
                </c:pt>
                <c:pt idx="4">
                  <c:v>ROSS</c:v>
                </c:pt>
                <c:pt idx="5">
                  <c:v>WF</c:v>
                </c:pt>
              </c:strCache>
            </c:strRef>
          </c:cat>
          <c:val>
            <c:numRef>
              <c:f>'Pivot fig'!$G$3:$G$8</c:f>
              <c:numCache>
                <c:formatCode>0.00</c:formatCode>
                <c:ptCount val="6"/>
                <c:pt idx="0">
                  <c:v>-12.134375583333323</c:v>
                </c:pt>
                <c:pt idx="1">
                  <c:v>-2.7592593910000001</c:v>
                </c:pt>
                <c:pt idx="2">
                  <c:v>-5.048913916166665</c:v>
                </c:pt>
                <c:pt idx="3">
                  <c:v>0</c:v>
                </c:pt>
                <c:pt idx="4">
                  <c:v>-14.211787336499999</c:v>
                </c:pt>
                <c:pt idx="5">
                  <c:v>0</c:v>
                </c:pt>
              </c:numCache>
            </c:numRef>
          </c:val>
        </c:ser>
        <c:dLbls>
          <c:showLegendKey val="0"/>
          <c:showVal val="0"/>
          <c:showCatName val="0"/>
          <c:showSerName val="0"/>
          <c:showPercent val="0"/>
          <c:showBubbleSize val="0"/>
        </c:dLbls>
        <c:gapWidth val="219"/>
        <c:overlap val="-27"/>
        <c:axId val="865145568"/>
        <c:axId val="865145960"/>
      </c:barChart>
      <c:catAx>
        <c:axId val="865145568"/>
        <c:scaling>
          <c:orientation val="minMax"/>
        </c:scaling>
        <c:delete val="0"/>
        <c:axPos val="b"/>
        <c:numFmt formatCode="General" sourceLinked="1"/>
        <c:majorTickMark val="out"/>
        <c:minorTickMark val="none"/>
        <c:tickLblPos val="high"/>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145960"/>
        <c:crosses val="autoZero"/>
        <c:auto val="1"/>
        <c:lblAlgn val="ctr"/>
        <c:lblOffset val="100"/>
        <c:noMultiLvlLbl val="0"/>
      </c:catAx>
      <c:valAx>
        <c:axId val="865145960"/>
        <c:scaling>
          <c:orientation val="minMax"/>
          <c:min val="-2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ER ±SD</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145568"/>
        <c:crosses val="autoZero"/>
        <c:crossBetween val="between"/>
        <c:majorUnit val="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(a)</a:t>
            </a:r>
          </a:p>
        </c:rich>
      </c:tx>
      <c:layout>
        <c:manualLayout>
          <c:xMode val="edge"/>
          <c:yMode val="edge"/>
          <c:x val="8.4056926456014484E-3"/>
          <c:y val="1.018040152465541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6210841567471257"/>
          <c:y val="9.7891878693526557E-2"/>
          <c:w val="0.80167763602443753"/>
          <c:h val="0.63721942736738779"/>
        </c:manualLayout>
      </c:layout>
      <c:barChart>
        <c:barDir val="col"/>
        <c:grouping val="clustered"/>
        <c:varyColors val="0"/>
        <c:ser>
          <c:idx val="0"/>
          <c:order val="0"/>
          <c:tx>
            <c:strRef>
              <c:f>'Pivot fig'!$B$2</c:f>
              <c:strCache>
                <c:ptCount val="1"/>
                <c:pt idx="0">
                  <c:v>Oct-15</c:v>
                </c:pt>
              </c:strCache>
            </c:strRef>
          </c:tx>
          <c:spPr>
            <a:solidFill>
              <a:schemeClr val="accent1">
                <a:tint val="77000"/>
              </a:schemeClr>
            </a:solidFill>
            <a:ln>
              <a:noFill/>
            </a:ln>
            <a:effectLst/>
          </c:spPr>
          <c:invertIfNegative val="0"/>
          <c:errBars>
            <c:errBarType val="plus"/>
            <c:errValType val="cust"/>
            <c:noEndCap val="0"/>
            <c:plus>
              <c:numRef>
                <c:f>'Pivot fig'!$B$12:$B$17</c:f>
                <c:numCache>
                  <c:formatCode>General</c:formatCode>
                  <c:ptCount val="6"/>
                  <c:pt idx="2">
                    <c:v>0.20218383390426403</c:v>
                  </c:pt>
                  <c:pt idx="4">
                    <c:v>0.75278018878580732</c:v>
                  </c:pt>
                </c:numCache>
              </c:numRef>
            </c:plus>
            <c:minus>
              <c:numRef>
                <c:f>'Pivot fig'!$B$12:$B$17</c:f>
                <c:numCache>
                  <c:formatCode>General</c:formatCode>
                  <c:ptCount val="6"/>
                  <c:pt idx="2">
                    <c:v>0.20218383390426403</c:v>
                  </c:pt>
                  <c:pt idx="4">
                    <c:v>0.75278018878580732</c:v>
                  </c:pt>
                </c:numCache>
              </c:numRef>
            </c:minus>
            <c:spPr>
              <a:noFill/>
              <a:ln w="9525" cap="flat" cmpd="sng" algn="ctr">
                <a:solidFill>
                  <a:schemeClr val="tx1">
                    <a:lumMod val="65000"/>
                    <a:lumOff val="35000"/>
                  </a:schemeClr>
                </a:solidFill>
                <a:round/>
              </a:ln>
              <a:effectLst/>
            </c:spPr>
          </c:errBars>
          <c:cat>
            <c:strRef>
              <c:f>'Pivot fig'!$A$3:$A$8</c:f>
              <c:strCache>
                <c:ptCount val="6"/>
                <c:pt idx="0">
                  <c:v>AKUNA</c:v>
                </c:pt>
                <c:pt idx="1">
                  <c:v>DARPUMP</c:v>
                </c:pt>
                <c:pt idx="2">
                  <c:v>BOERA</c:v>
                </c:pt>
                <c:pt idx="3">
                  <c:v>BOOKA</c:v>
                </c:pt>
                <c:pt idx="4">
                  <c:v>ROSS</c:v>
                </c:pt>
                <c:pt idx="5">
                  <c:v>WF</c:v>
                </c:pt>
              </c:strCache>
            </c:strRef>
          </c:cat>
          <c:val>
            <c:numRef>
              <c:f>'Pivot fig'!$B$3:$B$8</c:f>
              <c:numCache>
                <c:formatCode>General</c:formatCode>
                <c:ptCount val="6"/>
                <c:pt idx="0" formatCode="0.000">
                  <c:v>0.17714186849333299</c:v>
                </c:pt>
                <c:pt idx="2" formatCode="0.000">
                  <c:v>1.46454576</c:v>
                </c:pt>
                <c:pt idx="3" formatCode="0.000">
                  <c:v>0.98311204166666699</c:v>
                </c:pt>
                <c:pt idx="4" formatCode="0.000">
                  <c:v>1.3613706137666666</c:v>
                </c:pt>
                <c:pt idx="5" formatCode="0.000">
                  <c:v>14.618674333333299</c:v>
                </c:pt>
              </c:numCache>
            </c:numRef>
          </c:val>
        </c:ser>
        <c:ser>
          <c:idx val="1"/>
          <c:order val="1"/>
          <c:tx>
            <c:strRef>
              <c:f>'Pivot fig'!$C$2</c:f>
              <c:strCache>
                <c:ptCount val="1"/>
                <c:pt idx="0">
                  <c:v>Mar-16</c:v>
                </c:pt>
              </c:strCache>
            </c:strRef>
          </c:tx>
          <c:spPr>
            <a:solidFill>
              <a:schemeClr val="accent1">
                <a:shade val="76000"/>
              </a:schemeClr>
            </a:solidFill>
            <a:ln>
              <a:noFill/>
            </a:ln>
            <a:effectLst/>
          </c:spPr>
          <c:invertIfNegative val="0"/>
          <c:errBars>
            <c:errBarType val="plus"/>
            <c:errValType val="cust"/>
            <c:noEndCap val="0"/>
            <c:plus>
              <c:numRef>
                <c:f>'Pivot fig'!$C$12:$C$17</c:f>
                <c:numCache>
                  <c:formatCode>General</c:formatCode>
                  <c:ptCount val="6"/>
                  <c:pt idx="0">
                    <c:v>0.73028045874577707</c:v>
                  </c:pt>
                  <c:pt idx="2">
                    <c:v>2.4316443486059051E-2</c:v>
                  </c:pt>
                  <c:pt idx="4">
                    <c:v>0.20456290409761066</c:v>
                  </c:pt>
                </c:numCache>
              </c:numRef>
            </c:plus>
            <c:minus>
              <c:numRef>
                <c:f>'Pivot fig'!$C$12:$C$17</c:f>
                <c:numCache>
                  <c:formatCode>General</c:formatCode>
                  <c:ptCount val="6"/>
                  <c:pt idx="0">
                    <c:v>0.73028045874577707</c:v>
                  </c:pt>
                  <c:pt idx="2">
                    <c:v>2.4316443486059051E-2</c:v>
                  </c:pt>
                  <c:pt idx="4">
                    <c:v>0.20456290409761066</c:v>
                  </c:pt>
                </c:numCache>
              </c:numRef>
            </c:minus>
            <c:spPr>
              <a:noFill/>
              <a:ln w="9525" cap="flat" cmpd="sng" algn="ctr">
                <a:solidFill>
                  <a:schemeClr val="tx1">
                    <a:lumMod val="65000"/>
                    <a:lumOff val="35000"/>
                  </a:schemeClr>
                </a:solidFill>
                <a:round/>
              </a:ln>
              <a:effectLst/>
            </c:spPr>
          </c:errBars>
          <c:cat>
            <c:strRef>
              <c:f>'Pivot fig'!$A$3:$A$8</c:f>
              <c:strCache>
                <c:ptCount val="6"/>
                <c:pt idx="0">
                  <c:v>AKUNA</c:v>
                </c:pt>
                <c:pt idx="1">
                  <c:v>DARPUMP</c:v>
                </c:pt>
                <c:pt idx="2">
                  <c:v>BOERA</c:v>
                </c:pt>
                <c:pt idx="3">
                  <c:v>BOOKA</c:v>
                </c:pt>
                <c:pt idx="4">
                  <c:v>ROSS</c:v>
                </c:pt>
                <c:pt idx="5">
                  <c:v>WF</c:v>
                </c:pt>
              </c:strCache>
            </c:strRef>
          </c:cat>
          <c:val>
            <c:numRef>
              <c:f>'Pivot fig'!$C$3:$C$8</c:f>
              <c:numCache>
                <c:formatCode>0.000</c:formatCode>
                <c:ptCount val="6"/>
                <c:pt idx="0">
                  <c:v>4.9033594245833347</c:v>
                </c:pt>
                <c:pt idx="1">
                  <c:v>0.51623222700000004</c:v>
                </c:pt>
                <c:pt idx="2">
                  <c:v>0.92335132031666656</c:v>
                </c:pt>
                <c:pt idx="4">
                  <c:v>8.4119731500000015</c:v>
                </c:pt>
              </c:numCache>
            </c:numRef>
          </c:val>
        </c:ser>
        <c:dLbls>
          <c:showLegendKey val="0"/>
          <c:showVal val="0"/>
          <c:showCatName val="0"/>
          <c:showSerName val="0"/>
          <c:showPercent val="0"/>
          <c:showBubbleSize val="0"/>
        </c:dLbls>
        <c:gapWidth val="219"/>
        <c:overlap val="-27"/>
        <c:axId val="865143608"/>
        <c:axId val="865144000"/>
      </c:barChart>
      <c:catAx>
        <c:axId val="865143608"/>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192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144000"/>
        <c:crosses val="autoZero"/>
        <c:auto val="1"/>
        <c:lblAlgn val="ctr"/>
        <c:lblOffset val="100"/>
        <c:noMultiLvlLbl val="0"/>
      </c:catAx>
      <c:valAx>
        <c:axId val="865144000"/>
        <c:scaling>
          <c:orientation val="minMax"/>
          <c:max val="2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GPP ±SD</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143608"/>
        <c:crosses val="autoZero"/>
        <c:crossBetween val="between"/>
        <c:majorUnit val="5"/>
      </c:valAx>
      <c:spPr>
        <a:noFill/>
        <a:ln>
          <a:noFill/>
        </a:ln>
        <a:effectLst/>
      </c:spPr>
    </c:plotArea>
    <c:legend>
      <c:legendPos val="b"/>
      <c:layout>
        <c:manualLayout>
          <c:xMode val="edge"/>
          <c:yMode val="edge"/>
          <c:x val="0.6233946343607818"/>
          <c:y val="5.9864464387077453E-2"/>
          <c:w val="0.33904899784548043"/>
          <c:h val="8.056323669383760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(b)</a:t>
            </a:r>
          </a:p>
        </c:rich>
      </c:tx>
      <c:layout>
        <c:manualLayout>
          <c:xMode val="edge"/>
          <c:yMode val="edge"/>
          <c:x val="8.1537859993528316E-4"/>
          <c:y val="4.4703444081684932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25092223061158453"/>
          <c:y val="4.5761314896613538E-2"/>
          <c:w val="0.7471102766691835"/>
          <c:h val="0.7125601151983062"/>
        </c:manualLayout>
      </c:layout>
      <c:barChart>
        <c:barDir val="col"/>
        <c:grouping val="clustered"/>
        <c:varyColors val="0"/>
        <c:ser>
          <c:idx val="0"/>
          <c:order val="0"/>
          <c:tx>
            <c:strRef>
              <c:f>'Pivot fig'!$E$3</c:f>
              <c:strCache>
                <c:ptCount val="1"/>
                <c:pt idx="0">
                  <c:v>Oct-15</c:v>
                </c:pt>
              </c:strCache>
            </c:strRef>
          </c:tx>
          <c:spPr>
            <a:solidFill>
              <a:schemeClr val="accent1">
                <a:tint val="77000"/>
              </a:schemeClr>
            </a:solidFill>
            <a:ln>
              <a:noFill/>
            </a:ln>
            <a:effectLst/>
          </c:spPr>
          <c:invertIfNegative val="0"/>
          <c:errBars>
            <c:errBarType val="plus"/>
            <c:errValType val="cust"/>
            <c:noEndCap val="0"/>
            <c:plus>
              <c:numRef>
                <c:f>'Pivot fig'!$E$14:$E$19</c:f>
                <c:numCache>
                  <c:formatCode>General</c:formatCode>
                  <c:ptCount val="6"/>
                  <c:pt idx="0">
                    <c:v>1041.5682886877846</c:v>
                  </c:pt>
                  <c:pt idx="1">
                    <c:v>5915.6553314066568</c:v>
                  </c:pt>
                  <c:pt idx="2">
                    <c:v>4231.813204762233</c:v>
                  </c:pt>
                  <c:pt idx="3">
                    <c:v>3771.5475493047502</c:v>
                  </c:pt>
                  <c:pt idx="4">
                    <c:v>5305.1435104685588</c:v>
                  </c:pt>
                  <c:pt idx="5">
                    <c:v>6648.9250634971067</c:v>
                  </c:pt>
                </c:numCache>
              </c:numRef>
            </c:plus>
            <c:minus>
              <c:numRef>
                <c:f>'Pivot fig'!$E$14:$E$19</c:f>
                <c:numCache>
                  <c:formatCode>General</c:formatCode>
                  <c:ptCount val="6"/>
                  <c:pt idx="0">
                    <c:v>1041.5682886877846</c:v>
                  </c:pt>
                  <c:pt idx="1">
                    <c:v>5915.6553314066568</c:v>
                  </c:pt>
                  <c:pt idx="2">
                    <c:v>4231.813204762233</c:v>
                  </c:pt>
                  <c:pt idx="3">
                    <c:v>3771.5475493047502</c:v>
                  </c:pt>
                  <c:pt idx="4">
                    <c:v>5305.1435104685588</c:v>
                  </c:pt>
                  <c:pt idx="5">
                    <c:v>6648.9250634971067</c:v>
                  </c:pt>
                </c:numCache>
              </c:numRef>
            </c:minus>
            <c:spPr>
              <a:noFill/>
              <a:ln w="9525" cap="flat" cmpd="sng" algn="ctr">
                <a:solidFill>
                  <a:schemeClr val="tx1">
                    <a:lumMod val="65000"/>
                    <a:lumOff val="35000"/>
                  </a:schemeClr>
                </a:solidFill>
                <a:round/>
              </a:ln>
              <a:effectLst/>
            </c:spPr>
          </c:errBars>
          <c:cat>
            <c:strRef>
              <c:f>'Pivot fig'!$B$4:$B$9</c:f>
              <c:strCache>
                <c:ptCount val="6"/>
                <c:pt idx="0">
                  <c:v>AKUNA</c:v>
                </c:pt>
                <c:pt idx="1">
                  <c:v>DARPUMP</c:v>
                </c:pt>
                <c:pt idx="2">
                  <c:v>BOERA</c:v>
                </c:pt>
                <c:pt idx="3">
                  <c:v>BOOKA</c:v>
                </c:pt>
                <c:pt idx="4">
                  <c:v>ROSS</c:v>
                </c:pt>
                <c:pt idx="5">
                  <c:v>WF</c:v>
                </c:pt>
              </c:strCache>
            </c:strRef>
          </c:cat>
          <c:val>
            <c:numRef>
              <c:f>'Pivot fig'!$E$4:$E$9</c:f>
              <c:numCache>
                <c:formatCode>General</c:formatCode>
                <c:ptCount val="6"/>
                <c:pt idx="0">
                  <c:v>837.5</c:v>
                </c:pt>
                <c:pt idx="1">
                  <c:v>4265</c:v>
                </c:pt>
                <c:pt idx="2">
                  <c:v>3876.5</c:v>
                </c:pt>
                <c:pt idx="3">
                  <c:v>3755.75</c:v>
                </c:pt>
                <c:pt idx="4">
                  <c:v>4374.5</c:v>
                </c:pt>
                <c:pt idx="5">
                  <c:v>5090.5</c:v>
                </c:pt>
              </c:numCache>
            </c:numRef>
          </c:val>
        </c:ser>
        <c:ser>
          <c:idx val="1"/>
          <c:order val="1"/>
          <c:tx>
            <c:strRef>
              <c:f>'Pivot fig'!$F$3</c:f>
              <c:strCache>
                <c:ptCount val="1"/>
                <c:pt idx="0">
                  <c:v>Mar-16</c:v>
                </c:pt>
              </c:strCache>
            </c:strRef>
          </c:tx>
          <c:spPr>
            <a:solidFill>
              <a:schemeClr val="accent1">
                <a:shade val="76000"/>
              </a:schemeClr>
            </a:solidFill>
            <a:ln>
              <a:noFill/>
            </a:ln>
            <a:effectLst/>
          </c:spPr>
          <c:invertIfNegative val="0"/>
          <c:errBars>
            <c:errBarType val="plus"/>
            <c:errValType val="cust"/>
            <c:noEndCap val="0"/>
            <c:plus>
              <c:numRef>
                <c:f>'Pivot fig'!$F$14:$F$19</c:f>
                <c:numCache>
                  <c:formatCode>General</c:formatCode>
                  <c:ptCount val="6"/>
                  <c:pt idx="0">
                    <c:v>1093.8941904955891</c:v>
                  </c:pt>
                  <c:pt idx="1">
                    <c:v>805.39462377147765</c:v>
                  </c:pt>
                  <c:pt idx="2">
                    <c:v>1839.4685826799723</c:v>
                  </c:pt>
                  <c:pt idx="3">
                    <c:v>1447.2939116387752</c:v>
                  </c:pt>
                  <c:pt idx="4">
                    <c:v>13411.356854049729</c:v>
                  </c:pt>
                </c:numCache>
              </c:numRef>
            </c:plus>
            <c:minus>
              <c:numRef>
                <c:f>'Pivot fig'!$F$14:$F$19</c:f>
                <c:numCache>
                  <c:formatCode>General</c:formatCode>
                  <c:ptCount val="6"/>
                  <c:pt idx="0">
                    <c:v>1093.8941904955891</c:v>
                  </c:pt>
                  <c:pt idx="1">
                    <c:v>805.39462377147765</c:v>
                  </c:pt>
                  <c:pt idx="2">
                    <c:v>1839.4685826799723</c:v>
                  </c:pt>
                  <c:pt idx="3">
                    <c:v>1447.2939116387752</c:v>
                  </c:pt>
                  <c:pt idx="4">
                    <c:v>13411.356854049729</c:v>
                  </c:pt>
                </c:numCache>
              </c:numRef>
            </c:minus>
            <c:spPr>
              <a:noFill/>
              <a:ln w="9525" cap="flat" cmpd="sng" algn="ctr">
                <a:solidFill>
                  <a:schemeClr val="tx1">
                    <a:lumMod val="65000"/>
                    <a:lumOff val="35000"/>
                  </a:schemeClr>
                </a:solidFill>
                <a:round/>
              </a:ln>
              <a:effectLst/>
            </c:spPr>
          </c:errBars>
          <c:cat>
            <c:strRef>
              <c:f>'Pivot fig'!$B$4:$B$9</c:f>
              <c:strCache>
                <c:ptCount val="6"/>
                <c:pt idx="0">
                  <c:v>AKUNA</c:v>
                </c:pt>
                <c:pt idx="1">
                  <c:v>DARPUMP</c:v>
                </c:pt>
                <c:pt idx="2">
                  <c:v>BOERA</c:v>
                </c:pt>
                <c:pt idx="3">
                  <c:v>BOOKA</c:v>
                </c:pt>
                <c:pt idx="4">
                  <c:v>ROSS</c:v>
                </c:pt>
                <c:pt idx="5">
                  <c:v>WF</c:v>
                </c:pt>
              </c:strCache>
            </c:strRef>
          </c:cat>
          <c:val>
            <c:numRef>
              <c:f>'Pivot fig'!$F$4:$F$9</c:f>
              <c:numCache>
                <c:formatCode>General</c:formatCode>
                <c:ptCount val="6"/>
                <c:pt idx="0">
                  <c:v>830.5</c:v>
                </c:pt>
                <c:pt idx="1">
                  <c:v>648.5</c:v>
                </c:pt>
                <c:pt idx="2">
                  <c:v>1643</c:v>
                </c:pt>
                <c:pt idx="3">
                  <c:v>1358.5</c:v>
                </c:pt>
                <c:pt idx="4">
                  <c:v>9955</c:v>
                </c:pt>
              </c:numCache>
            </c:numRef>
          </c:val>
        </c:ser>
        <c:dLbls>
          <c:showLegendKey val="0"/>
          <c:showVal val="0"/>
          <c:showCatName val="0"/>
          <c:showSerName val="0"/>
          <c:showPercent val="0"/>
          <c:showBubbleSize val="0"/>
        </c:dLbls>
        <c:gapWidth val="219"/>
        <c:overlap val="-27"/>
        <c:axId val="865141648"/>
        <c:axId val="865142040"/>
      </c:barChart>
      <c:catAx>
        <c:axId val="865141648"/>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192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142040"/>
        <c:crosses val="autoZero"/>
        <c:auto val="1"/>
        <c:lblAlgn val="ctr"/>
        <c:lblOffset val="100"/>
        <c:noMultiLvlLbl val="0"/>
      </c:catAx>
      <c:valAx>
        <c:axId val="865142040"/>
        <c:scaling>
          <c:orientation val="minMax"/>
        </c:scaling>
        <c:delete val="0"/>
        <c:axPos val="l"/>
        <c:title>
          <c:tx>
            <c:rich>
              <a:bodyPr rot="-540000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sz="900"/>
                  <a:t>Density ±SD </a:t>
                </a:r>
                <a:r>
                  <a:rPr lang="en-AU" sz="900" b="0" i="0" baseline="0">
                    <a:effectLst/>
                  </a:rPr>
                  <a:t>(individuals/L)</a:t>
                </a:r>
                <a:endParaRPr lang="en-US" sz="900">
                  <a:effectLst/>
                </a:endParaRPr>
              </a:p>
              <a:p>
                <a:pPr marL="0" marR="0" indent="0" algn="ctr" defTabSz="914400" rtl="0" eaLnBrk="1" fontAlgn="auto" latinLnBrk="0" hangingPunct="1">
                  <a:lnSpc>
                    <a:spcPct val="100000"/>
                  </a:lnSpc>
                  <a:spcBef>
                    <a:spcPts val="0"/>
                  </a:spcBef>
                  <a:spcAft>
                    <a:spcPts val="0"/>
                  </a:spcAft>
                  <a:buClrTx/>
                  <a:buSzTx/>
                  <a:buFontTx/>
                  <a:buNone/>
                  <a:tabLst/>
                  <a:defRPr/>
                </a:pPr>
                <a:r>
                  <a:rPr lang="en-AU" sz="900"/>
                  <a:t> </a:t>
                </a:r>
              </a:p>
            </c:rich>
          </c:tx>
          <c:layout>
            <c:manualLayout>
              <c:xMode val="edge"/>
              <c:yMode val="edge"/>
              <c:x val="2.9988000215726458E-2"/>
              <c:y val="0.13792770949363034"/>
            </c:manualLayout>
          </c:layout>
          <c:overlay val="0"/>
          <c:spPr>
            <a:noFill/>
            <a:ln>
              <a:noFill/>
            </a:ln>
            <a:effectLst/>
          </c:spPr>
          <c:txPr>
            <a:bodyPr rot="-540000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141648"/>
        <c:crosses val="autoZero"/>
        <c:crossBetween val="between"/>
      </c:valAx>
      <c:spPr>
        <a:noFill/>
        <a:ln>
          <a:noFill/>
        </a:ln>
        <a:effectLst/>
      </c:spPr>
    </c:plotArea>
    <c:legend>
      <c:legendPos val="b"/>
      <c:layout>
        <c:manualLayout>
          <c:xMode val="edge"/>
          <c:yMode val="edge"/>
          <c:x val="0.31069146933876696"/>
          <c:y val="7.6449468409267404E-2"/>
          <c:w val="0.37292546483520295"/>
          <c:h val="8.056323669383760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(a)</a:t>
            </a:r>
          </a:p>
        </c:rich>
      </c:tx>
      <c:layout>
        <c:manualLayout>
          <c:xMode val="edge"/>
          <c:yMode val="edge"/>
          <c:x val="4.9716366099398872E-4"/>
          <c:y val="8.8105982799580873E-3"/>
        </c:manualLayout>
      </c:layout>
      <c:overlay val="0"/>
      <c:spPr>
        <a:noFill/>
        <a:ln>
          <a:noFill/>
        </a:ln>
        <a:effectLst/>
      </c:spPr>
    </c:title>
    <c:autoTitleDeleted val="0"/>
    <c:plotArea>
      <c:layout>
        <c:manualLayout>
          <c:layoutTarget val="inner"/>
          <c:xMode val="edge"/>
          <c:yMode val="edge"/>
          <c:x val="0.22523731901428712"/>
          <c:y val="5.5924111200493107E-2"/>
          <c:w val="0.73854872249167436"/>
          <c:h val="0.7125601151983062"/>
        </c:manualLayout>
      </c:layout>
      <c:barChart>
        <c:barDir val="col"/>
        <c:grouping val="clustered"/>
        <c:varyColors val="0"/>
        <c:ser>
          <c:idx val="0"/>
          <c:order val="0"/>
          <c:tx>
            <c:strRef>
              <c:f>'Pivot fig'!$B$25</c:f>
              <c:strCache>
                <c:ptCount val="1"/>
                <c:pt idx="0">
                  <c:v>benthic</c:v>
                </c:pt>
              </c:strCache>
            </c:strRef>
          </c:tx>
          <c:spPr>
            <a:solidFill>
              <a:schemeClr val="accent1">
                <a:tint val="77000"/>
              </a:schemeClr>
            </a:solidFill>
            <a:ln>
              <a:noFill/>
            </a:ln>
            <a:effectLst/>
          </c:spPr>
          <c:invertIfNegative val="0"/>
          <c:errBars>
            <c:errBarType val="plus"/>
            <c:errValType val="cust"/>
            <c:noEndCap val="0"/>
            <c:plus>
              <c:numRef>
                <c:f>'Pivot fig'!$B$35:$B$40</c:f>
                <c:numCache>
                  <c:formatCode>General</c:formatCode>
                  <c:ptCount val="6"/>
                  <c:pt idx="0">
                    <c:v>21.213203435596427</c:v>
                  </c:pt>
                  <c:pt idx="1">
                    <c:v>5112.3820279787387</c:v>
                  </c:pt>
                  <c:pt idx="2">
                    <c:v>3388.2337581695865</c:v>
                  </c:pt>
                  <c:pt idx="3">
                    <c:v>2888.063480373426</c:v>
                  </c:pt>
                  <c:pt idx="4">
                    <c:v>12166.773552041916</c:v>
                  </c:pt>
                </c:numCache>
              </c:numRef>
            </c:plus>
            <c:spPr>
              <a:solidFill>
                <a:schemeClr val="accent1">
                  <a:tint val="77000"/>
                </a:schemeClr>
              </a:solidFill>
              <a:ln>
                <a:noFill/>
              </a:ln>
              <a:effectLst/>
            </c:spPr>
          </c:errBars>
          <c:cat>
            <c:strRef>
              <c:f>'Pivot fig'!$A$26:$A$31</c:f>
              <c:strCache>
                <c:ptCount val="6"/>
                <c:pt idx="0">
                  <c:v>AKUNA</c:v>
                </c:pt>
                <c:pt idx="1">
                  <c:v>DARPUMP</c:v>
                </c:pt>
                <c:pt idx="2">
                  <c:v>BOERA</c:v>
                </c:pt>
                <c:pt idx="3">
                  <c:v>BOOKA</c:v>
                </c:pt>
                <c:pt idx="4">
                  <c:v>ROSS</c:v>
                </c:pt>
                <c:pt idx="5">
                  <c:v>WF</c:v>
                </c:pt>
              </c:strCache>
            </c:strRef>
          </c:cat>
          <c:val>
            <c:numRef>
              <c:f>'Pivot fig'!$B$26:$B$31</c:f>
              <c:numCache>
                <c:formatCode>General</c:formatCode>
                <c:ptCount val="6"/>
                <c:pt idx="0">
                  <c:v>1589</c:v>
                </c:pt>
                <c:pt idx="1">
                  <c:v>4833</c:v>
                </c:pt>
                <c:pt idx="2">
                  <c:v>4964</c:v>
                </c:pt>
                <c:pt idx="3">
                  <c:v>4655</c:v>
                </c:pt>
                <c:pt idx="4">
                  <c:v>12488</c:v>
                </c:pt>
                <c:pt idx="5">
                  <c:v>9792</c:v>
                </c:pt>
              </c:numCache>
            </c:numRef>
          </c:val>
        </c:ser>
        <c:ser>
          <c:idx val="1"/>
          <c:order val="1"/>
          <c:tx>
            <c:strRef>
              <c:f>'Pivot fig'!$C$25</c:f>
              <c:strCache>
                <c:ptCount val="1"/>
                <c:pt idx="0">
                  <c:v>pelagic</c:v>
                </c:pt>
              </c:strCache>
            </c:strRef>
          </c:tx>
          <c:spPr>
            <a:solidFill>
              <a:schemeClr val="accent1">
                <a:shade val="76000"/>
              </a:schemeClr>
            </a:solidFill>
            <a:ln>
              <a:noFill/>
            </a:ln>
            <a:effectLst/>
          </c:spPr>
          <c:invertIfNegative val="0"/>
          <c:errBars>
            <c:errBarType val="plus"/>
            <c:errValType val="cust"/>
            <c:noEndCap val="0"/>
            <c:plus>
              <c:numRef>
                <c:f>'Pivot fig'!$C$35:$C$40</c:f>
                <c:numCache>
                  <c:formatCode>General</c:formatCode>
                  <c:ptCount val="6"/>
                  <c:pt idx="0">
                    <c:v>31.11269837220809</c:v>
                  </c:pt>
                  <c:pt idx="1">
                    <c:v>2.1213203435596424</c:v>
                  </c:pt>
                  <c:pt idx="2">
                    <c:v>425.27598881980941</c:v>
                  </c:pt>
                  <c:pt idx="3">
                    <c:v>270.76358076127349</c:v>
                  </c:pt>
                  <c:pt idx="4">
                    <c:v>2274.7909061420714</c:v>
                  </c:pt>
                </c:numCache>
              </c:numRef>
            </c:plus>
            <c:spPr>
              <a:solidFill>
                <a:schemeClr val="accent1">
                  <a:shade val="76000"/>
                </a:schemeClr>
              </a:solidFill>
              <a:ln>
                <a:noFill/>
              </a:ln>
              <a:effectLst/>
            </c:spPr>
          </c:errBars>
          <c:cat>
            <c:strRef>
              <c:f>'Pivot fig'!$A$26:$A$31</c:f>
              <c:strCache>
                <c:ptCount val="6"/>
                <c:pt idx="0">
                  <c:v>AKUNA</c:v>
                </c:pt>
                <c:pt idx="1">
                  <c:v>DARPUMP</c:v>
                </c:pt>
                <c:pt idx="2">
                  <c:v>BOERA</c:v>
                </c:pt>
                <c:pt idx="3">
                  <c:v>BOOKA</c:v>
                </c:pt>
                <c:pt idx="4">
                  <c:v>ROSS</c:v>
                </c:pt>
                <c:pt idx="5">
                  <c:v>WF</c:v>
                </c:pt>
              </c:strCache>
            </c:strRef>
          </c:cat>
          <c:val>
            <c:numRef>
              <c:f>'Pivot fig'!$C$26:$C$31</c:f>
              <c:numCache>
                <c:formatCode>General</c:formatCode>
                <c:ptCount val="6"/>
                <c:pt idx="0">
                  <c:v>79</c:v>
                </c:pt>
                <c:pt idx="1">
                  <c:v>80.5</c:v>
                </c:pt>
                <c:pt idx="2">
                  <c:v>555.5</c:v>
                </c:pt>
                <c:pt idx="3">
                  <c:v>459.25</c:v>
                </c:pt>
                <c:pt idx="4">
                  <c:v>1841.5</c:v>
                </c:pt>
                <c:pt idx="5">
                  <c:v>389</c:v>
                </c:pt>
              </c:numCache>
            </c:numRef>
          </c:val>
        </c:ser>
        <c:dLbls>
          <c:showLegendKey val="0"/>
          <c:showVal val="0"/>
          <c:showCatName val="0"/>
          <c:showSerName val="0"/>
          <c:showPercent val="0"/>
          <c:showBubbleSize val="0"/>
        </c:dLbls>
        <c:gapWidth val="219"/>
        <c:overlap val="-27"/>
        <c:axId val="871550064"/>
        <c:axId val="871550456"/>
      </c:barChart>
      <c:catAx>
        <c:axId val="871550064"/>
        <c:scaling>
          <c:orientation val="minMax"/>
        </c:scaling>
        <c:delete val="0"/>
        <c:axPos val="b"/>
        <c:numFmt formatCode="General" sourceLinked="1"/>
        <c:majorTickMark val="out"/>
        <c:minorTickMark val="none"/>
        <c:tickLblPos val="nextTo"/>
        <c:spPr>
          <a:noFill/>
          <a:ln w="9524" cap="flat" cmpd="sng" algn="ctr">
            <a:solidFill>
              <a:schemeClr val="bg1">
                <a:lumMod val="50000"/>
              </a:schemeClr>
            </a:solidFill>
            <a:round/>
          </a:ln>
          <a:effectLst/>
        </c:spPr>
        <c:txPr>
          <a:bodyPr rot="-192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71550456"/>
        <c:crosses val="autoZero"/>
        <c:auto val="1"/>
        <c:lblAlgn val="ctr"/>
        <c:lblOffset val="100"/>
        <c:noMultiLvlLbl val="0"/>
      </c:catAx>
      <c:valAx>
        <c:axId val="871550456"/>
        <c:scaling>
          <c:orientation val="minMax"/>
          <c:max val="25000"/>
        </c:scaling>
        <c:delete val="0"/>
        <c:axPos val="l"/>
        <c:title>
          <c:tx>
            <c:rich>
              <a:bodyPr/>
              <a:lstStyle/>
              <a:p>
                <a:pPr>
                  <a:defRPr sz="1100" b="0" i="0" u="none" strike="noStrike" baseline="0">
                    <a:solidFill>
                      <a:srgbClr val="000000"/>
                    </a:solidFill>
                    <a:latin typeface="Calibri"/>
                    <a:ea typeface="Calibri"/>
                    <a:cs typeface="Calibri"/>
                  </a:defRPr>
                </a:pPr>
                <a:r>
                  <a:rPr lang="en-AU" sz="900" b="0" i="0" u="none" strike="noStrike" baseline="0">
                    <a:solidFill>
                      <a:srgbClr val="000000"/>
                    </a:solidFill>
                    <a:latin typeface="Arial"/>
                    <a:cs typeface="Arial"/>
                  </a:rPr>
                  <a:t>Density ±SD (individuals/L)</a:t>
                </a:r>
              </a:p>
            </c:rich>
          </c:tx>
          <c:overlay val="0"/>
          <c:spPr>
            <a:noFill/>
            <a:ln>
              <a:noFill/>
            </a:ln>
            <a:effectLst/>
          </c:spPr>
        </c:title>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71550064"/>
        <c:crosses val="autoZero"/>
        <c:crossBetween val="between"/>
      </c:valAx>
      <c:spPr>
        <a:noFill/>
        <a:ln w="25398">
          <a:noFill/>
        </a:ln>
      </c:spPr>
    </c:plotArea>
    <c:legend>
      <c:legendPos val="b"/>
      <c:layout>
        <c:manualLayout>
          <c:xMode val="edge"/>
          <c:yMode val="edge"/>
          <c:wMode val="edge"/>
          <c:hMode val="edge"/>
          <c:x val="0.30565100330200662"/>
          <c:y val="6.5392715238658403E-2"/>
          <c:w val="0.70482397764795535"/>
          <c:h val="0.1514840289232620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a:noFill/>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(a)</a:t>
            </a:r>
          </a:p>
        </c:rich>
      </c:tx>
      <c:layout>
        <c:manualLayout>
          <c:xMode val="edge"/>
          <c:yMode val="edge"/>
          <c:x val="1.4315089594692382E-3"/>
          <c:y val="5.5185595579927658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9793978778130442"/>
          <c:y val="5.5924015856878832E-2"/>
          <c:w val="0.73854872249167436"/>
          <c:h val="0.7125601151983062"/>
        </c:manualLayout>
      </c:layout>
      <c:barChart>
        <c:barDir val="col"/>
        <c:grouping val="clustered"/>
        <c:varyColors val="0"/>
        <c:ser>
          <c:idx val="0"/>
          <c:order val="0"/>
          <c:tx>
            <c:strRef>
              <c:f>'Pivot fig'!$C$3</c:f>
              <c:strCache>
                <c:ptCount val="1"/>
                <c:pt idx="0">
                  <c:v>Oct-15</c:v>
                </c:pt>
              </c:strCache>
            </c:strRef>
          </c:tx>
          <c:spPr>
            <a:solidFill>
              <a:schemeClr val="accent1">
                <a:tint val="77000"/>
              </a:schemeClr>
            </a:solidFill>
            <a:ln>
              <a:noFill/>
            </a:ln>
            <a:effectLst/>
          </c:spPr>
          <c:invertIfNegative val="0"/>
          <c:errBars>
            <c:errBarType val="plus"/>
            <c:errValType val="cust"/>
            <c:noEndCap val="0"/>
            <c:plus>
              <c:numRef>
                <c:f>'Pivot fig'!$C$14:$C$19</c:f>
                <c:numCache>
                  <c:formatCode>General</c:formatCode>
                  <c:ptCount val="6"/>
                  <c:pt idx="0">
                    <c:v>0</c:v>
                  </c:pt>
                  <c:pt idx="1">
                    <c:v>2.8284271247461903</c:v>
                  </c:pt>
                  <c:pt idx="2">
                    <c:v>3.1622776601683795</c:v>
                  </c:pt>
                  <c:pt idx="3">
                    <c:v>1.2583057392117916</c:v>
                  </c:pt>
                  <c:pt idx="4">
                    <c:v>2.5</c:v>
                  </c:pt>
                  <c:pt idx="5">
                    <c:v>1.4142135623730951</c:v>
                  </c:pt>
                </c:numCache>
              </c:numRef>
            </c:plus>
            <c:minus>
              <c:numRef>
                <c:f>'Pivot fig'!$C$14:$C$19</c:f>
                <c:numCache>
                  <c:formatCode>General</c:formatCode>
                  <c:ptCount val="6"/>
                  <c:pt idx="0">
                    <c:v>0</c:v>
                  </c:pt>
                  <c:pt idx="1">
                    <c:v>2.8284271247461903</c:v>
                  </c:pt>
                  <c:pt idx="2">
                    <c:v>3.1622776601683795</c:v>
                  </c:pt>
                  <c:pt idx="3">
                    <c:v>1.2583057392117916</c:v>
                  </c:pt>
                  <c:pt idx="4">
                    <c:v>2.5</c:v>
                  </c:pt>
                  <c:pt idx="5">
                    <c:v>1.4142135623730951</c:v>
                  </c:pt>
                </c:numCache>
              </c:numRef>
            </c:minus>
            <c:spPr>
              <a:noFill/>
              <a:ln w="9525" cap="flat" cmpd="sng" algn="ctr">
                <a:solidFill>
                  <a:schemeClr val="tx1">
                    <a:lumMod val="65000"/>
                    <a:lumOff val="35000"/>
                  </a:schemeClr>
                </a:solidFill>
                <a:round/>
              </a:ln>
              <a:effectLst/>
            </c:spPr>
          </c:errBars>
          <c:cat>
            <c:strRef>
              <c:f>'Pivot fig'!$B$4:$B$9</c:f>
              <c:strCache>
                <c:ptCount val="6"/>
                <c:pt idx="0">
                  <c:v>AKUNA</c:v>
                </c:pt>
                <c:pt idx="1">
                  <c:v>DARPUMP</c:v>
                </c:pt>
                <c:pt idx="2">
                  <c:v>BOERA</c:v>
                </c:pt>
                <c:pt idx="3">
                  <c:v>BOOKA</c:v>
                </c:pt>
                <c:pt idx="4">
                  <c:v>ROSS</c:v>
                </c:pt>
                <c:pt idx="5">
                  <c:v>WF</c:v>
                </c:pt>
              </c:strCache>
            </c:strRef>
          </c:cat>
          <c:val>
            <c:numRef>
              <c:f>'Pivot fig'!$C$4:$C$9</c:f>
              <c:numCache>
                <c:formatCode>General</c:formatCode>
                <c:ptCount val="6"/>
                <c:pt idx="0">
                  <c:v>14</c:v>
                </c:pt>
                <c:pt idx="1">
                  <c:v>14</c:v>
                </c:pt>
                <c:pt idx="2">
                  <c:v>12</c:v>
                </c:pt>
                <c:pt idx="3">
                  <c:v>15.75</c:v>
                </c:pt>
                <c:pt idx="4">
                  <c:v>10.25</c:v>
                </c:pt>
                <c:pt idx="5">
                  <c:v>14</c:v>
                </c:pt>
              </c:numCache>
            </c:numRef>
          </c:val>
        </c:ser>
        <c:ser>
          <c:idx val="1"/>
          <c:order val="1"/>
          <c:tx>
            <c:strRef>
              <c:f>'Pivot fig'!$D$3</c:f>
              <c:strCache>
                <c:ptCount val="1"/>
                <c:pt idx="0">
                  <c:v>Mar-16</c:v>
                </c:pt>
              </c:strCache>
            </c:strRef>
          </c:tx>
          <c:spPr>
            <a:solidFill>
              <a:schemeClr val="accent1">
                <a:shade val="76000"/>
              </a:schemeClr>
            </a:solidFill>
            <a:ln>
              <a:noFill/>
            </a:ln>
            <a:effectLst/>
          </c:spPr>
          <c:invertIfNegative val="0"/>
          <c:errBars>
            <c:errBarType val="plus"/>
            <c:errValType val="cust"/>
            <c:noEndCap val="0"/>
            <c:plus>
              <c:numRef>
                <c:f>'Pivot fig'!$D$14:$D$19</c:f>
                <c:numCache>
                  <c:formatCode>General</c:formatCode>
                  <c:ptCount val="6"/>
                  <c:pt idx="0">
                    <c:v>0.70710678118654757</c:v>
                  </c:pt>
                  <c:pt idx="1">
                    <c:v>1.4142135623730951</c:v>
                  </c:pt>
                  <c:pt idx="2">
                    <c:v>2.9439202887759488</c:v>
                  </c:pt>
                  <c:pt idx="3">
                    <c:v>3.3166247903553998</c:v>
                  </c:pt>
                  <c:pt idx="4">
                    <c:v>1.2909944487358056</c:v>
                  </c:pt>
                </c:numCache>
              </c:numRef>
            </c:plus>
            <c:minus>
              <c:numRef>
                <c:f>'Pivot fig'!$D$14:$D$19</c:f>
                <c:numCache>
                  <c:formatCode>General</c:formatCode>
                  <c:ptCount val="6"/>
                  <c:pt idx="0">
                    <c:v>0.70710678118654757</c:v>
                  </c:pt>
                  <c:pt idx="1">
                    <c:v>1.4142135623730951</c:v>
                  </c:pt>
                  <c:pt idx="2">
                    <c:v>2.9439202887759488</c:v>
                  </c:pt>
                  <c:pt idx="3">
                    <c:v>3.3166247903553998</c:v>
                  </c:pt>
                  <c:pt idx="4">
                    <c:v>1.2909944487358056</c:v>
                  </c:pt>
                </c:numCache>
              </c:numRef>
            </c:minus>
            <c:spPr>
              <a:noFill/>
              <a:ln w="9525" cap="flat" cmpd="sng" algn="ctr">
                <a:solidFill>
                  <a:schemeClr val="tx1">
                    <a:lumMod val="65000"/>
                    <a:lumOff val="35000"/>
                  </a:schemeClr>
                </a:solidFill>
                <a:round/>
              </a:ln>
              <a:effectLst/>
            </c:spPr>
          </c:errBars>
          <c:cat>
            <c:strRef>
              <c:f>'Pivot fig'!$B$4:$B$9</c:f>
              <c:strCache>
                <c:ptCount val="6"/>
                <c:pt idx="0">
                  <c:v>AKUNA</c:v>
                </c:pt>
                <c:pt idx="1">
                  <c:v>DARPUMP</c:v>
                </c:pt>
                <c:pt idx="2">
                  <c:v>BOERA</c:v>
                </c:pt>
                <c:pt idx="3">
                  <c:v>BOOKA</c:v>
                </c:pt>
                <c:pt idx="4">
                  <c:v>ROSS</c:v>
                </c:pt>
                <c:pt idx="5">
                  <c:v>WF</c:v>
                </c:pt>
              </c:strCache>
            </c:strRef>
          </c:cat>
          <c:val>
            <c:numRef>
              <c:f>'Pivot fig'!$D$4:$D$9</c:f>
              <c:numCache>
                <c:formatCode>General</c:formatCode>
                <c:ptCount val="6"/>
                <c:pt idx="0">
                  <c:v>13.5</c:v>
                </c:pt>
                <c:pt idx="1">
                  <c:v>15</c:v>
                </c:pt>
                <c:pt idx="2">
                  <c:v>17</c:v>
                </c:pt>
                <c:pt idx="3">
                  <c:v>13.5</c:v>
                </c:pt>
                <c:pt idx="4">
                  <c:v>13.5</c:v>
                </c:pt>
              </c:numCache>
            </c:numRef>
          </c:val>
        </c:ser>
        <c:dLbls>
          <c:showLegendKey val="0"/>
          <c:showVal val="0"/>
          <c:showCatName val="0"/>
          <c:showSerName val="0"/>
          <c:showPercent val="0"/>
          <c:showBubbleSize val="0"/>
        </c:dLbls>
        <c:gapWidth val="219"/>
        <c:overlap val="-27"/>
        <c:axId val="865139688"/>
        <c:axId val="865140080"/>
      </c:barChart>
      <c:catAx>
        <c:axId val="865139688"/>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192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140080"/>
        <c:crosses val="autoZero"/>
        <c:auto val="1"/>
        <c:lblAlgn val="ctr"/>
        <c:lblOffset val="100"/>
        <c:noMultiLvlLbl val="0"/>
      </c:catAx>
      <c:valAx>
        <c:axId val="86514008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Richness ±SD</a:t>
                </a:r>
              </a:p>
            </c:rich>
          </c:tx>
          <c:layout>
            <c:manualLayout>
              <c:xMode val="edge"/>
              <c:yMode val="edge"/>
              <c:x val="2.4262930509482489E-2"/>
              <c:y val="0.248408325514466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139688"/>
        <c:crosses val="autoZero"/>
        <c:crossBetween val="between"/>
      </c:valAx>
      <c:spPr>
        <a:noFill/>
        <a:ln>
          <a:noFill/>
        </a:ln>
        <a:effectLst/>
      </c:spPr>
    </c:plotArea>
    <c:legend>
      <c:legendPos val="b"/>
      <c:layout>
        <c:manualLayout>
          <c:xMode val="edge"/>
          <c:yMode val="edge"/>
          <c:x val="0.30286695850916723"/>
          <c:y val="7.6452622023297681E-2"/>
          <c:w val="0.38205168621438246"/>
          <c:h val="8.056323669383760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(b)</a:t>
            </a:r>
          </a:p>
        </c:rich>
      </c:tx>
      <c:layout>
        <c:manualLayout>
          <c:xMode val="edge"/>
          <c:yMode val="edge"/>
          <c:x val="2.1402416605805115E-2"/>
          <c:y val="5.5194303366212479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22523731901428712"/>
          <c:y val="5.5924111200493107E-2"/>
          <c:w val="0.73854872249167436"/>
          <c:h val="0.7125601151983062"/>
        </c:manualLayout>
      </c:layout>
      <c:barChart>
        <c:barDir val="col"/>
        <c:grouping val="clustered"/>
        <c:varyColors val="0"/>
        <c:ser>
          <c:idx val="0"/>
          <c:order val="0"/>
          <c:tx>
            <c:strRef>
              <c:f>'Pivot fig'!$G$3</c:f>
              <c:strCache>
                <c:ptCount val="1"/>
                <c:pt idx="0">
                  <c:v>Oct-15</c:v>
                </c:pt>
              </c:strCache>
            </c:strRef>
          </c:tx>
          <c:spPr>
            <a:solidFill>
              <a:schemeClr val="accent1">
                <a:tint val="77000"/>
              </a:schemeClr>
            </a:solidFill>
            <a:ln>
              <a:noFill/>
            </a:ln>
            <a:effectLst/>
          </c:spPr>
          <c:invertIfNegative val="0"/>
          <c:errBars>
            <c:errBarType val="plus"/>
            <c:errValType val="cust"/>
            <c:noEndCap val="0"/>
            <c:plus>
              <c:numRef>
                <c:f>'Pivot fig'!$G$14:$G$19</c:f>
                <c:numCache>
                  <c:formatCode>General</c:formatCode>
                  <c:ptCount val="6"/>
                  <c:pt idx="0">
                    <c:v>0.12460120438850614</c:v>
                  </c:pt>
                  <c:pt idx="1">
                    <c:v>0.5538725912353909</c:v>
                  </c:pt>
                  <c:pt idx="2">
                    <c:v>0.34713050478208735</c:v>
                  </c:pt>
                  <c:pt idx="3">
                    <c:v>0.54110960100877181</c:v>
                  </c:pt>
                  <c:pt idx="4">
                    <c:v>0.23671176862459523</c:v>
                  </c:pt>
                  <c:pt idx="5">
                    <c:v>0.3462308502397467</c:v>
                  </c:pt>
                </c:numCache>
              </c:numRef>
            </c:plus>
            <c:minus>
              <c:numRef>
                <c:f>'Pivot fig'!$G$14:$G$19</c:f>
                <c:numCache>
                  <c:formatCode>General</c:formatCode>
                  <c:ptCount val="6"/>
                  <c:pt idx="0">
                    <c:v>0.12460120438850614</c:v>
                  </c:pt>
                  <c:pt idx="1">
                    <c:v>0.5538725912353909</c:v>
                  </c:pt>
                  <c:pt idx="2">
                    <c:v>0.34713050478208735</c:v>
                  </c:pt>
                  <c:pt idx="3">
                    <c:v>0.54110960100877181</c:v>
                  </c:pt>
                  <c:pt idx="4">
                    <c:v>0.23671176862459523</c:v>
                  </c:pt>
                  <c:pt idx="5">
                    <c:v>0.3462308502397467</c:v>
                  </c:pt>
                </c:numCache>
              </c:numRef>
            </c:minus>
            <c:spPr>
              <a:noFill/>
              <a:ln w="9525" cap="flat" cmpd="sng" algn="ctr">
                <a:solidFill>
                  <a:schemeClr val="tx1">
                    <a:lumMod val="65000"/>
                    <a:lumOff val="35000"/>
                  </a:schemeClr>
                </a:solidFill>
                <a:round/>
              </a:ln>
              <a:effectLst/>
            </c:spPr>
          </c:errBars>
          <c:cat>
            <c:strRef>
              <c:f>'Pivot fig'!$B$4:$B$9</c:f>
              <c:strCache>
                <c:ptCount val="6"/>
                <c:pt idx="0">
                  <c:v>AKUNA</c:v>
                </c:pt>
                <c:pt idx="1">
                  <c:v>DARPUMP</c:v>
                </c:pt>
                <c:pt idx="2">
                  <c:v>BOERA</c:v>
                </c:pt>
                <c:pt idx="3">
                  <c:v>BOOKA</c:v>
                </c:pt>
                <c:pt idx="4">
                  <c:v>ROSS</c:v>
                </c:pt>
                <c:pt idx="5">
                  <c:v>WF</c:v>
                </c:pt>
              </c:strCache>
            </c:strRef>
          </c:cat>
          <c:val>
            <c:numRef>
              <c:f>'Pivot fig'!$G$4:$G$9</c:f>
              <c:numCache>
                <c:formatCode>General</c:formatCode>
                <c:ptCount val="6"/>
                <c:pt idx="0">
                  <c:v>2.0880677073848197</c:v>
                </c:pt>
                <c:pt idx="1">
                  <c:v>1.8810306870673301</c:v>
                </c:pt>
                <c:pt idx="2">
                  <c:v>1.8880247224193825</c:v>
                </c:pt>
                <c:pt idx="3">
                  <c:v>1.8879652236338151</c:v>
                </c:pt>
                <c:pt idx="4">
                  <c:v>1.1526387458166576</c:v>
                </c:pt>
                <c:pt idx="5">
                  <c:v>1.7875555196194601</c:v>
                </c:pt>
              </c:numCache>
            </c:numRef>
          </c:val>
        </c:ser>
        <c:ser>
          <c:idx val="1"/>
          <c:order val="1"/>
          <c:tx>
            <c:strRef>
              <c:f>'Pivot fig'!$H$3</c:f>
              <c:strCache>
                <c:ptCount val="1"/>
                <c:pt idx="0">
                  <c:v>Mar-16</c:v>
                </c:pt>
              </c:strCache>
            </c:strRef>
          </c:tx>
          <c:spPr>
            <a:solidFill>
              <a:schemeClr val="accent1">
                <a:shade val="76000"/>
              </a:schemeClr>
            </a:solidFill>
            <a:ln>
              <a:noFill/>
            </a:ln>
            <a:effectLst/>
          </c:spPr>
          <c:invertIfNegative val="0"/>
          <c:errBars>
            <c:errBarType val="plus"/>
            <c:errValType val="cust"/>
            <c:noEndCap val="0"/>
            <c:plus>
              <c:numRef>
                <c:f>'Pivot fig'!$H$14:$H$19</c:f>
                <c:numCache>
                  <c:formatCode>General</c:formatCode>
                  <c:ptCount val="6"/>
                  <c:pt idx="0">
                    <c:v>2.7544867503299927E-2</c:v>
                  </c:pt>
                  <c:pt idx="1">
                    <c:v>0.10614445107740035</c:v>
                  </c:pt>
                  <c:pt idx="2">
                    <c:v>0.17475457162483146</c:v>
                  </c:pt>
                  <c:pt idx="3">
                    <c:v>0.45504430715888505</c:v>
                  </c:pt>
                  <c:pt idx="4">
                    <c:v>0.27929264852854702</c:v>
                  </c:pt>
                </c:numCache>
              </c:numRef>
            </c:plus>
            <c:minus>
              <c:numRef>
                <c:f>'Pivot fig'!$H$14:$H$19</c:f>
                <c:numCache>
                  <c:formatCode>General</c:formatCode>
                  <c:ptCount val="6"/>
                  <c:pt idx="0">
                    <c:v>2.7544867503299927E-2</c:v>
                  </c:pt>
                  <c:pt idx="1">
                    <c:v>0.10614445107740035</c:v>
                  </c:pt>
                  <c:pt idx="2">
                    <c:v>0.17475457162483146</c:v>
                  </c:pt>
                  <c:pt idx="3">
                    <c:v>0.45504430715888505</c:v>
                  </c:pt>
                  <c:pt idx="4">
                    <c:v>0.27929264852854702</c:v>
                  </c:pt>
                </c:numCache>
              </c:numRef>
            </c:minus>
            <c:spPr>
              <a:noFill/>
              <a:ln w="9525" cap="flat" cmpd="sng" algn="ctr">
                <a:solidFill>
                  <a:schemeClr val="tx1">
                    <a:lumMod val="65000"/>
                    <a:lumOff val="35000"/>
                  </a:schemeClr>
                </a:solidFill>
                <a:round/>
              </a:ln>
              <a:effectLst/>
            </c:spPr>
          </c:errBars>
          <c:cat>
            <c:strRef>
              <c:f>'Pivot fig'!$B$4:$B$9</c:f>
              <c:strCache>
                <c:ptCount val="6"/>
                <c:pt idx="0">
                  <c:v>AKUNA</c:v>
                </c:pt>
                <c:pt idx="1">
                  <c:v>DARPUMP</c:v>
                </c:pt>
                <c:pt idx="2">
                  <c:v>BOERA</c:v>
                </c:pt>
                <c:pt idx="3">
                  <c:v>BOOKA</c:v>
                </c:pt>
                <c:pt idx="4">
                  <c:v>ROSS</c:v>
                </c:pt>
                <c:pt idx="5">
                  <c:v>WF</c:v>
                </c:pt>
              </c:strCache>
            </c:strRef>
          </c:cat>
          <c:val>
            <c:numRef>
              <c:f>'Pivot fig'!$H$4:$H$9</c:f>
              <c:numCache>
                <c:formatCode>General</c:formatCode>
                <c:ptCount val="6"/>
                <c:pt idx="0">
                  <c:v>1.9307167817560749</c:v>
                </c:pt>
                <c:pt idx="1">
                  <c:v>2.1065442239332048</c:v>
                </c:pt>
                <c:pt idx="2">
                  <c:v>2.0070511799885926</c:v>
                </c:pt>
                <c:pt idx="3">
                  <c:v>1.9967975980692776</c:v>
                </c:pt>
                <c:pt idx="4">
                  <c:v>1.5680898052713799</c:v>
                </c:pt>
              </c:numCache>
            </c:numRef>
          </c:val>
        </c:ser>
        <c:dLbls>
          <c:showLegendKey val="0"/>
          <c:showVal val="0"/>
          <c:showCatName val="0"/>
          <c:showSerName val="0"/>
          <c:showPercent val="0"/>
          <c:showBubbleSize val="0"/>
        </c:dLbls>
        <c:gapWidth val="219"/>
        <c:overlap val="-27"/>
        <c:axId val="865257376"/>
        <c:axId val="865257768"/>
      </c:barChart>
      <c:catAx>
        <c:axId val="865257376"/>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192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257768"/>
        <c:crosses val="autoZero"/>
        <c:auto val="1"/>
        <c:lblAlgn val="ctr"/>
        <c:lblOffset val="100"/>
        <c:noMultiLvlLbl val="0"/>
      </c:catAx>
      <c:valAx>
        <c:axId val="86525776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Diversity ±SD </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257376"/>
        <c:crosses val="autoZero"/>
        <c:crossBetween val="between"/>
      </c:valAx>
      <c:spPr>
        <a:noFill/>
        <a:ln>
          <a:noFill/>
        </a:ln>
        <a:effectLst/>
      </c:spPr>
    </c:plotArea>
    <c:legend>
      <c:legendPos val="b"/>
      <c:layout>
        <c:manualLayout>
          <c:xMode val="edge"/>
          <c:yMode val="edge"/>
          <c:x val="0.33336067864128455"/>
          <c:y val="7.6452622023297681E-2"/>
          <c:w val="0.35930373353012407"/>
          <c:h val="8.056323669383760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a:t>a)</a:t>
            </a:r>
          </a:p>
        </c:rich>
      </c:tx>
      <c:layout>
        <c:manualLayout>
          <c:xMode val="edge"/>
          <c:yMode val="edge"/>
          <c:x val="7.4915980066043823E-4"/>
          <c:y val="0"/>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0402089861278825"/>
          <c:y val="8.9345911905091127E-2"/>
          <c:w val="0.82649414229040663"/>
          <c:h val="0.63633912037447371"/>
        </c:manualLayout>
      </c:layout>
      <c:lineChart>
        <c:grouping val="standard"/>
        <c:varyColors val="0"/>
        <c:ser>
          <c:idx val="0"/>
          <c:order val="0"/>
          <c:tx>
            <c:strRef>
              <c:f>'[Boera Dam levels and gates open_15-16 (3).xlsx]Sheet1'!$B$1</c:f>
              <c:strCache>
                <c:ptCount val="1"/>
                <c:pt idx="0">
                  <c:v>423008 - Warrego River @ Boera Dam</c:v>
                </c:pt>
              </c:strCache>
            </c:strRef>
          </c:tx>
          <c:spPr>
            <a:ln w="28575" cap="rnd">
              <a:solidFill>
                <a:schemeClr val="accent1"/>
              </a:solidFill>
              <a:round/>
            </a:ln>
            <a:effectLst/>
          </c:spPr>
          <c:marker>
            <c:symbol val="none"/>
          </c:marker>
          <c:cat>
            <c:numRef>
              <c:f>'[Boera Dam levels and gates open_15-16 (3).xlsx]Sheet1'!$A$5:$A$339</c:f>
              <c:numCache>
                <c:formatCode>m/d/yyyy</c:formatCode>
                <c:ptCount val="335"/>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numCache>
            </c:numRef>
          </c:cat>
          <c:val>
            <c:numRef>
              <c:f>'[Boera Dam levels and gates open_15-16 (3).xlsx]Sheet1'!$B$5:$B$339</c:f>
              <c:numCache>
                <c:formatCode>General</c:formatCode>
                <c:ptCount val="335"/>
                <c:pt idx="0">
                  <c:v>2.2930000000000001</c:v>
                </c:pt>
                <c:pt idx="1">
                  <c:v>2.2970000000000002</c:v>
                </c:pt>
                <c:pt idx="2">
                  <c:v>2.3159999999999998</c:v>
                </c:pt>
                <c:pt idx="3">
                  <c:v>2.343</c:v>
                </c:pt>
                <c:pt idx="4">
                  <c:v>2.3660000000000001</c:v>
                </c:pt>
                <c:pt idx="5">
                  <c:v>2.375</c:v>
                </c:pt>
                <c:pt idx="6">
                  <c:v>2.379</c:v>
                </c:pt>
                <c:pt idx="7">
                  <c:v>2.3780000000000001</c:v>
                </c:pt>
                <c:pt idx="8">
                  <c:v>2.3740000000000001</c:v>
                </c:pt>
                <c:pt idx="9">
                  <c:v>2.37</c:v>
                </c:pt>
                <c:pt idx="10">
                  <c:v>2.3679999999999999</c:v>
                </c:pt>
                <c:pt idx="11">
                  <c:v>2.3730000000000002</c:v>
                </c:pt>
                <c:pt idx="12">
                  <c:v>2.3690000000000002</c:v>
                </c:pt>
                <c:pt idx="13">
                  <c:v>2.359</c:v>
                </c:pt>
                <c:pt idx="14">
                  <c:v>2.3530000000000002</c:v>
                </c:pt>
                <c:pt idx="15">
                  <c:v>2.35</c:v>
                </c:pt>
                <c:pt idx="16">
                  <c:v>2.3490000000000002</c:v>
                </c:pt>
                <c:pt idx="17">
                  <c:v>2.3439999999999999</c:v>
                </c:pt>
                <c:pt idx="18">
                  <c:v>2.3380000000000001</c:v>
                </c:pt>
                <c:pt idx="19">
                  <c:v>2.3340000000000001</c:v>
                </c:pt>
                <c:pt idx="20">
                  <c:v>2.33</c:v>
                </c:pt>
                <c:pt idx="21">
                  <c:v>2.3279999999999998</c:v>
                </c:pt>
                <c:pt idx="22">
                  <c:v>2.3330000000000002</c:v>
                </c:pt>
                <c:pt idx="23">
                  <c:v>2.3380000000000001</c:v>
                </c:pt>
                <c:pt idx="24">
                  <c:v>2.339</c:v>
                </c:pt>
                <c:pt idx="25">
                  <c:v>2.3359999999999999</c:v>
                </c:pt>
                <c:pt idx="26">
                  <c:v>2.3330000000000002</c:v>
                </c:pt>
                <c:pt idx="27">
                  <c:v>2.3239999999999998</c:v>
                </c:pt>
                <c:pt idx="28">
                  <c:v>2.3199999999999998</c:v>
                </c:pt>
                <c:pt idx="29">
                  <c:v>2.3170000000000002</c:v>
                </c:pt>
                <c:pt idx="30">
                  <c:v>2.3170000000000002</c:v>
                </c:pt>
                <c:pt idx="31">
                  <c:v>2.3130000000000002</c:v>
                </c:pt>
                <c:pt idx="32">
                  <c:v>2.3119999999999998</c:v>
                </c:pt>
                <c:pt idx="33">
                  <c:v>2.3079999999999998</c:v>
                </c:pt>
                <c:pt idx="34">
                  <c:v>2.2989999999999999</c:v>
                </c:pt>
                <c:pt idx="35">
                  <c:v>2.294</c:v>
                </c:pt>
                <c:pt idx="36">
                  <c:v>2.294</c:v>
                </c:pt>
                <c:pt idx="37">
                  <c:v>2.2869999999999999</c:v>
                </c:pt>
                <c:pt idx="38">
                  <c:v>2.2829999999999999</c:v>
                </c:pt>
                <c:pt idx="39">
                  <c:v>2.2799999999999998</c:v>
                </c:pt>
                <c:pt idx="40">
                  <c:v>2.2789999999999999</c:v>
                </c:pt>
                <c:pt idx="41">
                  <c:v>2.278</c:v>
                </c:pt>
                <c:pt idx="42">
                  <c:v>2.2730000000000001</c:v>
                </c:pt>
                <c:pt idx="43">
                  <c:v>2.2759999999999998</c:v>
                </c:pt>
                <c:pt idx="44">
                  <c:v>2.2629999999999999</c:v>
                </c:pt>
                <c:pt idx="45">
                  <c:v>2.258</c:v>
                </c:pt>
                <c:pt idx="46">
                  <c:v>2.254</c:v>
                </c:pt>
                <c:pt idx="47">
                  <c:v>2.2509999999999999</c:v>
                </c:pt>
                <c:pt idx="48">
                  <c:v>2.2490000000000001</c:v>
                </c:pt>
                <c:pt idx="49">
                  <c:v>2.246</c:v>
                </c:pt>
                <c:pt idx="50">
                  <c:v>2.242</c:v>
                </c:pt>
                <c:pt idx="51">
                  <c:v>2.238</c:v>
                </c:pt>
                <c:pt idx="52">
                  <c:v>2.238</c:v>
                </c:pt>
                <c:pt idx="53">
                  <c:v>2.2330000000000001</c:v>
                </c:pt>
                <c:pt idx="54">
                  <c:v>2.2210000000000001</c:v>
                </c:pt>
                <c:pt idx="55">
                  <c:v>2.2370000000000001</c:v>
                </c:pt>
                <c:pt idx="56">
                  <c:v>2.2250000000000001</c:v>
                </c:pt>
                <c:pt idx="57">
                  <c:v>2.2210000000000001</c:v>
                </c:pt>
                <c:pt idx="58">
                  <c:v>2.218</c:v>
                </c:pt>
                <c:pt idx="59">
                  <c:v>2.2130000000000001</c:v>
                </c:pt>
                <c:pt idx="60">
                  <c:v>2.2069999999999999</c:v>
                </c:pt>
                <c:pt idx="61">
                  <c:v>2.2040000000000002</c:v>
                </c:pt>
                <c:pt idx="62">
                  <c:v>2.2010000000000001</c:v>
                </c:pt>
                <c:pt idx="63">
                  <c:v>2.1989999999999998</c:v>
                </c:pt>
                <c:pt idx="64">
                  <c:v>2.1989999999999998</c:v>
                </c:pt>
                <c:pt idx="65">
                  <c:v>2.1960000000000002</c:v>
                </c:pt>
                <c:pt idx="66">
                  <c:v>2.1829999999999998</c:v>
                </c:pt>
                <c:pt idx="67">
                  <c:v>2.1800000000000002</c:v>
                </c:pt>
                <c:pt idx="68">
                  <c:v>2.1789999999999998</c:v>
                </c:pt>
                <c:pt idx="69">
                  <c:v>2.173</c:v>
                </c:pt>
                <c:pt idx="70">
                  <c:v>2.1680000000000001</c:v>
                </c:pt>
                <c:pt idx="71">
                  <c:v>2.1629999999999998</c:v>
                </c:pt>
                <c:pt idx="72">
                  <c:v>2.1589999999999998</c:v>
                </c:pt>
                <c:pt idx="73">
                  <c:v>2.1560000000000001</c:v>
                </c:pt>
                <c:pt idx="74">
                  <c:v>2.1539999999999999</c:v>
                </c:pt>
                <c:pt idx="75">
                  <c:v>2.1480000000000001</c:v>
                </c:pt>
                <c:pt idx="76">
                  <c:v>2.1469999999999998</c:v>
                </c:pt>
                <c:pt idx="77">
                  <c:v>2.141</c:v>
                </c:pt>
                <c:pt idx="78">
                  <c:v>2.13</c:v>
                </c:pt>
                <c:pt idx="79">
                  <c:v>2.1219999999999999</c:v>
                </c:pt>
                <c:pt idx="80">
                  <c:v>2.1179999999999999</c:v>
                </c:pt>
                <c:pt idx="81">
                  <c:v>2.1150000000000002</c:v>
                </c:pt>
                <c:pt idx="82">
                  <c:v>2.1120000000000001</c:v>
                </c:pt>
                <c:pt idx="83">
                  <c:v>2.109</c:v>
                </c:pt>
                <c:pt idx="84">
                  <c:v>2.0920000000000001</c:v>
                </c:pt>
                <c:pt idx="85">
                  <c:v>2.0859999999999999</c:v>
                </c:pt>
                <c:pt idx="86">
                  <c:v>2.085</c:v>
                </c:pt>
                <c:pt idx="87">
                  <c:v>2.0790000000000002</c:v>
                </c:pt>
                <c:pt idx="88">
                  <c:v>2.0739999999999998</c:v>
                </c:pt>
                <c:pt idx="89">
                  <c:v>2.073</c:v>
                </c:pt>
                <c:pt idx="90">
                  <c:v>2.0699999999999998</c:v>
                </c:pt>
                <c:pt idx="91">
                  <c:v>2.0659999999999998</c:v>
                </c:pt>
                <c:pt idx="92">
                  <c:v>2.0630000000000002</c:v>
                </c:pt>
                <c:pt idx="93">
                  <c:v>2.048</c:v>
                </c:pt>
                <c:pt idx="94">
                  <c:v>2.0430000000000001</c:v>
                </c:pt>
                <c:pt idx="95">
                  <c:v>2.0409999999999999</c:v>
                </c:pt>
                <c:pt idx="96">
                  <c:v>2.036</c:v>
                </c:pt>
                <c:pt idx="97">
                  <c:v>2.032</c:v>
                </c:pt>
                <c:pt idx="98">
                  <c:v>2.028</c:v>
                </c:pt>
                <c:pt idx="99">
                  <c:v>2.0129999999999999</c:v>
                </c:pt>
                <c:pt idx="100">
                  <c:v>2.0030000000000001</c:v>
                </c:pt>
                <c:pt idx="101">
                  <c:v>2</c:v>
                </c:pt>
                <c:pt idx="102">
                  <c:v>1.9930000000000001</c:v>
                </c:pt>
                <c:pt idx="103">
                  <c:v>1.988</c:v>
                </c:pt>
                <c:pt idx="104">
                  <c:v>1.9890000000000001</c:v>
                </c:pt>
                <c:pt idx="105">
                  <c:v>1.972</c:v>
                </c:pt>
                <c:pt idx="106">
                  <c:v>1.968</c:v>
                </c:pt>
                <c:pt idx="107">
                  <c:v>1.9610000000000001</c:v>
                </c:pt>
                <c:pt idx="108">
                  <c:v>1.956</c:v>
                </c:pt>
                <c:pt idx="109">
                  <c:v>1.948</c:v>
                </c:pt>
                <c:pt idx="110">
                  <c:v>1.9379999999999999</c:v>
                </c:pt>
                <c:pt idx="111">
                  <c:v>1.9319999999999999</c:v>
                </c:pt>
                <c:pt idx="112">
                  <c:v>1.931</c:v>
                </c:pt>
                <c:pt idx="113">
                  <c:v>1.9259999999999999</c:v>
                </c:pt>
                <c:pt idx="114">
                  <c:v>1.915</c:v>
                </c:pt>
                <c:pt idx="115">
                  <c:v>1.909</c:v>
                </c:pt>
                <c:pt idx="116">
                  <c:v>1.9039999999999999</c:v>
                </c:pt>
                <c:pt idx="117">
                  <c:v>1.899</c:v>
                </c:pt>
                <c:pt idx="118">
                  <c:v>1.893</c:v>
                </c:pt>
                <c:pt idx="119">
                  <c:v>1.88</c:v>
                </c:pt>
                <c:pt idx="120">
                  <c:v>1.87</c:v>
                </c:pt>
                <c:pt idx="121">
                  <c:v>1.867</c:v>
                </c:pt>
                <c:pt idx="122">
                  <c:v>1.861</c:v>
                </c:pt>
                <c:pt idx="123">
                  <c:v>1.857</c:v>
                </c:pt>
                <c:pt idx="124">
                  <c:v>1.897</c:v>
                </c:pt>
                <c:pt idx="125">
                  <c:v>2.0089999999999999</c:v>
                </c:pt>
                <c:pt idx="126">
                  <c:v>2.0329999999999999</c:v>
                </c:pt>
                <c:pt idx="127">
                  <c:v>2.0499999999999998</c:v>
                </c:pt>
                <c:pt idx="128">
                  <c:v>2.2469999999999999</c:v>
                </c:pt>
                <c:pt idx="129">
                  <c:v>2.4020000000000001</c:v>
                </c:pt>
                <c:pt idx="130">
                  <c:v>2.4929999999999999</c:v>
                </c:pt>
                <c:pt idx="131">
                  <c:v>2.536</c:v>
                </c:pt>
                <c:pt idx="132">
                  <c:v>2.54</c:v>
                </c:pt>
                <c:pt idx="133">
                  <c:v>2.5310000000000001</c:v>
                </c:pt>
                <c:pt idx="134">
                  <c:v>2.5169999999999999</c:v>
                </c:pt>
                <c:pt idx="135">
                  <c:v>2.5049999999999999</c:v>
                </c:pt>
                <c:pt idx="136">
                  <c:v>2.5129999999999999</c:v>
                </c:pt>
                <c:pt idx="137">
                  <c:v>2.5</c:v>
                </c:pt>
                <c:pt idx="138">
                  <c:v>2.4889999999999999</c:v>
                </c:pt>
                <c:pt idx="139">
                  <c:v>2.476</c:v>
                </c:pt>
                <c:pt idx="140">
                  <c:v>2.4729999999999999</c:v>
                </c:pt>
                <c:pt idx="141">
                  <c:v>2.4689999999999999</c:v>
                </c:pt>
                <c:pt idx="142">
                  <c:v>2.4580000000000002</c:v>
                </c:pt>
                <c:pt idx="143">
                  <c:v>2.4500000000000002</c:v>
                </c:pt>
                <c:pt idx="144">
                  <c:v>2.4249999999999998</c:v>
                </c:pt>
                <c:pt idx="145">
                  <c:v>2.4180000000000001</c:v>
                </c:pt>
                <c:pt idx="146">
                  <c:v>2.4060000000000001</c:v>
                </c:pt>
                <c:pt idx="147">
                  <c:v>2.3959999999999999</c:v>
                </c:pt>
                <c:pt idx="148">
                  <c:v>2.39</c:v>
                </c:pt>
                <c:pt idx="149">
                  <c:v>2.3759999999999999</c:v>
                </c:pt>
                <c:pt idx="150">
                  <c:v>2.3620000000000001</c:v>
                </c:pt>
                <c:pt idx="151">
                  <c:v>2.3559999999999999</c:v>
                </c:pt>
                <c:pt idx="152">
                  <c:v>2.3479999999999999</c:v>
                </c:pt>
                <c:pt idx="153">
                  <c:v>2.3410000000000002</c:v>
                </c:pt>
                <c:pt idx="154">
                  <c:v>2.335</c:v>
                </c:pt>
                <c:pt idx="155">
                  <c:v>2.3130000000000002</c:v>
                </c:pt>
                <c:pt idx="156">
                  <c:v>2.3079999999999998</c:v>
                </c:pt>
                <c:pt idx="157">
                  <c:v>2.2989999999999999</c:v>
                </c:pt>
                <c:pt idx="158">
                  <c:v>2.294</c:v>
                </c:pt>
                <c:pt idx="159">
                  <c:v>2.2879999999999998</c:v>
                </c:pt>
                <c:pt idx="160">
                  <c:v>2.2810000000000001</c:v>
                </c:pt>
                <c:pt idx="161">
                  <c:v>2.2690000000000001</c:v>
                </c:pt>
                <c:pt idx="162">
                  <c:v>2.286</c:v>
                </c:pt>
                <c:pt idx="163">
                  <c:v>2.2789999999999999</c:v>
                </c:pt>
                <c:pt idx="164">
                  <c:v>2.258</c:v>
                </c:pt>
                <c:pt idx="165">
                  <c:v>2.2519999999999998</c:v>
                </c:pt>
                <c:pt idx="166">
                  <c:v>2.246</c:v>
                </c:pt>
                <c:pt idx="167">
                  <c:v>2.238</c:v>
                </c:pt>
                <c:pt idx="168">
                  <c:v>2.2309999999999999</c:v>
                </c:pt>
                <c:pt idx="169">
                  <c:v>2.2250000000000001</c:v>
                </c:pt>
                <c:pt idx="170">
                  <c:v>2.2130000000000001</c:v>
                </c:pt>
                <c:pt idx="171">
                  <c:v>2.2069999999999999</c:v>
                </c:pt>
                <c:pt idx="172">
                  <c:v>2.2010000000000001</c:v>
                </c:pt>
                <c:pt idx="173">
                  <c:v>2.1930000000000001</c:v>
                </c:pt>
                <c:pt idx="174">
                  <c:v>2.1640000000000001</c:v>
                </c:pt>
                <c:pt idx="175">
                  <c:v>2.1579999999999999</c:v>
                </c:pt>
                <c:pt idx="176">
                  <c:v>2.1560000000000001</c:v>
                </c:pt>
                <c:pt idx="177">
                  <c:v>2.1459999999999999</c:v>
                </c:pt>
                <c:pt idx="178">
                  <c:v>2.1429999999999998</c:v>
                </c:pt>
                <c:pt idx="179">
                  <c:v>2.1440000000000001</c:v>
                </c:pt>
                <c:pt idx="180">
                  <c:v>2.13</c:v>
                </c:pt>
                <c:pt idx="181">
                  <c:v>2.1230000000000002</c:v>
                </c:pt>
                <c:pt idx="182">
                  <c:v>2.1139999999999999</c:v>
                </c:pt>
                <c:pt idx="183">
                  <c:v>2.11</c:v>
                </c:pt>
                <c:pt idx="184">
                  <c:v>2.1040000000000001</c:v>
                </c:pt>
                <c:pt idx="185">
                  <c:v>2.0979999999999999</c:v>
                </c:pt>
                <c:pt idx="186">
                  <c:v>2.0960000000000001</c:v>
                </c:pt>
                <c:pt idx="187">
                  <c:v>2.085</c:v>
                </c:pt>
                <c:pt idx="188">
                  <c:v>2.08</c:v>
                </c:pt>
                <c:pt idx="189">
                  <c:v>2.0779999999999998</c:v>
                </c:pt>
                <c:pt idx="190">
                  <c:v>2.0720000000000001</c:v>
                </c:pt>
                <c:pt idx="191">
                  <c:v>2.0670000000000002</c:v>
                </c:pt>
                <c:pt idx="192">
                  <c:v>2.0609999999999999</c:v>
                </c:pt>
                <c:pt idx="193">
                  <c:v>2.056</c:v>
                </c:pt>
                <c:pt idx="194">
                  <c:v>2.0489999999999999</c:v>
                </c:pt>
                <c:pt idx="195">
                  <c:v>2.0419999999999998</c:v>
                </c:pt>
                <c:pt idx="196">
                  <c:v>2.0329999999999999</c:v>
                </c:pt>
                <c:pt idx="197">
                  <c:v>2.0299999999999998</c:v>
                </c:pt>
                <c:pt idx="198">
                  <c:v>2.0099999999999998</c:v>
                </c:pt>
                <c:pt idx="199">
                  <c:v>1.9950000000000001</c:v>
                </c:pt>
                <c:pt idx="200">
                  <c:v>1.99</c:v>
                </c:pt>
                <c:pt idx="201">
                  <c:v>1.9870000000000001</c:v>
                </c:pt>
                <c:pt idx="202">
                  <c:v>1.984</c:v>
                </c:pt>
                <c:pt idx="203">
                  <c:v>1.98</c:v>
                </c:pt>
                <c:pt idx="204">
                  <c:v>1.976</c:v>
                </c:pt>
                <c:pt idx="205">
                  <c:v>1.9810000000000001</c:v>
                </c:pt>
                <c:pt idx="206">
                  <c:v>1.9790000000000001</c:v>
                </c:pt>
                <c:pt idx="207">
                  <c:v>1.9770000000000001</c:v>
                </c:pt>
                <c:pt idx="208">
                  <c:v>1.97</c:v>
                </c:pt>
                <c:pt idx="209">
                  <c:v>1.9670000000000001</c:v>
                </c:pt>
                <c:pt idx="210">
                  <c:v>1.9730000000000001</c:v>
                </c:pt>
                <c:pt idx="211">
                  <c:v>1.9830000000000001</c:v>
                </c:pt>
                <c:pt idx="212">
                  <c:v>1.9910000000000001</c:v>
                </c:pt>
                <c:pt idx="213">
                  <c:v>2.0209999999999999</c:v>
                </c:pt>
                <c:pt idx="214">
                  <c:v>2.0779999999999998</c:v>
                </c:pt>
                <c:pt idx="215">
                  <c:v>2.069</c:v>
                </c:pt>
                <c:pt idx="216">
                  <c:v>2.0369999999999999</c:v>
                </c:pt>
                <c:pt idx="217">
                  <c:v>2.016</c:v>
                </c:pt>
                <c:pt idx="218">
                  <c:v>2.0249999999999999</c:v>
                </c:pt>
                <c:pt idx="219">
                  <c:v>2.024</c:v>
                </c:pt>
                <c:pt idx="220">
                  <c:v>2.012</c:v>
                </c:pt>
                <c:pt idx="221">
                  <c:v>2.0059999999999998</c:v>
                </c:pt>
                <c:pt idx="222">
                  <c:v>1.9970000000000001</c:v>
                </c:pt>
                <c:pt idx="223">
                  <c:v>2.0409999999999999</c:v>
                </c:pt>
                <c:pt idx="224">
                  <c:v>2.052</c:v>
                </c:pt>
                <c:pt idx="225">
                  <c:v>1.9890000000000001</c:v>
                </c:pt>
                <c:pt idx="226">
                  <c:v>1.9379999999999999</c:v>
                </c:pt>
                <c:pt idx="227">
                  <c:v>1.9570000000000001</c:v>
                </c:pt>
                <c:pt idx="228">
                  <c:v>1.9750000000000001</c:v>
                </c:pt>
                <c:pt idx="229">
                  <c:v>1.9870000000000001</c:v>
                </c:pt>
                <c:pt idx="230">
                  <c:v>1.9850000000000001</c:v>
                </c:pt>
                <c:pt idx="231">
                  <c:v>1.9850000000000001</c:v>
                </c:pt>
                <c:pt idx="232">
                  <c:v>1.9850000000000001</c:v>
                </c:pt>
                <c:pt idx="233">
                  <c:v>1.9890000000000001</c:v>
                </c:pt>
                <c:pt idx="234">
                  <c:v>2.004</c:v>
                </c:pt>
                <c:pt idx="235">
                  <c:v>2.0329999999999999</c:v>
                </c:pt>
                <c:pt idx="236">
                  <c:v>2.0760000000000001</c:v>
                </c:pt>
                <c:pt idx="237">
                  <c:v>2.1269999999999998</c:v>
                </c:pt>
                <c:pt idx="238">
                  <c:v>2.181</c:v>
                </c:pt>
                <c:pt idx="239">
                  <c:v>2.2370000000000001</c:v>
                </c:pt>
                <c:pt idx="240">
                  <c:v>2.2789999999999999</c:v>
                </c:pt>
                <c:pt idx="241">
                  <c:v>2.25</c:v>
                </c:pt>
                <c:pt idx="242">
                  <c:v>2.214</c:v>
                </c:pt>
                <c:pt idx="243">
                  <c:v>2.1749999999999998</c:v>
                </c:pt>
                <c:pt idx="244">
                  <c:v>2.1269999999999998</c:v>
                </c:pt>
                <c:pt idx="245">
                  <c:v>2.0710000000000002</c:v>
                </c:pt>
                <c:pt idx="246">
                  <c:v>2.0179999999999998</c:v>
                </c:pt>
                <c:pt idx="247">
                  <c:v>1.996</c:v>
                </c:pt>
                <c:pt idx="248">
                  <c:v>2.052</c:v>
                </c:pt>
                <c:pt idx="249">
                  <c:v>2.0489999999999999</c:v>
                </c:pt>
                <c:pt idx="250">
                  <c:v>2.0339999999999998</c:v>
                </c:pt>
                <c:pt idx="251">
                  <c:v>2.024</c:v>
                </c:pt>
                <c:pt idx="252">
                  <c:v>2.0169999999999999</c:v>
                </c:pt>
                <c:pt idx="253">
                  <c:v>2.008</c:v>
                </c:pt>
                <c:pt idx="254">
                  <c:v>2</c:v>
                </c:pt>
                <c:pt idx="255">
                  <c:v>2.0550000000000002</c:v>
                </c:pt>
                <c:pt idx="256">
                  <c:v>2.105</c:v>
                </c:pt>
                <c:pt idx="257">
                  <c:v>2.1389999999999998</c:v>
                </c:pt>
                <c:pt idx="258">
                  <c:v>2.1619999999999999</c:v>
                </c:pt>
                <c:pt idx="259">
                  <c:v>2.1789999999999998</c:v>
                </c:pt>
                <c:pt idx="260">
                  <c:v>2.1909999999999998</c:v>
                </c:pt>
                <c:pt idx="261">
                  <c:v>2.2050000000000001</c:v>
                </c:pt>
                <c:pt idx="262">
                  <c:v>2.214</c:v>
                </c:pt>
                <c:pt idx="263">
                  <c:v>2.214</c:v>
                </c:pt>
                <c:pt idx="264">
                  <c:v>2.2170000000000001</c:v>
                </c:pt>
                <c:pt idx="265">
                  <c:v>2.218</c:v>
                </c:pt>
                <c:pt idx="266">
                  <c:v>2.2160000000000002</c:v>
                </c:pt>
                <c:pt idx="267">
                  <c:v>2.222</c:v>
                </c:pt>
                <c:pt idx="268">
                  <c:v>2.2200000000000002</c:v>
                </c:pt>
                <c:pt idx="269">
                  <c:v>2.2149999999999999</c:v>
                </c:pt>
                <c:pt idx="270">
                  <c:v>2.2109999999999999</c:v>
                </c:pt>
                <c:pt idx="271">
                  <c:v>2.2040000000000002</c:v>
                </c:pt>
                <c:pt idx="272">
                  <c:v>2.1989999999999998</c:v>
                </c:pt>
                <c:pt idx="273">
                  <c:v>2.194</c:v>
                </c:pt>
                <c:pt idx="274">
                  <c:v>2.1909999999999998</c:v>
                </c:pt>
                <c:pt idx="275">
                  <c:v>2.1850000000000001</c:v>
                </c:pt>
                <c:pt idx="276">
                  <c:v>2.1819999999999999</c:v>
                </c:pt>
                <c:pt idx="277">
                  <c:v>2.1739999999999999</c:v>
                </c:pt>
                <c:pt idx="278">
                  <c:v>2.165</c:v>
                </c:pt>
                <c:pt idx="279">
                  <c:v>2.16</c:v>
                </c:pt>
                <c:pt idx="280">
                  <c:v>2.157</c:v>
                </c:pt>
                <c:pt idx="281">
                  <c:v>2.153</c:v>
                </c:pt>
                <c:pt idx="282">
                  <c:v>2.1379999999999999</c:v>
                </c:pt>
                <c:pt idx="283">
                  <c:v>2.1309999999999998</c:v>
                </c:pt>
                <c:pt idx="284">
                  <c:v>2.1269999999999998</c:v>
                </c:pt>
                <c:pt idx="285">
                  <c:v>2.12</c:v>
                </c:pt>
                <c:pt idx="286">
                  <c:v>2.113</c:v>
                </c:pt>
                <c:pt idx="287">
                  <c:v>2.1080000000000001</c:v>
                </c:pt>
                <c:pt idx="288">
                  <c:v>2.1030000000000002</c:v>
                </c:pt>
                <c:pt idx="289">
                  <c:v>2.0990000000000002</c:v>
                </c:pt>
                <c:pt idx="290">
                  <c:v>2.0960000000000001</c:v>
                </c:pt>
                <c:pt idx="291">
                  <c:v>2.0920000000000001</c:v>
                </c:pt>
                <c:pt idx="292">
                  <c:v>2.0859999999999999</c:v>
                </c:pt>
                <c:pt idx="293">
                  <c:v>2.0830000000000002</c:v>
                </c:pt>
                <c:pt idx="294">
                  <c:v>2.0779999999999998</c:v>
                </c:pt>
                <c:pt idx="295">
                  <c:v>2.073</c:v>
                </c:pt>
                <c:pt idx="296">
                  <c:v>2.069</c:v>
                </c:pt>
                <c:pt idx="297">
                  <c:v>2.0609999999999999</c:v>
                </c:pt>
                <c:pt idx="298">
                  <c:v>2.0539999999999998</c:v>
                </c:pt>
                <c:pt idx="299">
                  <c:v>2.0470000000000002</c:v>
                </c:pt>
                <c:pt idx="300">
                  <c:v>2.044</c:v>
                </c:pt>
                <c:pt idx="301">
                  <c:v>2.0409999999999999</c:v>
                </c:pt>
                <c:pt idx="302">
                  <c:v>2.0379999999999998</c:v>
                </c:pt>
                <c:pt idx="303">
                  <c:v>2.0339999999999998</c:v>
                </c:pt>
                <c:pt idx="304">
                  <c:v>2.0310000000000001</c:v>
                </c:pt>
                <c:pt idx="305">
                  <c:v>2.0259999999999998</c:v>
                </c:pt>
                <c:pt idx="306">
                  <c:v>2.069</c:v>
                </c:pt>
                <c:pt idx="307">
                  <c:v>2.0819999999999999</c:v>
                </c:pt>
                <c:pt idx="308">
                  <c:v>2.101</c:v>
                </c:pt>
                <c:pt idx="309">
                  <c:v>2.105</c:v>
                </c:pt>
                <c:pt idx="310">
                  <c:v>2.1059999999999999</c:v>
                </c:pt>
                <c:pt idx="311">
                  <c:v>2.1030000000000002</c:v>
                </c:pt>
                <c:pt idx="312">
                  <c:v>2.1019999999999999</c:v>
                </c:pt>
                <c:pt idx="313">
                  <c:v>2.1080000000000001</c:v>
                </c:pt>
                <c:pt idx="314">
                  <c:v>2.2730000000000001</c:v>
                </c:pt>
                <c:pt idx="315">
                  <c:v>2.4319999999999999</c:v>
                </c:pt>
                <c:pt idx="316">
                  <c:v>2.5030000000000001</c:v>
                </c:pt>
                <c:pt idx="317">
                  <c:v>2.5449999999999999</c:v>
                </c:pt>
                <c:pt idx="318">
                  <c:v>2.5489999999999999</c:v>
                </c:pt>
                <c:pt idx="319">
                  <c:v>2.5390000000000001</c:v>
                </c:pt>
                <c:pt idx="320">
                  <c:v>2.5270000000000001</c:v>
                </c:pt>
                <c:pt idx="321">
                  <c:v>2.5150000000000001</c:v>
                </c:pt>
                <c:pt idx="322">
                  <c:v>2.5019999999999998</c:v>
                </c:pt>
                <c:pt idx="323">
                  <c:v>2.4900000000000002</c:v>
                </c:pt>
                <c:pt idx="324">
                  <c:v>2.4780000000000002</c:v>
                </c:pt>
                <c:pt idx="325">
                  <c:v>2.4670000000000001</c:v>
                </c:pt>
                <c:pt idx="326">
                  <c:v>2.456</c:v>
                </c:pt>
                <c:pt idx="327">
                  <c:v>2.448</c:v>
                </c:pt>
                <c:pt idx="328">
                  <c:v>2.4319999999999999</c:v>
                </c:pt>
                <c:pt idx="329">
                  <c:v>2.4239999999999999</c:v>
                </c:pt>
                <c:pt idx="330">
                  <c:v>2.4169999999999998</c:v>
                </c:pt>
                <c:pt idx="331">
                  <c:v>2.411</c:v>
                </c:pt>
                <c:pt idx="332">
                  <c:v>2.4060000000000001</c:v>
                </c:pt>
                <c:pt idx="333">
                  <c:v>2.4020000000000001</c:v>
                </c:pt>
                <c:pt idx="334">
                  <c:v>2.3889999999999998</c:v>
                </c:pt>
              </c:numCache>
            </c:numRef>
          </c:val>
          <c:smooth val="0"/>
          <c:extLst xmlns:c16r2="http://schemas.microsoft.com/office/drawing/2015/06/chart">
            <c:ext xmlns:c16="http://schemas.microsoft.com/office/drawing/2014/chart" uri="{C3380CC4-5D6E-409C-BE32-E72D297353CC}">
              <c16:uniqueId val="{00000000-6F39-4900-ABFB-D3A477377E54}"/>
            </c:ext>
          </c:extLst>
        </c:ser>
        <c:ser>
          <c:idx val="1"/>
          <c:order val="1"/>
          <c:tx>
            <c:strRef>
              <c:f>'[Boera Dam levels and gates open_15-16 (3).xlsx]Sheet1'!$C$1</c:f>
              <c:strCache>
                <c:ptCount val="1"/>
                <c:pt idx="0">
                  <c:v>Boera gates open</c:v>
                </c:pt>
              </c:strCache>
            </c:strRef>
          </c:tx>
          <c:spPr>
            <a:ln w="28575" cap="rnd">
              <a:solidFill>
                <a:schemeClr val="accent2"/>
              </a:solidFill>
              <a:round/>
            </a:ln>
            <a:effectLst/>
          </c:spPr>
          <c:marker>
            <c:symbol val="none"/>
          </c:marker>
          <c:cat>
            <c:numRef>
              <c:f>'[Boera Dam levels and gates open_15-16 (3).xlsx]Sheet1'!$A$5:$A$339</c:f>
              <c:numCache>
                <c:formatCode>m/d/yyyy</c:formatCode>
                <c:ptCount val="335"/>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numCache>
            </c:numRef>
          </c:cat>
          <c:val>
            <c:numRef>
              <c:f>'[Boera Dam levels and gates open_15-16 (3).xlsx]Sheet1'!$C$5:$C$309</c:f>
              <c:numCache>
                <c:formatCode>General</c:formatCode>
                <c:ptCount val="305"/>
                <c:pt idx="215">
                  <c:v>2.7</c:v>
                </c:pt>
                <c:pt idx="216">
                  <c:v>2.7</c:v>
                </c:pt>
                <c:pt idx="217">
                  <c:v>2.7</c:v>
                </c:pt>
                <c:pt idx="218">
                  <c:v>2.7</c:v>
                </c:pt>
                <c:pt idx="219">
                  <c:v>2.7</c:v>
                </c:pt>
                <c:pt idx="220">
                  <c:v>2.7</c:v>
                </c:pt>
                <c:pt idx="223">
                  <c:v>2.7</c:v>
                </c:pt>
                <c:pt idx="224">
                  <c:v>2.7</c:v>
                </c:pt>
                <c:pt idx="240">
                  <c:v>2.7</c:v>
                </c:pt>
                <c:pt idx="241">
                  <c:v>2.7</c:v>
                </c:pt>
                <c:pt idx="242">
                  <c:v>2.7</c:v>
                </c:pt>
                <c:pt idx="243">
                  <c:v>2.7</c:v>
                </c:pt>
                <c:pt idx="244">
                  <c:v>2.7</c:v>
                </c:pt>
                <c:pt idx="245">
                  <c:v>2.7</c:v>
                </c:pt>
                <c:pt idx="247">
                  <c:v>2.7</c:v>
                </c:pt>
                <c:pt idx="248">
                  <c:v>2.7</c:v>
                </c:pt>
                <c:pt idx="249">
                  <c:v>2.7</c:v>
                </c:pt>
                <c:pt idx="250">
                  <c:v>2.7</c:v>
                </c:pt>
                <c:pt idx="251">
                  <c:v>2.7</c:v>
                </c:pt>
                <c:pt idx="252">
                  <c:v>2.7</c:v>
                </c:pt>
                <c:pt idx="253">
                  <c:v>2.7</c:v>
                </c:pt>
              </c:numCache>
            </c:numRef>
          </c:val>
          <c:smooth val="0"/>
          <c:extLst xmlns:c16r2="http://schemas.microsoft.com/office/drawing/2015/06/chart">
            <c:ext xmlns:c16="http://schemas.microsoft.com/office/drawing/2014/chart" uri="{C3380CC4-5D6E-409C-BE32-E72D297353CC}">
              <c16:uniqueId val="{00000001-6F39-4900-ABFB-D3A477377E54}"/>
            </c:ext>
          </c:extLst>
        </c:ser>
        <c:ser>
          <c:idx val="2"/>
          <c:order val="2"/>
          <c:tx>
            <c:strRef>
              <c:f>'[Boera Dam levels and gates open_15-16 (3).xlsx]Sheet1'!$D$1</c:f>
              <c:strCache>
                <c:ptCount val="1"/>
                <c:pt idx="0">
                  <c:v>WF Connection</c:v>
                </c:pt>
              </c:strCache>
            </c:strRef>
          </c:tx>
          <c:spPr>
            <a:ln w="19050" cap="rnd">
              <a:solidFill>
                <a:schemeClr val="accent3"/>
              </a:solidFill>
              <a:prstDash val="sysDash"/>
              <a:round/>
            </a:ln>
            <a:effectLst/>
          </c:spPr>
          <c:marker>
            <c:symbol val="none"/>
          </c:marker>
          <c:cat>
            <c:numRef>
              <c:f>'[Boera Dam levels and gates open_15-16 (3).xlsx]Sheet1'!$A$5:$A$339</c:f>
              <c:numCache>
                <c:formatCode>m/d/yyyy</c:formatCode>
                <c:ptCount val="335"/>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numCache>
            </c:numRef>
          </c:cat>
          <c:val>
            <c:numRef>
              <c:f>'[Boera Dam levels and gates open_15-16 (3).xlsx]Sheet1'!$D$5:$D$339,'[Boera Dam levels and gates open_15-16 (3).xlsx]Sheet1'!$D:$D</c:f>
              <c:numCache>
                <c:formatCode>General</c:formatCode>
                <c:ptCount val="1048911"/>
                <c:pt idx="0">
                  <c:v>2.2599999999999998</c:v>
                </c:pt>
                <c:pt idx="1">
                  <c:v>2.2599999999999998</c:v>
                </c:pt>
                <c:pt idx="2">
                  <c:v>2.2599999999999998</c:v>
                </c:pt>
                <c:pt idx="3">
                  <c:v>2.2599999999999998</c:v>
                </c:pt>
                <c:pt idx="4">
                  <c:v>2.2599999999999998</c:v>
                </c:pt>
                <c:pt idx="5">
                  <c:v>2.2599999999999998</c:v>
                </c:pt>
                <c:pt idx="6">
                  <c:v>2.2599999999999998</c:v>
                </c:pt>
                <c:pt idx="7">
                  <c:v>2.2599999999999998</c:v>
                </c:pt>
                <c:pt idx="8">
                  <c:v>2.2599999999999998</c:v>
                </c:pt>
                <c:pt idx="9">
                  <c:v>2.2599999999999998</c:v>
                </c:pt>
                <c:pt idx="10">
                  <c:v>2.2599999999999998</c:v>
                </c:pt>
                <c:pt idx="11">
                  <c:v>2.2599999999999998</c:v>
                </c:pt>
                <c:pt idx="12">
                  <c:v>2.2599999999999998</c:v>
                </c:pt>
                <c:pt idx="13">
                  <c:v>2.2599999999999998</c:v>
                </c:pt>
                <c:pt idx="14">
                  <c:v>2.2599999999999998</c:v>
                </c:pt>
                <c:pt idx="15">
                  <c:v>2.2599999999999998</c:v>
                </c:pt>
                <c:pt idx="16">
                  <c:v>2.2599999999999998</c:v>
                </c:pt>
                <c:pt idx="17">
                  <c:v>2.2599999999999998</c:v>
                </c:pt>
                <c:pt idx="18">
                  <c:v>2.2599999999999998</c:v>
                </c:pt>
                <c:pt idx="19">
                  <c:v>2.2599999999999998</c:v>
                </c:pt>
                <c:pt idx="20">
                  <c:v>2.2599999999999998</c:v>
                </c:pt>
                <c:pt idx="21">
                  <c:v>2.2599999999999998</c:v>
                </c:pt>
                <c:pt idx="22">
                  <c:v>2.2599999999999998</c:v>
                </c:pt>
                <c:pt idx="23">
                  <c:v>2.2599999999999998</c:v>
                </c:pt>
                <c:pt idx="24">
                  <c:v>2.2599999999999998</c:v>
                </c:pt>
                <c:pt idx="25">
                  <c:v>2.2599999999999998</c:v>
                </c:pt>
                <c:pt idx="26">
                  <c:v>2.2599999999999998</c:v>
                </c:pt>
                <c:pt idx="27">
                  <c:v>2.2599999999999998</c:v>
                </c:pt>
                <c:pt idx="28">
                  <c:v>2.2599999999999998</c:v>
                </c:pt>
                <c:pt idx="29">
                  <c:v>2.2599999999999998</c:v>
                </c:pt>
                <c:pt idx="30">
                  <c:v>2.2599999999999998</c:v>
                </c:pt>
                <c:pt idx="31">
                  <c:v>2.2599999999999998</c:v>
                </c:pt>
                <c:pt idx="32">
                  <c:v>2.2599999999999998</c:v>
                </c:pt>
                <c:pt idx="33">
                  <c:v>2.2599999999999998</c:v>
                </c:pt>
                <c:pt idx="34">
                  <c:v>2.2599999999999998</c:v>
                </c:pt>
                <c:pt idx="35">
                  <c:v>2.2599999999999998</c:v>
                </c:pt>
                <c:pt idx="36">
                  <c:v>2.2599999999999998</c:v>
                </c:pt>
                <c:pt idx="37">
                  <c:v>2.2599999999999998</c:v>
                </c:pt>
                <c:pt idx="38">
                  <c:v>2.2599999999999998</c:v>
                </c:pt>
                <c:pt idx="39">
                  <c:v>2.2599999999999998</c:v>
                </c:pt>
                <c:pt idx="40">
                  <c:v>2.2599999999999998</c:v>
                </c:pt>
                <c:pt idx="41">
                  <c:v>2.2599999999999998</c:v>
                </c:pt>
                <c:pt idx="42">
                  <c:v>2.2599999999999998</c:v>
                </c:pt>
                <c:pt idx="43">
                  <c:v>2.2599999999999998</c:v>
                </c:pt>
                <c:pt idx="44">
                  <c:v>2.2599999999999998</c:v>
                </c:pt>
                <c:pt idx="45">
                  <c:v>2.2599999999999998</c:v>
                </c:pt>
                <c:pt idx="46">
                  <c:v>2.2599999999999998</c:v>
                </c:pt>
                <c:pt idx="47">
                  <c:v>2.2599999999999998</c:v>
                </c:pt>
                <c:pt idx="48">
                  <c:v>2.2599999999999998</c:v>
                </c:pt>
                <c:pt idx="49">
                  <c:v>2.2599999999999998</c:v>
                </c:pt>
                <c:pt idx="50">
                  <c:v>2.2599999999999998</c:v>
                </c:pt>
                <c:pt idx="51">
                  <c:v>2.2599999999999998</c:v>
                </c:pt>
                <c:pt idx="52">
                  <c:v>2.2599999999999998</c:v>
                </c:pt>
                <c:pt idx="53">
                  <c:v>2.2599999999999998</c:v>
                </c:pt>
                <c:pt idx="54">
                  <c:v>2.2599999999999998</c:v>
                </c:pt>
                <c:pt idx="55">
                  <c:v>2.2599999999999998</c:v>
                </c:pt>
                <c:pt idx="56">
                  <c:v>2.2599999999999998</c:v>
                </c:pt>
                <c:pt idx="57">
                  <c:v>2.2599999999999998</c:v>
                </c:pt>
                <c:pt idx="58">
                  <c:v>2.2599999999999998</c:v>
                </c:pt>
                <c:pt idx="59">
                  <c:v>2.2599999999999998</c:v>
                </c:pt>
                <c:pt idx="60">
                  <c:v>2.2599999999999998</c:v>
                </c:pt>
                <c:pt idx="61">
                  <c:v>2.2599999999999998</c:v>
                </c:pt>
                <c:pt idx="62">
                  <c:v>2.2599999999999998</c:v>
                </c:pt>
                <c:pt idx="63">
                  <c:v>2.2599999999999998</c:v>
                </c:pt>
                <c:pt idx="64">
                  <c:v>2.2599999999999998</c:v>
                </c:pt>
                <c:pt idx="65">
                  <c:v>2.2599999999999998</c:v>
                </c:pt>
                <c:pt idx="66">
                  <c:v>2.2599999999999998</c:v>
                </c:pt>
                <c:pt idx="67">
                  <c:v>2.2599999999999998</c:v>
                </c:pt>
                <c:pt idx="68">
                  <c:v>2.2599999999999998</c:v>
                </c:pt>
                <c:pt idx="69">
                  <c:v>2.2599999999999998</c:v>
                </c:pt>
                <c:pt idx="70">
                  <c:v>2.2599999999999998</c:v>
                </c:pt>
                <c:pt idx="71">
                  <c:v>2.2599999999999998</c:v>
                </c:pt>
                <c:pt idx="72">
                  <c:v>2.2599999999999998</c:v>
                </c:pt>
                <c:pt idx="73">
                  <c:v>2.2599999999999998</c:v>
                </c:pt>
                <c:pt idx="74">
                  <c:v>2.2599999999999998</c:v>
                </c:pt>
                <c:pt idx="75">
                  <c:v>2.2599999999999998</c:v>
                </c:pt>
                <c:pt idx="76">
                  <c:v>2.2599999999999998</c:v>
                </c:pt>
                <c:pt idx="77">
                  <c:v>2.2599999999999998</c:v>
                </c:pt>
                <c:pt idx="78">
                  <c:v>2.2599999999999998</c:v>
                </c:pt>
                <c:pt idx="79">
                  <c:v>2.2599999999999998</c:v>
                </c:pt>
                <c:pt idx="80">
                  <c:v>2.2599999999999998</c:v>
                </c:pt>
                <c:pt idx="81">
                  <c:v>2.2599999999999998</c:v>
                </c:pt>
                <c:pt idx="82">
                  <c:v>2.2599999999999998</c:v>
                </c:pt>
                <c:pt idx="83">
                  <c:v>2.2599999999999998</c:v>
                </c:pt>
                <c:pt idx="84">
                  <c:v>2.2599999999999998</c:v>
                </c:pt>
                <c:pt idx="85">
                  <c:v>2.2599999999999998</c:v>
                </c:pt>
                <c:pt idx="86">
                  <c:v>2.2599999999999998</c:v>
                </c:pt>
                <c:pt idx="87">
                  <c:v>2.2599999999999998</c:v>
                </c:pt>
                <c:pt idx="88">
                  <c:v>2.2599999999999998</c:v>
                </c:pt>
                <c:pt idx="89">
                  <c:v>2.2599999999999998</c:v>
                </c:pt>
                <c:pt idx="90">
                  <c:v>2.2599999999999998</c:v>
                </c:pt>
                <c:pt idx="91">
                  <c:v>2.2599999999999998</c:v>
                </c:pt>
                <c:pt idx="92">
                  <c:v>2.2599999999999998</c:v>
                </c:pt>
                <c:pt idx="93">
                  <c:v>2.2599999999999998</c:v>
                </c:pt>
                <c:pt idx="94">
                  <c:v>2.2599999999999998</c:v>
                </c:pt>
                <c:pt idx="95">
                  <c:v>2.2599999999999998</c:v>
                </c:pt>
                <c:pt idx="96">
                  <c:v>2.2599999999999998</c:v>
                </c:pt>
                <c:pt idx="97">
                  <c:v>2.2599999999999998</c:v>
                </c:pt>
                <c:pt idx="98">
                  <c:v>2.2599999999999998</c:v>
                </c:pt>
                <c:pt idx="99">
                  <c:v>2.2599999999999998</c:v>
                </c:pt>
                <c:pt idx="100">
                  <c:v>2.2599999999999998</c:v>
                </c:pt>
                <c:pt idx="101">
                  <c:v>2.2599999999999998</c:v>
                </c:pt>
                <c:pt idx="102">
                  <c:v>2.2599999999999998</c:v>
                </c:pt>
                <c:pt idx="103">
                  <c:v>2.2599999999999998</c:v>
                </c:pt>
                <c:pt idx="104">
                  <c:v>2.2599999999999998</c:v>
                </c:pt>
                <c:pt idx="105">
                  <c:v>2.2599999999999998</c:v>
                </c:pt>
                <c:pt idx="106">
                  <c:v>2.2599999999999998</c:v>
                </c:pt>
                <c:pt idx="107">
                  <c:v>2.2599999999999998</c:v>
                </c:pt>
                <c:pt idx="108">
                  <c:v>2.2599999999999998</c:v>
                </c:pt>
                <c:pt idx="109">
                  <c:v>2.2599999999999998</c:v>
                </c:pt>
                <c:pt idx="110">
                  <c:v>2.2599999999999998</c:v>
                </c:pt>
                <c:pt idx="111">
                  <c:v>2.2599999999999998</c:v>
                </c:pt>
                <c:pt idx="112">
                  <c:v>2.2599999999999998</c:v>
                </c:pt>
                <c:pt idx="113">
                  <c:v>2.2599999999999998</c:v>
                </c:pt>
                <c:pt idx="114">
                  <c:v>2.2599999999999998</c:v>
                </c:pt>
                <c:pt idx="115">
                  <c:v>2.2599999999999998</c:v>
                </c:pt>
                <c:pt idx="116">
                  <c:v>2.2599999999999998</c:v>
                </c:pt>
                <c:pt idx="117">
                  <c:v>2.2599999999999998</c:v>
                </c:pt>
                <c:pt idx="118">
                  <c:v>2.2599999999999998</c:v>
                </c:pt>
                <c:pt idx="119">
                  <c:v>2.2599999999999998</c:v>
                </c:pt>
                <c:pt idx="120">
                  <c:v>2.2599999999999998</c:v>
                </c:pt>
                <c:pt idx="121">
                  <c:v>2.2599999999999998</c:v>
                </c:pt>
                <c:pt idx="122">
                  <c:v>2.2599999999999998</c:v>
                </c:pt>
                <c:pt idx="123">
                  <c:v>2.2599999999999998</c:v>
                </c:pt>
                <c:pt idx="124">
                  <c:v>2.2599999999999998</c:v>
                </c:pt>
                <c:pt idx="125">
                  <c:v>2.2599999999999998</c:v>
                </c:pt>
                <c:pt idx="126">
                  <c:v>2.2599999999999998</c:v>
                </c:pt>
                <c:pt idx="127">
                  <c:v>2.2599999999999998</c:v>
                </c:pt>
                <c:pt idx="128">
                  <c:v>2.2599999999999998</c:v>
                </c:pt>
                <c:pt idx="129">
                  <c:v>2.2599999999999998</c:v>
                </c:pt>
                <c:pt idx="130">
                  <c:v>2.2599999999999998</c:v>
                </c:pt>
                <c:pt idx="131">
                  <c:v>2.2599999999999998</c:v>
                </c:pt>
                <c:pt idx="132">
                  <c:v>2.2599999999999998</c:v>
                </c:pt>
                <c:pt idx="133">
                  <c:v>2.2599999999999998</c:v>
                </c:pt>
                <c:pt idx="134">
                  <c:v>2.2599999999999998</c:v>
                </c:pt>
                <c:pt idx="135">
                  <c:v>2.2599999999999998</c:v>
                </c:pt>
                <c:pt idx="136">
                  <c:v>2.2599999999999998</c:v>
                </c:pt>
                <c:pt idx="137">
                  <c:v>2.2599999999999998</c:v>
                </c:pt>
                <c:pt idx="138">
                  <c:v>2.2599999999999998</c:v>
                </c:pt>
                <c:pt idx="139">
                  <c:v>2.2599999999999998</c:v>
                </c:pt>
                <c:pt idx="140">
                  <c:v>2.2599999999999998</c:v>
                </c:pt>
                <c:pt idx="141">
                  <c:v>2.2599999999999998</c:v>
                </c:pt>
                <c:pt idx="142">
                  <c:v>2.2599999999999998</c:v>
                </c:pt>
                <c:pt idx="143">
                  <c:v>2.2599999999999998</c:v>
                </c:pt>
                <c:pt idx="144">
                  <c:v>2.2599999999999998</c:v>
                </c:pt>
                <c:pt idx="145">
                  <c:v>2.2599999999999998</c:v>
                </c:pt>
                <c:pt idx="146">
                  <c:v>2.2599999999999998</c:v>
                </c:pt>
                <c:pt idx="147">
                  <c:v>2.2599999999999998</c:v>
                </c:pt>
                <c:pt idx="148">
                  <c:v>2.2599999999999998</c:v>
                </c:pt>
                <c:pt idx="149">
                  <c:v>2.2599999999999998</c:v>
                </c:pt>
                <c:pt idx="150">
                  <c:v>2.2599999999999998</c:v>
                </c:pt>
                <c:pt idx="151">
                  <c:v>2.2599999999999998</c:v>
                </c:pt>
                <c:pt idx="152">
                  <c:v>2.2599999999999998</c:v>
                </c:pt>
                <c:pt idx="153">
                  <c:v>2.2599999999999998</c:v>
                </c:pt>
                <c:pt idx="154">
                  <c:v>2.2599999999999998</c:v>
                </c:pt>
                <c:pt idx="155">
                  <c:v>2.2599999999999998</c:v>
                </c:pt>
                <c:pt idx="156">
                  <c:v>2.2599999999999998</c:v>
                </c:pt>
                <c:pt idx="157">
                  <c:v>2.2599999999999998</c:v>
                </c:pt>
                <c:pt idx="158">
                  <c:v>2.2599999999999998</c:v>
                </c:pt>
                <c:pt idx="159">
                  <c:v>2.2599999999999998</c:v>
                </c:pt>
                <c:pt idx="160">
                  <c:v>2.2599999999999998</c:v>
                </c:pt>
                <c:pt idx="161">
                  <c:v>2.2599999999999998</c:v>
                </c:pt>
                <c:pt idx="162">
                  <c:v>2.2599999999999998</c:v>
                </c:pt>
                <c:pt idx="163">
                  <c:v>2.2599999999999998</c:v>
                </c:pt>
                <c:pt idx="164">
                  <c:v>2.2599999999999998</c:v>
                </c:pt>
                <c:pt idx="165">
                  <c:v>2.2599999999999998</c:v>
                </c:pt>
                <c:pt idx="166">
                  <c:v>2.2599999999999998</c:v>
                </c:pt>
                <c:pt idx="167">
                  <c:v>2.2599999999999998</c:v>
                </c:pt>
                <c:pt idx="168">
                  <c:v>2.2599999999999998</c:v>
                </c:pt>
                <c:pt idx="169">
                  <c:v>2.2599999999999998</c:v>
                </c:pt>
                <c:pt idx="170">
                  <c:v>2.2599999999999998</c:v>
                </c:pt>
                <c:pt idx="171">
                  <c:v>2.2599999999999998</c:v>
                </c:pt>
                <c:pt idx="172">
                  <c:v>2.2599999999999998</c:v>
                </c:pt>
                <c:pt idx="173">
                  <c:v>2.2599999999999998</c:v>
                </c:pt>
                <c:pt idx="174">
                  <c:v>2.2599999999999998</c:v>
                </c:pt>
                <c:pt idx="175">
                  <c:v>2.2599999999999998</c:v>
                </c:pt>
                <c:pt idx="176">
                  <c:v>2.2599999999999998</c:v>
                </c:pt>
                <c:pt idx="177">
                  <c:v>2.2599999999999998</c:v>
                </c:pt>
                <c:pt idx="178">
                  <c:v>2.2599999999999998</c:v>
                </c:pt>
                <c:pt idx="179">
                  <c:v>2.2599999999999998</c:v>
                </c:pt>
                <c:pt idx="180">
                  <c:v>2.2599999999999998</c:v>
                </c:pt>
                <c:pt idx="181">
                  <c:v>2.2599999999999998</c:v>
                </c:pt>
                <c:pt idx="182">
                  <c:v>2.2599999999999998</c:v>
                </c:pt>
                <c:pt idx="183">
                  <c:v>2.2599999999999998</c:v>
                </c:pt>
                <c:pt idx="184">
                  <c:v>2.2599999999999998</c:v>
                </c:pt>
                <c:pt idx="185">
                  <c:v>2.2599999999999998</c:v>
                </c:pt>
                <c:pt idx="186">
                  <c:v>2.2599999999999998</c:v>
                </c:pt>
                <c:pt idx="187">
                  <c:v>2.2599999999999998</c:v>
                </c:pt>
                <c:pt idx="188">
                  <c:v>2.2599999999999998</c:v>
                </c:pt>
                <c:pt idx="189">
                  <c:v>2.2599999999999998</c:v>
                </c:pt>
                <c:pt idx="190">
                  <c:v>2.2599999999999998</c:v>
                </c:pt>
                <c:pt idx="191">
                  <c:v>2.2599999999999998</c:v>
                </c:pt>
                <c:pt idx="192">
                  <c:v>2.2599999999999998</c:v>
                </c:pt>
                <c:pt idx="193">
                  <c:v>2.2599999999999998</c:v>
                </c:pt>
                <c:pt idx="194">
                  <c:v>2.2599999999999998</c:v>
                </c:pt>
                <c:pt idx="195">
                  <c:v>2.2599999999999998</c:v>
                </c:pt>
                <c:pt idx="196">
                  <c:v>2.2599999999999998</c:v>
                </c:pt>
                <c:pt idx="197">
                  <c:v>2.2599999999999998</c:v>
                </c:pt>
                <c:pt idx="198">
                  <c:v>2.2599999999999998</c:v>
                </c:pt>
                <c:pt idx="199">
                  <c:v>2.2599999999999998</c:v>
                </c:pt>
                <c:pt idx="200">
                  <c:v>2.2599999999999998</c:v>
                </c:pt>
                <c:pt idx="201">
                  <c:v>2.2599999999999998</c:v>
                </c:pt>
                <c:pt idx="202">
                  <c:v>2.2599999999999998</c:v>
                </c:pt>
                <c:pt idx="203">
                  <c:v>2.2599999999999998</c:v>
                </c:pt>
                <c:pt idx="204">
                  <c:v>2.2599999999999998</c:v>
                </c:pt>
                <c:pt idx="205">
                  <c:v>2.2599999999999998</c:v>
                </c:pt>
                <c:pt idx="206">
                  <c:v>2.2599999999999998</c:v>
                </c:pt>
                <c:pt idx="207">
                  <c:v>2.2599999999999998</c:v>
                </c:pt>
                <c:pt idx="208">
                  <c:v>2.2599999999999998</c:v>
                </c:pt>
                <c:pt idx="209">
                  <c:v>2.2599999999999998</c:v>
                </c:pt>
                <c:pt idx="210">
                  <c:v>2.2599999999999998</c:v>
                </c:pt>
                <c:pt idx="211">
                  <c:v>2.2599999999999998</c:v>
                </c:pt>
                <c:pt idx="212">
                  <c:v>2.2599999999999998</c:v>
                </c:pt>
                <c:pt idx="213">
                  <c:v>2.2599999999999998</c:v>
                </c:pt>
                <c:pt idx="214">
                  <c:v>2.2599999999999998</c:v>
                </c:pt>
                <c:pt idx="215">
                  <c:v>2.2599999999999998</c:v>
                </c:pt>
                <c:pt idx="216">
                  <c:v>2.2599999999999998</c:v>
                </c:pt>
                <c:pt idx="217">
                  <c:v>2.2599999999999998</c:v>
                </c:pt>
                <c:pt idx="218">
                  <c:v>2.2599999999999998</c:v>
                </c:pt>
                <c:pt idx="219">
                  <c:v>2.2599999999999998</c:v>
                </c:pt>
                <c:pt idx="220">
                  <c:v>2.2599999999999998</c:v>
                </c:pt>
                <c:pt idx="221">
                  <c:v>2.2599999999999998</c:v>
                </c:pt>
                <c:pt idx="222">
                  <c:v>2.2599999999999998</c:v>
                </c:pt>
                <c:pt idx="223">
                  <c:v>2.2599999999999998</c:v>
                </c:pt>
                <c:pt idx="224">
                  <c:v>2.2599999999999998</c:v>
                </c:pt>
                <c:pt idx="225">
                  <c:v>2.2599999999999998</c:v>
                </c:pt>
                <c:pt idx="226">
                  <c:v>2.2599999999999998</c:v>
                </c:pt>
                <c:pt idx="227">
                  <c:v>2.2599999999999998</c:v>
                </c:pt>
                <c:pt idx="228">
                  <c:v>2.2599999999999998</c:v>
                </c:pt>
                <c:pt idx="229">
                  <c:v>2.2599999999999998</c:v>
                </c:pt>
                <c:pt idx="230">
                  <c:v>2.2599999999999998</c:v>
                </c:pt>
                <c:pt idx="231">
                  <c:v>2.2599999999999998</c:v>
                </c:pt>
                <c:pt idx="232">
                  <c:v>2.2599999999999998</c:v>
                </c:pt>
                <c:pt idx="233">
                  <c:v>2.2599999999999998</c:v>
                </c:pt>
                <c:pt idx="234">
                  <c:v>2.2599999999999998</c:v>
                </c:pt>
                <c:pt idx="235">
                  <c:v>2.2599999999999998</c:v>
                </c:pt>
                <c:pt idx="236">
                  <c:v>2.2599999999999998</c:v>
                </c:pt>
                <c:pt idx="237">
                  <c:v>2.2599999999999998</c:v>
                </c:pt>
                <c:pt idx="238">
                  <c:v>2.2599999999999998</c:v>
                </c:pt>
                <c:pt idx="239">
                  <c:v>2.2599999999999998</c:v>
                </c:pt>
                <c:pt idx="240">
                  <c:v>2.2599999999999998</c:v>
                </c:pt>
                <c:pt idx="241">
                  <c:v>2.2599999999999998</c:v>
                </c:pt>
                <c:pt idx="242">
                  <c:v>2.2599999999999998</c:v>
                </c:pt>
                <c:pt idx="243">
                  <c:v>2.2599999999999998</c:v>
                </c:pt>
                <c:pt idx="244">
                  <c:v>2.2599999999999998</c:v>
                </c:pt>
                <c:pt idx="245">
                  <c:v>2.2599999999999998</c:v>
                </c:pt>
                <c:pt idx="246">
                  <c:v>2.2599999999999998</c:v>
                </c:pt>
                <c:pt idx="247">
                  <c:v>2.2599999999999998</c:v>
                </c:pt>
                <c:pt idx="248">
                  <c:v>2.2599999999999998</c:v>
                </c:pt>
                <c:pt idx="249">
                  <c:v>2.2599999999999998</c:v>
                </c:pt>
                <c:pt idx="250">
                  <c:v>2.2599999999999998</c:v>
                </c:pt>
                <c:pt idx="251">
                  <c:v>2.2599999999999998</c:v>
                </c:pt>
                <c:pt idx="252">
                  <c:v>2.2599999999999998</c:v>
                </c:pt>
                <c:pt idx="253">
                  <c:v>2.2599999999999998</c:v>
                </c:pt>
                <c:pt idx="254">
                  <c:v>2.2599999999999998</c:v>
                </c:pt>
                <c:pt idx="255">
                  <c:v>2.2599999999999998</c:v>
                </c:pt>
                <c:pt idx="256">
                  <c:v>2.2599999999999998</c:v>
                </c:pt>
                <c:pt idx="257">
                  <c:v>2.2599999999999998</c:v>
                </c:pt>
                <c:pt idx="258">
                  <c:v>2.2599999999999998</c:v>
                </c:pt>
                <c:pt idx="259">
                  <c:v>2.2599999999999998</c:v>
                </c:pt>
                <c:pt idx="260">
                  <c:v>2.2599999999999998</c:v>
                </c:pt>
                <c:pt idx="261">
                  <c:v>2.2599999999999998</c:v>
                </c:pt>
                <c:pt idx="262">
                  <c:v>2.2599999999999998</c:v>
                </c:pt>
                <c:pt idx="263">
                  <c:v>2.2599999999999998</c:v>
                </c:pt>
                <c:pt idx="264">
                  <c:v>2.2599999999999998</c:v>
                </c:pt>
                <c:pt idx="265">
                  <c:v>2.2599999999999998</c:v>
                </c:pt>
                <c:pt idx="266">
                  <c:v>2.2599999999999998</c:v>
                </c:pt>
                <c:pt idx="267">
                  <c:v>2.2599999999999998</c:v>
                </c:pt>
                <c:pt idx="268">
                  <c:v>2.2599999999999998</c:v>
                </c:pt>
                <c:pt idx="269">
                  <c:v>2.2599999999999998</c:v>
                </c:pt>
                <c:pt idx="270">
                  <c:v>2.2599999999999998</c:v>
                </c:pt>
                <c:pt idx="271">
                  <c:v>2.2599999999999998</c:v>
                </c:pt>
                <c:pt idx="272">
                  <c:v>2.2599999999999998</c:v>
                </c:pt>
                <c:pt idx="273">
                  <c:v>2.2599999999999998</c:v>
                </c:pt>
                <c:pt idx="274">
                  <c:v>2.2599999999999998</c:v>
                </c:pt>
                <c:pt idx="275">
                  <c:v>2.2599999999999998</c:v>
                </c:pt>
                <c:pt idx="276">
                  <c:v>2.2599999999999998</c:v>
                </c:pt>
                <c:pt idx="277">
                  <c:v>2.2599999999999998</c:v>
                </c:pt>
                <c:pt idx="278">
                  <c:v>2.2599999999999998</c:v>
                </c:pt>
                <c:pt idx="279">
                  <c:v>2.2599999999999998</c:v>
                </c:pt>
                <c:pt idx="280">
                  <c:v>2.2599999999999998</c:v>
                </c:pt>
                <c:pt idx="281">
                  <c:v>2.2599999999999998</c:v>
                </c:pt>
                <c:pt idx="282">
                  <c:v>2.2599999999999998</c:v>
                </c:pt>
                <c:pt idx="283">
                  <c:v>2.2599999999999998</c:v>
                </c:pt>
                <c:pt idx="284">
                  <c:v>2.2599999999999998</c:v>
                </c:pt>
                <c:pt idx="285">
                  <c:v>2.2599999999999998</c:v>
                </c:pt>
                <c:pt idx="286">
                  <c:v>2.2599999999999998</c:v>
                </c:pt>
                <c:pt idx="287">
                  <c:v>2.2599999999999998</c:v>
                </c:pt>
                <c:pt idx="288">
                  <c:v>2.2599999999999998</c:v>
                </c:pt>
                <c:pt idx="289">
                  <c:v>2.2599999999999998</c:v>
                </c:pt>
                <c:pt idx="290">
                  <c:v>2.2599999999999998</c:v>
                </c:pt>
                <c:pt idx="291">
                  <c:v>2.2599999999999998</c:v>
                </c:pt>
                <c:pt idx="292">
                  <c:v>2.2599999999999998</c:v>
                </c:pt>
                <c:pt idx="293">
                  <c:v>2.2599999999999998</c:v>
                </c:pt>
                <c:pt idx="294">
                  <c:v>2.2599999999999998</c:v>
                </c:pt>
                <c:pt idx="295">
                  <c:v>2.2599999999999998</c:v>
                </c:pt>
                <c:pt idx="296">
                  <c:v>2.2599999999999998</c:v>
                </c:pt>
                <c:pt idx="297">
                  <c:v>2.2599999999999998</c:v>
                </c:pt>
                <c:pt idx="298">
                  <c:v>2.2599999999999998</c:v>
                </c:pt>
                <c:pt idx="299">
                  <c:v>2.2599999999999998</c:v>
                </c:pt>
                <c:pt idx="300">
                  <c:v>2.2599999999999998</c:v>
                </c:pt>
                <c:pt idx="301">
                  <c:v>2.2599999999999998</c:v>
                </c:pt>
                <c:pt idx="302">
                  <c:v>2.2599999999999998</c:v>
                </c:pt>
                <c:pt idx="303">
                  <c:v>2.2599999999999998</c:v>
                </c:pt>
                <c:pt idx="304">
                  <c:v>2.2599999999999998</c:v>
                </c:pt>
                <c:pt idx="305">
                  <c:v>2.2599999999999998</c:v>
                </c:pt>
                <c:pt idx="306">
                  <c:v>2.2599999999999998</c:v>
                </c:pt>
                <c:pt idx="307">
                  <c:v>2.2599999999999998</c:v>
                </c:pt>
                <c:pt idx="308">
                  <c:v>2.2599999999999998</c:v>
                </c:pt>
                <c:pt idx="309">
                  <c:v>2.2599999999999998</c:v>
                </c:pt>
                <c:pt idx="310">
                  <c:v>2.2599999999999998</c:v>
                </c:pt>
                <c:pt idx="311">
                  <c:v>2.2599999999999998</c:v>
                </c:pt>
                <c:pt idx="312">
                  <c:v>2.2599999999999998</c:v>
                </c:pt>
                <c:pt idx="313">
                  <c:v>2.2599999999999998</c:v>
                </c:pt>
                <c:pt idx="314">
                  <c:v>2.2599999999999998</c:v>
                </c:pt>
                <c:pt idx="315">
                  <c:v>2.2599999999999998</c:v>
                </c:pt>
                <c:pt idx="316">
                  <c:v>2.2599999999999998</c:v>
                </c:pt>
                <c:pt idx="317">
                  <c:v>2.2599999999999998</c:v>
                </c:pt>
                <c:pt idx="318">
                  <c:v>2.2599999999999998</c:v>
                </c:pt>
                <c:pt idx="319">
                  <c:v>2.2599999999999998</c:v>
                </c:pt>
                <c:pt idx="320">
                  <c:v>2.2599999999999998</c:v>
                </c:pt>
                <c:pt idx="321">
                  <c:v>2.2599999999999998</c:v>
                </c:pt>
                <c:pt idx="322">
                  <c:v>2.2599999999999998</c:v>
                </c:pt>
                <c:pt idx="323">
                  <c:v>2.2599999999999998</c:v>
                </c:pt>
                <c:pt idx="324">
                  <c:v>2.2599999999999998</c:v>
                </c:pt>
                <c:pt idx="325">
                  <c:v>2.2599999999999998</c:v>
                </c:pt>
                <c:pt idx="326">
                  <c:v>2.2599999999999998</c:v>
                </c:pt>
                <c:pt idx="327">
                  <c:v>2.2599999999999998</c:v>
                </c:pt>
                <c:pt idx="328">
                  <c:v>2.2599999999999998</c:v>
                </c:pt>
                <c:pt idx="329">
                  <c:v>2.2599999999999998</c:v>
                </c:pt>
                <c:pt idx="330">
                  <c:v>2.2599999999999998</c:v>
                </c:pt>
                <c:pt idx="331">
                  <c:v>2.2599999999999998</c:v>
                </c:pt>
                <c:pt idx="332">
                  <c:v>2.2599999999999998</c:v>
                </c:pt>
                <c:pt idx="333">
                  <c:v>2.2599999999999998</c:v>
                </c:pt>
                <c:pt idx="334">
                  <c:v>2.2599999999999998</c:v>
                </c:pt>
                <c:pt idx="335">
                  <c:v>0</c:v>
                </c:pt>
                <c:pt idx="339">
                  <c:v>2.2599999999999998</c:v>
                </c:pt>
                <c:pt idx="340">
                  <c:v>2.2599999999999998</c:v>
                </c:pt>
                <c:pt idx="341">
                  <c:v>2.2599999999999998</c:v>
                </c:pt>
                <c:pt idx="342">
                  <c:v>2.2599999999999998</c:v>
                </c:pt>
                <c:pt idx="343">
                  <c:v>2.2599999999999998</c:v>
                </c:pt>
                <c:pt idx="344">
                  <c:v>2.2599999999999998</c:v>
                </c:pt>
                <c:pt idx="345">
                  <c:v>2.2599999999999998</c:v>
                </c:pt>
                <c:pt idx="346">
                  <c:v>2.2599999999999998</c:v>
                </c:pt>
                <c:pt idx="347">
                  <c:v>2.2599999999999998</c:v>
                </c:pt>
                <c:pt idx="348">
                  <c:v>2.2599999999999998</c:v>
                </c:pt>
                <c:pt idx="349">
                  <c:v>2.2599999999999998</c:v>
                </c:pt>
                <c:pt idx="350">
                  <c:v>2.2599999999999998</c:v>
                </c:pt>
                <c:pt idx="351">
                  <c:v>2.2599999999999998</c:v>
                </c:pt>
                <c:pt idx="352">
                  <c:v>2.2599999999999998</c:v>
                </c:pt>
                <c:pt idx="353">
                  <c:v>2.2599999999999998</c:v>
                </c:pt>
                <c:pt idx="354">
                  <c:v>2.2599999999999998</c:v>
                </c:pt>
                <c:pt idx="355">
                  <c:v>2.2599999999999998</c:v>
                </c:pt>
                <c:pt idx="356">
                  <c:v>2.2599999999999998</c:v>
                </c:pt>
                <c:pt idx="357">
                  <c:v>2.2599999999999998</c:v>
                </c:pt>
                <c:pt idx="358">
                  <c:v>2.2599999999999998</c:v>
                </c:pt>
                <c:pt idx="359">
                  <c:v>2.2599999999999998</c:v>
                </c:pt>
                <c:pt idx="360">
                  <c:v>2.2599999999999998</c:v>
                </c:pt>
                <c:pt idx="361">
                  <c:v>2.2599999999999998</c:v>
                </c:pt>
                <c:pt idx="362">
                  <c:v>2.2599999999999998</c:v>
                </c:pt>
                <c:pt idx="363">
                  <c:v>2.2599999999999998</c:v>
                </c:pt>
                <c:pt idx="364">
                  <c:v>2.2599999999999998</c:v>
                </c:pt>
                <c:pt idx="365">
                  <c:v>2.2599999999999998</c:v>
                </c:pt>
                <c:pt idx="366">
                  <c:v>2.2599999999999998</c:v>
                </c:pt>
                <c:pt idx="367">
                  <c:v>2.2599999999999998</c:v>
                </c:pt>
                <c:pt idx="368">
                  <c:v>2.2599999999999998</c:v>
                </c:pt>
                <c:pt idx="369">
                  <c:v>2.2599999999999998</c:v>
                </c:pt>
                <c:pt idx="370">
                  <c:v>2.2599999999999998</c:v>
                </c:pt>
                <c:pt idx="371">
                  <c:v>2.2599999999999998</c:v>
                </c:pt>
                <c:pt idx="372">
                  <c:v>2.2599999999999998</c:v>
                </c:pt>
                <c:pt idx="373">
                  <c:v>2.2599999999999998</c:v>
                </c:pt>
                <c:pt idx="374">
                  <c:v>2.2599999999999998</c:v>
                </c:pt>
                <c:pt idx="375">
                  <c:v>2.2599999999999998</c:v>
                </c:pt>
                <c:pt idx="376">
                  <c:v>2.2599999999999998</c:v>
                </c:pt>
                <c:pt idx="377">
                  <c:v>2.2599999999999998</c:v>
                </c:pt>
                <c:pt idx="378">
                  <c:v>2.2599999999999998</c:v>
                </c:pt>
                <c:pt idx="379">
                  <c:v>2.2599999999999998</c:v>
                </c:pt>
                <c:pt idx="380">
                  <c:v>2.2599999999999998</c:v>
                </c:pt>
                <c:pt idx="381">
                  <c:v>2.2599999999999998</c:v>
                </c:pt>
                <c:pt idx="382">
                  <c:v>2.2599999999999998</c:v>
                </c:pt>
                <c:pt idx="383">
                  <c:v>2.2599999999999998</c:v>
                </c:pt>
                <c:pt idx="384">
                  <c:v>2.2599999999999998</c:v>
                </c:pt>
                <c:pt idx="385">
                  <c:v>2.2599999999999998</c:v>
                </c:pt>
                <c:pt idx="386">
                  <c:v>2.2599999999999998</c:v>
                </c:pt>
                <c:pt idx="387">
                  <c:v>2.2599999999999998</c:v>
                </c:pt>
                <c:pt idx="388">
                  <c:v>2.2599999999999998</c:v>
                </c:pt>
                <c:pt idx="389">
                  <c:v>2.2599999999999998</c:v>
                </c:pt>
                <c:pt idx="390">
                  <c:v>2.2599999999999998</c:v>
                </c:pt>
                <c:pt idx="391">
                  <c:v>2.2599999999999998</c:v>
                </c:pt>
                <c:pt idx="392">
                  <c:v>2.2599999999999998</c:v>
                </c:pt>
                <c:pt idx="393">
                  <c:v>2.2599999999999998</c:v>
                </c:pt>
                <c:pt idx="394">
                  <c:v>2.2599999999999998</c:v>
                </c:pt>
                <c:pt idx="395">
                  <c:v>2.2599999999999998</c:v>
                </c:pt>
                <c:pt idx="396">
                  <c:v>2.2599999999999998</c:v>
                </c:pt>
                <c:pt idx="397">
                  <c:v>2.2599999999999998</c:v>
                </c:pt>
                <c:pt idx="398">
                  <c:v>2.2599999999999998</c:v>
                </c:pt>
                <c:pt idx="399">
                  <c:v>2.2599999999999998</c:v>
                </c:pt>
                <c:pt idx="400">
                  <c:v>2.2599999999999998</c:v>
                </c:pt>
                <c:pt idx="401">
                  <c:v>2.2599999999999998</c:v>
                </c:pt>
                <c:pt idx="402">
                  <c:v>2.2599999999999998</c:v>
                </c:pt>
                <c:pt idx="403">
                  <c:v>2.2599999999999998</c:v>
                </c:pt>
                <c:pt idx="404">
                  <c:v>2.2599999999999998</c:v>
                </c:pt>
                <c:pt idx="405">
                  <c:v>2.2599999999999998</c:v>
                </c:pt>
                <c:pt idx="406">
                  <c:v>2.2599999999999998</c:v>
                </c:pt>
                <c:pt idx="407">
                  <c:v>2.2599999999999998</c:v>
                </c:pt>
                <c:pt idx="408">
                  <c:v>2.2599999999999998</c:v>
                </c:pt>
                <c:pt idx="409">
                  <c:v>2.2599999999999998</c:v>
                </c:pt>
                <c:pt idx="410">
                  <c:v>2.2599999999999998</c:v>
                </c:pt>
                <c:pt idx="411">
                  <c:v>2.2599999999999998</c:v>
                </c:pt>
                <c:pt idx="412">
                  <c:v>2.2599999999999998</c:v>
                </c:pt>
                <c:pt idx="413">
                  <c:v>2.2599999999999998</c:v>
                </c:pt>
                <c:pt idx="414">
                  <c:v>2.2599999999999998</c:v>
                </c:pt>
                <c:pt idx="415">
                  <c:v>2.2599999999999998</c:v>
                </c:pt>
                <c:pt idx="416">
                  <c:v>2.2599999999999998</c:v>
                </c:pt>
                <c:pt idx="417">
                  <c:v>2.2599999999999998</c:v>
                </c:pt>
                <c:pt idx="418">
                  <c:v>2.2599999999999998</c:v>
                </c:pt>
                <c:pt idx="419">
                  <c:v>2.2599999999999998</c:v>
                </c:pt>
                <c:pt idx="420">
                  <c:v>2.2599999999999998</c:v>
                </c:pt>
                <c:pt idx="421">
                  <c:v>2.2599999999999998</c:v>
                </c:pt>
                <c:pt idx="422">
                  <c:v>2.2599999999999998</c:v>
                </c:pt>
                <c:pt idx="423">
                  <c:v>2.2599999999999998</c:v>
                </c:pt>
                <c:pt idx="424">
                  <c:v>2.2599999999999998</c:v>
                </c:pt>
                <c:pt idx="425">
                  <c:v>2.2599999999999998</c:v>
                </c:pt>
                <c:pt idx="426">
                  <c:v>2.2599999999999998</c:v>
                </c:pt>
                <c:pt idx="427">
                  <c:v>2.2599999999999998</c:v>
                </c:pt>
                <c:pt idx="428">
                  <c:v>2.2599999999999998</c:v>
                </c:pt>
                <c:pt idx="429">
                  <c:v>2.2599999999999998</c:v>
                </c:pt>
                <c:pt idx="430">
                  <c:v>2.2599999999999998</c:v>
                </c:pt>
                <c:pt idx="431">
                  <c:v>2.2599999999999998</c:v>
                </c:pt>
                <c:pt idx="432">
                  <c:v>2.2599999999999998</c:v>
                </c:pt>
                <c:pt idx="433">
                  <c:v>2.2599999999999998</c:v>
                </c:pt>
                <c:pt idx="434">
                  <c:v>2.2599999999999998</c:v>
                </c:pt>
                <c:pt idx="435">
                  <c:v>2.2599999999999998</c:v>
                </c:pt>
                <c:pt idx="436">
                  <c:v>2.2599999999999998</c:v>
                </c:pt>
                <c:pt idx="437">
                  <c:v>2.2599999999999998</c:v>
                </c:pt>
                <c:pt idx="438">
                  <c:v>2.2599999999999998</c:v>
                </c:pt>
                <c:pt idx="439">
                  <c:v>2.2599999999999998</c:v>
                </c:pt>
                <c:pt idx="440">
                  <c:v>2.2599999999999998</c:v>
                </c:pt>
                <c:pt idx="441">
                  <c:v>2.2599999999999998</c:v>
                </c:pt>
                <c:pt idx="442">
                  <c:v>2.2599999999999998</c:v>
                </c:pt>
                <c:pt idx="443">
                  <c:v>2.2599999999999998</c:v>
                </c:pt>
                <c:pt idx="444">
                  <c:v>2.2599999999999998</c:v>
                </c:pt>
                <c:pt idx="445">
                  <c:v>2.2599999999999998</c:v>
                </c:pt>
                <c:pt idx="446">
                  <c:v>2.2599999999999998</c:v>
                </c:pt>
                <c:pt idx="447">
                  <c:v>2.2599999999999998</c:v>
                </c:pt>
                <c:pt idx="448">
                  <c:v>2.2599999999999998</c:v>
                </c:pt>
                <c:pt idx="449">
                  <c:v>2.2599999999999998</c:v>
                </c:pt>
                <c:pt idx="450">
                  <c:v>2.2599999999999998</c:v>
                </c:pt>
                <c:pt idx="451">
                  <c:v>2.2599999999999998</c:v>
                </c:pt>
                <c:pt idx="452">
                  <c:v>2.2599999999999998</c:v>
                </c:pt>
                <c:pt idx="453">
                  <c:v>2.2599999999999998</c:v>
                </c:pt>
                <c:pt idx="454">
                  <c:v>2.2599999999999998</c:v>
                </c:pt>
                <c:pt idx="455">
                  <c:v>2.2599999999999998</c:v>
                </c:pt>
                <c:pt idx="456">
                  <c:v>2.2599999999999998</c:v>
                </c:pt>
                <c:pt idx="457">
                  <c:v>2.2599999999999998</c:v>
                </c:pt>
                <c:pt idx="458">
                  <c:v>2.2599999999999998</c:v>
                </c:pt>
                <c:pt idx="459">
                  <c:v>2.2599999999999998</c:v>
                </c:pt>
                <c:pt idx="460">
                  <c:v>2.2599999999999998</c:v>
                </c:pt>
                <c:pt idx="461">
                  <c:v>2.2599999999999998</c:v>
                </c:pt>
                <c:pt idx="462">
                  <c:v>2.2599999999999998</c:v>
                </c:pt>
                <c:pt idx="463">
                  <c:v>2.2599999999999998</c:v>
                </c:pt>
                <c:pt idx="464">
                  <c:v>2.2599999999999998</c:v>
                </c:pt>
                <c:pt idx="465">
                  <c:v>2.2599999999999998</c:v>
                </c:pt>
                <c:pt idx="466">
                  <c:v>2.2599999999999998</c:v>
                </c:pt>
                <c:pt idx="467">
                  <c:v>2.2599999999999998</c:v>
                </c:pt>
                <c:pt idx="468">
                  <c:v>2.2599999999999998</c:v>
                </c:pt>
                <c:pt idx="469">
                  <c:v>2.2599999999999998</c:v>
                </c:pt>
                <c:pt idx="470">
                  <c:v>2.2599999999999998</c:v>
                </c:pt>
                <c:pt idx="471">
                  <c:v>2.2599999999999998</c:v>
                </c:pt>
                <c:pt idx="472">
                  <c:v>2.2599999999999998</c:v>
                </c:pt>
                <c:pt idx="473">
                  <c:v>2.2599999999999998</c:v>
                </c:pt>
                <c:pt idx="474">
                  <c:v>2.2599999999999998</c:v>
                </c:pt>
                <c:pt idx="475">
                  <c:v>2.2599999999999998</c:v>
                </c:pt>
                <c:pt idx="476">
                  <c:v>2.2599999999999998</c:v>
                </c:pt>
                <c:pt idx="477">
                  <c:v>2.2599999999999998</c:v>
                </c:pt>
                <c:pt idx="478">
                  <c:v>2.2599999999999998</c:v>
                </c:pt>
                <c:pt idx="479">
                  <c:v>2.2599999999999998</c:v>
                </c:pt>
                <c:pt idx="480">
                  <c:v>2.2599999999999998</c:v>
                </c:pt>
                <c:pt idx="481">
                  <c:v>2.2599999999999998</c:v>
                </c:pt>
                <c:pt idx="482">
                  <c:v>2.2599999999999998</c:v>
                </c:pt>
                <c:pt idx="483">
                  <c:v>2.2599999999999998</c:v>
                </c:pt>
                <c:pt idx="484">
                  <c:v>2.2599999999999998</c:v>
                </c:pt>
                <c:pt idx="485">
                  <c:v>2.2599999999999998</c:v>
                </c:pt>
                <c:pt idx="486">
                  <c:v>2.2599999999999998</c:v>
                </c:pt>
                <c:pt idx="487">
                  <c:v>2.2599999999999998</c:v>
                </c:pt>
                <c:pt idx="488">
                  <c:v>2.2599999999999998</c:v>
                </c:pt>
                <c:pt idx="489">
                  <c:v>2.2599999999999998</c:v>
                </c:pt>
                <c:pt idx="490">
                  <c:v>2.2599999999999998</c:v>
                </c:pt>
                <c:pt idx="491">
                  <c:v>2.2599999999999998</c:v>
                </c:pt>
                <c:pt idx="492">
                  <c:v>2.2599999999999998</c:v>
                </c:pt>
                <c:pt idx="493">
                  <c:v>2.2599999999999998</c:v>
                </c:pt>
                <c:pt idx="494">
                  <c:v>2.2599999999999998</c:v>
                </c:pt>
                <c:pt idx="495">
                  <c:v>2.2599999999999998</c:v>
                </c:pt>
                <c:pt idx="496">
                  <c:v>2.2599999999999998</c:v>
                </c:pt>
                <c:pt idx="497">
                  <c:v>2.2599999999999998</c:v>
                </c:pt>
                <c:pt idx="498">
                  <c:v>2.2599999999999998</c:v>
                </c:pt>
                <c:pt idx="499">
                  <c:v>2.2599999999999998</c:v>
                </c:pt>
                <c:pt idx="500">
                  <c:v>2.2599999999999998</c:v>
                </c:pt>
                <c:pt idx="501">
                  <c:v>2.2599999999999998</c:v>
                </c:pt>
                <c:pt idx="502">
                  <c:v>2.2599999999999998</c:v>
                </c:pt>
                <c:pt idx="503">
                  <c:v>2.2599999999999998</c:v>
                </c:pt>
                <c:pt idx="504">
                  <c:v>2.2599999999999998</c:v>
                </c:pt>
                <c:pt idx="505">
                  <c:v>2.2599999999999998</c:v>
                </c:pt>
                <c:pt idx="506">
                  <c:v>2.2599999999999998</c:v>
                </c:pt>
                <c:pt idx="507">
                  <c:v>2.2599999999999998</c:v>
                </c:pt>
                <c:pt idx="508">
                  <c:v>2.2599999999999998</c:v>
                </c:pt>
                <c:pt idx="509">
                  <c:v>2.2599999999999998</c:v>
                </c:pt>
                <c:pt idx="510">
                  <c:v>2.2599999999999998</c:v>
                </c:pt>
                <c:pt idx="511">
                  <c:v>2.2599999999999998</c:v>
                </c:pt>
                <c:pt idx="512">
                  <c:v>2.2599999999999998</c:v>
                </c:pt>
                <c:pt idx="513">
                  <c:v>2.2599999999999998</c:v>
                </c:pt>
                <c:pt idx="514">
                  <c:v>2.2599999999999998</c:v>
                </c:pt>
                <c:pt idx="515">
                  <c:v>2.2599999999999998</c:v>
                </c:pt>
                <c:pt idx="516">
                  <c:v>2.2599999999999998</c:v>
                </c:pt>
                <c:pt idx="517">
                  <c:v>2.2599999999999998</c:v>
                </c:pt>
                <c:pt idx="518">
                  <c:v>2.2599999999999998</c:v>
                </c:pt>
                <c:pt idx="519">
                  <c:v>2.2599999999999998</c:v>
                </c:pt>
                <c:pt idx="520">
                  <c:v>2.2599999999999998</c:v>
                </c:pt>
                <c:pt idx="521">
                  <c:v>2.2599999999999998</c:v>
                </c:pt>
                <c:pt idx="522">
                  <c:v>2.2599999999999998</c:v>
                </c:pt>
                <c:pt idx="523">
                  <c:v>2.2599999999999998</c:v>
                </c:pt>
                <c:pt idx="524">
                  <c:v>2.2599999999999998</c:v>
                </c:pt>
                <c:pt idx="525">
                  <c:v>2.2599999999999998</c:v>
                </c:pt>
                <c:pt idx="526">
                  <c:v>2.2599999999999998</c:v>
                </c:pt>
                <c:pt idx="527">
                  <c:v>2.2599999999999998</c:v>
                </c:pt>
                <c:pt idx="528">
                  <c:v>2.2599999999999998</c:v>
                </c:pt>
                <c:pt idx="529">
                  <c:v>2.2599999999999998</c:v>
                </c:pt>
                <c:pt idx="530">
                  <c:v>2.2599999999999998</c:v>
                </c:pt>
                <c:pt idx="531">
                  <c:v>2.2599999999999998</c:v>
                </c:pt>
                <c:pt idx="532">
                  <c:v>2.2599999999999998</c:v>
                </c:pt>
                <c:pt idx="533">
                  <c:v>2.2599999999999998</c:v>
                </c:pt>
                <c:pt idx="534">
                  <c:v>2.2599999999999998</c:v>
                </c:pt>
                <c:pt idx="535">
                  <c:v>2.2599999999999998</c:v>
                </c:pt>
                <c:pt idx="536">
                  <c:v>2.2599999999999998</c:v>
                </c:pt>
                <c:pt idx="537">
                  <c:v>2.2599999999999998</c:v>
                </c:pt>
                <c:pt idx="538">
                  <c:v>2.2599999999999998</c:v>
                </c:pt>
                <c:pt idx="539">
                  <c:v>2.2599999999999998</c:v>
                </c:pt>
                <c:pt idx="540">
                  <c:v>2.2599999999999998</c:v>
                </c:pt>
                <c:pt idx="541">
                  <c:v>2.2599999999999998</c:v>
                </c:pt>
                <c:pt idx="542">
                  <c:v>2.2599999999999998</c:v>
                </c:pt>
                <c:pt idx="543">
                  <c:v>2.2599999999999998</c:v>
                </c:pt>
                <c:pt idx="544">
                  <c:v>2.2599999999999998</c:v>
                </c:pt>
                <c:pt idx="545">
                  <c:v>2.2599999999999998</c:v>
                </c:pt>
                <c:pt idx="546">
                  <c:v>2.2599999999999998</c:v>
                </c:pt>
                <c:pt idx="547">
                  <c:v>2.2599999999999998</c:v>
                </c:pt>
                <c:pt idx="548">
                  <c:v>2.2599999999999998</c:v>
                </c:pt>
                <c:pt idx="549">
                  <c:v>2.2599999999999998</c:v>
                </c:pt>
                <c:pt idx="550">
                  <c:v>2.2599999999999998</c:v>
                </c:pt>
                <c:pt idx="551">
                  <c:v>2.2599999999999998</c:v>
                </c:pt>
                <c:pt idx="552">
                  <c:v>2.2599999999999998</c:v>
                </c:pt>
                <c:pt idx="553">
                  <c:v>2.2599999999999998</c:v>
                </c:pt>
                <c:pt idx="554">
                  <c:v>2.2599999999999998</c:v>
                </c:pt>
                <c:pt idx="555">
                  <c:v>2.2599999999999998</c:v>
                </c:pt>
                <c:pt idx="556">
                  <c:v>2.2599999999999998</c:v>
                </c:pt>
                <c:pt idx="557">
                  <c:v>2.2599999999999998</c:v>
                </c:pt>
                <c:pt idx="558">
                  <c:v>2.2599999999999998</c:v>
                </c:pt>
                <c:pt idx="559">
                  <c:v>2.2599999999999998</c:v>
                </c:pt>
                <c:pt idx="560">
                  <c:v>2.2599999999999998</c:v>
                </c:pt>
                <c:pt idx="561">
                  <c:v>2.2599999999999998</c:v>
                </c:pt>
                <c:pt idx="562">
                  <c:v>2.2599999999999998</c:v>
                </c:pt>
                <c:pt idx="563">
                  <c:v>2.2599999999999998</c:v>
                </c:pt>
                <c:pt idx="564">
                  <c:v>2.2599999999999998</c:v>
                </c:pt>
                <c:pt idx="565">
                  <c:v>2.2599999999999998</c:v>
                </c:pt>
                <c:pt idx="566">
                  <c:v>2.2599999999999998</c:v>
                </c:pt>
                <c:pt idx="567">
                  <c:v>2.2599999999999998</c:v>
                </c:pt>
                <c:pt idx="568">
                  <c:v>2.2599999999999998</c:v>
                </c:pt>
                <c:pt idx="569">
                  <c:v>2.2599999999999998</c:v>
                </c:pt>
                <c:pt idx="570">
                  <c:v>2.2599999999999998</c:v>
                </c:pt>
                <c:pt idx="571">
                  <c:v>2.2599999999999998</c:v>
                </c:pt>
                <c:pt idx="572">
                  <c:v>2.2599999999999998</c:v>
                </c:pt>
                <c:pt idx="573">
                  <c:v>2.2599999999999998</c:v>
                </c:pt>
                <c:pt idx="574">
                  <c:v>2.2599999999999998</c:v>
                </c:pt>
                <c:pt idx="575">
                  <c:v>2.2599999999999998</c:v>
                </c:pt>
                <c:pt idx="576">
                  <c:v>2.2599999999999998</c:v>
                </c:pt>
                <c:pt idx="577">
                  <c:v>2.2599999999999998</c:v>
                </c:pt>
                <c:pt idx="578">
                  <c:v>2.2599999999999998</c:v>
                </c:pt>
                <c:pt idx="579">
                  <c:v>2.2599999999999998</c:v>
                </c:pt>
                <c:pt idx="580">
                  <c:v>2.2599999999999998</c:v>
                </c:pt>
                <c:pt idx="581">
                  <c:v>2.2599999999999998</c:v>
                </c:pt>
                <c:pt idx="582">
                  <c:v>2.2599999999999998</c:v>
                </c:pt>
                <c:pt idx="583">
                  <c:v>2.2599999999999998</c:v>
                </c:pt>
                <c:pt idx="584">
                  <c:v>2.2599999999999998</c:v>
                </c:pt>
                <c:pt idx="585">
                  <c:v>2.2599999999999998</c:v>
                </c:pt>
                <c:pt idx="586">
                  <c:v>2.2599999999999998</c:v>
                </c:pt>
                <c:pt idx="587">
                  <c:v>2.2599999999999998</c:v>
                </c:pt>
                <c:pt idx="588">
                  <c:v>2.2599999999999998</c:v>
                </c:pt>
                <c:pt idx="589">
                  <c:v>2.2599999999999998</c:v>
                </c:pt>
                <c:pt idx="590">
                  <c:v>2.2599999999999998</c:v>
                </c:pt>
                <c:pt idx="591">
                  <c:v>2.2599999999999998</c:v>
                </c:pt>
                <c:pt idx="592">
                  <c:v>2.2599999999999998</c:v>
                </c:pt>
                <c:pt idx="593">
                  <c:v>2.2599999999999998</c:v>
                </c:pt>
                <c:pt idx="594">
                  <c:v>2.2599999999999998</c:v>
                </c:pt>
                <c:pt idx="595">
                  <c:v>2.2599999999999998</c:v>
                </c:pt>
                <c:pt idx="596">
                  <c:v>2.2599999999999998</c:v>
                </c:pt>
                <c:pt idx="597">
                  <c:v>2.2599999999999998</c:v>
                </c:pt>
                <c:pt idx="598">
                  <c:v>2.2599999999999998</c:v>
                </c:pt>
                <c:pt idx="599">
                  <c:v>2.2599999999999998</c:v>
                </c:pt>
                <c:pt idx="600">
                  <c:v>2.2599999999999998</c:v>
                </c:pt>
                <c:pt idx="601">
                  <c:v>2.2599999999999998</c:v>
                </c:pt>
                <c:pt idx="602">
                  <c:v>2.2599999999999998</c:v>
                </c:pt>
                <c:pt idx="603">
                  <c:v>2.2599999999999998</c:v>
                </c:pt>
                <c:pt idx="604">
                  <c:v>2.2599999999999998</c:v>
                </c:pt>
                <c:pt idx="605">
                  <c:v>2.2599999999999998</c:v>
                </c:pt>
                <c:pt idx="606">
                  <c:v>2.2599999999999998</c:v>
                </c:pt>
                <c:pt idx="607">
                  <c:v>2.2599999999999998</c:v>
                </c:pt>
                <c:pt idx="608">
                  <c:v>2.2599999999999998</c:v>
                </c:pt>
                <c:pt idx="609">
                  <c:v>2.2599999999999998</c:v>
                </c:pt>
                <c:pt idx="610">
                  <c:v>2.2599999999999998</c:v>
                </c:pt>
                <c:pt idx="611">
                  <c:v>2.2599999999999998</c:v>
                </c:pt>
                <c:pt idx="612">
                  <c:v>2.2599999999999998</c:v>
                </c:pt>
                <c:pt idx="613">
                  <c:v>2.2599999999999998</c:v>
                </c:pt>
                <c:pt idx="614">
                  <c:v>2.2599999999999998</c:v>
                </c:pt>
                <c:pt idx="615">
                  <c:v>2.2599999999999998</c:v>
                </c:pt>
                <c:pt idx="616">
                  <c:v>2.2599999999999998</c:v>
                </c:pt>
                <c:pt idx="617">
                  <c:v>2.2599999999999998</c:v>
                </c:pt>
                <c:pt idx="618">
                  <c:v>2.2599999999999998</c:v>
                </c:pt>
                <c:pt idx="619">
                  <c:v>2.2599999999999998</c:v>
                </c:pt>
                <c:pt idx="620">
                  <c:v>2.2599999999999998</c:v>
                </c:pt>
                <c:pt idx="621">
                  <c:v>2.2599999999999998</c:v>
                </c:pt>
                <c:pt idx="622">
                  <c:v>2.2599999999999998</c:v>
                </c:pt>
                <c:pt idx="623">
                  <c:v>2.2599999999999998</c:v>
                </c:pt>
                <c:pt idx="624">
                  <c:v>2.2599999999999998</c:v>
                </c:pt>
                <c:pt idx="625">
                  <c:v>2.2599999999999998</c:v>
                </c:pt>
                <c:pt idx="626">
                  <c:v>2.2599999999999998</c:v>
                </c:pt>
                <c:pt idx="627">
                  <c:v>2.2599999999999998</c:v>
                </c:pt>
                <c:pt idx="628">
                  <c:v>2.2599999999999998</c:v>
                </c:pt>
                <c:pt idx="629">
                  <c:v>2.2599999999999998</c:v>
                </c:pt>
                <c:pt idx="630">
                  <c:v>2.2599999999999998</c:v>
                </c:pt>
                <c:pt idx="631">
                  <c:v>2.2599999999999998</c:v>
                </c:pt>
                <c:pt idx="632">
                  <c:v>2.2599999999999998</c:v>
                </c:pt>
                <c:pt idx="633">
                  <c:v>2.2599999999999998</c:v>
                </c:pt>
                <c:pt idx="634">
                  <c:v>2.2599999999999998</c:v>
                </c:pt>
                <c:pt idx="635">
                  <c:v>2.2599999999999998</c:v>
                </c:pt>
                <c:pt idx="636">
                  <c:v>2.2599999999999998</c:v>
                </c:pt>
                <c:pt idx="637">
                  <c:v>2.2599999999999998</c:v>
                </c:pt>
                <c:pt idx="638">
                  <c:v>2.2599999999999998</c:v>
                </c:pt>
                <c:pt idx="639">
                  <c:v>2.2599999999999998</c:v>
                </c:pt>
                <c:pt idx="640">
                  <c:v>2.2599999999999998</c:v>
                </c:pt>
                <c:pt idx="641">
                  <c:v>2.2599999999999998</c:v>
                </c:pt>
                <c:pt idx="642">
                  <c:v>2.2599999999999998</c:v>
                </c:pt>
                <c:pt idx="643">
                  <c:v>2.2599999999999998</c:v>
                </c:pt>
                <c:pt idx="644">
                  <c:v>2.2599999999999998</c:v>
                </c:pt>
                <c:pt idx="645">
                  <c:v>2.2599999999999998</c:v>
                </c:pt>
                <c:pt idx="646">
                  <c:v>2.2599999999999998</c:v>
                </c:pt>
                <c:pt idx="647">
                  <c:v>2.2599999999999998</c:v>
                </c:pt>
                <c:pt idx="648">
                  <c:v>2.2599999999999998</c:v>
                </c:pt>
                <c:pt idx="649">
                  <c:v>2.2599999999999998</c:v>
                </c:pt>
                <c:pt idx="650">
                  <c:v>2.2599999999999998</c:v>
                </c:pt>
                <c:pt idx="651">
                  <c:v>2.2599999999999998</c:v>
                </c:pt>
                <c:pt idx="652">
                  <c:v>2.2599999999999998</c:v>
                </c:pt>
                <c:pt idx="653">
                  <c:v>2.2599999999999998</c:v>
                </c:pt>
                <c:pt idx="654">
                  <c:v>2.2599999999999998</c:v>
                </c:pt>
                <c:pt idx="655">
                  <c:v>2.2599999999999998</c:v>
                </c:pt>
                <c:pt idx="656">
                  <c:v>2.2599999999999998</c:v>
                </c:pt>
                <c:pt idx="657">
                  <c:v>2.2599999999999998</c:v>
                </c:pt>
                <c:pt idx="658">
                  <c:v>2.2599999999999998</c:v>
                </c:pt>
                <c:pt idx="659">
                  <c:v>2.2599999999999998</c:v>
                </c:pt>
                <c:pt idx="660">
                  <c:v>2.2599999999999998</c:v>
                </c:pt>
                <c:pt idx="661">
                  <c:v>2.2599999999999998</c:v>
                </c:pt>
                <c:pt idx="662">
                  <c:v>2.2599999999999998</c:v>
                </c:pt>
                <c:pt idx="663">
                  <c:v>2.2599999999999998</c:v>
                </c:pt>
                <c:pt idx="664">
                  <c:v>2.2599999999999998</c:v>
                </c:pt>
                <c:pt idx="665">
                  <c:v>2.2599999999999998</c:v>
                </c:pt>
                <c:pt idx="666">
                  <c:v>2.2599999999999998</c:v>
                </c:pt>
                <c:pt idx="667">
                  <c:v>2.2599999999999998</c:v>
                </c:pt>
                <c:pt idx="668">
                  <c:v>2.2599999999999998</c:v>
                </c:pt>
                <c:pt idx="669">
                  <c:v>2.2599999999999998</c:v>
                </c:pt>
                <c:pt idx="670">
                  <c:v>2.2599999999999998</c:v>
                </c:pt>
                <c:pt idx="671">
                  <c:v>2.2599999999999998</c:v>
                </c:pt>
                <c:pt idx="672">
                  <c:v>2.2599999999999998</c:v>
                </c:pt>
                <c:pt idx="673">
                  <c:v>2.2599999999999998</c:v>
                </c:pt>
              </c:numCache>
            </c:numRef>
          </c:val>
          <c:smooth val="0"/>
          <c:extLst xmlns:c16r2="http://schemas.microsoft.com/office/drawing/2015/06/chart">
            <c:ext xmlns:c16="http://schemas.microsoft.com/office/drawing/2014/chart" uri="{C3380CC4-5D6E-409C-BE32-E72D297353CC}">
              <c16:uniqueId val="{00000002-6F39-4900-ABFB-D3A477377E54}"/>
            </c:ext>
          </c:extLst>
        </c:ser>
        <c:ser>
          <c:idx val="3"/>
          <c:order val="3"/>
          <c:tx>
            <c:strRef>
              <c:f>'[Boera Dam levels and gates open_15-16 (3).xlsx]Sheet1'!$E$1</c:f>
              <c:strCache>
                <c:ptCount val="1"/>
                <c:pt idx="0">
                  <c:v>Sampling </c:v>
                </c:pt>
              </c:strCache>
            </c:strRef>
          </c:tx>
          <c:spPr>
            <a:ln w="28575" cap="rnd">
              <a:solidFill>
                <a:srgbClr val="FF0000"/>
              </a:solidFill>
              <a:round/>
            </a:ln>
            <a:effectLst/>
          </c:spPr>
          <c:marker>
            <c:symbol val="none"/>
          </c:marker>
          <c:dLbls>
            <c:dLbl>
              <c:idx val="101"/>
              <c:delete val="1"/>
              <c:extLst>
                <c:ext xmlns:c15="http://schemas.microsoft.com/office/drawing/2012/chart" uri="{CE6537A1-D6FC-4f65-9D91-7224C49458BB}"/>
              </c:extLst>
            </c:dLbl>
            <c:dLbl>
              <c:idx val="102"/>
              <c:delete val="1"/>
              <c:extLst>
                <c:ext xmlns:c15="http://schemas.microsoft.com/office/drawing/2012/chart" uri="{CE6537A1-D6FC-4f65-9D91-7224C49458BB}"/>
              </c:extLst>
            </c:dLbl>
            <c:dLbl>
              <c:idx val="103"/>
              <c:delete val="1"/>
              <c:extLst>
                <c:ext xmlns:c15="http://schemas.microsoft.com/office/drawing/2012/chart" uri="{CE6537A1-D6FC-4f65-9D91-7224C49458BB}"/>
              </c:extLst>
            </c:dLbl>
            <c:dLbl>
              <c:idx val="104"/>
              <c:layout>
                <c:manualLayout>
                  <c:x val="-4.3122768153215155E-2"/>
                  <c:y val="3.0182984342576873E-2"/>
                </c:manualLayout>
              </c:layout>
              <c:tx>
                <c:rich>
                  <a:bodyPr/>
                  <a:lstStyle/>
                  <a:p>
                    <a:r>
                      <a:rPr lang="en-US" sz="1100" b="0" i="0" u="none" strike="noStrike" kern="1200" baseline="0">
                        <a:solidFill>
                          <a:sysClr val="windowText" lastClr="000000">
                            <a:lumMod val="75000"/>
                            <a:lumOff val="25000"/>
                          </a:sysClr>
                        </a:solidFill>
                        <a:latin typeface="+mn-lt"/>
                        <a:ea typeface="+mn-ea"/>
                        <a:cs typeface="+mn-cs"/>
                      </a:rPr>
                      <a:t>Oct 15</a:t>
                    </a:r>
                    <a:endParaRPr lang="en-US" sz="1100"/>
                  </a:p>
                </c:rich>
              </c:tx>
              <c:showLegendKey val="0"/>
              <c:showVal val="0"/>
              <c:showCatName val="0"/>
              <c:showSerName val="1"/>
              <c:showPercent val="0"/>
              <c:showBubbleSize val="0"/>
              <c:extLst>
                <c:ext xmlns:c15="http://schemas.microsoft.com/office/drawing/2012/chart" uri="{CE6537A1-D6FC-4f65-9D91-7224C49458BB}">
                  <c15:layout/>
                </c:ext>
              </c:extLst>
            </c:dLbl>
            <c:dLbl>
              <c:idx val="275"/>
              <c:layout>
                <c:manualLayout>
                  <c:x val="-3.5284410275668067E-2"/>
                  <c:y val="3.0182984342576838E-2"/>
                </c:manualLayout>
              </c:layout>
              <c:tx>
                <c:rich>
                  <a:bodyPr/>
                  <a:lstStyle/>
                  <a:p>
                    <a:r>
                      <a:rPr lang="en-US" sz="1100" b="0" i="0" u="none" strike="noStrike" kern="1200" baseline="0">
                        <a:solidFill>
                          <a:sysClr val="windowText" lastClr="000000">
                            <a:lumMod val="75000"/>
                            <a:lumOff val="25000"/>
                          </a:sysClr>
                        </a:solidFill>
                        <a:latin typeface="+mn-lt"/>
                        <a:ea typeface="+mn-ea"/>
                        <a:cs typeface="+mn-cs"/>
                      </a:rPr>
                      <a:t>Mar 16</a:t>
                    </a:r>
                    <a:endParaRPr lang="en-US" sz="1100"/>
                  </a:p>
                </c:rich>
              </c:tx>
              <c:showLegendKey val="0"/>
              <c:showVal val="0"/>
              <c:showCatName val="0"/>
              <c:showSerName val="1"/>
              <c:showPercent val="0"/>
              <c:showBubbleSize val="0"/>
              <c:extLst>
                <c:ext xmlns:c15="http://schemas.microsoft.com/office/drawing/2012/chart" uri="{CE6537A1-D6FC-4f65-9D91-7224C49458BB}">
                  <c15:layout/>
                </c:ext>
              </c:extLst>
            </c:dLbl>
            <c:dLbl>
              <c:idx val="276"/>
              <c:delete val="1"/>
              <c:extLst>
                <c:ext xmlns:c15="http://schemas.microsoft.com/office/drawing/2012/chart" uri="{CE6537A1-D6FC-4f65-9D91-7224C49458BB}"/>
              </c:extLst>
            </c:dLbl>
            <c:dLbl>
              <c:idx val="277"/>
              <c:delete val="1"/>
              <c:extLst>
                <c:ext xmlns:c15="http://schemas.microsoft.com/office/drawing/2012/chart" uri="{CE6537A1-D6FC-4f65-9D91-7224C49458BB}"/>
              </c:extLst>
            </c:dLbl>
            <c:dLbl>
              <c:idx val="278"/>
              <c:delete val="1"/>
              <c:extLst>
                <c:ext xmlns:c15="http://schemas.microsoft.com/office/drawing/2012/chart" uri="{CE6537A1-D6FC-4f65-9D91-7224C49458BB}"/>
              </c:extLst>
            </c:dLbl>
            <c:dLbl>
              <c:idx val="279"/>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numRef>
              <c:f>'[Boera Dam levels and gates open_15-16 (3).xlsx]Sheet1'!$A$5:$A$339</c:f>
              <c:numCache>
                <c:formatCode>m/d/yyyy</c:formatCode>
                <c:ptCount val="335"/>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numCache>
            </c:numRef>
          </c:cat>
          <c:val>
            <c:numRef>
              <c:f>'[Boera Dam levels and gates open_15-16 (3).xlsx]Sheet1'!$E$2:$E$339</c:f>
              <c:numCache>
                <c:formatCode>General</c:formatCode>
                <c:ptCount val="338"/>
                <c:pt idx="101">
                  <c:v>2.8</c:v>
                </c:pt>
                <c:pt idx="102">
                  <c:v>2.8</c:v>
                </c:pt>
                <c:pt idx="103">
                  <c:v>2.8</c:v>
                </c:pt>
                <c:pt idx="104">
                  <c:v>2.8</c:v>
                </c:pt>
                <c:pt idx="275">
                  <c:v>2.8</c:v>
                </c:pt>
                <c:pt idx="276">
                  <c:v>2.8</c:v>
                </c:pt>
                <c:pt idx="277">
                  <c:v>2.8</c:v>
                </c:pt>
                <c:pt idx="278">
                  <c:v>2.8</c:v>
                </c:pt>
                <c:pt idx="279">
                  <c:v>2.8</c:v>
                </c:pt>
              </c:numCache>
            </c:numRef>
          </c:val>
          <c:smooth val="0"/>
        </c:ser>
        <c:dLbls>
          <c:showLegendKey val="0"/>
          <c:showVal val="0"/>
          <c:showCatName val="0"/>
          <c:showSerName val="0"/>
          <c:showPercent val="0"/>
          <c:showBubbleSize val="0"/>
        </c:dLbls>
        <c:smooth val="0"/>
        <c:axId val="353021144"/>
        <c:axId val="353021536"/>
      </c:lineChart>
      <c:dateAx>
        <c:axId val="353021144"/>
        <c:scaling>
          <c:orientation val="minMax"/>
        </c:scaling>
        <c:delete val="0"/>
        <c:axPos val="b"/>
        <c:numFmt formatCode="m/d/yyyy"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53021536"/>
        <c:crosses val="autoZero"/>
        <c:auto val="1"/>
        <c:lblOffset val="100"/>
        <c:baseTimeUnit val="days"/>
      </c:dateAx>
      <c:valAx>
        <c:axId val="353021536"/>
        <c:scaling>
          <c:orientation val="minMax"/>
          <c:min val="1.5"/>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Water level (m)</a:t>
                </a:r>
              </a:p>
            </c:rich>
          </c:tx>
          <c:layout>
            <c:manualLayout>
              <c:xMode val="edge"/>
              <c:yMode val="edge"/>
              <c:x val="1.4116899246705953E-2"/>
              <c:y val="0.3055578993643354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53021144"/>
        <c:crosses val="autoZero"/>
        <c:crossBetween val="between"/>
      </c:valAx>
      <c:spPr>
        <a:noFill/>
        <a:ln>
          <a:noFill/>
        </a:ln>
        <a:effectLst/>
      </c:spPr>
    </c:plotArea>
    <c:legend>
      <c:legendPos val="r"/>
      <c:layout>
        <c:manualLayout>
          <c:xMode val="edge"/>
          <c:yMode val="edge"/>
          <c:x val="0.10938525486764385"/>
          <c:y val="0.87464721009064161"/>
          <c:w val="0.88712320224902974"/>
          <c:h val="0.1017360584267112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79"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a:t>b)</a:t>
            </a:r>
          </a:p>
        </c:rich>
      </c:tx>
      <c:layout>
        <c:manualLayout>
          <c:xMode val="edge"/>
          <c:yMode val="edge"/>
          <c:x val="1.0030540840157918E-2"/>
          <c:y val="5.2977892688787033E-2"/>
        </c:manualLayout>
      </c:layout>
      <c:overlay val="0"/>
      <c:spPr>
        <a:noFill/>
        <a:ln>
          <a:noFill/>
        </a:ln>
        <a:effectLst/>
      </c:spPr>
    </c:title>
    <c:autoTitleDeleted val="0"/>
    <c:plotArea>
      <c:layout>
        <c:manualLayout>
          <c:layoutTarget val="inner"/>
          <c:xMode val="edge"/>
          <c:yMode val="edge"/>
          <c:x val="0.1009694806525907"/>
          <c:y val="0.13744621044092645"/>
          <c:w val="0.84303767159273546"/>
          <c:h val="0.63665775706906236"/>
        </c:manualLayout>
      </c:layout>
      <c:scatterChart>
        <c:scatterStyle val="smoothMarker"/>
        <c:varyColors val="0"/>
        <c:ser>
          <c:idx val="1"/>
          <c:order val="0"/>
          <c:tx>
            <c:strRef>
              <c:f>'Data_ fig T1'!$C$3</c:f>
              <c:strCache>
                <c:ptCount val="1"/>
                <c:pt idx="0">
                  <c:v>425003@Bourke Town</c:v>
                </c:pt>
              </c:strCache>
            </c:strRef>
          </c:tx>
          <c:spPr>
            <a:ln w="19041" cap="rnd">
              <a:solidFill>
                <a:sysClr val="windowText" lastClr="000000"/>
              </a:solidFill>
              <a:prstDash val="sysDash"/>
              <a:round/>
            </a:ln>
            <a:effectLst/>
          </c:spPr>
          <c:marker>
            <c:symbol val="none"/>
          </c:marker>
          <c:xVal>
            <c:numRef>
              <c:f>'Data_ fig T1'!$A$4:$A$369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xVal>
          <c:yVal>
            <c:numRef>
              <c:f>'Data_ fig T1'!$C$4:$C$369</c:f>
              <c:numCache>
                <c:formatCode>General</c:formatCode>
                <c:ptCount val="366"/>
                <c:pt idx="0">
                  <c:v>1097.087</c:v>
                </c:pt>
                <c:pt idx="1">
                  <c:v>922.76800000000003</c:v>
                </c:pt>
                <c:pt idx="2">
                  <c:v>909.69799999999998</c:v>
                </c:pt>
                <c:pt idx="3">
                  <c:v>960.03899999999999</c:v>
                </c:pt>
                <c:pt idx="4">
                  <c:v>879.61900000000003</c:v>
                </c:pt>
                <c:pt idx="5">
                  <c:v>775.51400000000001</c:v>
                </c:pt>
                <c:pt idx="6">
                  <c:v>733.43</c:v>
                </c:pt>
                <c:pt idx="7">
                  <c:v>697.71500000000003</c:v>
                </c:pt>
                <c:pt idx="8">
                  <c:v>725.48099999999999</c:v>
                </c:pt>
                <c:pt idx="9">
                  <c:v>676.84199999999998</c:v>
                </c:pt>
                <c:pt idx="10">
                  <c:v>636.58000000000004</c:v>
                </c:pt>
                <c:pt idx="11">
                  <c:v>650.11599999999999</c:v>
                </c:pt>
                <c:pt idx="12">
                  <c:v>591.17399999999998</c:v>
                </c:pt>
                <c:pt idx="13">
                  <c:v>548.27</c:v>
                </c:pt>
                <c:pt idx="14">
                  <c:v>519.19899999999996</c:v>
                </c:pt>
                <c:pt idx="15">
                  <c:v>528.33900000000006</c:v>
                </c:pt>
                <c:pt idx="16">
                  <c:v>551.46500000000003</c:v>
                </c:pt>
                <c:pt idx="17">
                  <c:v>585.63599999999997</c:v>
                </c:pt>
                <c:pt idx="18">
                  <c:v>611.404</c:v>
                </c:pt>
                <c:pt idx="19">
                  <c:v>628.80700000000002</c:v>
                </c:pt>
                <c:pt idx="20">
                  <c:v>610.95299999999997</c:v>
                </c:pt>
                <c:pt idx="21">
                  <c:v>668.63400000000001</c:v>
                </c:pt>
                <c:pt idx="22">
                  <c:v>657.35</c:v>
                </c:pt>
                <c:pt idx="23">
                  <c:v>613.34799999999996</c:v>
                </c:pt>
                <c:pt idx="24">
                  <c:v>502.11500000000001</c:v>
                </c:pt>
                <c:pt idx="25">
                  <c:v>505.57799999999997</c:v>
                </c:pt>
                <c:pt idx="26">
                  <c:v>501.12599999999998</c:v>
                </c:pt>
                <c:pt idx="27">
                  <c:v>485.83199999999999</c:v>
                </c:pt>
                <c:pt idx="28">
                  <c:v>450.673</c:v>
                </c:pt>
                <c:pt idx="29">
                  <c:v>439.70699999999999</c:v>
                </c:pt>
                <c:pt idx="30">
                  <c:v>430.56</c:v>
                </c:pt>
                <c:pt idx="31">
                  <c:v>435.78</c:v>
                </c:pt>
                <c:pt idx="32">
                  <c:v>465.72199999999998</c:v>
                </c:pt>
                <c:pt idx="33">
                  <c:v>544.02800000000002</c:v>
                </c:pt>
                <c:pt idx="34">
                  <c:v>604.71100000000001</c:v>
                </c:pt>
                <c:pt idx="35">
                  <c:v>652.13400000000001</c:v>
                </c:pt>
                <c:pt idx="36">
                  <c:v>720.46500000000003</c:v>
                </c:pt>
                <c:pt idx="37">
                  <c:v>718.48</c:v>
                </c:pt>
                <c:pt idx="38">
                  <c:v>687.94600000000003</c:v>
                </c:pt>
                <c:pt idx="39">
                  <c:v>632.745</c:v>
                </c:pt>
                <c:pt idx="40">
                  <c:v>568.346</c:v>
                </c:pt>
                <c:pt idx="41">
                  <c:v>513.673</c:v>
                </c:pt>
                <c:pt idx="42">
                  <c:v>459.46199999999999</c:v>
                </c:pt>
                <c:pt idx="43">
                  <c:v>449.28699999999998</c:v>
                </c:pt>
                <c:pt idx="44">
                  <c:v>433.63400000000001</c:v>
                </c:pt>
                <c:pt idx="45">
                  <c:v>413.39600000000002</c:v>
                </c:pt>
                <c:pt idx="46">
                  <c:v>420.334</c:v>
                </c:pt>
                <c:pt idx="47">
                  <c:v>435.92899999999997</c:v>
                </c:pt>
                <c:pt idx="48">
                  <c:v>472.63200000000001</c:v>
                </c:pt>
                <c:pt idx="49">
                  <c:v>516.65599999999995</c:v>
                </c:pt>
                <c:pt idx="50">
                  <c:v>531.298</c:v>
                </c:pt>
                <c:pt idx="51">
                  <c:v>540.77200000000005</c:v>
                </c:pt>
                <c:pt idx="52">
                  <c:v>495.428</c:v>
                </c:pt>
                <c:pt idx="53">
                  <c:v>423.16399999999999</c:v>
                </c:pt>
                <c:pt idx="54">
                  <c:v>515.81399999999996</c:v>
                </c:pt>
                <c:pt idx="55">
                  <c:v>528.77800000000002</c:v>
                </c:pt>
                <c:pt idx="56">
                  <c:v>537.19000000000005</c:v>
                </c:pt>
                <c:pt idx="57">
                  <c:v>535.86300000000006</c:v>
                </c:pt>
                <c:pt idx="58">
                  <c:v>629.82500000000005</c:v>
                </c:pt>
                <c:pt idx="59">
                  <c:v>593.86800000000005</c:v>
                </c:pt>
                <c:pt idx="60">
                  <c:v>525.072</c:v>
                </c:pt>
                <c:pt idx="61">
                  <c:v>496.23099999999999</c:v>
                </c:pt>
                <c:pt idx="62">
                  <c:v>587.678</c:v>
                </c:pt>
                <c:pt idx="63">
                  <c:v>561.60599999999999</c:v>
                </c:pt>
                <c:pt idx="64">
                  <c:v>524.34299999999996</c:v>
                </c:pt>
                <c:pt idx="65">
                  <c:v>546.47299999999996</c:v>
                </c:pt>
                <c:pt idx="66">
                  <c:v>535.66</c:v>
                </c:pt>
                <c:pt idx="67">
                  <c:v>523.029</c:v>
                </c:pt>
                <c:pt idx="68">
                  <c:v>471.60899999999998</c:v>
                </c:pt>
                <c:pt idx="69">
                  <c:v>464.08600000000001</c:v>
                </c:pt>
                <c:pt idx="70">
                  <c:v>478.22699999999998</c:v>
                </c:pt>
                <c:pt idx="71">
                  <c:v>494.197</c:v>
                </c:pt>
                <c:pt idx="72">
                  <c:v>515.48400000000004</c:v>
                </c:pt>
                <c:pt idx="73">
                  <c:v>515.85699999999997</c:v>
                </c:pt>
                <c:pt idx="74">
                  <c:v>501.34199999999998</c:v>
                </c:pt>
                <c:pt idx="75">
                  <c:v>478.98500000000001</c:v>
                </c:pt>
                <c:pt idx="76">
                  <c:v>441.459</c:v>
                </c:pt>
                <c:pt idx="77">
                  <c:v>424.37900000000002</c:v>
                </c:pt>
                <c:pt idx="78">
                  <c:v>390.85399999999998</c:v>
                </c:pt>
                <c:pt idx="79">
                  <c:v>373.19299999999998</c:v>
                </c:pt>
                <c:pt idx="80">
                  <c:v>352.77699999999999</c:v>
                </c:pt>
                <c:pt idx="81">
                  <c:v>336.34100000000001</c:v>
                </c:pt>
                <c:pt idx="82">
                  <c:v>336.25799999999998</c:v>
                </c:pt>
                <c:pt idx="83">
                  <c:v>336.226</c:v>
                </c:pt>
                <c:pt idx="84">
                  <c:v>391.58100000000002</c:v>
                </c:pt>
                <c:pt idx="85">
                  <c:v>436.01799999999997</c:v>
                </c:pt>
                <c:pt idx="86">
                  <c:v>428.79599999999999</c:v>
                </c:pt>
                <c:pt idx="87">
                  <c:v>392.05099999999999</c:v>
                </c:pt>
                <c:pt idx="88">
                  <c:v>396.71300000000002</c:v>
                </c:pt>
                <c:pt idx="89">
                  <c:v>402.524</c:v>
                </c:pt>
                <c:pt idx="90">
                  <c:v>408.34699999999998</c:v>
                </c:pt>
                <c:pt idx="91">
                  <c:v>403.39600000000002</c:v>
                </c:pt>
                <c:pt idx="92">
                  <c:v>402.05599999999998</c:v>
                </c:pt>
                <c:pt idx="93">
                  <c:v>406.43</c:v>
                </c:pt>
                <c:pt idx="94">
                  <c:v>403.60700000000003</c:v>
                </c:pt>
                <c:pt idx="95">
                  <c:v>407.25700000000001</c:v>
                </c:pt>
                <c:pt idx="96">
                  <c:v>412.80200000000002</c:v>
                </c:pt>
                <c:pt idx="97">
                  <c:v>411.149</c:v>
                </c:pt>
                <c:pt idx="98">
                  <c:v>387.084</c:v>
                </c:pt>
                <c:pt idx="99">
                  <c:v>357.09399999999999</c:v>
                </c:pt>
                <c:pt idx="100">
                  <c:v>340.661</c:v>
                </c:pt>
                <c:pt idx="101">
                  <c:v>415.90499999999997</c:v>
                </c:pt>
                <c:pt idx="102">
                  <c:v>402.42099999999999</c:v>
                </c:pt>
                <c:pt idx="103">
                  <c:v>371.423</c:v>
                </c:pt>
                <c:pt idx="104">
                  <c:v>342.012</c:v>
                </c:pt>
                <c:pt idx="105">
                  <c:v>320.048</c:v>
                </c:pt>
                <c:pt idx="106">
                  <c:v>286.51799999999997</c:v>
                </c:pt>
                <c:pt idx="107">
                  <c:v>258.93299999999999</c:v>
                </c:pt>
                <c:pt idx="108">
                  <c:v>232.26900000000001</c:v>
                </c:pt>
                <c:pt idx="109">
                  <c:v>211.34899999999999</c:v>
                </c:pt>
                <c:pt idx="110">
                  <c:v>200.976</c:v>
                </c:pt>
                <c:pt idx="111">
                  <c:v>182.26599999999999</c:v>
                </c:pt>
                <c:pt idx="112">
                  <c:v>166.17099999999999</c:v>
                </c:pt>
                <c:pt idx="113">
                  <c:v>154.04900000000001</c:v>
                </c:pt>
                <c:pt idx="114">
                  <c:v>159.52500000000001</c:v>
                </c:pt>
                <c:pt idx="115">
                  <c:v>146.03299999999999</c:v>
                </c:pt>
                <c:pt idx="116">
                  <c:v>130.97300000000001</c:v>
                </c:pt>
                <c:pt idx="117">
                  <c:v>123.65900000000001</c:v>
                </c:pt>
                <c:pt idx="118">
                  <c:v>122.262</c:v>
                </c:pt>
                <c:pt idx="119">
                  <c:v>132.52600000000001</c:v>
                </c:pt>
                <c:pt idx="120">
                  <c:v>129.744</c:v>
                </c:pt>
                <c:pt idx="121">
                  <c:v>120.383</c:v>
                </c:pt>
                <c:pt idx="122">
                  <c:v>107.181</c:v>
                </c:pt>
                <c:pt idx="123">
                  <c:v>105.069</c:v>
                </c:pt>
                <c:pt idx="124">
                  <c:v>114.547</c:v>
                </c:pt>
                <c:pt idx="125">
                  <c:v>106.878</c:v>
                </c:pt>
                <c:pt idx="126">
                  <c:v>120.474</c:v>
                </c:pt>
                <c:pt idx="127">
                  <c:v>559.50699999999995</c:v>
                </c:pt>
                <c:pt idx="128">
                  <c:v>471.50900000000001</c:v>
                </c:pt>
                <c:pt idx="129">
                  <c:v>602.04499999999996</c:v>
                </c:pt>
                <c:pt idx="130">
                  <c:v>883.26300000000003</c:v>
                </c:pt>
                <c:pt idx="131">
                  <c:v>970.90599999999995</c:v>
                </c:pt>
                <c:pt idx="132">
                  <c:v>803.33199999999999</c:v>
                </c:pt>
                <c:pt idx="133">
                  <c:v>622.42899999999997</c:v>
                </c:pt>
                <c:pt idx="134">
                  <c:v>471.91699999999997</c:v>
                </c:pt>
                <c:pt idx="135">
                  <c:v>379.36</c:v>
                </c:pt>
                <c:pt idx="136">
                  <c:v>339.54300000000001</c:v>
                </c:pt>
                <c:pt idx="137">
                  <c:v>337.46600000000001</c:v>
                </c:pt>
                <c:pt idx="138">
                  <c:v>344.19400000000002</c:v>
                </c:pt>
                <c:pt idx="139">
                  <c:v>395.35500000000002</c:v>
                </c:pt>
                <c:pt idx="140">
                  <c:v>448.72300000000001</c:v>
                </c:pt>
                <c:pt idx="141">
                  <c:v>447.98599999999999</c:v>
                </c:pt>
                <c:pt idx="142">
                  <c:v>388.09300000000002</c:v>
                </c:pt>
                <c:pt idx="143">
                  <c:v>296.935</c:v>
                </c:pt>
                <c:pt idx="144">
                  <c:v>235.495</c:v>
                </c:pt>
                <c:pt idx="145">
                  <c:v>176.11699999999999</c:v>
                </c:pt>
                <c:pt idx="146">
                  <c:v>143.238</c:v>
                </c:pt>
                <c:pt idx="147">
                  <c:v>114.59</c:v>
                </c:pt>
                <c:pt idx="148">
                  <c:v>79.075000000000003</c:v>
                </c:pt>
                <c:pt idx="149">
                  <c:v>76.453000000000003</c:v>
                </c:pt>
                <c:pt idx="150">
                  <c:v>73.447000000000003</c:v>
                </c:pt>
                <c:pt idx="151">
                  <c:v>73.194999999999993</c:v>
                </c:pt>
                <c:pt idx="152">
                  <c:v>80.481999999999999</c:v>
                </c:pt>
                <c:pt idx="153">
                  <c:v>78.569000000000003</c:v>
                </c:pt>
                <c:pt idx="154">
                  <c:v>70.126999999999995</c:v>
                </c:pt>
                <c:pt idx="155">
                  <c:v>74.55</c:v>
                </c:pt>
                <c:pt idx="156">
                  <c:v>68.337999999999994</c:v>
                </c:pt>
                <c:pt idx="157">
                  <c:v>55.65</c:v>
                </c:pt>
                <c:pt idx="158">
                  <c:v>40.753999999999998</c:v>
                </c:pt>
                <c:pt idx="159">
                  <c:v>32.005000000000003</c:v>
                </c:pt>
                <c:pt idx="160">
                  <c:v>24.247</c:v>
                </c:pt>
                <c:pt idx="161">
                  <c:v>27.280999999999999</c:v>
                </c:pt>
                <c:pt idx="162">
                  <c:v>25.206</c:v>
                </c:pt>
                <c:pt idx="163">
                  <c:v>21.341000000000001</c:v>
                </c:pt>
                <c:pt idx="164">
                  <c:v>22.457999999999998</c:v>
                </c:pt>
                <c:pt idx="165">
                  <c:v>22.033000000000001</c:v>
                </c:pt>
                <c:pt idx="166">
                  <c:v>20.189</c:v>
                </c:pt>
                <c:pt idx="167">
                  <c:v>19.306999999999999</c:v>
                </c:pt>
                <c:pt idx="168">
                  <c:v>17.701000000000001</c:v>
                </c:pt>
                <c:pt idx="169">
                  <c:v>15.635</c:v>
                </c:pt>
                <c:pt idx="170">
                  <c:v>12.943</c:v>
                </c:pt>
                <c:pt idx="171">
                  <c:v>9.6839999999999993</c:v>
                </c:pt>
                <c:pt idx="172">
                  <c:v>5.3330000000000002</c:v>
                </c:pt>
                <c:pt idx="173">
                  <c:v>4.5999999999999999E-2</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8.7669999999999995</c:v>
                </c:pt>
                <c:pt idx="213">
                  <c:v>77.950999999999993</c:v>
                </c:pt>
                <c:pt idx="214">
                  <c:v>140.483</c:v>
                </c:pt>
                <c:pt idx="215">
                  <c:v>170.92500000000001</c:v>
                </c:pt>
                <c:pt idx="216">
                  <c:v>208.292</c:v>
                </c:pt>
                <c:pt idx="217">
                  <c:v>200.32400000000001</c:v>
                </c:pt>
                <c:pt idx="218">
                  <c:v>262.25400000000002</c:v>
                </c:pt>
                <c:pt idx="219">
                  <c:v>395.798</c:v>
                </c:pt>
                <c:pt idx="220">
                  <c:v>591.03599999999994</c:v>
                </c:pt>
                <c:pt idx="221">
                  <c:v>653.40599999999995</c:v>
                </c:pt>
                <c:pt idx="222">
                  <c:v>601.32799999999997</c:v>
                </c:pt>
                <c:pt idx="223">
                  <c:v>589.69000000000005</c:v>
                </c:pt>
                <c:pt idx="224">
                  <c:v>558.18299999999999</c:v>
                </c:pt>
                <c:pt idx="225">
                  <c:v>355.89699999999999</c:v>
                </c:pt>
                <c:pt idx="226">
                  <c:v>356.97300000000001</c:v>
                </c:pt>
                <c:pt idx="227">
                  <c:v>365.54700000000003</c:v>
                </c:pt>
                <c:pt idx="228">
                  <c:v>458.83699999999999</c:v>
                </c:pt>
                <c:pt idx="229">
                  <c:v>566.73599999999999</c:v>
                </c:pt>
                <c:pt idx="230">
                  <c:v>619.03300000000002</c:v>
                </c:pt>
                <c:pt idx="231">
                  <c:v>657.71299999999997</c:v>
                </c:pt>
                <c:pt idx="232">
                  <c:v>712.83</c:v>
                </c:pt>
                <c:pt idx="233">
                  <c:v>699.54300000000001</c:v>
                </c:pt>
                <c:pt idx="234">
                  <c:v>642.298</c:v>
                </c:pt>
                <c:pt idx="235">
                  <c:v>567.88300000000004</c:v>
                </c:pt>
                <c:pt idx="236">
                  <c:v>500.10599999999999</c:v>
                </c:pt>
                <c:pt idx="237">
                  <c:v>419.12599999999998</c:v>
                </c:pt>
                <c:pt idx="238">
                  <c:v>358.90199999999999</c:v>
                </c:pt>
                <c:pt idx="239">
                  <c:v>416.435</c:v>
                </c:pt>
                <c:pt idx="240">
                  <c:v>843.37</c:v>
                </c:pt>
                <c:pt idx="241">
                  <c:v>1320.1610000000001</c:v>
                </c:pt>
                <c:pt idx="242">
                  <c:v>1348.6189999999999</c:v>
                </c:pt>
                <c:pt idx="243">
                  <c:v>1324.5909999999999</c:v>
                </c:pt>
                <c:pt idx="244">
                  <c:v>1303.2260000000001</c:v>
                </c:pt>
                <c:pt idx="245">
                  <c:v>1210.653</c:v>
                </c:pt>
                <c:pt idx="246">
                  <c:v>1024.8869999999999</c:v>
                </c:pt>
                <c:pt idx="247">
                  <c:v>813.57100000000003</c:v>
                </c:pt>
                <c:pt idx="248">
                  <c:v>661.49400000000003</c:v>
                </c:pt>
                <c:pt idx="249">
                  <c:v>554.76400000000001</c:v>
                </c:pt>
                <c:pt idx="250">
                  <c:v>474.87</c:v>
                </c:pt>
                <c:pt idx="251">
                  <c:v>413.61500000000001</c:v>
                </c:pt>
                <c:pt idx="252">
                  <c:v>358.64699999999999</c:v>
                </c:pt>
                <c:pt idx="253">
                  <c:v>309.83699999999999</c:v>
                </c:pt>
                <c:pt idx="254">
                  <c:v>274.459</c:v>
                </c:pt>
                <c:pt idx="255">
                  <c:v>234.036</c:v>
                </c:pt>
                <c:pt idx="256">
                  <c:v>193.584</c:v>
                </c:pt>
                <c:pt idx="257">
                  <c:v>155.554</c:v>
                </c:pt>
                <c:pt idx="258">
                  <c:v>133.44900000000001</c:v>
                </c:pt>
                <c:pt idx="259">
                  <c:v>118.191</c:v>
                </c:pt>
                <c:pt idx="260">
                  <c:v>98.24</c:v>
                </c:pt>
                <c:pt idx="261">
                  <c:v>77.878</c:v>
                </c:pt>
                <c:pt idx="262">
                  <c:v>76.456000000000003</c:v>
                </c:pt>
                <c:pt idx="263">
                  <c:v>71.566000000000003</c:v>
                </c:pt>
                <c:pt idx="264">
                  <c:v>71.489999999999995</c:v>
                </c:pt>
                <c:pt idx="265">
                  <c:v>69.453999999999994</c:v>
                </c:pt>
                <c:pt idx="266">
                  <c:v>66.384</c:v>
                </c:pt>
                <c:pt idx="267">
                  <c:v>59.701000000000001</c:v>
                </c:pt>
                <c:pt idx="268">
                  <c:v>51.643000000000001</c:v>
                </c:pt>
                <c:pt idx="269">
                  <c:v>48.944000000000003</c:v>
                </c:pt>
                <c:pt idx="270">
                  <c:v>50.491999999999997</c:v>
                </c:pt>
                <c:pt idx="271">
                  <c:v>52.509</c:v>
                </c:pt>
                <c:pt idx="272">
                  <c:v>50.856000000000002</c:v>
                </c:pt>
                <c:pt idx="273">
                  <c:v>50.804000000000002</c:v>
                </c:pt>
                <c:pt idx="274">
                  <c:v>46.796999999999997</c:v>
                </c:pt>
                <c:pt idx="275">
                  <c:v>43.158999999999999</c:v>
                </c:pt>
                <c:pt idx="276">
                  <c:v>35.654000000000003</c:v>
                </c:pt>
                <c:pt idx="277">
                  <c:v>30.728999999999999</c:v>
                </c:pt>
                <c:pt idx="278">
                  <c:v>27.715</c:v>
                </c:pt>
                <c:pt idx="279">
                  <c:v>25.850999999999999</c:v>
                </c:pt>
                <c:pt idx="280">
                  <c:v>21.800999999999998</c:v>
                </c:pt>
                <c:pt idx="281">
                  <c:v>16.635000000000002</c:v>
                </c:pt>
                <c:pt idx="282">
                  <c:v>15.015000000000001</c:v>
                </c:pt>
                <c:pt idx="283">
                  <c:v>13.106999999999999</c:v>
                </c:pt>
                <c:pt idx="284">
                  <c:v>9.41</c:v>
                </c:pt>
                <c:pt idx="285">
                  <c:v>5.5090000000000003</c:v>
                </c:pt>
                <c:pt idx="286">
                  <c:v>2.2989999999999999</c:v>
                </c:pt>
                <c:pt idx="287">
                  <c:v>0.10100000000000001</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numCache>
            </c:numRef>
          </c:yVal>
          <c:smooth val="1"/>
        </c:ser>
        <c:ser>
          <c:idx val="0"/>
          <c:order val="1"/>
          <c:tx>
            <c:strRef>
              <c:f>'Data_ fig T1'!$F$3</c:f>
              <c:strCache>
                <c:ptCount val="1"/>
                <c:pt idx="0">
                  <c:v>425004@Louth</c:v>
                </c:pt>
              </c:strCache>
            </c:strRef>
          </c:tx>
          <c:spPr>
            <a:ln w="19041" cap="rnd">
              <a:solidFill>
                <a:schemeClr val="tx2">
                  <a:lumMod val="60000"/>
                  <a:lumOff val="40000"/>
                </a:schemeClr>
              </a:solidFill>
              <a:round/>
            </a:ln>
            <a:effectLst/>
          </c:spPr>
          <c:marker>
            <c:symbol val="none"/>
          </c:marker>
          <c:xVal>
            <c:numRef>
              <c:f>'Data_ fig T1'!$A$4:$A$369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xVal>
          <c:yVal>
            <c:numRef>
              <c:f>'Data_ fig T1'!$F$4:$F$341</c:f>
              <c:numCache>
                <c:formatCode>General</c:formatCode>
                <c:ptCount val="338"/>
                <c:pt idx="0">
                  <c:v>662.62300000000005</c:v>
                </c:pt>
                <c:pt idx="1">
                  <c:v>735.47400000000005</c:v>
                </c:pt>
                <c:pt idx="2">
                  <c:v>879.81600000000003</c:v>
                </c:pt>
                <c:pt idx="3">
                  <c:v>911.91300000000001</c:v>
                </c:pt>
                <c:pt idx="4">
                  <c:v>864.98500000000001</c:v>
                </c:pt>
                <c:pt idx="5">
                  <c:v>838.84699999999998</c:v>
                </c:pt>
                <c:pt idx="6">
                  <c:v>824.88499999999999</c:v>
                </c:pt>
                <c:pt idx="7">
                  <c:v>793.98800000000006</c:v>
                </c:pt>
                <c:pt idx="8">
                  <c:v>757.005</c:v>
                </c:pt>
                <c:pt idx="9">
                  <c:v>728.255</c:v>
                </c:pt>
                <c:pt idx="10">
                  <c:v>711.48199999999997</c:v>
                </c:pt>
                <c:pt idx="11">
                  <c:v>700.30799999999999</c:v>
                </c:pt>
                <c:pt idx="12">
                  <c:v>671.18200000000002</c:v>
                </c:pt>
                <c:pt idx="13">
                  <c:v>639.85299999999995</c:v>
                </c:pt>
                <c:pt idx="14">
                  <c:v>631.22699999999998</c:v>
                </c:pt>
                <c:pt idx="15">
                  <c:v>615.78300000000002</c:v>
                </c:pt>
                <c:pt idx="16">
                  <c:v>578.74699999999996</c:v>
                </c:pt>
                <c:pt idx="17">
                  <c:v>535.20899999999995</c:v>
                </c:pt>
                <c:pt idx="18">
                  <c:v>516.47900000000004</c:v>
                </c:pt>
                <c:pt idx="19">
                  <c:v>512.92899999999997</c:v>
                </c:pt>
                <c:pt idx="20">
                  <c:v>523.375</c:v>
                </c:pt>
                <c:pt idx="21">
                  <c:v>556.95600000000002</c:v>
                </c:pt>
                <c:pt idx="22">
                  <c:v>597.64800000000002</c:v>
                </c:pt>
                <c:pt idx="23">
                  <c:v>622.33299999999997</c:v>
                </c:pt>
                <c:pt idx="24">
                  <c:v>623.54300000000001</c:v>
                </c:pt>
                <c:pt idx="25">
                  <c:v>622.74</c:v>
                </c:pt>
                <c:pt idx="26">
                  <c:v>595.13499999999999</c:v>
                </c:pt>
                <c:pt idx="27">
                  <c:v>552.68700000000001</c:v>
                </c:pt>
                <c:pt idx="28">
                  <c:v>522.19000000000005</c:v>
                </c:pt>
                <c:pt idx="29">
                  <c:v>503.97500000000002</c:v>
                </c:pt>
                <c:pt idx="30">
                  <c:v>492.59899999999999</c:v>
                </c:pt>
                <c:pt idx="31">
                  <c:v>483.90499999999997</c:v>
                </c:pt>
                <c:pt idx="32">
                  <c:v>482.20499999999998</c:v>
                </c:pt>
                <c:pt idx="33">
                  <c:v>465.44299999999998</c:v>
                </c:pt>
                <c:pt idx="34">
                  <c:v>442.02800000000002</c:v>
                </c:pt>
                <c:pt idx="35">
                  <c:v>443.45699999999999</c:v>
                </c:pt>
                <c:pt idx="36">
                  <c:v>468.87</c:v>
                </c:pt>
                <c:pt idx="37">
                  <c:v>506.37299999999999</c:v>
                </c:pt>
                <c:pt idx="38">
                  <c:v>554.60199999999998</c:v>
                </c:pt>
                <c:pt idx="39">
                  <c:v>600.98500000000001</c:v>
                </c:pt>
                <c:pt idx="40">
                  <c:v>630.28700000000003</c:v>
                </c:pt>
                <c:pt idx="41">
                  <c:v>622.11199999999997</c:v>
                </c:pt>
                <c:pt idx="42">
                  <c:v>590.78599999999994</c:v>
                </c:pt>
                <c:pt idx="43">
                  <c:v>548.49599999999998</c:v>
                </c:pt>
                <c:pt idx="44">
                  <c:v>512.18200000000002</c:v>
                </c:pt>
                <c:pt idx="45">
                  <c:v>482.94799999999998</c:v>
                </c:pt>
                <c:pt idx="46">
                  <c:v>454.27499999999998</c:v>
                </c:pt>
                <c:pt idx="47">
                  <c:v>431.51400000000001</c:v>
                </c:pt>
                <c:pt idx="48">
                  <c:v>413.14499999999998</c:v>
                </c:pt>
                <c:pt idx="49">
                  <c:v>399.34500000000003</c:v>
                </c:pt>
                <c:pt idx="50">
                  <c:v>400.66699999999997</c:v>
                </c:pt>
                <c:pt idx="51">
                  <c:v>413.69099999999997</c:v>
                </c:pt>
                <c:pt idx="52">
                  <c:v>434.07299999999998</c:v>
                </c:pt>
                <c:pt idx="53">
                  <c:v>472.84199999999998</c:v>
                </c:pt>
                <c:pt idx="54">
                  <c:v>532.32600000000002</c:v>
                </c:pt>
                <c:pt idx="55">
                  <c:v>500.101</c:v>
                </c:pt>
                <c:pt idx="56">
                  <c:v>474.72199999999998</c:v>
                </c:pt>
                <c:pt idx="57">
                  <c:v>475.31200000000001</c:v>
                </c:pt>
                <c:pt idx="58">
                  <c:v>473.673</c:v>
                </c:pt>
                <c:pt idx="59">
                  <c:v>477.55399999999997</c:v>
                </c:pt>
                <c:pt idx="60">
                  <c:v>488.69200000000001</c:v>
                </c:pt>
                <c:pt idx="61">
                  <c:v>507.49700000000001</c:v>
                </c:pt>
                <c:pt idx="62">
                  <c:v>511</c:v>
                </c:pt>
                <c:pt idx="63">
                  <c:v>500.43200000000002</c:v>
                </c:pt>
                <c:pt idx="64">
                  <c:v>500.65300000000002</c:v>
                </c:pt>
                <c:pt idx="65">
                  <c:v>499.4</c:v>
                </c:pt>
                <c:pt idx="66">
                  <c:v>509.31900000000002</c:v>
                </c:pt>
                <c:pt idx="67">
                  <c:v>503.54</c:v>
                </c:pt>
                <c:pt idx="68">
                  <c:v>507.31599999999997</c:v>
                </c:pt>
                <c:pt idx="69">
                  <c:v>496.63200000000001</c:v>
                </c:pt>
                <c:pt idx="70">
                  <c:v>489.24</c:v>
                </c:pt>
                <c:pt idx="71">
                  <c:v>477.61200000000002</c:v>
                </c:pt>
                <c:pt idx="72">
                  <c:v>464.52</c:v>
                </c:pt>
                <c:pt idx="73">
                  <c:v>467.38200000000001</c:v>
                </c:pt>
                <c:pt idx="74">
                  <c:v>475.06099999999998</c:v>
                </c:pt>
                <c:pt idx="75">
                  <c:v>488.72199999999998</c:v>
                </c:pt>
                <c:pt idx="76">
                  <c:v>495.24799999999999</c:v>
                </c:pt>
                <c:pt idx="77">
                  <c:v>487.18200000000002</c:v>
                </c:pt>
                <c:pt idx="78">
                  <c:v>478.45</c:v>
                </c:pt>
                <c:pt idx="79">
                  <c:v>458.86700000000002</c:v>
                </c:pt>
                <c:pt idx="80">
                  <c:v>440.16500000000002</c:v>
                </c:pt>
                <c:pt idx="81">
                  <c:v>431.11700000000002</c:v>
                </c:pt>
                <c:pt idx="82">
                  <c:v>421.572</c:v>
                </c:pt>
                <c:pt idx="83">
                  <c:v>409.50099999999998</c:v>
                </c:pt>
                <c:pt idx="84">
                  <c:v>385.154</c:v>
                </c:pt>
                <c:pt idx="85">
                  <c:v>364.33800000000002</c:v>
                </c:pt>
                <c:pt idx="86">
                  <c:v>354.30399999999997</c:v>
                </c:pt>
                <c:pt idx="87">
                  <c:v>256.30500000000001</c:v>
                </c:pt>
                <c:pt idx="88">
                  <c:v>287.40300000000002</c:v>
                </c:pt>
                <c:pt idx="89">
                  <c:v>315.59899999999999</c:v>
                </c:pt>
                <c:pt idx="90">
                  <c:v>325.61799999999999</c:v>
                </c:pt>
                <c:pt idx="91">
                  <c:v>323.774</c:v>
                </c:pt>
                <c:pt idx="92">
                  <c:v>317.38200000000001</c:v>
                </c:pt>
                <c:pt idx="93">
                  <c:v>311.291</c:v>
                </c:pt>
                <c:pt idx="94">
                  <c:v>317.18799999999999</c:v>
                </c:pt>
                <c:pt idx="95">
                  <c:v>324.97699999999998</c:v>
                </c:pt>
                <c:pt idx="96">
                  <c:v>328.45600000000002</c:v>
                </c:pt>
                <c:pt idx="97">
                  <c:v>329.70800000000003</c:v>
                </c:pt>
                <c:pt idx="98">
                  <c:v>327.75299999999999</c:v>
                </c:pt>
                <c:pt idx="99">
                  <c:v>321.21199999999999</c:v>
                </c:pt>
                <c:pt idx="100">
                  <c:v>332.99</c:v>
                </c:pt>
                <c:pt idx="101">
                  <c:v>329.40199999999999</c:v>
                </c:pt>
                <c:pt idx="102">
                  <c:v>324.49900000000002</c:v>
                </c:pt>
                <c:pt idx="103">
                  <c:v>317.89699999999999</c:v>
                </c:pt>
                <c:pt idx="104">
                  <c:v>307.88400000000001</c:v>
                </c:pt>
                <c:pt idx="105">
                  <c:v>298.32900000000001</c:v>
                </c:pt>
                <c:pt idx="106">
                  <c:v>317.72000000000003</c:v>
                </c:pt>
                <c:pt idx="107">
                  <c:v>315.87599999999998</c:v>
                </c:pt>
                <c:pt idx="108">
                  <c:v>301.16300000000001</c:v>
                </c:pt>
                <c:pt idx="109">
                  <c:v>278.82600000000002</c:v>
                </c:pt>
                <c:pt idx="110">
                  <c:v>261.99299999999999</c:v>
                </c:pt>
                <c:pt idx="111">
                  <c:v>246.97</c:v>
                </c:pt>
                <c:pt idx="112">
                  <c:v>233.13900000000001</c:v>
                </c:pt>
                <c:pt idx="113">
                  <c:v>200.75800000000001</c:v>
                </c:pt>
                <c:pt idx="114">
                  <c:v>169.36799999999999</c:v>
                </c:pt>
                <c:pt idx="115">
                  <c:v>148.47399999999999</c:v>
                </c:pt>
                <c:pt idx="116">
                  <c:v>133.69</c:v>
                </c:pt>
                <c:pt idx="117">
                  <c:v>134.018</c:v>
                </c:pt>
                <c:pt idx="118">
                  <c:v>121.40300000000001</c:v>
                </c:pt>
                <c:pt idx="119">
                  <c:v>100.245</c:v>
                </c:pt>
                <c:pt idx="120">
                  <c:v>87.552999999999997</c:v>
                </c:pt>
                <c:pt idx="121">
                  <c:v>77.602999999999994</c:v>
                </c:pt>
                <c:pt idx="122">
                  <c:v>72.998000000000005</c:v>
                </c:pt>
                <c:pt idx="123">
                  <c:v>112.928</c:v>
                </c:pt>
                <c:pt idx="124">
                  <c:v>282.04700000000003</c:v>
                </c:pt>
                <c:pt idx="125">
                  <c:v>219.857</c:v>
                </c:pt>
                <c:pt idx="126">
                  <c:v>205.05199999999999</c:v>
                </c:pt>
                <c:pt idx="127">
                  <c:v>649.10799999999995</c:v>
                </c:pt>
                <c:pt idx="128">
                  <c:v>581.18299999999999</c:v>
                </c:pt>
                <c:pt idx="129">
                  <c:v>513.23900000000003</c:v>
                </c:pt>
                <c:pt idx="130">
                  <c:v>509.17200000000003</c:v>
                </c:pt>
                <c:pt idx="131">
                  <c:v>503.26499999999999</c:v>
                </c:pt>
                <c:pt idx="132">
                  <c:v>585.61400000000003</c:v>
                </c:pt>
                <c:pt idx="133">
                  <c:v>722.34699999999998</c:v>
                </c:pt>
                <c:pt idx="134">
                  <c:v>817.65300000000002</c:v>
                </c:pt>
                <c:pt idx="135">
                  <c:v>821.92200000000003</c:v>
                </c:pt>
                <c:pt idx="136">
                  <c:v>761.32399999999996</c:v>
                </c:pt>
                <c:pt idx="137">
                  <c:v>640.40800000000002</c:v>
                </c:pt>
                <c:pt idx="138">
                  <c:v>515.85500000000002</c:v>
                </c:pt>
                <c:pt idx="139">
                  <c:v>427.495</c:v>
                </c:pt>
                <c:pt idx="140">
                  <c:v>361.62400000000002</c:v>
                </c:pt>
                <c:pt idx="141">
                  <c:v>324.14699999999999</c:v>
                </c:pt>
                <c:pt idx="142">
                  <c:v>322.03899999999999</c:v>
                </c:pt>
                <c:pt idx="143">
                  <c:v>354.45</c:v>
                </c:pt>
                <c:pt idx="144">
                  <c:v>368.06400000000002</c:v>
                </c:pt>
                <c:pt idx="145">
                  <c:v>361.887</c:v>
                </c:pt>
                <c:pt idx="146">
                  <c:v>321.43599999999998</c:v>
                </c:pt>
                <c:pt idx="147">
                  <c:v>271.98899999999998</c:v>
                </c:pt>
                <c:pt idx="148">
                  <c:v>260.91300000000001</c:v>
                </c:pt>
                <c:pt idx="149">
                  <c:v>214.398</c:v>
                </c:pt>
                <c:pt idx="150">
                  <c:v>170.762</c:v>
                </c:pt>
                <c:pt idx="151">
                  <c:v>134.065</c:v>
                </c:pt>
                <c:pt idx="152">
                  <c:v>96.424999999999997</c:v>
                </c:pt>
                <c:pt idx="153">
                  <c:v>74</c:v>
                </c:pt>
                <c:pt idx="154">
                  <c:v>57.773000000000003</c:v>
                </c:pt>
                <c:pt idx="155">
                  <c:v>26.56</c:v>
                </c:pt>
                <c:pt idx="156">
                  <c:v>9.7240000000000002</c:v>
                </c:pt>
                <c:pt idx="157">
                  <c:v>4.415</c:v>
                </c:pt>
                <c:pt idx="158">
                  <c:v>1.3740000000000001</c:v>
                </c:pt>
                <c:pt idx="159">
                  <c:v>0.123</c:v>
                </c:pt>
                <c:pt idx="160">
                  <c:v>5.3999999999999999E-2</c:v>
                </c:pt>
                <c:pt idx="161">
                  <c:v>2.5999999999999999E-2</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31">
                  <c:v>391.488</c:v>
                </c:pt>
                <c:pt idx="232">
                  <c:v>436.71300000000002</c:v>
                </c:pt>
                <c:pt idx="233">
                  <c:v>507.77300000000002</c:v>
                </c:pt>
                <c:pt idx="234">
                  <c:v>586.78700000000003</c:v>
                </c:pt>
                <c:pt idx="235">
                  <c:v>637.68299999999999</c:v>
                </c:pt>
                <c:pt idx="236">
                  <c:v>660.16</c:v>
                </c:pt>
                <c:pt idx="237">
                  <c:v>642.19500000000005</c:v>
                </c:pt>
                <c:pt idx="238">
                  <c:v>591.92399999999998</c:v>
                </c:pt>
                <c:pt idx="239">
                  <c:v>527.04399999999998</c:v>
                </c:pt>
                <c:pt idx="240">
                  <c:v>468.98399999999998</c:v>
                </c:pt>
                <c:pt idx="241">
                  <c:v>402.149</c:v>
                </c:pt>
                <c:pt idx="242">
                  <c:v>399.29500000000002</c:v>
                </c:pt>
                <c:pt idx="243">
                  <c:v>611.024</c:v>
                </c:pt>
                <c:pt idx="244">
                  <c:v>946.24300000000005</c:v>
                </c:pt>
                <c:pt idx="245">
                  <c:v>1170.3009999999999</c:v>
                </c:pt>
                <c:pt idx="246">
                  <c:v>1252.182</c:v>
                </c:pt>
                <c:pt idx="247">
                  <c:v>1259.539</c:v>
                </c:pt>
                <c:pt idx="248">
                  <c:v>1200.2570000000001</c:v>
                </c:pt>
                <c:pt idx="249">
                  <c:v>1057.4390000000001</c:v>
                </c:pt>
                <c:pt idx="250">
                  <c:v>891.68</c:v>
                </c:pt>
                <c:pt idx="251">
                  <c:v>756.30600000000004</c:v>
                </c:pt>
                <c:pt idx="252">
                  <c:v>653.84699999999998</c:v>
                </c:pt>
                <c:pt idx="253">
                  <c:v>577.30399999999997</c:v>
                </c:pt>
                <c:pt idx="254">
                  <c:v>507.65100000000001</c:v>
                </c:pt>
                <c:pt idx="255">
                  <c:v>449.29399999999998</c:v>
                </c:pt>
                <c:pt idx="256">
                  <c:v>395.68400000000003</c:v>
                </c:pt>
                <c:pt idx="257">
                  <c:v>332.84699999999998</c:v>
                </c:pt>
                <c:pt idx="258">
                  <c:v>271.20100000000002</c:v>
                </c:pt>
                <c:pt idx="259">
                  <c:v>219.19300000000001</c:v>
                </c:pt>
                <c:pt idx="260">
                  <c:v>173.23400000000001</c:v>
                </c:pt>
                <c:pt idx="261">
                  <c:v>146.24100000000001</c:v>
                </c:pt>
                <c:pt idx="262">
                  <c:v>101.07</c:v>
                </c:pt>
                <c:pt idx="263">
                  <c:v>69.165000000000006</c:v>
                </c:pt>
                <c:pt idx="264">
                  <c:v>41.942</c:v>
                </c:pt>
                <c:pt idx="265">
                  <c:v>17.138000000000002</c:v>
                </c:pt>
                <c:pt idx="266">
                  <c:v>4.6399999999999997</c:v>
                </c:pt>
                <c:pt idx="267">
                  <c:v>0.318</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24.856999999999999</c:v>
                </c:pt>
                <c:pt idx="313">
                  <c:v>1014.169</c:v>
                </c:pt>
                <c:pt idx="314">
                  <c:v>907.97699999999998</c:v>
                </c:pt>
                <c:pt idx="315">
                  <c:v>735.63099999999997</c:v>
                </c:pt>
                <c:pt idx="316">
                  <c:v>551.05600000000004</c:v>
                </c:pt>
                <c:pt idx="317">
                  <c:v>337.75700000000001</c:v>
                </c:pt>
                <c:pt idx="318">
                  <c:v>208.48400000000001</c:v>
                </c:pt>
                <c:pt idx="319">
                  <c:v>135.86099999999999</c:v>
                </c:pt>
                <c:pt idx="320">
                  <c:v>84.128</c:v>
                </c:pt>
                <c:pt idx="321">
                  <c:v>56.881</c:v>
                </c:pt>
                <c:pt idx="322">
                  <c:v>32.091000000000001</c:v>
                </c:pt>
                <c:pt idx="323">
                  <c:v>15.419</c:v>
                </c:pt>
                <c:pt idx="324">
                  <c:v>3.6589999999999998</c:v>
                </c:pt>
                <c:pt idx="325">
                  <c:v>0.14299999999999999</c:v>
                </c:pt>
                <c:pt idx="326">
                  <c:v>4.0000000000000001E-3</c:v>
                </c:pt>
                <c:pt idx="327">
                  <c:v>1.0999999999999999E-2</c:v>
                </c:pt>
                <c:pt idx="328">
                  <c:v>0</c:v>
                </c:pt>
                <c:pt idx="329">
                  <c:v>0</c:v>
                </c:pt>
                <c:pt idx="330">
                  <c:v>2.5070000000000001</c:v>
                </c:pt>
                <c:pt idx="331">
                  <c:v>4.2949999999999999</c:v>
                </c:pt>
                <c:pt idx="332">
                  <c:v>1.589</c:v>
                </c:pt>
                <c:pt idx="333">
                  <c:v>8.4000000000000005E-2</c:v>
                </c:pt>
                <c:pt idx="334">
                  <c:v>0</c:v>
                </c:pt>
                <c:pt idx="335">
                  <c:v>0</c:v>
                </c:pt>
                <c:pt idx="336">
                  <c:v>0</c:v>
                </c:pt>
                <c:pt idx="337">
                  <c:v>0</c:v>
                </c:pt>
              </c:numCache>
            </c:numRef>
          </c:yVal>
          <c:smooth val="1"/>
        </c:ser>
        <c:ser>
          <c:idx val="2"/>
          <c:order val="2"/>
          <c:tx>
            <c:strRef>
              <c:f>'Data_ fig T1'!$I$3</c:f>
              <c:strCache>
                <c:ptCount val="1"/>
                <c:pt idx="0">
                  <c:v>WF connection</c:v>
                </c:pt>
              </c:strCache>
            </c:strRef>
          </c:tx>
          <c:spPr>
            <a:ln w="19041" cap="rnd">
              <a:solidFill>
                <a:sysClr val="window" lastClr="FFFFFF">
                  <a:lumMod val="65000"/>
                </a:sysClr>
              </a:solidFill>
              <a:prstDash val="sysDash"/>
              <a:round/>
            </a:ln>
            <a:effectLst/>
          </c:spPr>
          <c:marker>
            <c:symbol val="none"/>
          </c:marker>
          <c:xVal>
            <c:numRef>
              <c:f>'Data_ fig T1'!$A$4:$A$369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xVal>
          <c:yVal>
            <c:numRef>
              <c:f>'Data_ fig T1'!$I$4:$I$336</c:f>
              <c:numCache>
                <c:formatCode>General</c:formatCode>
                <c:ptCount val="333"/>
                <c:pt idx="0">
                  <c:v>1400</c:v>
                </c:pt>
                <c:pt idx="1">
                  <c:v>1400</c:v>
                </c:pt>
                <c:pt idx="2">
                  <c:v>1400</c:v>
                </c:pt>
                <c:pt idx="3">
                  <c:v>1400</c:v>
                </c:pt>
                <c:pt idx="4">
                  <c:v>1400</c:v>
                </c:pt>
                <c:pt idx="5">
                  <c:v>1400</c:v>
                </c:pt>
                <c:pt idx="6">
                  <c:v>1400</c:v>
                </c:pt>
                <c:pt idx="7">
                  <c:v>1400</c:v>
                </c:pt>
                <c:pt idx="8">
                  <c:v>1400</c:v>
                </c:pt>
                <c:pt idx="9">
                  <c:v>1400</c:v>
                </c:pt>
                <c:pt idx="10">
                  <c:v>1400</c:v>
                </c:pt>
                <c:pt idx="11">
                  <c:v>1400</c:v>
                </c:pt>
                <c:pt idx="12">
                  <c:v>1400</c:v>
                </c:pt>
                <c:pt idx="13">
                  <c:v>1400</c:v>
                </c:pt>
                <c:pt idx="14">
                  <c:v>1400</c:v>
                </c:pt>
                <c:pt idx="15">
                  <c:v>1400</c:v>
                </c:pt>
                <c:pt idx="16">
                  <c:v>1400</c:v>
                </c:pt>
                <c:pt idx="17">
                  <c:v>1400</c:v>
                </c:pt>
                <c:pt idx="18">
                  <c:v>1400</c:v>
                </c:pt>
                <c:pt idx="19">
                  <c:v>1400</c:v>
                </c:pt>
                <c:pt idx="20">
                  <c:v>1400</c:v>
                </c:pt>
                <c:pt idx="21">
                  <c:v>1400</c:v>
                </c:pt>
                <c:pt idx="22">
                  <c:v>1400</c:v>
                </c:pt>
                <c:pt idx="23">
                  <c:v>1400</c:v>
                </c:pt>
                <c:pt idx="24">
                  <c:v>1400</c:v>
                </c:pt>
                <c:pt idx="25">
                  <c:v>1400</c:v>
                </c:pt>
                <c:pt idx="26">
                  <c:v>1400</c:v>
                </c:pt>
                <c:pt idx="27">
                  <c:v>1400</c:v>
                </c:pt>
                <c:pt idx="28">
                  <c:v>1400</c:v>
                </c:pt>
                <c:pt idx="29">
                  <c:v>1400</c:v>
                </c:pt>
                <c:pt idx="30">
                  <c:v>1400</c:v>
                </c:pt>
                <c:pt idx="31">
                  <c:v>1400</c:v>
                </c:pt>
                <c:pt idx="32">
                  <c:v>1400</c:v>
                </c:pt>
                <c:pt idx="33">
                  <c:v>1400</c:v>
                </c:pt>
                <c:pt idx="34">
                  <c:v>1400</c:v>
                </c:pt>
                <c:pt idx="35">
                  <c:v>1400</c:v>
                </c:pt>
                <c:pt idx="36">
                  <c:v>1400</c:v>
                </c:pt>
                <c:pt idx="37">
                  <c:v>1400</c:v>
                </c:pt>
                <c:pt idx="38">
                  <c:v>1400</c:v>
                </c:pt>
                <c:pt idx="39">
                  <c:v>1400</c:v>
                </c:pt>
                <c:pt idx="40">
                  <c:v>1400</c:v>
                </c:pt>
                <c:pt idx="41">
                  <c:v>1400</c:v>
                </c:pt>
                <c:pt idx="42">
                  <c:v>1400</c:v>
                </c:pt>
                <c:pt idx="43">
                  <c:v>1400</c:v>
                </c:pt>
                <c:pt idx="44">
                  <c:v>1400</c:v>
                </c:pt>
                <c:pt idx="129">
                  <c:v>1400</c:v>
                </c:pt>
                <c:pt idx="130">
                  <c:v>1400</c:v>
                </c:pt>
                <c:pt idx="131">
                  <c:v>1400</c:v>
                </c:pt>
                <c:pt idx="132">
                  <c:v>1400</c:v>
                </c:pt>
                <c:pt idx="133">
                  <c:v>1400</c:v>
                </c:pt>
                <c:pt idx="134">
                  <c:v>1400</c:v>
                </c:pt>
                <c:pt idx="135">
                  <c:v>1400</c:v>
                </c:pt>
                <c:pt idx="136">
                  <c:v>1400</c:v>
                </c:pt>
                <c:pt idx="137">
                  <c:v>1400</c:v>
                </c:pt>
                <c:pt idx="138">
                  <c:v>1400</c:v>
                </c:pt>
                <c:pt idx="139">
                  <c:v>1400</c:v>
                </c:pt>
                <c:pt idx="140">
                  <c:v>1400</c:v>
                </c:pt>
                <c:pt idx="141">
                  <c:v>1400</c:v>
                </c:pt>
                <c:pt idx="142">
                  <c:v>1400</c:v>
                </c:pt>
                <c:pt idx="143">
                  <c:v>1400</c:v>
                </c:pt>
                <c:pt idx="144">
                  <c:v>1400</c:v>
                </c:pt>
                <c:pt idx="145">
                  <c:v>1400</c:v>
                </c:pt>
                <c:pt idx="146">
                  <c:v>1400</c:v>
                </c:pt>
                <c:pt idx="147">
                  <c:v>1400</c:v>
                </c:pt>
                <c:pt idx="148">
                  <c:v>1400</c:v>
                </c:pt>
                <c:pt idx="149">
                  <c:v>1400</c:v>
                </c:pt>
                <c:pt idx="150">
                  <c:v>1400</c:v>
                </c:pt>
                <c:pt idx="151">
                  <c:v>1400</c:v>
                </c:pt>
                <c:pt idx="152">
                  <c:v>1400</c:v>
                </c:pt>
                <c:pt idx="153">
                  <c:v>1400</c:v>
                </c:pt>
                <c:pt idx="154">
                  <c:v>1400</c:v>
                </c:pt>
                <c:pt idx="155">
                  <c:v>1400</c:v>
                </c:pt>
                <c:pt idx="156">
                  <c:v>1400</c:v>
                </c:pt>
                <c:pt idx="157">
                  <c:v>1400</c:v>
                </c:pt>
                <c:pt idx="158">
                  <c:v>1400</c:v>
                </c:pt>
                <c:pt idx="159">
                  <c:v>1400</c:v>
                </c:pt>
                <c:pt idx="160">
                  <c:v>1400</c:v>
                </c:pt>
                <c:pt idx="161">
                  <c:v>1400</c:v>
                </c:pt>
                <c:pt idx="162">
                  <c:v>1400</c:v>
                </c:pt>
                <c:pt idx="163">
                  <c:v>1400</c:v>
                </c:pt>
                <c:pt idx="240">
                  <c:v>1400</c:v>
                </c:pt>
                <c:pt idx="314">
                  <c:v>1400</c:v>
                </c:pt>
                <c:pt idx="315">
                  <c:v>1400</c:v>
                </c:pt>
                <c:pt idx="316">
                  <c:v>1400</c:v>
                </c:pt>
                <c:pt idx="317">
                  <c:v>1400</c:v>
                </c:pt>
                <c:pt idx="318">
                  <c:v>1400</c:v>
                </c:pt>
                <c:pt idx="319">
                  <c:v>1400</c:v>
                </c:pt>
                <c:pt idx="320">
                  <c:v>1400</c:v>
                </c:pt>
                <c:pt idx="321">
                  <c:v>1400</c:v>
                </c:pt>
                <c:pt idx="322">
                  <c:v>1400</c:v>
                </c:pt>
                <c:pt idx="323">
                  <c:v>1400</c:v>
                </c:pt>
                <c:pt idx="324">
                  <c:v>1400</c:v>
                </c:pt>
                <c:pt idx="325">
                  <c:v>1400</c:v>
                </c:pt>
                <c:pt idx="326">
                  <c:v>1400</c:v>
                </c:pt>
                <c:pt idx="327">
                  <c:v>1400</c:v>
                </c:pt>
                <c:pt idx="328">
                  <c:v>1400</c:v>
                </c:pt>
                <c:pt idx="329">
                  <c:v>1400</c:v>
                </c:pt>
                <c:pt idx="330">
                  <c:v>1400</c:v>
                </c:pt>
                <c:pt idx="331">
                  <c:v>1400</c:v>
                </c:pt>
                <c:pt idx="332">
                  <c:v>1400</c:v>
                </c:pt>
              </c:numCache>
            </c:numRef>
          </c:yVal>
          <c:smooth val="1"/>
        </c:ser>
        <c:ser>
          <c:idx val="3"/>
          <c:order val="3"/>
          <c:tx>
            <c:strRef>
              <c:f>'Data_ fig T1'!$L$3</c:f>
              <c:strCache>
                <c:ptCount val="1"/>
                <c:pt idx="0">
                  <c:v>Sampling</c:v>
                </c:pt>
              </c:strCache>
            </c:strRef>
          </c:tx>
          <c:spPr>
            <a:ln w="19041" cap="rnd">
              <a:solidFill>
                <a:srgbClr val="FF0000"/>
              </a:solidFill>
              <a:round/>
            </a:ln>
            <a:effectLst/>
          </c:spPr>
          <c:marker>
            <c:symbol val="none"/>
          </c:marker>
          <c:xVal>
            <c:numRef>
              <c:f>'Data_ fig T1'!$A$4:$A$369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xVal>
          <c:yVal>
            <c:numRef>
              <c:f>'Data_ fig T1'!$L$4:$L$280</c:f>
              <c:numCache>
                <c:formatCode>General</c:formatCode>
                <c:ptCount val="277"/>
                <c:pt idx="98">
                  <c:v>1300</c:v>
                </c:pt>
                <c:pt idx="99">
                  <c:v>1300</c:v>
                </c:pt>
                <c:pt idx="100">
                  <c:v>1300</c:v>
                </c:pt>
                <c:pt idx="101">
                  <c:v>1300</c:v>
                </c:pt>
                <c:pt idx="272">
                  <c:v>1300</c:v>
                </c:pt>
                <c:pt idx="273">
                  <c:v>1300</c:v>
                </c:pt>
                <c:pt idx="274">
                  <c:v>1300</c:v>
                </c:pt>
                <c:pt idx="275">
                  <c:v>1300</c:v>
                </c:pt>
                <c:pt idx="276">
                  <c:v>1300</c:v>
                </c:pt>
              </c:numCache>
            </c:numRef>
          </c:yVal>
          <c:smooth val="1"/>
        </c:ser>
        <c:dLbls>
          <c:showLegendKey val="0"/>
          <c:showVal val="0"/>
          <c:showCatName val="0"/>
          <c:showSerName val="0"/>
          <c:showPercent val="0"/>
          <c:showBubbleSize val="0"/>
        </c:dLbls>
        <c:axId val="353019968"/>
        <c:axId val="353020360"/>
      </c:scatterChart>
      <c:valAx>
        <c:axId val="353019968"/>
        <c:scaling>
          <c:orientation val="minMax"/>
          <c:max val="42520"/>
          <c:min val="42186"/>
        </c:scaling>
        <c:delete val="0"/>
        <c:axPos val="b"/>
        <c:numFmt formatCode="d/mm/yy" sourceLinked="0"/>
        <c:majorTickMark val="out"/>
        <c:minorTickMark val="none"/>
        <c:tickLblPos val="nextTo"/>
        <c:spPr>
          <a:noFill/>
          <a:ln w="9520" cap="flat" cmpd="sng" algn="ctr">
            <a:solidFill>
              <a:schemeClr val="tx1">
                <a:lumMod val="25000"/>
                <a:lumOff val="75000"/>
              </a:schemeClr>
            </a:solidFill>
            <a:round/>
          </a:ln>
          <a:effectLst/>
        </c:spPr>
        <c:txPr>
          <a:bodyPr rot="-1800000" vert="horz"/>
          <a:lstStyle/>
          <a:p>
            <a:pPr>
              <a:defRPr sz="900" b="0" i="0" u="none" strike="noStrike" baseline="0">
                <a:solidFill>
                  <a:srgbClr val="000000"/>
                </a:solidFill>
                <a:latin typeface="Arial"/>
                <a:ea typeface="Arial"/>
                <a:cs typeface="Arial"/>
              </a:defRPr>
            </a:pPr>
            <a:endParaRPr lang="en-US"/>
          </a:p>
        </c:txPr>
        <c:crossAx val="353020360"/>
        <c:crosses val="autoZero"/>
        <c:crossBetween val="midCat"/>
        <c:majorUnit val="30"/>
      </c:valAx>
      <c:valAx>
        <c:axId val="353020360"/>
        <c:scaling>
          <c:orientation val="minMax"/>
          <c:max val="1500"/>
          <c:min val="0"/>
        </c:scaling>
        <c:delete val="0"/>
        <c:axPos val="l"/>
        <c:title>
          <c:tx>
            <c:rich>
              <a:bodyPr/>
              <a:lstStyle/>
              <a:p>
                <a:pPr>
                  <a:defRPr sz="900" b="0" i="0" u="none" strike="noStrike" baseline="0">
                    <a:solidFill>
                      <a:srgbClr val="000000"/>
                    </a:solidFill>
                    <a:latin typeface="Arial"/>
                    <a:ea typeface="Arial"/>
                    <a:cs typeface="Arial"/>
                  </a:defRPr>
                </a:pPr>
                <a:r>
                  <a:rPr lang="en-AU"/>
                  <a:t>Discharge (ML/d)</a:t>
                </a:r>
              </a:p>
            </c:rich>
          </c:tx>
          <c:layout>
            <c:manualLayout>
              <c:xMode val="edge"/>
              <c:yMode val="edge"/>
              <c:x val="7.7618427913539187E-3"/>
              <c:y val="0.35390501560439275"/>
            </c:manualLayout>
          </c:layout>
          <c:overlay val="0"/>
          <c:spPr>
            <a:noFill/>
            <a:ln>
              <a:noFill/>
            </a:ln>
            <a:effectLst/>
          </c:spPr>
        </c:title>
        <c:numFmt formatCode="0" sourceLinked="0"/>
        <c:majorTickMark val="out"/>
        <c:minorTickMark val="none"/>
        <c:tickLblPos val="nextTo"/>
        <c:spPr>
          <a:noFill/>
          <a:ln w="952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53019968"/>
        <c:crosses val="autoZero"/>
        <c:crossBetween val="midCat"/>
      </c:valAx>
      <c:spPr>
        <a:noFill/>
        <a:ln w="25388">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a:noFill/>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userShapes r:id="rId3"/>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2523731901428712"/>
          <c:y val="5.5924111200493107E-2"/>
          <c:w val="0.73854872249167436"/>
          <c:h val="0.7125601151983062"/>
        </c:manualLayout>
      </c:layout>
      <c:barChart>
        <c:barDir val="col"/>
        <c:grouping val="clustered"/>
        <c:varyColors val="0"/>
        <c:ser>
          <c:idx val="0"/>
          <c:order val="0"/>
          <c:tx>
            <c:strRef>
              <c:f>'Pivot fig'!$D$4</c:f>
              <c:strCache>
                <c:ptCount val="1"/>
                <c:pt idx="0">
                  <c:v>T1</c:v>
                </c:pt>
              </c:strCache>
            </c:strRef>
          </c:tx>
          <c:spPr>
            <a:solidFill>
              <a:schemeClr val="accent1">
                <a:tint val="77000"/>
              </a:schemeClr>
            </a:solidFill>
            <a:ln>
              <a:noFill/>
            </a:ln>
            <a:effectLst/>
          </c:spPr>
          <c:invertIfNegative val="0"/>
          <c:errBars>
            <c:errBarType val="plus"/>
            <c:errValType val="cust"/>
            <c:noEndCap val="0"/>
            <c:plus>
              <c:numRef>
                <c:f>'Pivot fig'!$D$15:$D$20</c:f>
                <c:numCache>
                  <c:formatCode>General</c:formatCode>
                  <c:ptCount val="6"/>
                  <c:pt idx="2">
                    <c:v>37.476659402887016</c:v>
                  </c:pt>
                  <c:pt idx="3">
                    <c:v>534.57272657702993</c:v>
                  </c:pt>
                  <c:pt idx="4">
                    <c:v>46.669047558312137</c:v>
                  </c:pt>
                </c:numCache>
              </c:numRef>
            </c:plus>
            <c:spPr>
              <a:solidFill>
                <a:schemeClr val="accent1">
                  <a:tint val="77000"/>
                </a:schemeClr>
              </a:solidFill>
              <a:ln>
                <a:noFill/>
              </a:ln>
              <a:effectLst/>
            </c:spPr>
          </c:errBars>
          <c:cat>
            <c:strRef>
              <c:f>'Pivot fig'!$A$5:$A$10</c:f>
              <c:strCache>
                <c:ptCount val="6"/>
                <c:pt idx="0">
                  <c:v>AKUNA</c:v>
                </c:pt>
                <c:pt idx="1">
                  <c:v>DARPUMP</c:v>
                </c:pt>
                <c:pt idx="2">
                  <c:v>BOERA</c:v>
                </c:pt>
                <c:pt idx="3">
                  <c:v>BOOKA</c:v>
                </c:pt>
                <c:pt idx="4">
                  <c:v>ROSS</c:v>
                </c:pt>
                <c:pt idx="5">
                  <c:v>WF</c:v>
                </c:pt>
              </c:strCache>
            </c:strRef>
          </c:cat>
          <c:val>
            <c:numRef>
              <c:f>'Pivot fig'!$D$5:$D$10</c:f>
              <c:numCache>
                <c:formatCode>General</c:formatCode>
                <c:ptCount val="6"/>
                <c:pt idx="0">
                  <c:v>68</c:v>
                </c:pt>
                <c:pt idx="1">
                  <c:v>102</c:v>
                </c:pt>
                <c:pt idx="2">
                  <c:v>823.5</c:v>
                </c:pt>
                <c:pt idx="3">
                  <c:v>697</c:v>
                </c:pt>
                <c:pt idx="4">
                  <c:v>166</c:v>
                </c:pt>
                <c:pt idx="5">
                  <c:v>999</c:v>
                </c:pt>
              </c:numCache>
            </c:numRef>
          </c:val>
        </c:ser>
        <c:ser>
          <c:idx val="1"/>
          <c:order val="1"/>
          <c:tx>
            <c:strRef>
              <c:f>'Pivot fig'!$E$4</c:f>
              <c:strCache>
                <c:ptCount val="1"/>
                <c:pt idx="0">
                  <c:v>T2</c:v>
                </c:pt>
              </c:strCache>
            </c:strRef>
          </c:tx>
          <c:spPr>
            <a:solidFill>
              <a:schemeClr val="accent1">
                <a:shade val="76000"/>
              </a:schemeClr>
            </a:solidFill>
            <a:ln>
              <a:noFill/>
            </a:ln>
            <a:effectLst/>
          </c:spPr>
          <c:invertIfNegative val="0"/>
          <c:errBars>
            <c:errBarType val="plus"/>
            <c:errValType val="cust"/>
            <c:noEndCap val="0"/>
            <c:plus>
              <c:numRef>
                <c:f>'Pivot fig'!$E$15:$E$20</c:f>
                <c:numCache>
                  <c:formatCode>General</c:formatCode>
                  <c:ptCount val="6"/>
                  <c:pt idx="2">
                    <c:v>98.994949366116657</c:v>
                  </c:pt>
                  <c:pt idx="3">
                    <c:v>120.20815280171308</c:v>
                  </c:pt>
                  <c:pt idx="4">
                    <c:v>35.355339059327378</c:v>
                  </c:pt>
                </c:numCache>
              </c:numRef>
            </c:plus>
            <c:spPr>
              <a:solidFill>
                <a:schemeClr val="accent1">
                  <a:shade val="76000"/>
                </a:schemeClr>
              </a:solidFill>
              <a:ln>
                <a:noFill/>
              </a:ln>
              <a:effectLst/>
            </c:spPr>
          </c:errBars>
          <c:cat>
            <c:strRef>
              <c:f>'Pivot fig'!$A$5:$A$10</c:f>
              <c:strCache>
                <c:ptCount val="6"/>
                <c:pt idx="0">
                  <c:v>AKUNA</c:v>
                </c:pt>
                <c:pt idx="1">
                  <c:v>DARPUMP</c:v>
                </c:pt>
                <c:pt idx="2">
                  <c:v>BOERA</c:v>
                </c:pt>
                <c:pt idx="3">
                  <c:v>BOOKA</c:v>
                </c:pt>
                <c:pt idx="4">
                  <c:v>ROSS</c:v>
                </c:pt>
                <c:pt idx="5">
                  <c:v>WF</c:v>
                </c:pt>
              </c:strCache>
            </c:strRef>
          </c:cat>
          <c:val>
            <c:numRef>
              <c:f>'Pivot fig'!$E$5:$E$10</c:f>
              <c:numCache>
                <c:formatCode>General</c:formatCode>
                <c:ptCount val="6"/>
                <c:pt idx="0">
                  <c:v>21</c:v>
                </c:pt>
                <c:pt idx="1">
                  <c:v>36</c:v>
                </c:pt>
                <c:pt idx="2">
                  <c:v>229</c:v>
                </c:pt>
                <c:pt idx="3">
                  <c:v>97</c:v>
                </c:pt>
                <c:pt idx="4">
                  <c:v>817</c:v>
                </c:pt>
              </c:numCache>
            </c:numRef>
          </c:val>
        </c:ser>
        <c:dLbls>
          <c:showLegendKey val="0"/>
          <c:showVal val="0"/>
          <c:showCatName val="0"/>
          <c:showSerName val="0"/>
          <c:showPercent val="0"/>
          <c:showBubbleSize val="0"/>
        </c:dLbls>
        <c:gapWidth val="219"/>
        <c:overlap val="-27"/>
        <c:axId val="705465984"/>
        <c:axId val="705466376"/>
      </c:barChart>
      <c:catAx>
        <c:axId val="705465984"/>
        <c:scaling>
          <c:orientation val="minMax"/>
        </c:scaling>
        <c:delete val="0"/>
        <c:axPos val="b"/>
        <c:numFmt formatCode="General" sourceLinked="1"/>
        <c:majorTickMark val="out"/>
        <c:minorTickMark val="none"/>
        <c:tickLblPos val="nextTo"/>
        <c:spPr>
          <a:noFill/>
          <a:ln w="9526" cap="flat" cmpd="sng" algn="ctr">
            <a:solidFill>
              <a:sysClr val="window" lastClr="FFFFFF">
                <a:lumMod val="50000"/>
              </a:sysClr>
            </a:solidFill>
            <a:round/>
          </a:ln>
          <a:effectLst/>
        </c:spPr>
        <c:txPr>
          <a:bodyPr rot="-192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05466376"/>
        <c:crosses val="autoZero"/>
        <c:auto val="1"/>
        <c:lblAlgn val="ctr"/>
        <c:lblOffset val="100"/>
        <c:noMultiLvlLbl val="0"/>
      </c:catAx>
      <c:valAx>
        <c:axId val="705466376"/>
        <c:scaling>
          <c:orientation val="minMax"/>
        </c:scaling>
        <c:delete val="0"/>
        <c:axPos val="l"/>
        <c:title>
          <c:tx>
            <c:rich>
              <a:bodyPr/>
              <a:lstStyle/>
              <a:p>
                <a:pPr>
                  <a:defRPr sz="1100" b="0" i="0" u="none" strike="noStrike" baseline="0">
                    <a:solidFill>
                      <a:srgbClr val="000000"/>
                    </a:solidFill>
                    <a:latin typeface="Calibri"/>
                    <a:ea typeface="Calibri"/>
                    <a:cs typeface="Calibri"/>
                  </a:defRPr>
                </a:pPr>
                <a:r>
                  <a:rPr lang="en-AU" sz="900" b="0" i="0" u="none" strike="noStrike" baseline="0">
                    <a:solidFill>
                      <a:srgbClr val="000000"/>
                    </a:solidFill>
                    <a:latin typeface="Arial"/>
                    <a:cs typeface="Arial"/>
                  </a:rPr>
                  <a:t>Density ±SD (per m2)</a:t>
                </a:r>
              </a:p>
            </c:rich>
          </c:tx>
          <c:overlay val="0"/>
          <c:spPr>
            <a:noFill/>
            <a:ln>
              <a:noFill/>
            </a:ln>
            <a:effectLst/>
          </c:sp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05465984"/>
        <c:crosses val="autoZero"/>
        <c:crossBetween val="between"/>
      </c:valAx>
      <c:spPr>
        <a:noFill/>
        <a:ln w="25404">
          <a:noFill/>
        </a:ln>
      </c:spPr>
    </c:plotArea>
    <c:legend>
      <c:legendPos val="b"/>
      <c:layout>
        <c:manualLayout>
          <c:xMode val="edge"/>
          <c:yMode val="edge"/>
          <c:wMode val="edge"/>
          <c:hMode val="edge"/>
          <c:x val="0.60846739228019031"/>
          <c:y val="5.9864468160992071E-2"/>
          <c:w val="0.96244363820719592"/>
          <c:h val="0.1404278123771113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a:noFill/>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2"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2"/>
              <a:t>(a)</a:t>
            </a:r>
          </a:p>
        </c:rich>
      </c:tx>
      <c:layout>
        <c:manualLayout>
          <c:xMode val="edge"/>
          <c:yMode val="edge"/>
          <c:x val="7.2447207256987611E-2"/>
          <c:y val="3.0512672402436179E-2"/>
        </c:manualLayout>
      </c:layout>
      <c:overlay val="0"/>
      <c:spPr>
        <a:noFill/>
        <a:ln w="25452">
          <a:noFill/>
        </a:ln>
      </c:spPr>
    </c:title>
    <c:autoTitleDeleted val="0"/>
    <c:plotArea>
      <c:layout>
        <c:manualLayout>
          <c:layoutTarget val="inner"/>
          <c:xMode val="edge"/>
          <c:yMode val="edge"/>
          <c:x val="0.22523731901428712"/>
          <c:y val="0.15005334514013097"/>
          <c:w val="0.73854872249167436"/>
          <c:h val="0.61843069715369059"/>
        </c:manualLayout>
      </c:layout>
      <c:barChart>
        <c:barDir val="col"/>
        <c:grouping val="clustered"/>
        <c:varyColors val="0"/>
        <c:ser>
          <c:idx val="0"/>
          <c:order val="0"/>
          <c:tx>
            <c:strRef>
              <c:f>'Pivot fig'!$B$4</c:f>
              <c:strCache>
                <c:ptCount val="1"/>
                <c:pt idx="0">
                  <c:v>T1</c:v>
                </c:pt>
              </c:strCache>
            </c:strRef>
          </c:tx>
          <c:spPr>
            <a:solidFill>
              <a:schemeClr val="accent1">
                <a:tint val="77000"/>
              </a:schemeClr>
            </a:solidFill>
            <a:ln>
              <a:noFill/>
            </a:ln>
            <a:effectLst/>
          </c:spPr>
          <c:invertIfNegative val="0"/>
          <c:errBars>
            <c:errBarType val="plus"/>
            <c:errValType val="cust"/>
            <c:noEndCap val="0"/>
            <c:plus>
              <c:numRef>
                <c:f>'Pivot fig'!$B$15:$B$20</c:f>
                <c:numCache>
                  <c:formatCode>General</c:formatCode>
                  <c:ptCount val="6"/>
                  <c:pt idx="2">
                    <c:v>2.1213203435596424</c:v>
                  </c:pt>
                  <c:pt idx="3">
                    <c:v>2.1213203435596424</c:v>
                  </c:pt>
                  <c:pt idx="4">
                    <c:v>0</c:v>
                  </c:pt>
                </c:numCache>
              </c:numRef>
            </c:plus>
            <c:spPr>
              <a:solidFill>
                <a:schemeClr val="accent1">
                  <a:tint val="77000"/>
                </a:schemeClr>
              </a:solidFill>
              <a:ln>
                <a:noFill/>
              </a:ln>
              <a:effectLst/>
            </c:spPr>
          </c:errBars>
          <c:cat>
            <c:strRef>
              <c:f>'Pivot fig'!$A$5:$A$10</c:f>
              <c:strCache>
                <c:ptCount val="6"/>
                <c:pt idx="0">
                  <c:v>AKUNA</c:v>
                </c:pt>
                <c:pt idx="1">
                  <c:v>DARPUMP</c:v>
                </c:pt>
                <c:pt idx="2">
                  <c:v>BOERA</c:v>
                </c:pt>
                <c:pt idx="3">
                  <c:v>BOOKA</c:v>
                </c:pt>
                <c:pt idx="4">
                  <c:v>ROSS</c:v>
                </c:pt>
                <c:pt idx="5">
                  <c:v>WF</c:v>
                </c:pt>
              </c:strCache>
            </c:strRef>
          </c:cat>
          <c:val>
            <c:numRef>
              <c:f>'Pivot fig'!$B$5:$B$10</c:f>
              <c:numCache>
                <c:formatCode>General</c:formatCode>
                <c:ptCount val="6"/>
                <c:pt idx="0">
                  <c:v>7</c:v>
                </c:pt>
                <c:pt idx="1">
                  <c:v>7</c:v>
                </c:pt>
                <c:pt idx="2">
                  <c:v>8.5</c:v>
                </c:pt>
                <c:pt idx="3">
                  <c:v>8.5</c:v>
                </c:pt>
                <c:pt idx="4">
                  <c:v>9</c:v>
                </c:pt>
                <c:pt idx="5">
                  <c:v>16</c:v>
                </c:pt>
              </c:numCache>
            </c:numRef>
          </c:val>
        </c:ser>
        <c:ser>
          <c:idx val="1"/>
          <c:order val="1"/>
          <c:tx>
            <c:strRef>
              <c:f>'Pivot fig'!$C$4</c:f>
              <c:strCache>
                <c:ptCount val="1"/>
                <c:pt idx="0">
                  <c:v>T2</c:v>
                </c:pt>
              </c:strCache>
            </c:strRef>
          </c:tx>
          <c:spPr>
            <a:solidFill>
              <a:schemeClr val="accent1">
                <a:shade val="76000"/>
              </a:schemeClr>
            </a:solidFill>
            <a:ln>
              <a:noFill/>
            </a:ln>
            <a:effectLst/>
          </c:spPr>
          <c:invertIfNegative val="0"/>
          <c:errBars>
            <c:errBarType val="plus"/>
            <c:errValType val="cust"/>
            <c:noEndCap val="0"/>
            <c:plus>
              <c:numRef>
                <c:f>'Pivot fig'!$C$15:$C$20</c:f>
                <c:numCache>
                  <c:formatCode>General</c:formatCode>
                  <c:ptCount val="6"/>
                  <c:pt idx="2">
                    <c:v>3.5355339059327378</c:v>
                  </c:pt>
                  <c:pt idx="3">
                    <c:v>4.2426406871192848</c:v>
                  </c:pt>
                  <c:pt idx="4">
                    <c:v>2.8284271247461903</c:v>
                  </c:pt>
                </c:numCache>
              </c:numRef>
            </c:plus>
            <c:spPr>
              <a:solidFill>
                <a:schemeClr val="accent1">
                  <a:shade val="76000"/>
                </a:schemeClr>
              </a:solidFill>
              <a:ln>
                <a:noFill/>
              </a:ln>
              <a:effectLst/>
            </c:spPr>
          </c:errBars>
          <c:cat>
            <c:strRef>
              <c:f>'Pivot fig'!$A$5:$A$10</c:f>
              <c:strCache>
                <c:ptCount val="6"/>
                <c:pt idx="0">
                  <c:v>AKUNA</c:v>
                </c:pt>
                <c:pt idx="1">
                  <c:v>DARPUMP</c:v>
                </c:pt>
                <c:pt idx="2">
                  <c:v>BOERA</c:v>
                </c:pt>
                <c:pt idx="3">
                  <c:v>BOOKA</c:v>
                </c:pt>
                <c:pt idx="4">
                  <c:v>ROSS</c:v>
                </c:pt>
                <c:pt idx="5">
                  <c:v>WF</c:v>
                </c:pt>
              </c:strCache>
            </c:strRef>
          </c:cat>
          <c:val>
            <c:numRef>
              <c:f>'Pivot fig'!$C$5:$C$10</c:f>
              <c:numCache>
                <c:formatCode>General</c:formatCode>
                <c:ptCount val="6"/>
                <c:pt idx="0">
                  <c:v>5</c:v>
                </c:pt>
                <c:pt idx="1">
                  <c:v>5</c:v>
                </c:pt>
                <c:pt idx="2">
                  <c:v>10.5</c:v>
                </c:pt>
                <c:pt idx="3">
                  <c:v>12</c:v>
                </c:pt>
                <c:pt idx="4">
                  <c:v>9</c:v>
                </c:pt>
              </c:numCache>
            </c:numRef>
          </c:val>
        </c:ser>
        <c:dLbls>
          <c:showLegendKey val="0"/>
          <c:showVal val="0"/>
          <c:showCatName val="0"/>
          <c:showSerName val="0"/>
          <c:showPercent val="0"/>
          <c:showBubbleSize val="0"/>
        </c:dLbls>
        <c:gapWidth val="219"/>
        <c:overlap val="-27"/>
        <c:axId val="865592328"/>
        <c:axId val="865592720"/>
      </c:barChart>
      <c:catAx>
        <c:axId val="865592328"/>
        <c:scaling>
          <c:orientation val="minMax"/>
        </c:scaling>
        <c:delete val="0"/>
        <c:axPos val="b"/>
        <c:numFmt formatCode="General" sourceLinked="1"/>
        <c:majorTickMark val="out"/>
        <c:minorTickMark val="none"/>
        <c:tickLblPos val="nextTo"/>
        <c:spPr>
          <a:noFill/>
          <a:ln w="9545" cap="flat" cmpd="sng" algn="ctr">
            <a:solidFill>
              <a:sysClr val="window" lastClr="FFFFFF">
                <a:lumMod val="50000"/>
              </a:sysClr>
            </a:solidFill>
            <a:round/>
          </a:ln>
          <a:effectLst/>
        </c:spPr>
        <c:txPr>
          <a:bodyPr rot="-1920000" spcFirstLastPara="1" vertOverflow="ellipsis" wrap="square" anchor="ctr" anchorCtr="1"/>
          <a:lstStyle/>
          <a:p>
            <a:pPr>
              <a:defRPr sz="902"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592720"/>
        <c:crosses val="autoZero"/>
        <c:auto val="1"/>
        <c:lblAlgn val="ctr"/>
        <c:lblOffset val="100"/>
        <c:noMultiLvlLbl val="0"/>
      </c:catAx>
      <c:valAx>
        <c:axId val="865592720"/>
        <c:scaling>
          <c:orientation val="minMax"/>
        </c:scaling>
        <c:delete val="0"/>
        <c:axPos val="l"/>
        <c:title>
          <c:tx>
            <c:rich>
              <a:bodyPr/>
              <a:lstStyle/>
              <a:p>
                <a:pPr>
                  <a:defRPr sz="902" b="0" i="0" u="none" strike="noStrike" baseline="0">
                    <a:solidFill>
                      <a:srgbClr val="000000"/>
                    </a:solidFill>
                    <a:latin typeface="Arial"/>
                    <a:ea typeface="Arial"/>
                    <a:cs typeface="Arial"/>
                  </a:defRPr>
                </a:pPr>
                <a:r>
                  <a:rPr lang="en-AU" sz="902" b="0" i="0" u="none" strike="noStrike" baseline="0">
                    <a:solidFill>
                      <a:srgbClr val="000000"/>
                    </a:solidFill>
                    <a:latin typeface="Arial"/>
                    <a:cs typeface="Arial"/>
                  </a:rPr>
                  <a:t>Richness </a:t>
                </a:r>
                <a:r>
                  <a:rPr lang="en-AU" sz="902" b="0" i="0" u="none" strike="noStrike" baseline="0">
                    <a:solidFill>
                      <a:srgbClr val="000000"/>
                    </a:solidFill>
                    <a:latin typeface="Calibri"/>
                    <a:cs typeface="Arial"/>
                  </a:rPr>
                  <a:t>±</a:t>
                </a:r>
                <a:r>
                  <a:rPr lang="en-AU" sz="902" b="0" i="0" u="none" strike="noStrike" baseline="0">
                    <a:solidFill>
                      <a:srgbClr val="000000"/>
                    </a:solidFill>
                    <a:latin typeface="Arial"/>
                    <a:cs typeface="Arial"/>
                  </a:rPr>
                  <a:t>SD</a:t>
                </a:r>
              </a:p>
            </c:rich>
          </c:tx>
          <c:overlay val="0"/>
          <c:spPr>
            <a:noFill/>
            <a:ln w="25452">
              <a:noFill/>
            </a:ln>
          </c:sp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2"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592328"/>
        <c:crosses val="autoZero"/>
        <c:crossBetween val="between"/>
        <c:majorUnit val="5"/>
      </c:valAx>
      <c:spPr>
        <a:noFill/>
        <a:ln w="25452">
          <a:noFill/>
        </a:ln>
      </c:spPr>
    </c:plotArea>
    <c:legend>
      <c:legendPos val="b"/>
      <c:layout>
        <c:manualLayout>
          <c:xMode val="edge"/>
          <c:yMode val="edge"/>
          <c:wMode val="edge"/>
          <c:hMode val="edge"/>
          <c:x val="0.60846746788230421"/>
          <c:y val="5.9864408840786795E-2"/>
          <c:w val="0.9624437997881844"/>
          <c:h val="0.14042744656917885"/>
        </c:manualLayout>
      </c:layout>
      <c:overlay val="0"/>
      <c:spPr>
        <a:noFill/>
        <a:ln w="25452">
          <a:noFill/>
        </a:ln>
      </c:spPr>
      <c:txPr>
        <a:bodyPr rot="0" spcFirstLastPara="1" vertOverflow="ellipsis" vert="horz" wrap="square" anchor="ctr" anchorCtr="1"/>
        <a:lstStyle/>
        <a:p>
          <a:pPr>
            <a:defRPr sz="902"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a:noFill/>
    </a:ln>
    <a:effectLst/>
  </c:spPr>
  <c:txPr>
    <a:bodyPr/>
    <a:lstStyle/>
    <a:p>
      <a:pPr>
        <a:defRPr sz="902">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'Annual flows'!$B$3</c:f>
              <c:strCache>
                <c:ptCount val="1"/>
                <c:pt idx="0">
                  <c:v>Mungindi</c:v>
                </c:pt>
              </c:strCache>
            </c:strRef>
          </c:tx>
          <c:spPr>
            <a:ln w="28586" cap="rnd">
              <a:solidFill>
                <a:schemeClr val="accent1"/>
              </a:solidFill>
              <a:round/>
            </a:ln>
            <a:effectLst/>
          </c:spPr>
          <c:marker>
            <c:symbol val="none"/>
          </c:marker>
          <c:cat>
            <c:numRef>
              <c:f>'Annual flows'!$A$4:$A$369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cat>
          <c:val>
            <c:numRef>
              <c:f>'Annual flows'!$B$4:$B$369</c:f>
              <c:numCache>
                <c:formatCode>General</c:formatCode>
                <c:ptCount val="366"/>
                <c:pt idx="0">
                  <c:v>747.40200000000004</c:v>
                </c:pt>
                <c:pt idx="1">
                  <c:v>674.80899999999997</c:v>
                </c:pt>
                <c:pt idx="2">
                  <c:v>615.4</c:v>
                </c:pt>
                <c:pt idx="3">
                  <c:v>552.69500000000005</c:v>
                </c:pt>
                <c:pt idx="4">
                  <c:v>511.12</c:v>
                </c:pt>
                <c:pt idx="5">
                  <c:v>490.26900000000001</c:v>
                </c:pt>
                <c:pt idx="6">
                  <c:v>477.38799999999998</c:v>
                </c:pt>
                <c:pt idx="7">
                  <c:v>465.75700000000001</c:v>
                </c:pt>
                <c:pt idx="8">
                  <c:v>466.36799999999999</c:v>
                </c:pt>
                <c:pt idx="9">
                  <c:v>478.41899999999998</c:v>
                </c:pt>
                <c:pt idx="10">
                  <c:v>479.88</c:v>
                </c:pt>
                <c:pt idx="11">
                  <c:v>459.11799999999999</c:v>
                </c:pt>
                <c:pt idx="12">
                  <c:v>433.71199999999999</c:v>
                </c:pt>
                <c:pt idx="13">
                  <c:v>412.87299999999999</c:v>
                </c:pt>
                <c:pt idx="14">
                  <c:v>390.95</c:v>
                </c:pt>
                <c:pt idx="15">
                  <c:v>368.36</c:v>
                </c:pt>
                <c:pt idx="16">
                  <c:v>348.52699999999999</c:v>
                </c:pt>
                <c:pt idx="17">
                  <c:v>326.17700000000002</c:v>
                </c:pt>
                <c:pt idx="18">
                  <c:v>307.99200000000002</c:v>
                </c:pt>
                <c:pt idx="19">
                  <c:v>290.96600000000001</c:v>
                </c:pt>
                <c:pt idx="20">
                  <c:v>274.59699999999998</c:v>
                </c:pt>
                <c:pt idx="21">
                  <c:v>260.96600000000001</c:v>
                </c:pt>
                <c:pt idx="22">
                  <c:v>247.48699999999999</c:v>
                </c:pt>
                <c:pt idx="23">
                  <c:v>218.61799999999999</c:v>
                </c:pt>
                <c:pt idx="24">
                  <c:v>237.494</c:v>
                </c:pt>
                <c:pt idx="25">
                  <c:v>238.36699999999999</c:v>
                </c:pt>
                <c:pt idx="26">
                  <c:v>225.92099999999999</c:v>
                </c:pt>
                <c:pt idx="27">
                  <c:v>276.97199999999998</c:v>
                </c:pt>
                <c:pt idx="28">
                  <c:v>347.19799999999998</c:v>
                </c:pt>
                <c:pt idx="29">
                  <c:v>299.339</c:v>
                </c:pt>
                <c:pt idx="30">
                  <c:v>249.56800000000001</c:v>
                </c:pt>
                <c:pt idx="31">
                  <c:v>284.32600000000002</c:v>
                </c:pt>
                <c:pt idx="32">
                  <c:v>552.11500000000001</c:v>
                </c:pt>
                <c:pt idx="33">
                  <c:v>572.65</c:v>
                </c:pt>
                <c:pt idx="34">
                  <c:v>655.61900000000003</c:v>
                </c:pt>
                <c:pt idx="35">
                  <c:v>831.98800000000006</c:v>
                </c:pt>
                <c:pt idx="36">
                  <c:v>1130.7170000000001</c:v>
                </c:pt>
                <c:pt idx="37">
                  <c:v>1027.2429999999999</c:v>
                </c:pt>
                <c:pt idx="38">
                  <c:v>819.07799999999997</c:v>
                </c:pt>
                <c:pt idx="39">
                  <c:v>715.08299999999997</c:v>
                </c:pt>
                <c:pt idx="40">
                  <c:v>438.56799999999998</c:v>
                </c:pt>
                <c:pt idx="41">
                  <c:v>344.96800000000002</c:v>
                </c:pt>
                <c:pt idx="42">
                  <c:v>189.93</c:v>
                </c:pt>
                <c:pt idx="43">
                  <c:v>68.754000000000005</c:v>
                </c:pt>
                <c:pt idx="44">
                  <c:v>308.92700000000002</c:v>
                </c:pt>
                <c:pt idx="45">
                  <c:v>556.64599999999996</c:v>
                </c:pt>
                <c:pt idx="46">
                  <c:v>597.60900000000004</c:v>
                </c:pt>
                <c:pt idx="47">
                  <c:v>571.59199999999998</c:v>
                </c:pt>
                <c:pt idx="48">
                  <c:v>516.65700000000004</c:v>
                </c:pt>
                <c:pt idx="49">
                  <c:v>440.04899999999998</c:v>
                </c:pt>
                <c:pt idx="50">
                  <c:v>364.66399999999999</c:v>
                </c:pt>
                <c:pt idx="51">
                  <c:v>308.40300000000002</c:v>
                </c:pt>
                <c:pt idx="52">
                  <c:v>292.77800000000002</c:v>
                </c:pt>
                <c:pt idx="53">
                  <c:v>334.49700000000001</c:v>
                </c:pt>
                <c:pt idx="54">
                  <c:v>378.96</c:v>
                </c:pt>
                <c:pt idx="55">
                  <c:v>382.23200000000003</c:v>
                </c:pt>
                <c:pt idx="56">
                  <c:v>371.101</c:v>
                </c:pt>
                <c:pt idx="57">
                  <c:v>355.767</c:v>
                </c:pt>
                <c:pt idx="58">
                  <c:v>306.79399999999998</c:v>
                </c:pt>
                <c:pt idx="59">
                  <c:v>212.29599999999999</c:v>
                </c:pt>
                <c:pt idx="60">
                  <c:v>188.50800000000001</c:v>
                </c:pt>
                <c:pt idx="61">
                  <c:v>197.13900000000001</c:v>
                </c:pt>
                <c:pt idx="62">
                  <c:v>239.32300000000001</c:v>
                </c:pt>
                <c:pt idx="63">
                  <c:v>213.06399999999999</c:v>
                </c:pt>
                <c:pt idx="64">
                  <c:v>414.798</c:v>
                </c:pt>
                <c:pt idx="65">
                  <c:v>364.63</c:v>
                </c:pt>
                <c:pt idx="66">
                  <c:v>338.55599999999998</c:v>
                </c:pt>
                <c:pt idx="67">
                  <c:v>496.959</c:v>
                </c:pt>
                <c:pt idx="68">
                  <c:v>731.75</c:v>
                </c:pt>
                <c:pt idx="69">
                  <c:v>697.53800000000001</c:v>
                </c:pt>
                <c:pt idx="70">
                  <c:v>770.70600000000002</c:v>
                </c:pt>
                <c:pt idx="71">
                  <c:v>896.274</c:v>
                </c:pt>
                <c:pt idx="72">
                  <c:v>914.92499999999995</c:v>
                </c:pt>
                <c:pt idx="73">
                  <c:v>849.15800000000002</c:v>
                </c:pt>
                <c:pt idx="74">
                  <c:v>801.21900000000005</c:v>
                </c:pt>
                <c:pt idx="75">
                  <c:v>706.34900000000005</c:v>
                </c:pt>
                <c:pt idx="76">
                  <c:v>616.59699999999998</c:v>
                </c:pt>
                <c:pt idx="77">
                  <c:v>540.03700000000003</c:v>
                </c:pt>
                <c:pt idx="78">
                  <c:v>512.16999999999996</c:v>
                </c:pt>
                <c:pt idx="79">
                  <c:v>493.88200000000001</c:v>
                </c:pt>
                <c:pt idx="80">
                  <c:v>478.303</c:v>
                </c:pt>
                <c:pt idx="81">
                  <c:v>459.05900000000003</c:v>
                </c:pt>
                <c:pt idx="82">
                  <c:v>432.21300000000002</c:v>
                </c:pt>
                <c:pt idx="83">
                  <c:v>395.22300000000001</c:v>
                </c:pt>
                <c:pt idx="84">
                  <c:v>353.697</c:v>
                </c:pt>
                <c:pt idx="85">
                  <c:v>315.36200000000002</c:v>
                </c:pt>
                <c:pt idx="86">
                  <c:v>280.40100000000001</c:v>
                </c:pt>
                <c:pt idx="87">
                  <c:v>253.49100000000001</c:v>
                </c:pt>
                <c:pt idx="88">
                  <c:v>237.613</c:v>
                </c:pt>
                <c:pt idx="89">
                  <c:v>232.47</c:v>
                </c:pt>
                <c:pt idx="90">
                  <c:v>225.85300000000001</c:v>
                </c:pt>
                <c:pt idx="91">
                  <c:v>217.66300000000001</c:v>
                </c:pt>
                <c:pt idx="92">
                  <c:v>208.983</c:v>
                </c:pt>
                <c:pt idx="93">
                  <c:v>199.39699999999999</c:v>
                </c:pt>
                <c:pt idx="94">
                  <c:v>187.76400000000001</c:v>
                </c:pt>
                <c:pt idx="95">
                  <c:v>175.04599999999999</c:v>
                </c:pt>
                <c:pt idx="96">
                  <c:v>162.33799999999999</c:v>
                </c:pt>
                <c:pt idx="97">
                  <c:v>150.00899999999999</c:v>
                </c:pt>
                <c:pt idx="98">
                  <c:v>141.72200000000001</c:v>
                </c:pt>
                <c:pt idx="99">
                  <c:v>134.39699999999999</c:v>
                </c:pt>
                <c:pt idx="100">
                  <c:v>132.113</c:v>
                </c:pt>
                <c:pt idx="101">
                  <c:v>126.89</c:v>
                </c:pt>
                <c:pt idx="102">
                  <c:v>118.72199999999999</c:v>
                </c:pt>
                <c:pt idx="103">
                  <c:v>108.11499999999999</c:v>
                </c:pt>
                <c:pt idx="104">
                  <c:v>96.629000000000005</c:v>
                </c:pt>
                <c:pt idx="105">
                  <c:v>86.465999999999994</c:v>
                </c:pt>
                <c:pt idx="106">
                  <c:v>77.971999999999994</c:v>
                </c:pt>
                <c:pt idx="107">
                  <c:v>69.238</c:v>
                </c:pt>
                <c:pt idx="108">
                  <c:v>63.19</c:v>
                </c:pt>
                <c:pt idx="109">
                  <c:v>56.823</c:v>
                </c:pt>
                <c:pt idx="110">
                  <c:v>51.618000000000002</c:v>
                </c:pt>
                <c:pt idx="111">
                  <c:v>47.881999999999998</c:v>
                </c:pt>
                <c:pt idx="112">
                  <c:v>44.036999999999999</c:v>
                </c:pt>
                <c:pt idx="113">
                  <c:v>41.432000000000002</c:v>
                </c:pt>
                <c:pt idx="114">
                  <c:v>37.212000000000003</c:v>
                </c:pt>
                <c:pt idx="115">
                  <c:v>31.53</c:v>
                </c:pt>
                <c:pt idx="116">
                  <c:v>28.731000000000002</c:v>
                </c:pt>
                <c:pt idx="117">
                  <c:v>27.416</c:v>
                </c:pt>
                <c:pt idx="118">
                  <c:v>28.696999999999999</c:v>
                </c:pt>
                <c:pt idx="119">
                  <c:v>34.223999999999997</c:v>
                </c:pt>
                <c:pt idx="120">
                  <c:v>37.630000000000003</c:v>
                </c:pt>
                <c:pt idx="121">
                  <c:v>34.238999999999997</c:v>
                </c:pt>
                <c:pt idx="122">
                  <c:v>31.17</c:v>
                </c:pt>
                <c:pt idx="123">
                  <c:v>25.484000000000002</c:v>
                </c:pt>
                <c:pt idx="124">
                  <c:v>20.573</c:v>
                </c:pt>
                <c:pt idx="125">
                  <c:v>15.63</c:v>
                </c:pt>
                <c:pt idx="126">
                  <c:v>13.374000000000001</c:v>
                </c:pt>
                <c:pt idx="127">
                  <c:v>17.361000000000001</c:v>
                </c:pt>
                <c:pt idx="128">
                  <c:v>24.195</c:v>
                </c:pt>
                <c:pt idx="129">
                  <c:v>14.346</c:v>
                </c:pt>
                <c:pt idx="130">
                  <c:v>35.563000000000002</c:v>
                </c:pt>
                <c:pt idx="131">
                  <c:v>76.790000000000006</c:v>
                </c:pt>
                <c:pt idx="132">
                  <c:v>98.230999999999995</c:v>
                </c:pt>
                <c:pt idx="133">
                  <c:v>109.806</c:v>
                </c:pt>
                <c:pt idx="134">
                  <c:v>139.214</c:v>
                </c:pt>
                <c:pt idx="135">
                  <c:v>173.06800000000001</c:v>
                </c:pt>
                <c:pt idx="136">
                  <c:v>315.11500000000001</c:v>
                </c:pt>
                <c:pt idx="137">
                  <c:v>255.93299999999999</c:v>
                </c:pt>
                <c:pt idx="138">
                  <c:v>62.89</c:v>
                </c:pt>
                <c:pt idx="139">
                  <c:v>7.1909999999999998</c:v>
                </c:pt>
                <c:pt idx="140">
                  <c:v>25.584</c:v>
                </c:pt>
                <c:pt idx="141">
                  <c:v>92.296000000000006</c:v>
                </c:pt>
                <c:pt idx="142">
                  <c:v>60.247</c:v>
                </c:pt>
                <c:pt idx="143">
                  <c:v>53.575000000000003</c:v>
                </c:pt>
                <c:pt idx="144">
                  <c:v>110.367</c:v>
                </c:pt>
                <c:pt idx="145">
                  <c:v>111.66500000000001</c:v>
                </c:pt>
                <c:pt idx="146">
                  <c:v>186.62700000000001</c:v>
                </c:pt>
                <c:pt idx="147">
                  <c:v>219.29499999999999</c:v>
                </c:pt>
                <c:pt idx="148">
                  <c:v>201.84299999999999</c:v>
                </c:pt>
                <c:pt idx="149">
                  <c:v>146.709</c:v>
                </c:pt>
                <c:pt idx="150">
                  <c:v>137.857</c:v>
                </c:pt>
                <c:pt idx="151">
                  <c:v>114.95099999999999</c:v>
                </c:pt>
                <c:pt idx="152">
                  <c:v>130.01400000000001</c:v>
                </c:pt>
                <c:pt idx="153">
                  <c:v>138.779</c:v>
                </c:pt>
                <c:pt idx="154">
                  <c:v>49.853999999999999</c:v>
                </c:pt>
                <c:pt idx="155">
                  <c:v>53.652999999999999</c:v>
                </c:pt>
                <c:pt idx="156">
                  <c:v>45.642000000000003</c:v>
                </c:pt>
                <c:pt idx="157">
                  <c:v>6.2E-2</c:v>
                </c:pt>
                <c:pt idx="158">
                  <c:v>59.494</c:v>
                </c:pt>
                <c:pt idx="159">
                  <c:v>78.334000000000003</c:v>
                </c:pt>
                <c:pt idx="160">
                  <c:v>56.863</c:v>
                </c:pt>
                <c:pt idx="161">
                  <c:v>64.869</c:v>
                </c:pt>
                <c:pt idx="162">
                  <c:v>36.637999999999998</c:v>
                </c:pt>
                <c:pt idx="163">
                  <c:v>26.788</c:v>
                </c:pt>
                <c:pt idx="164">
                  <c:v>46.161999999999999</c:v>
                </c:pt>
                <c:pt idx="165">
                  <c:v>55.944000000000003</c:v>
                </c:pt>
                <c:pt idx="166">
                  <c:v>107.964</c:v>
                </c:pt>
                <c:pt idx="167">
                  <c:v>101.914</c:v>
                </c:pt>
                <c:pt idx="168">
                  <c:v>93.275999999999996</c:v>
                </c:pt>
                <c:pt idx="169">
                  <c:v>93.656000000000006</c:v>
                </c:pt>
                <c:pt idx="170">
                  <c:v>97.263000000000005</c:v>
                </c:pt>
                <c:pt idx="171">
                  <c:v>100.13800000000001</c:v>
                </c:pt>
                <c:pt idx="172">
                  <c:v>91.951999999999998</c:v>
                </c:pt>
                <c:pt idx="173">
                  <c:v>82.055999999999997</c:v>
                </c:pt>
                <c:pt idx="174">
                  <c:v>65.459000000000003</c:v>
                </c:pt>
                <c:pt idx="175">
                  <c:v>42.985999999999997</c:v>
                </c:pt>
                <c:pt idx="176">
                  <c:v>35.585999999999999</c:v>
                </c:pt>
                <c:pt idx="177">
                  <c:v>48.710999999999999</c:v>
                </c:pt>
                <c:pt idx="178">
                  <c:v>97.938000000000002</c:v>
                </c:pt>
                <c:pt idx="179">
                  <c:v>108.953</c:v>
                </c:pt>
                <c:pt idx="180">
                  <c:v>80.463999999999999</c:v>
                </c:pt>
                <c:pt idx="181">
                  <c:v>57.203000000000003</c:v>
                </c:pt>
                <c:pt idx="182">
                  <c:v>48.212000000000003</c:v>
                </c:pt>
                <c:pt idx="183">
                  <c:v>63.451999999999998</c:v>
                </c:pt>
                <c:pt idx="184">
                  <c:v>65.828000000000003</c:v>
                </c:pt>
                <c:pt idx="185">
                  <c:v>47.304000000000002</c:v>
                </c:pt>
                <c:pt idx="186">
                  <c:v>161.71700000000001</c:v>
                </c:pt>
                <c:pt idx="187">
                  <c:v>206.43199999999999</c:v>
                </c:pt>
                <c:pt idx="188">
                  <c:v>70.543000000000006</c:v>
                </c:pt>
                <c:pt idx="189">
                  <c:v>40.85</c:v>
                </c:pt>
                <c:pt idx="190">
                  <c:v>99.165000000000006</c:v>
                </c:pt>
                <c:pt idx="191">
                  <c:v>433.04500000000002</c:v>
                </c:pt>
                <c:pt idx="192">
                  <c:v>488.54</c:v>
                </c:pt>
                <c:pt idx="193">
                  <c:v>645.95399999999995</c:v>
                </c:pt>
                <c:pt idx="194">
                  <c:v>593.17899999999997</c:v>
                </c:pt>
                <c:pt idx="195">
                  <c:v>419.68099999999998</c:v>
                </c:pt>
                <c:pt idx="196">
                  <c:v>281.89800000000002</c:v>
                </c:pt>
                <c:pt idx="197">
                  <c:v>474.31099999999998</c:v>
                </c:pt>
                <c:pt idx="198">
                  <c:v>605.875</c:v>
                </c:pt>
                <c:pt idx="199">
                  <c:v>547.90899999999999</c:v>
                </c:pt>
                <c:pt idx="200">
                  <c:v>419.10300000000001</c:v>
                </c:pt>
                <c:pt idx="201">
                  <c:v>438.42099999999999</c:v>
                </c:pt>
                <c:pt idx="202">
                  <c:v>320.15699999999998</c:v>
                </c:pt>
                <c:pt idx="203">
                  <c:v>308.59899999999999</c:v>
                </c:pt>
                <c:pt idx="204">
                  <c:v>224.37899999999999</c:v>
                </c:pt>
                <c:pt idx="205">
                  <c:v>330.85599999999999</c:v>
                </c:pt>
                <c:pt idx="206">
                  <c:v>385.52499999999998</c:v>
                </c:pt>
                <c:pt idx="207">
                  <c:v>335.666</c:v>
                </c:pt>
                <c:pt idx="208">
                  <c:v>265.40499999999997</c:v>
                </c:pt>
                <c:pt idx="209">
                  <c:v>254.268</c:v>
                </c:pt>
                <c:pt idx="210">
                  <c:v>505.96699999999998</c:v>
                </c:pt>
                <c:pt idx="211">
                  <c:v>934.48099999999999</c:v>
                </c:pt>
                <c:pt idx="212">
                  <c:v>801.53700000000003</c:v>
                </c:pt>
                <c:pt idx="213">
                  <c:v>443.38900000000001</c:v>
                </c:pt>
                <c:pt idx="214">
                  <c:v>561.55700000000002</c:v>
                </c:pt>
                <c:pt idx="215">
                  <c:v>769.47699999999998</c:v>
                </c:pt>
                <c:pt idx="216">
                  <c:v>754.93700000000001</c:v>
                </c:pt>
                <c:pt idx="217">
                  <c:v>683.84</c:v>
                </c:pt>
                <c:pt idx="218">
                  <c:v>417.49200000000002</c:v>
                </c:pt>
                <c:pt idx="219">
                  <c:v>244.46600000000001</c:v>
                </c:pt>
                <c:pt idx="220">
                  <c:v>163.24600000000001</c:v>
                </c:pt>
                <c:pt idx="221">
                  <c:v>555.89400000000001</c:v>
                </c:pt>
                <c:pt idx="222">
                  <c:v>743.625</c:v>
                </c:pt>
                <c:pt idx="223">
                  <c:v>913.93700000000001</c:v>
                </c:pt>
                <c:pt idx="224">
                  <c:v>972.37300000000005</c:v>
                </c:pt>
                <c:pt idx="225">
                  <c:v>782.16099999999994</c:v>
                </c:pt>
                <c:pt idx="226">
                  <c:v>838.774</c:v>
                </c:pt>
                <c:pt idx="227">
                  <c:v>815.43700000000001</c:v>
                </c:pt>
                <c:pt idx="228">
                  <c:v>886.37300000000005</c:v>
                </c:pt>
                <c:pt idx="229">
                  <c:v>858.85500000000002</c:v>
                </c:pt>
                <c:pt idx="230">
                  <c:v>732.45699999999999</c:v>
                </c:pt>
                <c:pt idx="231">
                  <c:v>568.92499999999995</c:v>
                </c:pt>
                <c:pt idx="232">
                  <c:v>421.92700000000002</c:v>
                </c:pt>
                <c:pt idx="233">
                  <c:v>342.36399999999998</c:v>
                </c:pt>
                <c:pt idx="234">
                  <c:v>192.71199999999999</c:v>
                </c:pt>
                <c:pt idx="235">
                  <c:v>117.059</c:v>
                </c:pt>
                <c:pt idx="236">
                  <c:v>69.489999999999995</c:v>
                </c:pt>
                <c:pt idx="237">
                  <c:v>65.173000000000002</c:v>
                </c:pt>
                <c:pt idx="238">
                  <c:v>71.373000000000005</c:v>
                </c:pt>
                <c:pt idx="239">
                  <c:v>52.378999999999998</c:v>
                </c:pt>
                <c:pt idx="240">
                  <c:v>41.154000000000003</c:v>
                </c:pt>
                <c:pt idx="241">
                  <c:v>47.694000000000003</c:v>
                </c:pt>
                <c:pt idx="242">
                  <c:v>57.156999999999996</c:v>
                </c:pt>
                <c:pt idx="243">
                  <c:v>55.161000000000001</c:v>
                </c:pt>
                <c:pt idx="244">
                  <c:v>45.366999999999997</c:v>
                </c:pt>
                <c:pt idx="245">
                  <c:v>35.908999999999999</c:v>
                </c:pt>
                <c:pt idx="246">
                  <c:v>36.698</c:v>
                </c:pt>
                <c:pt idx="247">
                  <c:v>40.47</c:v>
                </c:pt>
                <c:pt idx="248">
                  <c:v>37.119999999999997</c:v>
                </c:pt>
                <c:pt idx="249">
                  <c:v>28.741</c:v>
                </c:pt>
                <c:pt idx="250">
                  <c:v>21.728999999999999</c:v>
                </c:pt>
                <c:pt idx="251">
                  <c:v>27.356000000000002</c:v>
                </c:pt>
                <c:pt idx="252">
                  <c:v>28.542999999999999</c:v>
                </c:pt>
                <c:pt idx="253">
                  <c:v>24.882000000000001</c:v>
                </c:pt>
                <c:pt idx="254">
                  <c:v>19.073</c:v>
                </c:pt>
                <c:pt idx="255">
                  <c:v>15.468</c:v>
                </c:pt>
                <c:pt idx="256">
                  <c:v>11.692</c:v>
                </c:pt>
                <c:pt idx="257">
                  <c:v>12.484</c:v>
                </c:pt>
                <c:pt idx="258">
                  <c:v>25.015000000000001</c:v>
                </c:pt>
                <c:pt idx="259">
                  <c:v>53.28</c:v>
                </c:pt>
                <c:pt idx="260">
                  <c:v>78.010000000000005</c:v>
                </c:pt>
                <c:pt idx="261">
                  <c:v>96.802000000000007</c:v>
                </c:pt>
                <c:pt idx="262">
                  <c:v>101.498</c:v>
                </c:pt>
                <c:pt idx="263">
                  <c:v>50.49</c:v>
                </c:pt>
                <c:pt idx="264">
                  <c:v>46.174999999999997</c:v>
                </c:pt>
                <c:pt idx="265">
                  <c:v>54.951999999999998</c:v>
                </c:pt>
                <c:pt idx="266">
                  <c:v>72.89</c:v>
                </c:pt>
                <c:pt idx="267">
                  <c:v>84.097999999999999</c:v>
                </c:pt>
                <c:pt idx="268">
                  <c:v>71.105000000000004</c:v>
                </c:pt>
                <c:pt idx="269">
                  <c:v>52.295999999999999</c:v>
                </c:pt>
                <c:pt idx="270">
                  <c:v>36.212000000000003</c:v>
                </c:pt>
                <c:pt idx="271">
                  <c:v>27.35</c:v>
                </c:pt>
                <c:pt idx="272">
                  <c:v>48.686</c:v>
                </c:pt>
                <c:pt idx="273">
                  <c:v>79.727999999999994</c:v>
                </c:pt>
                <c:pt idx="274">
                  <c:v>97.623000000000005</c:v>
                </c:pt>
                <c:pt idx="275">
                  <c:v>97.05</c:v>
                </c:pt>
                <c:pt idx="276">
                  <c:v>82.950999999999993</c:v>
                </c:pt>
                <c:pt idx="277">
                  <c:v>64.876000000000005</c:v>
                </c:pt>
                <c:pt idx="278">
                  <c:v>51.558</c:v>
                </c:pt>
                <c:pt idx="279">
                  <c:v>49.744</c:v>
                </c:pt>
                <c:pt idx="280">
                  <c:v>55.578000000000003</c:v>
                </c:pt>
                <c:pt idx="281">
                  <c:v>57.689</c:v>
                </c:pt>
                <c:pt idx="282">
                  <c:v>52.664999999999999</c:v>
                </c:pt>
                <c:pt idx="283">
                  <c:v>45.804000000000002</c:v>
                </c:pt>
                <c:pt idx="284">
                  <c:v>43.698999999999998</c:v>
                </c:pt>
                <c:pt idx="285">
                  <c:v>37.872999999999998</c:v>
                </c:pt>
                <c:pt idx="286">
                  <c:v>33.905000000000001</c:v>
                </c:pt>
                <c:pt idx="287">
                  <c:v>30.666</c:v>
                </c:pt>
                <c:pt idx="288">
                  <c:v>28.827000000000002</c:v>
                </c:pt>
                <c:pt idx="289">
                  <c:v>25.821999999999999</c:v>
                </c:pt>
                <c:pt idx="290">
                  <c:v>23.872</c:v>
                </c:pt>
                <c:pt idx="291">
                  <c:v>22.532</c:v>
                </c:pt>
                <c:pt idx="292">
                  <c:v>20.864999999999998</c:v>
                </c:pt>
                <c:pt idx="293">
                  <c:v>21.164000000000001</c:v>
                </c:pt>
                <c:pt idx="294">
                  <c:v>19.760000000000002</c:v>
                </c:pt>
                <c:pt idx="295">
                  <c:v>18.757000000000001</c:v>
                </c:pt>
                <c:pt idx="296">
                  <c:v>16.960999999999999</c:v>
                </c:pt>
                <c:pt idx="297">
                  <c:v>13.707000000000001</c:v>
                </c:pt>
                <c:pt idx="298">
                  <c:v>12.817</c:v>
                </c:pt>
                <c:pt idx="299">
                  <c:v>13.481999999999999</c:v>
                </c:pt>
                <c:pt idx="300">
                  <c:v>16.149000000000001</c:v>
                </c:pt>
                <c:pt idx="301">
                  <c:v>17.888999999999999</c:v>
                </c:pt>
                <c:pt idx="302">
                  <c:v>18.457999999999998</c:v>
                </c:pt>
                <c:pt idx="303">
                  <c:v>18.946000000000002</c:v>
                </c:pt>
                <c:pt idx="304">
                  <c:v>19.777000000000001</c:v>
                </c:pt>
                <c:pt idx="305">
                  <c:v>19.501999999999999</c:v>
                </c:pt>
                <c:pt idx="306">
                  <c:v>23.576000000000001</c:v>
                </c:pt>
                <c:pt idx="307">
                  <c:v>27.593</c:v>
                </c:pt>
                <c:pt idx="308">
                  <c:v>21.135999999999999</c:v>
                </c:pt>
                <c:pt idx="309">
                  <c:v>10.787000000000001</c:v>
                </c:pt>
                <c:pt idx="310">
                  <c:v>11.82</c:v>
                </c:pt>
                <c:pt idx="311">
                  <c:v>16.442</c:v>
                </c:pt>
                <c:pt idx="312">
                  <c:v>18.123999999999999</c:v>
                </c:pt>
                <c:pt idx="313">
                  <c:v>21.193999999999999</c:v>
                </c:pt>
                <c:pt idx="314">
                  <c:v>8.2769999999999992</c:v>
                </c:pt>
                <c:pt idx="315">
                  <c:v>5.6529999999999996</c:v>
                </c:pt>
                <c:pt idx="316">
                  <c:v>17.361000000000001</c:v>
                </c:pt>
                <c:pt idx="317">
                  <c:v>19.015999999999998</c:v>
                </c:pt>
                <c:pt idx="318">
                  <c:v>16.541</c:v>
                </c:pt>
                <c:pt idx="319">
                  <c:v>12.49</c:v>
                </c:pt>
                <c:pt idx="320">
                  <c:v>8.6210000000000004</c:v>
                </c:pt>
                <c:pt idx="321">
                  <c:v>6.0579999999999998</c:v>
                </c:pt>
                <c:pt idx="322">
                  <c:v>3.7610000000000001</c:v>
                </c:pt>
                <c:pt idx="323">
                  <c:v>2.5880000000000001</c:v>
                </c:pt>
                <c:pt idx="324">
                  <c:v>1.5680000000000001</c:v>
                </c:pt>
                <c:pt idx="325">
                  <c:v>1.278</c:v>
                </c:pt>
                <c:pt idx="326">
                  <c:v>0.76700000000000002</c:v>
                </c:pt>
                <c:pt idx="327">
                  <c:v>9.1999999999999998E-2</c:v>
                </c:pt>
                <c:pt idx="328">
                  <c:v>0</c:v>
                </c:pt>
                <c:pt idx="329">
                  <c:v>0</c:v>
                </c:pt>
                <c:pt idx="330">
                  <c:v>0</c:v>
                </c:pt>
                <c:pt idx="331">
                  <c:v>0</c:v>
                </c:pt>
                <c:pt idx="332">
                  <c:v>0</c:v>
                </c:pt>
                <c:pt idx="333">
                  <c:v>0</c:v>
                </c:pt>
                <c:pt idx="334">
                  <c:v>0</c:v>
                </c:pt>
                <c:pt idx="335">
                  <c:v>0</c:v>
                </c:pt>
                <c:pt idx="336">
                  <c:v>0</c:v>
                </c:pt>
                <c:pt idx="337">
                  <c:v>0</c:v>
                </c:pt>
                <c:pt idx="338">
                  <c:v>17.292999999999999</c:v>
                </c:pt>
                <c:pt idx="339">
                  <c:v>18.209</c:v>
                </c:pt>
                <c:pt idx="340">
                  <c:v>7.9740000000000002</c:v>
                </c:pt>
                <c:pt idx="341">
                  <c:v>4.7460000000000004</c:v>
                </c:pt>
                <c:pt idx="342">
                  <c:v>3.5910000000000002</c:v>
                </c:pt>
                <c:pt idx="343">
                  <c:v>2.4790000000000001</c:v>
                </c:pt>
                <c:pt idx="344">
                  <c:v>1.47</c:v>
                </c:pt>
                <c:pt idx="345">
                  <c:v>0.44800000000000001</c:v>
                </c:pt>
                <c:pt idx="346">
                  <c:v>0.121</c:v>
                </c:pt>
                <c:pt idx="347">
                  <c:v>1.2999999999999999E-2</c:v>
                </c:pt>
                <c:pt idx="348">
                  <c:v>0</c:v>
                </c:pt>
                <c:pt idx="349">
                  <c:v>0</c:v>
                </c:pt>
                <c:pt idx="350">
                  <c:v>0</c:v>
                </c:pt>
                <c:pt idx="351">
                  <c:v>0</c:v>
                </c:pt>
                <c:pt idx="352">
                  <c:v>0</c:v>
                </c:pt>
                <c:pt idx="353">
                  <c:v>17.047999999999998</c:v>
                </c:pt>
                <c:pt idx="354">
                  <c:v>34.069000000000003</c:v>
                </c:pt>
                <c:pt idx="355">
                  <c:v>14.528</c:v>
                </c:pt>
                <c:pt idx="356">
                  <c:v>8.2880000000000003</c:v>
                </c:pt>
                <c:pt idx="357">
                  <c:v>6.11</c:v>
                </c:pt>
                <c:pt idx="358">
                  <c:v>5.1559999999999997</c:v>
                </c:pt>
                <c:pt idx="359">
                  <c:v>3.391</c:v>
                </c:pt>
                <c:pt idx="360">
                  <c:v>2.6240000000000001</c:v>
                </c:pt>
                <c:pt idx="361">
                  <c:v>2.5569999999999999</c:v>
                </c:pt>
                <c:pt idx="362">
                  <c:v>2.0710000000000002</c:v>
                </c:pt>
                <c:pt idx="363">
                  <c:v>1.782</c:v>
                </c:pt>
                <c:pt idx="364">
                  <c:v>1.296</c:v>
                </c:pt>
                <c:pt idx="365">
                  <c:v>0.748</c:v>
                </c:pt>
              </c:numCache>
            </c:numRef>
          </c:val>
          <c:smooth val="0"/>
        </c:ser>
        <c:ser>
          <c:idx val="1"/>
          <c:order val="1"/>
          <c:tx>
            <c:strRef>
              <c:f>'Annual flows'!$C$3</c:f>
              <c:strCache>
                <c:ptCount val="1"/>
                <c:pt idx="0">
                  <c:v>Mogil Mogil</c:v>
                </c:pt>
              </c:strCache>
            </c:strRef>
          </c:tx>
          <c:spPr>
            <a:ln w="28586" cap="rnd">
              <a:solidFill>
                <a:schemeClr val="accent2"/>
              </a:solidFill>
              <a:round/>
            </a:ln>
            <a:effectLst/>
          </c:spPr>
          <c:marker>
            <c:symbol val="none"/>
          </c:marker>
          <c:cat>
            <c:numRef>
              <c:f>'Annual flows'!$A$4:$A$369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cat>
          <c:val>
            <c:numRef>
              <c:f>'Annual flows'!$C$4:$C$369</c:f>
              <c:numCache>
                <c:formatCode>General</c:formatCode>
                <c:ptCount val="366"/>
                <c:pt idx="0">
                  <c:v>439.47899999999998</c:v>
                </c:pt>
                <c:pt idx="1">
                  <c:v>633.29300000000001</c:v>
                </c:pt>
                <c:pt idx="2">
                  <c:v>750.86400000000003</c:v>
                </c:pt>
                <c:pt idx="3">
                  <c:v>742.97400000000005</c:v>
                </c:pt>
                <c:pt idx="4">
                  <c:v>702.60799999999995</c:v>
                </c:pt>
                <c:pt idx="5">
                  <c:v>610.33500000000004</c:v>
                </c:pt>
                <c:pt idx="6">
                  <c:v>497.09300000000002</c:v>
                </c:pt>
                <c:pt idx="7">
                  <c:v>448.99900000000002</c:v>
                </c:pt>
                <c:pt idx="8">
                  <c:v>416.05399999999997</c:v>
                </c:pt>
                <c:pt idx="9">
                  <c:v>388.185</c:v>
                </c:pt>
                <c:pt idx="10">
                  <c:v>399.995</c:v>
                </c:pt>
                <c:pt idx="11">
                  <c:v>392.60700000000003</c:v>
                </c:pt>
                <c:pt idx="12">
                  <c:v>376.96899999999999</c:v>
                </c:pt>
                <c:pt idx="13">
                  <c:v>371.56599999999997</c:v>
                </c:pt>
                <c:pt idx="14">
                  <c:v>400.32100000000003</c:v>
                </c:pt>
                <c:pt idx="15">
                  <c:v>391.988</c:v>
                </c:pt>
                <c:pt idx="16">
                  <c:v>345.58</c:v>
                </c:pt>
                <c:pt idx="17">
                  <c:v>301.51900000000001</c:v>
                </c:pt>
                <c:pt idx="18">
                  <c:v>274.41899999999998</c:v>
                </c:pt>
                <c:pt idx="19">
                  <c:v>245.511</c:v>
                </c:pt>
                <c:pt idx="20">
                  <c:v>235.69399999999999</c:v>
                </c:pt>
                <c:pt idx="21">
                  <c:v>269.084</c:v>
                </c:pt>
                <c:pt idx="22">
                  <c:v>292.77600000000001</c:v>
                </c:pt>
                <c:pt idx="23">
                  <c:v>300.03899999999999</c:v>
                </c:pt>
                <c:pt idx="24">
                  <c:v>277.798</c:v>
                </c:pt>
                <c:pt idx="25">
                  <c:v>263.87099999999998</c:v>
                </c:pt>
                <c:pt idx="26">
                  <c:v>261.79000000000002</c:v>
                </c:pt>
                <c:pt idx="27">
                  <c:v>266.43400000000003</c:v>
                </c:pt>
                <c:pt idx="28">
                  <c:v>264.18099999999998</c:v>
                </c:pt>
                <c:pt idx="29">
                  <c:v>264.46300000000002</c:v>
                </c:pt>
                <c:pt idx="30">
                  <c:v>306.31200000000001</c:v>
                </c:pt>
                <c:pt idx="31">
                  <c:v>348.03899999999999</c:v>
                </c:pt>
                <c:pt idx="32">
                  <c:v>347.24200000000002</c:v>
                </c:pt>
                <c:pt idx="33">
                  <c:v>469.72399999999999</c:v>
                </c:pt>
                <c:pt idx="34">
                  <c:v>742.25199999999995</c:v>
                </c:pt>
                <c:pt idx="35">
                  <c:v>798.50300000000004</c:v>
                </c:pt>
                <c:pt idx="36">
                  <c:v>728.173</c:v>
                </c:pt>
                <c:pt idx="37">
                  <c:v>734.38400000000001</c:v>
                </c:pt>
                <c:pt idx="38">
                  <c:v>853.43499999999995</c:v>
                </c:pt>
                <c:pt idx="39">
                  <c:v>932.99199999999996</c:v>
                </c:pt>
                <c:pt idx="40">
                  <c:v>813.86800000000005</c:v>
                </c:pt>
                <c:pt idx="41">
                  <c:v>686.85599999999999</c:v>
                </c:pt>
                <c:pt idx="42">
                  <c:v>569.50800000000004</c:v>
                </c:pt>
                <c:pt idx="43">
                  <c:v>450.38</c:v>
                </c:pt>
                <c:pt idx="44">
                  <c:v>373.07799999999997</c:v>
                </c:pt>
                <c:pt idx="45">
                  <c:v>289.88400000000001</c:v>
                </c:pt>
                <c:pt idx="46">
                  <c:v>228.77099999999999</c:v>
                </c:pt>
                <c:pt idx="47">
                  <c:v>377.846</c:v>
                </c:pt>
                <c:pt idx="48">
                  <c:v>578.26800000000003</c:v>
                </c:pt>
                <c:pt idx="49">
                  <c:v>638.81799999999998</c:v>
                </c:pt>
                <c:pt idx="50">
                  <c:v>625.70500000000004</c:v>
                </c:pt>
                <c:pt idx="51">
                  <c:v>568.63</c:v>
                </c:pt>
                <c:pt idx="52">
                  <c:v>501.84500000000003</c:v>
                </c:pt>
                <c:pt idx="53">
                  <c:v>439.43700000000001</c:v>
                </c:pt>
                <c:pt idx="54">
                  <c:v>392.15899999999999</c:v>
                </c:pt>
                <c:pt idx="55">
                  <c:v>373.34300000000002</c:v>
                </c:pt>
                <c:pt idx="56">
                  <c:v>391.32600000000002</c:v>
                </c:pt>
                <c:pt idx="57">
                  <c:v>417.89499999999998</c:v>
                </c:pt>
                <c:pt idx="58">
                  <c:v>425.673</c:v>
                </c:pt>
                <c:pt idx="59">
                  <c:v>419.36799999999999</c:v>
                </c:pt>
                <c:pt idx="60">
                  <c:v>399.99299999999999</c:v>
                </c:pt>
                <c:pt idx="61">
                  <c:v>345.76</c:v>
                </c:pt>
                <c:pt idx="62">
                  <c:v>272.73700000000002</c:v>
                </c:pt>
                <c:pt idx="63">
                  <c:v>230.923</c:v>
                </c:pt>
                <c:pt idx="64">
                  <c:v>226.97800000000001</c:v>
                </c:pt>
                <c:pt idx="65">
                  <c:v>245.34800000000001</c:v>
                </c:pt>
                <c:pt idx="66">
                  <c:v>271.73399999999998</c:v>
                </c:pt>
                <c:pt idx="67">
                  <c:v>346.29199999999997</c:v>
                </c:pt>
                <c:pt idx="68">
                  <c:v>339.428</c:v>
                </c:pt>
                <c:pt idx="69">
                  <c:v>378.48399999999998</c:v>
                </c:pt>
                <c:pt idx="70">
                  <c:v>527.16600000000005</c:v>
                </c:pt>
                <c:pt idx="71">
                  <c:v>594.827</c:v>
                </c:pt>
                <c:pt idx="72">
                  <c:v>541.69200000000001</c:v>
                </c:pt>
                <c:pt idx="73">
                  <c:v>571.13699999999994</c:v>
                </c:pt>
                <c:pt idx="74">
                  <c:v>623.87099999999998</c:v>
                </c:pt>
                <c:pt idx="75">
                  <c:v>609.90700000000004</c:v>
                </c:pt>
                <c:pt idx="76">
                  <c:v>603.21199999999999</c:v>
                </c:pt>
                <c:pt idx="77">
                  <c:v>570.77700000000004</c:v>
                </c:pt>
                <c:pt idx="78">
                  <c:v>563.75300000000004</c:v>
                </c:pt>
                <c:pt idx="79">
                  <c:v>582.46900000000005</c:v>
                </c:pt>
                <c:pt idx="80">
                  <c:v>542.28800000000001</c:v>
                </c:pt>
                <c:pt idx="81">
                  <c:v>495.79</c:v>
                </c:pt>
                <c:pt idx="82">
                  <c:v>512.82799999999997</c:v>
                </c:pt>
                <c:pt idx="83">
                  <c:v>517.52200000000005</c:v>
                </c:pt>
                <c:pt idx="84">
                  <c:v>477.74299999999999</c:v>
                </c:pt>
                <c:pt idx="85">
                  <c:v>406.21800000000002</c:v>
                </c:pt>
                <c:pt idx="86">
                  <c:v>349.90199999999999</c:v>
                </c:pt>
                <c:pt idx="87">
                  <c:v>298.59300000000002</c:v>
                </c:pt>
                <c:pt idx="88">
                  <c:v>261.93200000000002</c:v>
                </c:pt>
                <c:pt idx="89">
                  <c:v>275.82499999999999</c:v>
                </c:pt>
                <c:pt idx="90">
                  <c:v>280.20299999999997</c:v>
                </c:pt>
                <c:pt idx="91">
                  <c:v>261.53500000000003</c:v>
                </c:pt>
                <c:pt idx="92">
                  <c:v>250.483</c:v>
                </c:pt>
                <c:pt idx="93">
                  <c:v>229.32300000000001</c:v>
                </c:pt>
                <c:pt idx="94">
                  <c:v>178.982</c:v>
                </c:pt>
                <c:pt idx="95">
                  <c:v>175.90700000000001</c:v>
                </c:pt>
                <c:pt idx="96">
                  <c:v>203.708</c:v>
                </c:pt>
                <c:pt idx="97">
                  <c:v>208.732</c:v>
                </c:pt>
                <c:pt idx="98">
                  <c:v>205.489</c:v>
                </c:pt>
                <c:pt idx="99">
                  <c:v>201.095</c:v>
                </c:pt>
                <c:pt idx="100">
                  <c:v>188.89400000000001</c:v>
                </c:pt>
                <c:pt idx="101">
                  <c:v>176.72800000000001</c:v>
                </c:pt>
                <c:pt idx="102">
                  <c:v>162.32</c:v>
                </c:pt>
                <c:pt idx="103">
                  <c:v>149.59100000000001</c:v>
                </c:pt>
                <c:pt idx="104">
                  <c:v>144.036</c:v>
                </c:pt>
                <c:pt idx="105">
                  <c:v>135.13200000000001</c:v>
                </c:pt>
                <c:pt idx="106">
                  <c:v>125.56399999999999</c:v>
                </c:pt>
                <c:pt idx="107">
                  <c:v>114.19499999999999</c:v>
                </c:pt>
                <c:pt idx="108">
                  <c:v>105.65600000000001</c:v>
                </c:pt>
                <c:pt idx="109">
                  <c:v>98.152000000000001</c:v>
                </c:pt>
                <c:pt idx="110">
                  <c:v>91.453000000000003</c:v>
                </c:pt>
                <c:pt idx="111">
                  <c:v>84.161000000000001</c:v>
                </c:pt>
                <c:pt idx="112">
                  <c:v>76.424000000000007</c:v>
                </c:pt>
                <c:pt idx="113">
                  <c:v>69.730999999999995</c:v>
                </c:pt>
                <c:pt idx="114">
                  <c:v>63.567999999999998</c:v>
                </c:pt>
                <c:pt idx="115">
                  <c:v>57.707000000000001</c:v>
                </c:pt>
                <c:pt idx="116">
                  <c:v>51.499000000000002</c:v>
                </c:pt>
                <c:pt idx="117">
                  <c:v>48.533999999999999</c:v>
                </c:pt>
                <c:pt idx="118">
                  <c:v>44.68</c:v>
                </c:pt>
                <c:pt idx="119">
                  <c:v>41.933</c:v>
                </c:pt>
                <c:pt idx="120">
                  <c:v>36.744999999999997</c:v>
                </c:pt>
                <c:pt idx="121">
                  <c:v>32.692</c:v>
                </c:pt>
                <c:pt idx="122">
                  <c:v>30.581</c:v>
                </c:pt>
                <c:pt idx="123">
                  <c:v>46.935000000000002</c:v>
                </c:pt>
                <c:pt idx="124">
                  <c:v>51.195</c:v>
                </c:pt>
                <c:pt idx="125">
                  <c:v>32.258000000000003</c:v>
                </c:pt>
                <c:pt idx="126">
                  <c:v>29.446999999999999</c:v>
                </c:pt>
                <c:pt idx="127">
                  <c:v>40.401000000000003</c:v>
                </c:pt>
                <c:pt idx="128">
                  <c:v>25.681999999999999</c:v>
                </c:pt>
                <c:pt idx="129">
                  <c:v>19.402999999999999</c:v>
                </c:pt>
                <c:pt idx="130">
                  <c:v>14.231999999999999</c:v>
                </c:pt>
                <c:pt idx="131">
                  <c:v>9.4589999999999996</c:v>
                </c:pt>
                <c:pt idx="132">
                  <c:v>4.4080000000000004</c:v>
                </c:pt>
                <c:pt idx="133">
                  <c:v>1.33</c:v>
                </c:pt>
                <c:pt idx="134">
                  <c:v>0.29699999999999999</c:v>
                </c:pt>
                <c:pt idx="135">
                  <c:v>2.7E-2</c:v>
                </c:pt>
                <c:pt idx="136">
                  <c:v>22.702999999999999</c:v>
                </c:pt>
                <c:pt idx="137">
                  <c:v>80.534000000000006</c:v>
                </c:pt>
                <c:pt idx="138">
                  <c:v>158.65700000000001</c:v>
                </c:pt>
                <c:pt idx="139">
                  <c:v>283.99299999999999</c:v>
                </c:pt>
                <c:pt idx="140">
                  <c:v>274.834</c:v>
                </c:pt>
                <c:pt idx="141">
                  <c:v>167.57</c:v>
                </c:pt>
                <c:pt idx="142">
                  <c:v>87.409000000000006</c:v>
                </c:pt>
                <c:pt idx="143">
                  <c:v>48.94</c:v>
                </c:pt>
                <c:pt idx="144">
                  <c:v>29.459</c:v>
                </c:pt>
                <c:pt idx="145">
                  <c:v>20.385000000000002</c:v>
                </c:pt>
                <c:pt idx="146">
                  <c:v>19.029</c:v>
                </c:pt>
                <c:pt idx="147">
                  <c:v>17.177</c:v>
                </c:pt>
                <c:pt idx="148">
                  <c:v>9.0549999999999997</c:v>
                </c:pt>
                <c:pt idx="149">
                  <c:v>3.28</c:v>
                </c:pt>
                <c:pt idx="150">
                  <c:v>3.0019999999999998</c:v>
                </c:pt>
                <c:pt idx="151">
                  <c:v>50.951999999999998</c:v>
                </c:pt>
                <c:pt idx="152">
                  <c:v>109.771</c:v>
                </c:pt>
                <c:pt idx="153">
                  <c:v>127.839</c:v>
                </c:pt>
                <c:pt idx="154">
                  <c:v>122.804</c:v>
                </c:pt>
                <c:pt idx="155">
                  <c:v>115.864</c:v>
                </c:pt>
                <c:pt idx="156">
                  <c:v>121.166</c:v>
                </c:pt>
                <c:pt idx="157">
                  <c:v>102.98699999999999</c:v>
                </c:pt>
                <c:pt idx="158">
                  <c:v>69.863</c:v>
                </c:pt>
                <c:pt idx="159">
                  <c:v>48.521000000000001</c:v>
                </c:pt>
                <c:pt idx="160">
                  <c:v>38.362000000000002</c:v>
                </c:pt>
                <c:pt idx="161">
                  <c:v>28.835000000000001</c:v>
                </c:pt>
                <c:pt idx="162">
                  <c:v>19.748999999999999</c:v>
                </c:pt>
                <c:pt idx="163">
                  <c:v>19.564</c:v>
                </c:pt>
                <c:pt idx="164">
                  <c:v>31.713000000000001</c:v>
                </c:pt>
                <c:pt idx="165">
                  <c:v>35.340000000000003</c:v>
                </c:pt>
                <c:pt idx="166">
                  <c:v>32.36</c:v>
                </c:pt>
                <c:pt idx="167">
                  <c:v>26.821000000000002</c:v>
                </c:pt>
                <c:pt idx="168">
                  <c:v>36.871000000000002</c:v>
                </c:pt>
                <c:pt idx="169">
                  <c:v>48.19</c:v>
                </c:pt>
                <c:pt idx="170">
                  <c:v>69.796000000000006</c:v>
                </c:pt>
                <c:pt idx="171">
                  <c:v>88.754999999999995</c:v>
                </c:pt>
                <c:pt idx="172">
                  <c:v>89.33</c:v>
                </c:pt>
                <c:pt idx="173">
                  <c:v>85.486999999999995</c:v>
                </c:pt>
                <c:pt idx="174">
                  <c:v>86.1</c:v>
                </c:pt>
                <c:pt idx="175">
                  <c:v>87.082999999999998</c:v>
                </c:pt>
                <c:pt idx="176">
                  <c:v>86.606999999999999</c:v>
                </c:pt>
                <c:pt idx="177">
                  <c:v>79.619</c:v>
                </c:pt>
                <c:pt idx="178">
                  <c:v>89.313000000000002</c:v>
                </c:pt>
                <c:pt idx="179">
                  <c:v>85.450999999999993</c:v>
                </c:pt>
                <c:pt idx="180">
                  <c:v>60.326999999999998</c:v>
                </c:pt>
                <c:pt idx="181">
                  <c:v>42.896000000000001</c:v>
                </c:pt>
                <c:pt idx="182">
                  <c:v>51.283999999999999</c:v>
                </c:pt>
                <c:pt idx="183">
                  <c:v>67.284999999999997</c:v>
                </c:pt>
                <c:pt idx="184">
                  <c:v>68.462000000000003</c:v>
                </c:pt>
                <c:pt idx="185">
                  <c:v>58.255000000000003</c:v>
                </c:pt>
                <c:pt idx="186">
                  <c:v>155.96799999999999</c:v>
                </c:pt>
                <c:pt idx="187">
                  <c:v>169.52699999999999</c:v>
                </c:pt>
                <c:pt idx="188">
                  <c:v>198.042</c:v>
                </c:pt>
                <c:pt idx="189">
                  <c:v>335.77600000000001</c:v>
                </c:pt>
                <c:pt idx="190">
                  <c:v>595.11199999999997</c:v>
                </c:pt>
                <c:pt idx="191">
                  <c:v>446.16</c:v>
                </c:pt>
                <c:pt idx="192">
                  <c:v>280.45999999999998</c:v>
                </c:pt>
                <c:pt idx="193">
                  <c:v>175.852</c:v>
                </c:pt>
                <c:pt idx="194">
                  <c:v>299.20699999999999</c:v>
                </c:pt>
                <c:pt idx="195">
                  <c:v>473.09199999999998</c:v>
                </c:pt>
                <c:pt idx="196">
                  <c:v>522.69899999999996</c:v>
                </c:pt>
                <c:pt idx="197">
                  <c:v>477.87200000000001</c:v>
                </c:pt>
                <c:pt idx="198">
                  <c:v>385.29300000000001</c:v>
                </c:pt>
                <c:pt idx="199">
                  <c:v>275.36799999999999</c:v>
                </c:pt>
                <c:pt idx="200">
                  <c:v>332.94299999999998</c:v>
                </c:pt>
                <c:pt idx="201">
                  <c:v>391.18799999999999</c:v>
                </c:pt>
                <c:pt idx="202">
                  <c:v>325.428</c:v>
                </c:pt>
                <c:pt idx="203">
                  <c:v>264.24099999999999</c:v>
                </c:pt>
                <c:pt idx="204">
                  <c:v>257.45699999999999</c:v>
                </c:pt>
                <c:pt idx="205">
                  <c:v>274.18299999999999</c:v>
                </c:pt>
                <c:pt idx="206">
                  <c:v>301.31299999999999</c:v>
                </c:pt>
                <c:pt idx="207">
                  <c:v>238.15899999999999</c:v>
                </c:pt>
                <c:pt idx="208">
                  <c:v>279.73099999999999</c:v>
                </c:pt>
                <c:pt idx="209">
                  <c:v>366.51400000000001</c:v>
                </c:pt>
                <c:pt idx="210">
                  <c:v>392.09399999999999</c:v>
                </c:pt>
                <c:pt idx="211">
                  <c:v>576.67100000000005</c:v>
                </c:pt>
                <c:pt idx="212">
                  <c:v>621.56700000000001</c:v>
                </c:pt>
                <c:pt idx="213">
                  <c:v>853.33699999999999</c:v>
                </c:pt>
                <c:pt idx="214">
                  <c:v>924.62699999999995</c:v>
                </c:pt>
                <c:pt idx="215">
                  <c:v>760.524</c:v>
                </c:pt>
                <c:pt idx="216">
                  <c:v>599.48400000000004</c:v>
                </c:pt>
                <c:pt idx="217">
                  <c:v>703.74099999999999</c:v>
                </c:pt>
                <c:pt idx="218">
                  <c:v>810.81299999999999</c:v>
                </c:pt>
                <c:pt idx="219">
                  <c:v>820.92100000000005</c:v>
                </c:pt>
                <c:pt idx="220">
                  <c:v>689.84900000000005</c:v>
                </c:pt>
                <c:pt idx="221">
                  <c:v>503.70699999999999</c:v>
                </c:pt>
                <c:pt idx="222">
                  <c:v>352.27600000000001</c:v>
                </c:pt>
                <c:pt idx="223">
                  <c:v>282.12</c:v>
                </c:pt>
                <c:pt idx="224">
                  <c:v>492.053</c:v>
                </c:pt>
                <c:pt idx="225">
                  <c:v>699.327</c:v>
                </c:pt>
                <c:pt idx="226">
                  <c:v>898.66800000000001</c:v>
                </c:pt>
                <c:pt idx="227">
                  <c:v>856.971</c:v>
                </c:pt>
                <c:pt idx="228">
                  <c:v>800.80200000000002</c:v>
                </c:pt>
                <c:pt idx="229">
                  <c:v>825.29600000000005</c:v>
                </c:pt>
                <c:pt idx="230">
                  <c:v>798.452</c:v>
                </c:pt>
                <c:pt idx="231">
                  <c:v>738.61400000000003</c:v>
                </c:pt>
                <c:pt idx="232">
                  <c:v>699.99099999999999</c:v>
                </c:pt>
                <c:pt idx="233">
                  <c:v>640.26400000000001</c:v>
                </c:pt>
                <c:pt idx="234">
                  <c:v>519.50199999999995</c:v>
                </c:pt>
                <c:pt idx="235">
                  <c:v>442.53800000000001</c:v>
                </c:pt>
                <c:pt idx="236">
                  <c:v>380.87</c:v>
                </c:pt>
                <c:pt idx="237">
                  <c:v>283.83800000000002</c:v>
                </c:pt>
                <c:pt idx="238">
                  <c:v>204.899</c:v>
                </c:pt>
                <c:pt idx="239">
                  <c:v>151.66399999999999</c:v>
                </c:pt>
                <c:pt idx="240">
                  <c:v>118.51</c:v>
                </c:pt>
                <c:pt idx="241">
                  <c:v>106.39</c:v>
                </c:pt>
                <c:pt idx="242">
                  <c:v>95.736999999999995</c:v>
                </c:pt>
                <c:pt idx="243">
                  <c:v>85.052999999999997</c:v>
                </c:pt>
                <c:pt idx="244">
                  <c:v>72.603999999999999</c:v>
                </c:pt>
                <c:pt idx="245">
                  <c:v>63.38</c:v>
                </c:pt>
                <c:pt idx="246">
                  <c:v>61.006999999999998</c:v>
                </c:pt>
                <c:pt idx="247">
                  <c:v>60.844999999999999</c:v>
                </c:pt>
                <c:pt idx="248">
                  <c:v>59.39</c:v>
                </c:pt>
                <c:pt idx="249">
                  <c:v>54.570999999999998</c:v>
                </c:pt>
                <c:pt idx="250">
                  <c:v>49.168999999999997</c:v>
                </c:pt>
                <c:pt idx="251">
                  <c:v>44.194000000000003</c:v>
                </c:pt>
                <c:pt idx="252">
                  <c:v>40.970999999999997</c:v>
                </c:pt>
                <c:pt idx="253">
                  <c:v>38.56</c:v>
                </c:pt>
                <c:pt idx="254">
                  <c:v>36.002000000000002</c:v>
                </c:pt>
                <c:pt idx="255">
                  <c:v>32.698999999999998</c:v>
                </c:pt>
                <c:pt idx="256">
                  <c:v>29.417000000000002</c:v>
                </c:pt>
                <c:pt idx="257">
                  <c:v>32.487000000000002</c:v>
                </c:pt>
                <c:pt idx="258">
                  <c:v>32.966999999999999</c:v>
                </c:pt>
                <c:pt idx="259">
                  <c:v>25.14</c:v>
                </c:pt>
                <c:pt idx="260">
                  <c:v>20.995999999999999</c:v>
                </c:pt>
                <c:pt idx="261">
                  <c:v>16.088000000000001</c:v>
                </c:pt>
                <c:pt idx="262">
                  <c:v>7.0670000000000002</c:v>
                </c:pt>
                <c:pt idx="263">
                  <c:v>3.3580000000000001</c:v>
                </c:pt>
                <c:pt idx="264">
                  <c:v>1.4379999999999999</c:v>
                </c:pt>
                <c:pt idx="265">
                  <c:v>23.286000000000001</c:v>
                </c:pt>
                <c:pt idx="266">
                  <c:v>69.158000000000001</c:v>
                </c:pt>
                <c:pt idx="267">
                  <c:v>68.906000000000006</c:v>
                </c:pt>
                <c:pt idx="268">
                  <c:v>60.834000000000003</c:v>
                </c:pt>
                <c:pt idx="269">
                  <c:v>59.944000000000003</c:v>
                </c:pt>
                <c:pt idx="270">
                  <c:v>66.03</c:v>
                </c:pt>
                <c:pt idx="271">
                  <c:v>77.182000000000002</c:v>
                </c:pt>
                <c:pt idx="272">
                  <c:v>74.039000000000001</c:v>
                </c:pt>
                <c:pt idx="273">
                  <c:v>64.28</c:v>
                </c:pt>
                <c:pt idx="274">
                  <c:v>52.445999999999998</c:v>
                </c:pt>
                <c:pt idx="275">
                  <c:v>42.834000000000003</c:v>
                </c:pt>
                <c:pt idx="276">
                  <c:v>40.610999999999997</c:v>
                </c:pt>
                <c:pt idx="277">
                  <c:v>59.332999999999998</c:v>
                </c:pt>
                <c:pt idx="278">
                  <c:v>88.826999999999998</c:v>
                </c:pt>
                <c:pt idx="279">
                  <c:v>99.454999999999998</c:v>
                </c:pt>
                <c:pt idx="280">
                  <c:v>93.114000000000004</c:v>
                </c:pt>
                <c:pt idx="281">
                  <c:v>80.397999999999996</c:v>
                </c:pt>
                <c:pt idx="282">
                  <c:v>66.667000000000002</c:v>
                </c:pt>
                <c:pt idx="283">
                  <c:v>61.3</c:v>
                </c:pt>
                <c:pt idx="284">
                  <c:v>59.09</c:v>
                </c:pt>
                <c:pt idx="285">
                  <c:v>60.826000000000001</c:v>
                </c:pt>
                <c:pt idx="286">
                  <c:v>58.698</c:v>
                </c:pt>
                <c:pt idx="287">
                  <c:v>55.877000000000002</c:v>
                </c:pt>
                <c:pt idx="288">
                  <c:v>52.173999999999999</c:v>
                </c:pt>
                <c:pt idx="289">
                  <c:v>46.997999999999998</c:v>
                </c:pt>
                <c:pt idx="290">
                  <c:v>40.536999999999999</c:v>
                </c:pt>
                <c:pt idx="291">
                  <c:v>36.436999999999998</c:v>
                </c:pt>
                <c:pt idx="292">
                  <c:v>34.341999999999999</c:v>
                </c:pt>
                <c:pt idx="293">
                  <c:v>32.228000000000002</c:v>
                </c:pt>
                <c:pt idx="294">
                  <c:v>28.693000000000001</c:v>
                </c:pt>
                <c:pt idx="295">
                  <c:v>26.405999999999999</c:v>
                </c:pt>
                <c:pt idx="296">
                  <c:v>23.507000000000001</c:v>
                </c:pt>
                <c:pt idx="297">
                  <c:v>20.587</c:v>
                </c:pt>
                <c:pt idx="298">
                  <c:v>19.634</c:v>
                </c:pt>
                <c:pt idx="299">
                  <c:v>18.471</c:v>
                </c:pt>
                <c:pt idx="300">
                  <c:v>17.14</c:v>
                </c:pt>
                <c:pt idx="301">
                  <c:v>15.981</c:v>
                </c:pt>
                <c:pt idx="302">
                  <c:v>15.443</c:v>
                </c:pt>
                <c:pt idx="303">
                  <c:v>15.242000000000001</c:v>
                </c:pt>
                <c:pt idx="304">
                  <c:v>14.281000000000001</c:v>
                </c:pt>
                <c:pt idx="305">
                  <c:v>15.61</c:v>
                </c:pt>
                <c:pt idx="306">
                  <c:v>31.4</c:v>
                </c:pt>
                <c:pt idx="307">
                  <c:v>29.138999999999999</c:v>
                </c:pt>
                <c:pt idx="308">
                  <c:v>20.75</c:v>
                </c:pt>
                <c:pt idx="309">
                  <c:v>23.013000000000002</c:v>
                </c:pt>
                <c:pt idx="310">
                  <c:v>26.125</c:v>
                </c:pt>
                <c:pt idx="311">
                  <c:v>26.806999999999999</c:v>
                </c:pt>
                <c:pt idx="312">
                  <c:v>26.57</c:v>
                </c:pt>
                <c:pt idx="313">
                  <c:v>25.759</c:v>
                </c:pt>
                <c:pt idx="314">
                  <c:v>21.832000000000001</c:v>
                </c:pt>
                <c:pt idx="315">
                  <c:v>17.722999999999999</c:v>
                </c:pt>
                <c:pt idx="316">
                  <c:v>16.105</c:v>
                </c:pt>
                <c:pt idx="317">
                  <c:v>16.41</c:v>
                </c:pt>
                <c:pt idx="318">
                  <c:v>17.007000000000001</c:v>
                </c:pt>
                <c:pt idx="319">
                  <c:v>16.224</c:v>
                </c:pt>
                <c:pt idx="320">
                  <c:v>15.154</c:v>
                </c:pt>
                <c:pt idx="321">
                  <c:v>11.888999999999999</c:v>
                </c:pt>
                <c:pt idx="322">
                  <c:v>11.23</c:v>
                </c:pt>
                <c:pt idx="323">
                  <c:v>11.407999999999999</c:v>
                </c:pt>
                <c:pt idx="324">
                  <c:v>13.044</c:v>
                </c:pt>
                <c:pt idx="325">
                  <c:v>12.244999999999999</c:v>
                </c:pt>
                <c:pt idx="326">
                  <c:v>10.272</c:v>
                </c:pt>
                <c:pt idx="327">
                  <c:v>6.6449999999999996</c:v>
                </c:pt>
                <c:pt idx="328">
                  <c:v>3.06</c:v>
                </c:pt>
                <c:pt idx="329">
                  <c:v>2.149</c:v>
                </c:pt>
                <c:pt idx="330">
                  <c:v>1.911</c:v>
                </c:pt>
                <c:pt idx="331">
                  <c:v>2.1190000000000002</c:v>
                </c:pt>
                <c:pt idx="332">
                  <c:v>0.52700000000000002</c:v>
                </c:pt>
                <c:pt idx="333">
                  <c:v>9.5000000000000001E-2</c:v>
                </c:pt>
                <c:pt idx="334">
                  <c:v>8.9999999999999993E-3</c:v>
                </c:pt>
                <c:pt idx="335">
                  <c:v>0</c:v>
                </c:pt>
                <c:pt idx="336">
                  <c:v>0</c:v>
                </c:pt>
                <c:pt idx="337">
                  <c:v>5.7949999999999999</c:v>
                </c:pt>
                <c:pt idx="338">
                  <c:v>251.74600000000001</c:v>
                </c:pt>
                <c:pt idx="339">
                  <c:v>278.93200000000002</c:v>
                </c:pt>
                <c:pt idx="340">
                  <c:v>488.39600000000002</c:v>
                </c:pt>
                <c:pt idx="341">
                  <c:v>271.33499999999998</c:v>
                </c:pt>
                <c:pt idx="342">
                  <c:v>110.458</c:v>
                </c:pt>
                <c:pt idx="343">
                  <c:v>52.77</c:v>
                </c:pt>
                <c:pt idx="344">
                  <c:v>31.315999999999999</c:v>
                </c:pt>
                <c:pt idx="345">
                  <c:v>23.006</c:v>
                </c:pt>
                <c:pt idx="346">
                  <c:v>19.853000000000002</c:v>
                </c:pt>
                <c:pt idx="347">
                  <c:v>17.306000000000001</c:v>
                </c:pt>
                <c:pt idx="348">
                  <c:v>14.515000000000001</c:v>
                </c:pt>
                <c:pt idx="349">
                  <c:v>11.332000000000001</c:v>
                </c:pt>
                <c:pt idx="350">
                  <c:v>8.8849999999999998</c:v>
                </c:pt>
                <c:pt idx="351">
                  <c:v>7.6589999999999998</c:v>
                </c:pt>
                <c:pt idx="352">
                  <c:v>15.077999999999999</c:v>
                </c:pt>
                <c:pt idx="353">
                  <c:v>178.86600000000001</c:v>
                </c:pt>
                <c:pt idx="354">
                  <c:v>182.994</c:v>
                </c:pt>
                <c:pt idx="355">
                  <c:v>299.54300000000001</c:v>
                </c:pt>
                <c:pt idx="356">
                  <c:v>269.995</c:v>
                </c:pt>
                <c:pt idx="357">
                  <c:v>176.65199999999999</c:v>
                </c:pt>
                <c:pt idx="358">
                  <c:v>112.45</c:v>
                </c:pt>
                <c:pt idx="359">
                  <c:v>83.275999999999996</c:v>
                </c:pt>
                <c:pt idx="360">
                  <c:v>68.233000000000004</c:v>
                </c:pt>
                <c:pt idx="361">
                  <c:v>57.347999999999999</c:v>
                </c:pt>
                <c:pt idx="362">
                  <c:v>45.859000000000002</c:v>
                </c:pt>
                <c:pt idx="363">
                  <c:v>37.420999999999999</c:v>
                </c:pt>
                <c:pt idx="364">
                  <c:v>30.786999999999999</c:v>
                </c:pt>
                <c:pt idx="365">
                  <c:v>24.632000000000001</c:v>
                </c:pt>
              </c:numCache>
            </c:numRef>
          </c:val>
          <c:smooth val="0"/>
        </c:ser>
        <c:ser>
          <c:idx val="2"/>
          <c:order val="2"/>
          <c:tx>
            <c:strRef>
              <c:f>'Annual flows'!$D$3</c:f>
              <c:strCache>
                <c:ptCount val="1"/>
                <c:pt idx="0">
                  <c:v>Collarenebri</c:v>
                </c:pt>
              </c:strCache>
            </c:strRef>
          </c:tx>
          <c:spPr>
            <a:ln w="28586" cap="rnd">
              <a:solidFill>
                <a:schemeClr val="accent3"/>
              </a:solidFill>
              <a:round/>
            </a:ln>
            <a:effectLst/>
          </c:spPr>
          <c:marker>
            <c:symbol val="none"/>
          </c:marker>
          <c:cat>
            <c:numRef>
              <c:f>'Annual flows'!$A$4:$A$369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cat>
          <c:val>
            <c:numRef>
              <c:f>'Annual flows'!$D$4:$D$369</c:f>
              <c:numCache>
                <c:formatCode>General</c:formatCode>
                <c:ptCount val="366"/>
                <c:pt idx="0">
                  <c:v>549.70000000000005</c:v>
                </c:pt>
                <c:pt idx="1">
                  <c:v>623.73900000000003</c:v>
                </c:pt>
                <c:pt idx="2">
                  <c:v>821.27300000000002</c:v>
                </c:pt>
                <c:pt idx="3">
                  <c:v>913.03700000000003</c:v>
                </c:pt>
                <c:pt idx="4">
                  <c:v>890.09400000000005</c:v>
                </c:pt>
                <c:pt idx="5">
                  <c:v>828.50900000000001</c:v>
                </c:pt>
                <c:pt idx="6">
                  <c:v>704.178</c:v>
                </c:pt>
                <c:pt idx="7">
                  <c:v>580.15800000000002</c:v>
                </c:pt>
                <c:pt idx="8">
                  <c:v>524.24800000000005</c:v>
                </c:pt>
                <c:pt idx="9">
                  <c:v>490.42500000000001</c:v>
                </c:pt>
                <c:pt idx="10">
                  <c:v>468.28399999999999</c:v>
                </c:pt>
                <c:pt idx="11">
                  <c:v>458.43799999999999</c:v>
                </c:pt>
                <c:pt idx="12">
                  <c:v>443.25200000000001</c:v>
                </c:pt>
                <c:pt idx="13">
                  <c:v>427.63799999999998</c:v>
                </c:pt>
                <c:pt idx="14">
                  <c:v>425.31099999999998</c:v>
                </c:pt>
                <c:pt idx="15">
                  <c:v>448.94799999999998</c:v>
                </c:pt>
                <c:pt idx="16">
                  <c:v>428.66899999999998</c:v>
                </c:pt>
                <c:pt idx="17">
                  <c:v>384.30200000000002</c:v>
                </c:pt>
                <c:pt idx="18">
                  <c:v>346.279</c:v>
                </c:pt>
                <c:pt idx="19">
                  <c:v>321.40100000000001</c:v>
                </c:pt>
                <c:pt idx="20">
                  <c:v>299.82900000000001</c:v>
                </c:pt>
                <c:pt idx="21">
                  <c:v>296.03800000000001</c:v>
                </c:pt>
                <c:pt idx="22">
                  <c:v>336.93200000000002</c:v>
                </c:pt>
                <c:pt idx="23">
                  <c:v>356.803</c:v>
                </c:pt>
                <c:pt idx="24">
                  <c:v>351.28300000000002</c:v>
                </c:pt>
                <c:pt idx="25">
                  <c:v>324.66699999999997</c:v>
                </c:pt>
                <c:pt idx="26">
                  <c:v>308.01499999999999</c:v>
                </c:pt>
                <c:pt idx="27">
                  <c:v>303.94</c:v>
                </c:pt>
                <c:pt idx="28">
                  <c:v>305.27600000000001</c:v>
                </c:pt>
                <c:pt idx="29">
                  <c:v>303.12299999999999</c:v>
                </c:pt>
                <c:pt idx="30">
                  <c:v>308.26799999999997</c:v>
                </c:pt>
                <c:pt idx="31">
                  <c:v>340.54</c:v>
                </c:pt>
                <c:pt idx="32">
                  <c:v>366.72500000000002</c:v>
                </c:pt>
                <c:pt idx="33">
                  <c:v>385.00900000000001</c:v>
                </c:pt>
                <c:pt idx="34">
                  <c:v>572.05799999999999</c:v>
                </c:pt>
                <c:pt idx="35">
                  <c:v>845.57</c:v>
                </c:pt>
                <c:pt idx="36">
                  <c:v>872.62900000000002</c:v>
                </c:pt>
                <c:pt idx="37">
                  <c:v>819.70699999999999</c:v>
                </c:pt>
                <c:pt idx="38">
                  <c:v>856.75599999999997</c:v>
                </c:pt>
                <c:pt idx="39">
                  <c:v>978.72799999999995</c:v>
                </c:pt>
                <c:pt idx="40">
                  <c:v>1002.068</c:v>
                </c:pt>
                <c:pt idx="41">
                  <c:v>881.76300000000003</c:v>
                </c:pt>
                <c:pt idx="42">
                  <c:v>755.72699999999998</c:v>
                </c:pt>
                <c:pt idx="43">
                  <c:v>623.86300000000006</c:v>
                </c:pt>
                <c:pt idx="44">
                  <c:v>502.161</c:v>
                </c:pt>
                <c:pt idx="45">
                  <c:v>419.447</c:v>
                </c:pt>
                <c:pt idx="46">
                  <c:v>348.94499999999999</c:v>
                </c:pt>
                <c:pt idx="47">
                  <c:v>315.02100000000002</c:v>
                </c:pt>
                <c:pt idx="48">
                  <c:v>461.44600000000003</c:v>
                </c:pt>
                <c:pt idx="49">
                  <c:v>644.96</c:v>
                </c:pt>
                <c:pt idx="50">
                  <c:v>657.13300000000004</c:v>
                </c:pt>
                <c:pt idx="51">
                  <c:v>657.65700000000004</c:v>
                </c:pt>
                <c:pt idx="52">
                  <c:v>626.72799999999995</c:v>
                </c:pt>
                <c:pt idx="53">
                  <c:v>557.803</c:v>
                </c:pt>
                <c:pt idx="54">
                  <c:v>504.21600000000001</c:v>
                </c:pt>
                <c:pt idx="55">
                  <c:v>450.274</c:v>
                </c:pt>
                <c:pt idx="56">
                  <c:v>430.71100000000001</c:v>
                </c:pt>
                <c:pt idx="57">
                  <c:v>451.154</c:v>
                </c:pt>
                <c:pt idx="58">
                  <c:v>473.72</c:v>
                </c:pt>
                <c:pt idx="59">
                  <c:v>473.31</c:v>
                </c:pt>
                <c:pt idx="60">
                  <c:v>459.017</c:v>
                </c:pt>
                <c:pt idx="61">
                  <c:v>428.93200000000002</c:v>
                </c:pt>
                <c:pt idx="62">
                  <c:v>373.387</c:v>
                </c:pt>
                <c:pt idx="63">
                  <c:v>314.74200000000002</c:v>
                </c:pt>
                <c:pt idx="64">
                  <c:v>280.41000000000003</c:v>
                </c:pt>
                <c:pt idx="65">
                  <c:v>282.17899999999997</c:v>
                </c:pt>
                <c:pt idx="66">
                  <c:v>289.56599999999997</c:v>
                </c:pt>
                <c:pt idx="67">
                  <c:v>344.52300000000002</c:v>
                </c:pt>
                <c:pt idx="68">
                  <c:v>404.37599999999998</c:v>
                </c:pt>
                <c:pt idx="69">
                  <c:v>396.89100000000002</c:v>
                </c:pt>
                <c:pt idx="70">
                  <c:v>443.96800000000002</c:v>
                </c:pt>
                <c:pt idx="71">
                  <c:v>607.76</c:v>
                </c:pt>
                <c:pt idx="72">
                  <c:v>643.34500000000003</c:v>
                </c:pt>
                <c:pt idx="73">
                  <c:v>588.55399999999997</c:v>
                </c:pt>
                <c:pt idx="74">
                  <c:v>603.94100000000003</c:v>
                </c:pt>
                <c:pt idx="75">
                  <c:v>646.03200000000004</c:v>
                </c:pt>
                <c:pt idx="76">
                  <c:v>644.21199999999999</c:v>
                </c:pt>
                <c:pt idx="77">
                  <c:v>619.404</c:v>
                </c:pt>
                <c:pt idx="78">
                  <c:v>604.226</c:v>
                </c:pt>
                <c:pt idx="79">
                  <c:v>613.721</c:v>
                </c:pt>
                <c:pt idx="80">
                  <c:v>600.62800000000004</c:v>
                </c:pt>
                <c:pt idx="81">
                  <c:v>577.33799999999997</c:v>
                </c:pt>
                <c:pt idx="82">
                  <c:v>544.78</c:v>
                </c:pt>
                <c:pt idx="83">
                  <c:v>555.43299999999999</c:v>
                </c:pt>
                <c:pt idx="84">
                  <c:v>548.04</c:v>
                </c:pt>
                <c:pt idx="85">
                  <c:v>496.02300000000002</c:v>
                </c:pt>
                <c:pt idx="86">
                  <c:v>424.73500000000001</c:v>
                </c:pt>
                <c:pt idx="87">
                  <c:v>368.97699999999998</c:v>
                </c:pt>
                <c:pt idx="88">
                  <c:v>325.46499999999997</c:v>
                </c:pt>
                <c:pt idx="89">
                  <c:v>301.81700000000001</c:v>
                </c:pt>
                <c:pt idx="90">
                  <c:v>303.79899999999998</c:v>
                </c:pt>
                <c:pt idx="91">
                  <c:v>304.30799999999999</c:v>
                </c:pt>
                <c:pt idx="92">
                  <c:v>293.70499999999998</c:v>
                </c:pt>
                <c:pt idx="93">
                  <c:v>284.61799999999999</c:v>
                </c:pt>
                <c:pt idx="94">
                  <c:v>254.04499999999999</c:v>
                </c:pt>
                <c:pt idx="95">
                  <c:v>188.92099999999999</c:v>
                </c:pt>
                <c:pt idx="96">
                  <c:v>182.80099999999999</c:v>
                </c:pt>
                <c:pt idx="97">
                  <c:v>208.3</c:v>
                </c:pt>
                <c:pt idx="98">
                  <c:v>217.36500000000001</c:v>
                </c:pt>
                <c:pt idx="99">
                  <c:v>213.07</c:v>
                </c:pt>
                <c:pt idx="100">
                  <c:v>206.661</c:v>
                </c:pt>
                <c:pt idx="101">
                  <c:v>191.68199999999999</c:v>
                </c:pt>
                <c:pt idx="102">
                  <c:v>172.488</c:v>
                </c:pt>
                <c:pt idx="103">
                  <c:v>156.05099999999999</c:v>
                </c:pt>
                <c:pt idx="104">
                  <c:v>148.143</c:v>
                </c:pt>
                <c:pt idx="105">
                  <c:v>137.58699999999999</c:v>
                </c:pt>
                <c:pt idx="106">
                  <c:v>123.714</c:v>
                </c:pt>
                <c:pt idx="107">
                  <c:v>114.2</c:v>
                </c:pt>
                <c:pt idx="108">
                  <c:v>105.634</c:v>
                </c:pt>
                <c:pt idx="109">
                  <c:v>94.405000000000001</c:v>
                </c:pt>
                <c:pt idx="110">
                  <c:v>87.122</c:v>
                </c:pt>
                <c:pt idx="111">
                  <c:v>80.863</c:v>
                </c:pt>
                <c:pt idx="112">
                  <c:v>74.444000000000003</c:v>
                </c:pt>
                <c:pt idx="113">
                  <c:v>72.951999999999998</c:v>
                </c:pt>
                <c:pt idx="114">
                  <c:v>66.713999999999999</c:v>
                </c:pt>
                <c:pt idx="115">
                  <c:v>59.143999999999998</c:v>
                </c:pt>
                <c:pt idx="116">
                  <c:v>53.831000000000003</c:v>
                </c:pt>
                <c:pt idx="117">
                  <c:v>47.66</c:v>
                </c:pt>
                <c:pt idx="118">
                  <c:v>43.119</c:v>
                </c:pt>
                <c:pt idx="119">
                  <c:v>37.140999999999998</c:v>
                </c:pt>
                <c:pt idx="120">
                  <c:v>30.109000000000002</c:v>
                </c:pt>
                <c:pt idx="121">
                  <c:v>25.766999999999999</c:v>
                </c:pt>
                <c:pt idx="122">
                  <c:v>22.501000000000001</c:v>
                </c:pt>
                <c:pt idx="123">
                  <c:v>24.722999999999999</c:v>
                </c:pt>
                <c:pt idx="124">
                  <c:v>57.03</c:v>
                </c:pt>
                <c:pt idx="125">
                  <c:v>59.19</c:v>
                </c:pt>
                <c:pt idx="126">
                  <c:v>37.460999999999999</c:v>
                </c:pt>
                <c:pt idx="127">
                  <c:v>56.2</c:v>
                </c:pt>
                <c:pt idx="128">
                  <c:v>35.43</c:v>
                </c:pt>
                <c:pt idx="129">
                  <c:v>26.268000000000001</c:v>
                </c:pt>
                <c:pt idx="130">
                  <c:v>17.184999999999999</c:v>
                </c:pt>
                <c:pt idx="131">
                  <c:v>11.738</c:v>
                </c:pt>
                <c:pt idx="132">
                  <c:v>6.4850000000000003</c:v>
                </c:pt>
                <c:pt idx="133">
                  <c:v>3.2130000000000001</c:v>
                </c:pt>
                <c:pt idx="134">
                  <c:v>1.4</c:v>
                </c:pt>
                <c:pt idx="135">
                  <c:v>0.54300000000000004</c:v>
                </c:pt>
                <c:pt idx="136">
                  <c:v>0.29599999999999999</c:v>
                </c:pt>
                <c:pt idx="137">
                  <c:v>0.25700000000000001</c:v>
                </c:pt>
                <c:pt idx="138">
                  <c:v>1.716</c:v>
                </c:pt>
                <c:pt idx="139">
                  <c:v>214.642</c:v>
                </c:pt>
                <c:pt idx="140">
                  <c:v>372.036</c:v>
                </c:pt>
                <c:pt idx="141">
                  <c:v>334.80200000000002</c:v>
                </c:pt>
                <c:pt idx="142">
                  <c:v>216.483</c:v>
                </c:pt>
                <c:pt idx="143">
                  <c:v>100.512</c:v>
                </c:pt>
                <c:pt idx="144">
                  <c:v>62.411999999999999</c:v>
                </c:pt>
                <c:pt idx="145">
                  <c:v>38.036999999999999</c:v>
                </c:pt>
                <c:pt idx="146">
                  <c:v>26.201000000000001</c:v>
                </c:pt>
                <c:pt idx="147">
                  <c:v>18.623000000000001</c:v>
                </c:pt>
                <c:pt idx="148">
                  <c:v>11.042</c:v>
                </c:pt>
                <c:pt idx="149">
                  <c:v>5.4539999999999997</c:v>
                </c:pt>
                <c:pt idx="150">
                  <c:v>2.4630000000000001</c:v>
                </c:pt>
                <c:pt idx="151">
                  <c:v>1.1140000000000001</c:v>
                </c:pt>
                <c:pt idx="152">
                  <c:v>0.64300000000000002</c:v>
                </c:pt>
                <c:pt idx="153">
                  <c:v>9.8970000000000002</c:v>
                </c:pt>
                <c:pt idx="154">
                  <c:v>73.867000000000004</c:v>
                </c:pt>
                <c:pt idx="155">
                  <c:v>94.051000000000002</c:v>
                </c:pt>
                <c:pt idx="156">
                  <c:v>87.700999999999993</c:v>
                </c:pt>
                <c:pt idx="157">
                  <c:v>83.787000000000006</c:v>
                </c:pt>
                <c:pt idx="158">
                  <c:v>61.64</c:v>
                </c:pt>
                <c:pt idx="159">
                  <c:v>52.698999999999998</c:v>
                </c:pt>
                <c:pt idx="160">
                  <c:v>34.042999999999999</c:v>
                </c:pt>
                <c:pt idx="161">
                  <c:v>26.32</c:v>
                </c:pt>
                <c:pt idx="162">
                  <c:v>19.253</c:v>
                </c:pt>
                <c:pt idx="163">
                  <c:v>12.292</c:v>
                </c:pt>
                <c:pt idx="164">
                  <c:v>6.7839999999999998</c:v>
                </c:pt>
                <c:pt idx="165">
                  <c:v>4.907</c:v>
                </c:pt>
                <c:pt idx="166">
                  <c:v>5.6130000000000004</c:v>
                </c:pt>
                <c:pt idx="167">
                  <c:v>7.3410000000000002</c:v>
                </c:pt>
                <c:pt idx="168">
                  <c:v>15.404</c:v>
                </c:pt>
                <c:pt idx="169">
                  <c:v>38.005000000000003</c:v>
                </c:pt>
                <c:pt idx="170">
                  <c:v>36.987000000000002</c:v>
                </c:pt>
                <c:pt idx="171">
                  <c:v>38.619</c:v>
                </c:pt>
                <c:pt idx="172">
                  <c:v>55.131999999999998</c:v>
                </c:pt>
                <c:pt idx="173">
                  <c:v>65.637</c:v>
                </c:pt>
                <c:pt idx="174">
                  <c:v>68.161000000000001</c:v>
                </c:pt>
                <c:pt idx="175">
                  <c:v>69.33</c:v>
                </c:pt>
                <c:pt idx="176">
                  <c:v>67.548000000000002</c:v>
                </c:pt>
                <c:pt idx="177">
                  <c:v>63.912999999999997</c:v>
                </c:pt>
                <c:pt idx="178">
                  <c:v>68.227999999999994</c:v>
                </c:pt>
                <c:pt idx="179">
                  <c:v>71.914000000000001</c:v>
                </c:pt>
                <c:pt idx="180">
                  <c:v>66.864999999999995</c:v>
                </c:pt>
                <c:pt idx="181">
                  <c:v>49.64</c:v>
                </c:pt>
                <c:pt idx="182">
                  <c:v>36.771999999999998</c:v>
                </c:pt>
                <c:pt idx="183">
                  <c:v>33.643999999999998</c:v>
                </c:pt>
                <c:pt idx="184">
                  <c:v>43.350999999999999</c:v>
                </c:pt>
                <c:pt idx="185">
                  <c:v>50.999000000000002</c:v>
                </c:pt>
                <c:pt idx="186">
                  <c:v>336.17599999999999</c:v>
                </c:pt>
                <c:pt idx="187">
                  <c:v>498.26499999999999</c:v>
                </c:pt>
                <c:pt idx="188">
                  <c:v>378.89600000000002</c:v>
                </c:pt>
                <c:pt idx="189">
                  <c:v>367.66300000000001</c:v>
                </c:pt>
                <c:pt idx="190">
                  <c:v>451.69099999999997</c:v>
                </c:pt>
                <c:pt idx="191">
                  <c:v>579.24199999999996</c:v>
                </c:pt>
                <c:pt idx="192">
                  <c:v>431.87599999999998</c:v>
                </c:pt>
                <c:pt idx="193">
                  <c:v>294.209</c:v>
                </c:pt>
                <c:pt idx="194">
                  <c:v>193.59</c:v>
                </c:pt>
                <c:pt idx="195">
                  <c:v>325.012</c:v>
                </c:pt>
                <c:pt idx="196">
                  <c:v>470.78100000000001</c:v>
                </c:pt>
                <c:pt idx="197">
                  <c:v>515.94000000000005</c:v>
                </c:pt>
                <c:pt idx="198">
                  <c:v>481.88799999999998</c:v>
                </c:pt>
                <c:pt idx="199">
                  <c:v>388.17200000000003</c:v>
                </c:pt>
                <c:pt idx="200">
                  <c:v>330.36700000000002</c:v>
                </c:pt>
                <c:pt idx="201">
                  <c:v>369.529</c:v>
                </c:pt>
                <c:pt idx="202">
                  <c:v>390.52</c:v>
                </c:pt>
                <c:pt idx="203">
                  <c:v>333.11099999999999</c:v>
                </c:pt>
                <c:pt idx="204">
                  <c:v>295.23399999999998</c:v>
                </c:pt>
                <c:pt idx="205">
                  <c:v>297.64</c:v>
                </c:pt>
                <c:pt idx="206">
                  <c:v>321.71100000000001</c:v>
                </c:pt>
                <c:pt idx="207">
                  <c:v>306.89100000000002</c:v>
                </c:pt>
                <c:pt idx="208">
                  <c:v>240.977</c:v>
                </c:pt>
                <c:pt idx="209">
                  <c:v>263.31299999999999</c:v>
                </c:pt>
                <c:pt idx="210">
                  <c:v>453.52699999999999</c:v>
                </c:pt>
                <c:pt idx="211">
                  <c:v>803.58799999999997</c:v>
                </c:pt>
                <c:pt idx="212">
                  <c:v>700.96900000000005</c:v>
                </c:pt>
                <c:pt idx="213">
                  <c:v>630.375</c:v>
                </c:pt>
                <c:pt idx="214">
                  <c:v>842.06200000000001</c:v>
                </c:pt>
                <c:pt idx="215">
                  <c:v>921.21799999999996</c:v>
                </c:pt>
                <c:pt idx="216">
                  <c:v>753.12199999999996</c:v>
                </c:pt>
                <c:pt idx="217">
                  <c:v>653.39499999999998</c:v>
                </c:pt>
                <c:pt idx="218">
                  <c:v>804.47400000000005</c:v>
                </c:pt>
                <c:pt idx="219">
                  <c:v>888.93299999999999</c:v>
                </c:pt>
                <c:pt idx="220">
                  <c:v>824.13900000000001</c:v>
                </c:pt>
                <c:pt idx="221">
                  <c:v>650.94399999999996</c:v>
                </c:pt>
                <c:pt idx="222">
                  <c:v>504.39299999999997</c:v>
                </c:pt>
                <c:pt idx="223">
                  <c:v>364.67500000000001</c:v>
                </c:pt>
                <c:pt idx="224">
                  <c:v>339.279</c:v>
                </c:pt>
                <c:pt idx="225">
                  <c:v>522.12800000000004</c:v>
                </c:pt>
                <c:pt idx="226">
                  <c:v>780.01300000000003</c:v>
                </c:pt>
                <c:pt idx="227">
                  <c:v>903.58399999999995</c:v>
                </c:pt>
                <c:pt idx="228">
                  <c:v>854.60599999999999</c:v>
                </c:pt>
                <c:pt idx="229">
                  <c:v>838.56</c:v>
                </c:pt>
                <c:pt idx="230">
                  <c:v>871.75099999999998</c:v>
                </c:pt>
                <c:pt idx="231">
                  <c:v>835.73199999999997</c:v>
                </c:pt>
                <c:pt idx="232">
                  <c:v>761.71600000000001</c:v>
                </c:pt>
                <c:pt idx="233">
                  <c:v>704.59199999999998</c:v>
                </c:pt>
                <c:pt idx="234">
                  <c:v>587.59400000000005</c:v>
                </c:pt>
                <c:pt idx="235">
                  <c:v>502.81099999999998</c:v>
                </c:pt>
                <c:pt idx="236">
                  <c:v>439.072</c:v>
                </c:pt>
                <c:pt idx="237">
                  <c:v>369.19600000000003</c:v>
                </c:pt>
                <c:pt idx="238">
                  <c:v>292.7</c:v>
                </c:pt>
                <c:pt idx="239">
                  <c:v>202.03399999999999</c:v>
                </c:pt>
                <c:pt idx="240">
                  <c:v>135.875</c:v>
                </c:pt>
                <c:pt idx="241">
                  <c:v>103.58799999999999</c:v>
                </c:pt>
                <c:pt idx="242">
                  <c:v>84.542000000000002</c:v>
                </c:pt>
                <c:pt idx="243">
                  <c:v>74.582999999999998</c:v>
                </c:pt>
                <c:pt idx="244">
                  <c:v>63.191000000000003</c:v>
                </c:pt>
                <c:pt idx="245">
                  <c:v>53.167000000000002</c:v>
                </c:pt>
                <c:pt idx="246">
                  <c:v>41.222000000000001</c:v>
                </c:pt>
                <c:pt idx="247">
                  <c:v>34.786999999999999</c:v>
                </c:pt>
                <c:pt idx="248">
                  <c:v>31.850999999999999</c:v>
                </c:pt>
                <c:pt idx="249">
                  <c:v>30.120999999999999</c:v>
                </c:pt>
                <c:pt idx="250">
                  <c:v>28.861999999999998</c:v>
                </c:pt>
                <c:pt idx="251">
                  <c:v>24.187000000000001</c:v>
                </c:pt>
                <c:pt idx="252">
                  <c:v>19.100999999999999</c:v>
                </c:pt>
                <c:pt idx="253">
                  <c:v>15.443</c:v>
                </c:pt>
                <c:pt idx="254">
                  <c:v>12.673999999999999</c:v>
                </c:pt>
                <c:pt idx="255">
                  <c:v>9.5229999999999997</c:v>
                </c:pt>
                <c:pt idx="256">
                  <c:v>6.28</c:v>
                </c:pt>
                <c:pt idx="257">
                  <c:v>3.9929999999999999</c:v>
                </c:pt>
                <c:pt idx="258">
                  <c:v>2.6040000000000001</c:v>
                </c:pt>
                <c:pt idx="259">
                  <c:v>1.627</c:v>
                </c:pt>
                <c:pt idx="260">
                  <c:v>1.0249999999999999</c:v>
                </c:pt>
                <c:pt idx="261">
                  <c:v>0.52300000000000002</c:v>
                </c:pt>
                <c:pt idx="262">
                  <c:v>0.29899999999999999</c:v>
                </c:pt>
                <c:pt idx="263">
                  <c:v>0.253</c:v>
                </c:pt>
                <c:pt idx="264">
                  <c:v>0.21299999999999999</c:v>
                </c:pt>
                <c:pt idx="265">
                  <c:v>0.17199999999999999</c:v>
                </c:pt>
                <c:pt idx="266">
                  <c:v>0.127</c:v>
                </c:pt>
                <c:pt idx="267">
                  <c:v>0.11</c:v>
                </c:pt>
                <c:pt idx="268">
                  <c:v>0.20200000000000001</c:v>
                </c:pt>
                <c:pt idx="269">
                  <c:v>0.59799999999999998</c:v>
                </c:pt>
                <c:pt idx="270">
                  <c:v>3.88</c:v>
                </c:pt>
                <c:pt idx="271">
                  <c:v>19.07</c:v>
                </c:pt>
                <c:pt idx="272">
                  <c:v>39.261000000000003</c:v>
                </c:pt>
                <c:pt idx="273">
                  <c:v>50.884</c:v>
                </c:pt>
                <c:pt idx="274">
                  <c:v>43.814</c:v>
                </c:pt>
                <c:pt idx="275">
                  <c:v>34.350999999999999</c:v>
                </c:pt>
                <c:pt idx="276">
                  <c:v>26.815999999999999</c:v>
                </c:pt>
                <c:pt idx="277">
                  <c:v>22.683</c:v>
                </c:pt>
                <c:pt idx="278">
                  <c:v>27.01</c:v>
                </c:pt>
                <c:pt idx="279">
                  <c:v>44.290999999999997</c:v>
                </c:pt>
                <c:pt idx="280">
                  <c:v>60.219000000000001</c:v>
                </c:pt>
                <c:pt idx="281">
                  <c:v>63.593000000000004</c:v>
                </c:pt>
                <c:pt idx="282">
                  <c:v>59.042999999999999</c:v>
                </c:pt>
                <c:pt idx="283">
                  <c:v>56.206000000000003</c:v>
                </c:pt>
                <c:pt idx="284">
                  <c:v>52.427999999999997</c:v>
                </c:pt>
                <c:pt idx="285">
                  <c:v>50.087000000000003</c:v>
                </c:pt>
                <c:pt idx="286">
                  <c:v>47.524000000000001</c:v>
                </c:pt>
                <c:pt idx="287">
                  <c:v>46.131999999999998</c:v>
                </c:pt>
                <c:pt idx="288">
                  <c:v>42.947000000000003</c:v>
                </c:pt>
                <c:pt idx="289">
                  <c:v>39.496000000000002</c:v>
                </c:pt>
                <c:pt idx="290">
                  <c:v>36.246000000000002</c:v>
                </c:pt>
                <c:pt idx="291">
                  <c:v>32.340000000000003</c:v>
                </c:pt>
                <c:pt idx="292">
                  <c:v>30</c:v>
                </c:pt>
                <c:pt idx="293">
                  <c:v>25.145</c:v>
                </c:pt>
                <c:pt idx="294">
                  <c:v>21.943999999999999</c:v>
                </c:pt>
                <c:pt idx="295">
                  <c:v>18.172999999999998</c:v>
                </c:pt>
                <c:pt idx="296">
                  <c:v>14.680999999999999</c:v>
                </c:pt>
                <c:pt idx="297">
                  <c:v>11.323</c:v>
                </c:pt>
                <c:pt idx="298">
                  <c:v>8.51</c:v>
                </c:pt>
                <c:pt idx="299">
                  <c:v>5.9790000000000001</c:v>
                </c:pt>
                <c:pt idx="300">
                  <c:v>4.0250000000000004</c:v>
                </c:pt>
                <c:pt idx="301">
                  <c:v>2.6309999999999998</c:v>
                </c:pt>
                <c:pt idx="302">
                  <c:v>1.627</c:v>
                </c:pt>
                <c:pt idx="303">
                  <c:v>0.99199999999999999</c:v>
                </c:pt>
                <c:pt idx="304">
                  <c:v>0.57899999999999996</c:v>
                </c:pt>
                <c:pt idx="305">
                  <c:v>0.42499999999999999</c:v>
                </c:pt>
                <c:pt idx="306">
                  <c:v>0.55400000000000005</c:v>
                </c:pt>
                <c:pt idx="307">
                  <c:v>0.93</c:v>
                </c:pt>
                <c:pt idx="308">
                  <c:v>1.607</c:v>
                </c:pt>
                <c:pt idx="309">
                  <c:v>2.2480000000000002</c:v>
                </c:pt>
                <c:pt idx="310">
                  <c:v>2.3570000000000002</c:v>
                </c:pt>
                <c:pt idx="311">
                  <c:v>2.4729999999999999</c:v>
                </c:pt>
                <c:pt idx="312">
                  <c:v>2.823</c:v>
                </c:pt>
                <c:pt idx="313">
                  <c:v>3.41</c:v>
                </c:pt>
                <c:pt idx="314">
                  <c:v>3.859</c:v>
                </c:pt>
                <c:pt idx="315">
                  <c:v>4.0049999999999999</c:v>
                </c:pt>
                <c:pt idx="316">
                  <c:v>3.8079999999999998</c:v>
                </c:pt>
                <c:pt idx="317">
                  <c:v>2.9660000000000002</c:v>
                </c:pt>
                <c:pt idx="318">
                  <c:v>2.1829999999999998</c:v>
                </c:pt>
                <c:pt idx="319">
                  <c:v>1.4930000000000001</c:v>
                </c:pt>
                <c:pt idx="320">
                  <c:v>1.002</c:v>
                </c:pt>
                <c:pt idx="321">
                  <c:v>0.63600000000000001</c:v>
                </c:pt>
                <c:pt idx="322">
                  <c:v>0.38700000000000001</c:v>
                </c:pt>
                <c:pt idx="323">
                  <c:v>0.30599999999999999</c:v>
                </c:pt>
                <c:pt idx="324">
                  <c:v>0.28000000000000003</c:v>
                </c:pt>
                <c:pt idx="325">
                  <c:v>0.25800000000000001</c:v>
                </c:pt>
                <c:pt idx="326">
                  <c:v>0.23499999999999999</c:v>
                </c:pt>
                <c:pt idx="327">
                  <c:v>0.20300000000000001</c:v>
                </c:pt>
                <c:pt idx="328">
                  <c:v>0.17299999999999999</c:v>
                </c:pt>
                <c:pt idx="329">
                  <c:v>0.152</c:v>
                </c:pt>
                <c:pt idx="330">
                  <c:v>0.14099999999999999</c:v>
                </c:pt>
                <c:pt idx="331">
                  <c:v>0.14199999999999999</c:v>
                </c:pt>
                <c:pt idx="332">
                  <c:v>0.114</c:v>
                </c:pt>
                <c:pt idx="333">
                  <c:v>9.8000000000000004E-2</c:v>
                </c:pt>
                <c:pt idx="334">
                  <c:v>7.3999999999999996E-2</c:v>
                </c:pt>
                <c:pt idx="335">
                  <c:v>3.7999999999999999E-2</c:v>
                </c:pt>
                <c:pt idx="336">
                  <c:v>2.7E-2</c:v>
                </c:pt>
                <c:pt idx="337">
                  <c:v>6.2E-2</c:v>
                </c:pt>
                <c:pt idx="338">
                  <c:v>275.97199999999998</c:v>
                </c:pt>
                <c:pt idx="339">
                  <c:v>326.54300000000001</c:v>
                </c:pt>
                <c:pt idx="340">
                  <c:v>367.78300000000002</c:v>
                </c:pt>
                <c:pt idx="341">
                  <c:v>499.07299999999998</c:v>
                </c:pt>
                <c:pt idx="342">
                  <c:v>374.42700000000002</c:v>
                </c:pt>
                <c:pt idx="343">
                  <c:v>226.96799999999999</c:v>
                </c:pt>
                <c:pt idx="344">
                  <c:v>123.19499999999999</c:v>
                </c:pt>
                <c:pt idx="345">
                  <c:v>75.028000000000006</c:v>
                </c:pt>
                <c:pt idx="346">
                  <c:v>52.307000000000002</c:v>
                </c:pt>
                <c:pt idx="347">
                  <c:v>37.637999999999998</c:v>
                </c:pt>
                <c:pt idx="348">
                  <c:v>29.56</c:v>
                </c:pt>
                <c:pt idx="349">
                  <c:v>25.393000000000001</c:v>
                </c:pt>
                <c:pt idx="350">
                  <c:v>24.986000000000001</c:v>
                </c:pt>
                <c:pt idx="351">
                  <c:v>23.106999999999999</c:v>
                </c:pt>
                <c:pt idx="352">
                  <c:v>20.963000000000001</c:v>
                </c:pt>
                <c:pt idx="353">
                  <c:v>215.22</c:v>
                </c:pt>
                <c:pt idx="354">
                  <c:v>338.31799999999998</c:v>
                </c:pt>
                <c:pt idx="355">
                  <c:v>291.22199999999998</c:v>
                </c:pt>
                <c:pt idx="356">
                  <c:v>322.71899999999999</c:v>
                </c:pt>
                <c:pt idx="357">
                  <c:v>346.18799999999999</c:v>
                </c:pt>
                <c:pt idx="358">
                  <c:v>289.89999999999998</c:v>
                </c:pt>
                <c:pt idx="359">
                  <c:v>190.952</c:v>
                </c:pt>
                <c:pt idx="360">
                  <c:v>122.727</c:v>
                </c:pt>
                <c:pt idx="361">
                  <c:v>93.789000000000001</c:v>
                </c:pt>
                <c:pt idx="362">
                  <c:v>74.698999999999998</c:v>
                </c:pt>
                <c:pt idx="363">
                  <c:v>63.274999999999999</c:v>
                </c:pt>
                <c:pt idx="364">
                  <c:v>52.201999999999998</c:v>
                </c:pt>
                <c:pt idx="365">
                  <c:v>42.031999999999996</c:v>
                </c:pt>
              </c:numCache>
            </c:numRef>
          </c:val>
          <c:smooth val="0"/>
        </c:ser>
        <c:ser>
          <c:idx val="3"/>
          <c:order val="3"/>
          <c:tx>
            <c:strRef>
              <c:f>'Annual flows'!$E$3</c:f>
              <c:strCache>
                <c:ptCount val="1"/>
                <c:pt idx="0">
                  <c:v>Walgett</c:v>
                </c:pt>
              </c:strCache>
            </c:strRef>
          </c:tx>
          <c:spPr>
            <a:ln w="28586" cap="rnd">
              <a:solidFill>
                <a:schemeClr val="accent4"/>
              </a:solidFill>
              <a:round/>
            </a:ln>
            <a:effectLst/>
          </c:spPr>
          <c:marker>
            <c:symbol val="none"/>
          </c:marker>
          <c:cat>
            <c:numRef>
              <c:f>'Annual flows'!$A$4:$A$369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cat>
          <c:val>
            <c:numRef>
              <c:f>'Annual flows'!$E$4:$E$369</c:f>
              <c:numCache>
                <c:formatCode>General</c:formatCode>
                <c:ptCount val="366"/>
                <c:pt idx="0">
                  <c:v>287.11399999999998</c:v>
                </c:pt>
                <c:pt idx="1">
                  <c:v>338.75400000000002</c:v>
                </c:pt>
                <c:pt idx="2">
                  <c:v>417.029</c:v>
                </c:pt>
                <c:pt idx="3">
                  <c:v>420.76900000000001</c:v>
                </c:pt>
                <c:pt idx="4">
                  <c:v>378.06099999999998</c:v>
                </c:pt>
                <c:pt idx="5">
                  <c:v>450.39299999999997</c:v>
                </c:pt>
                <c:pt idx="6">
                  <c:v>565.62699999999995</c:v>
                </c:pt>
                <c:pt idx="7">
                  <c:v>571.98400000000004</c:v>
                </c:pt>
                <c:pt idx="8">
                  <c:v>491.05599999999998</c:v>
                </c:pt>
                <c:pt idx="9">
                  <c:v>389.20499999999998</c:v>
                </c:pt>
                <c:pt idx="10">
                  <c:v>348.125</c:v>
                </c:pt>
                <c:pt idx="11">
                  <c:v>375.75900000000001</c:v>
                </c:pt>
                <c:pt idx="12">
                  <c:v>411.875</c:v>
                </c:pt>
                <c:pt idx="13">
                  <c:v>419.73899999999998</c:v>
                </c:pt>
                <c:pt idx="14">
                  <c:v>412.28100000000001</c:v>
                </c:pt>
                <c:pt idx="15">
                  <c:v>404.399</c:v>
                </c:pt>
                <c:pt idx="16">
                  <c:v>390.26600000000002</c:v>
                </c:pt>
                <c:pt idx="17">
                  <c:v>380.93400000000003</c:v>
                </c:pt>
                <c:pt idx="18">
                  <c:v>380.02199999999999</c:v>
                </c:pt>
                <c:pt idx="19">
                  <c:v>375.88600000000002</c:v>
                </c:pt>
                <c:pt idx="20">
                  <c:v>357.46600000000001</c:v>
                </c:pt>
                <c:pt idx="21">
                  <c:v>329.10899999999998</c:v>
                </c:pt>
                <c:pt idx="22">
                  <c:v>310.096</c:v>
                </c:pt>
                <c:pt idx="23">
                  <c:v>282.09699999999998</c:v>
                </c:pt>
                <c:pt idx="24">
                  <c:v>268.05599999999998</c:v>
                </c:pt>
                <c:pt idx="25">
                  <c:v>275.98700000000002</c:v>
                </c:pt>
                <c:pt idx="26">
                  <c:v>284.98700000000002</c:v>
                </c:pt>
                <c:pt idx="27">
                  <c:v>289.25799999999998</c:v>
                </c:pt>
                <c:pt idx="28">
                  <c:v>281.82799999999997</c:v>
                </c:pt>
                <c:pt idx="29">
                  <c:v>266.61</c:v>
                </c:pt>
                <c:pt idx="30">
                  <c:v>251.88900000000001</c:v>
                </c:pt>
                <c:pt idx="31">
                  <c:v>243.46299999999999</c:v>
                </c:pt>
                <c:pt idx="32">
                  <c:v>267.13600000000002</c:v>
                </c:pt>
                <c:pt idx="33">
                  <c:v>347.66500000000002</c:v>
                </c:pt>
                <c:pt idx="34">
                  <c:v>385.96600000000001</c:v>
                </c:pt>
                <c:pt idx="35">
                  <c:v>413.56599999999997</c:v>
                </c:pt>
                <c:pt idx="36">
                  <c:v>457.89</c:v>
                </c:pt>
                <c:pt idx="37">
                  <c:v>510.17200000000003</c:v>
                </c:pt>
                <c:pt idx="38">
                  <c:v>563.32399999999996</c:v>
                </c:pt>
                <c:pt idx="39">
                  <c:v>590.75300000000004</c:v>
                </c:pt>
                <c:pt idx="40">
                  <c:v>637.19000000000005</c:v>
                </c:pt>
                <c:pt idx="41">
                  <c:v>729.36599999999999</c:v>
                </c:pt>
                <c:pt idx="42">
                  <c:v>753.45899999999995</c:v>
                </c:pt>
                <c:pt idx="43">
                  <c:v>696.00900000000001</c:v>
                </c:pt>
                <c:pt idx="44">
                  <c:v>601.78899999999999</c:v>
                </c:pt>
                <c:pt idx="45">
                  <c:v>502.60399999999998</c:v>
                </c:pt>
                <c:pt idx="46">
                  <c:v>474.76299999999998</c:v>
                </c:pt>
                <c:pt idx="47">
                  <c:v>569.37900000000002</c:v>
                </c:pt>
                <c:pt idx="48">
                  <c:v>657.89</c:v>
                </c:pt>
                <c:pt idx="49">
                  <c:v>637.55600000000004</c:v>
                </c:pt>
                <c:pt idx="50">
                  <c:v>581.67600000000004</c:v>
                </c:pt>
                <c:pt idx="51">
                  <c:v>586.93100000000004</c:v>
                </c:pt>
                <c:pt idx="52">
                  <c:v>661.35900000000004</c:v>
                </c:pt>
                <c:pt idx="53">
                  <c:v>669.15099999999995</c:v>
                </c:pt>
                <c:pt idx="54">
                  <c:v>630.93799999999999</c:v>
                </c:pt>
                <c:pt idx="55">
                  <c:v>564.79899999999998</c:v>
                </c:pt>
                <c:pt idx="56">
                  <c:v>584.94000000000005</c:v>
                </c:pt>
                <c:pt idx="57">
                  <c:v>592.53899999999999</c:v>
                </c:pt>
                <c:pt idx="58">
                  <c:v>552.44600000000003</c:v>
                </c:pt>
                <c:pt idx="59">
                  <c:v>506.86599999999999</c:v>
                </c:pt>
                <c:pt idx="60">
                  <c:v>480.70800000000003</c:v>
                </c:pt>
                <c:pt idx="61">
                  <c:v>471.43200000000002</c:v>
                </c:pt>
                <c:pt idx="62">
                  <c:v>463.85500000000002</c:v>
                </c:pt>
                <c:pt idx="63">
                  <c:v>443.57299999999998</c:v>
                </c:pt>
                <c:pt idx="64">
                  <c:v>413.803</c:v>
                </c:pt>
                <c:pt idx="65">
                  <c:v>376.11</c:v>
                </c:pt>
                <c:pt idx="66">
                  <c:v>330.32400000000001</c:v>
                </c:pt>
                <c:pt idx="67">
                  <c:v>285.08100000000002</c:v>
                </c:pt>
                <c:pt idx="68">
                  <c:v>250.42699999999999</c:v>
                </c:pt>
                <c:pt idx="69">
                  <c:v>257.27300000000002</c:v>
                </c:pt>
                <c:pt idx="70">
                  <c:v>312.51799999999997</c:v>
                </c:pt>
                <c:pt idx="71">
                  <c:v>371.69099999999997</c:v>
                </c:pt>
                <c:pt idx="72">
                  <c:v>415.553</c:v>
                </c:pt>
                <c:pt idx="73">
                  <c:v>458.14600000000002</c:v>
                </c:pt>
                <c:pt idx="74">
                  <c:v>542.88499999999999</c:v>
                </c:pt>
                <c:pt idx="75">
                  <c:v>598.41200000000003</c:v>
                </c:pt>
                <c:pt idx="76">
                  <c:v>554.32399999999996</c:v>
                </c:pt>
                <c:pt idx="77">
                  <c:v>510.69299999999998</c:v>
                </c:pt>
                <c:pt idx="78">
                  <c:v>540.74</c:v>
                </c:pt>
                <c:pt idx="79">
                  <c:v>573.55899999999997</c:v>
                </c:pt>
                <c:pt idx="80">
                  <c:v>551.17700000000002</c:v>
                </c:pt>
                <c:pt idx="81">
                  <c:v>531.42200000000003</c:v>
                </c:pt>
                <c:pt idx="82">
                  <c:v>579.46500000000003</c:v>
                </c:pt>
                <c:pt idx="83">
                  <c:v>621.73400000000004</c:v>
                </c:pt>
                <c:pt idx="84">
                  <c:v>600.678</c:v>
                </c:pt>
                <c:pt idx="85">
                  <c:v>562.91200000000003</c:v>
                </c:pt>
                <c:pt idx="86">
                  <c:v>571.53200000000004</c:v>
                </c:pt>
                <c:pt idx="87">
                  <c:v>589.80100000000004</c:v>
                </c:pt>
                <c:pt idx="88">
                  <c:v>575.85500000000002</c:v>
                </c:pt>
                <c:pt idx="89">
                  <c:v>528.45100000000002</c:v>
                </c:pt>
                <c:pt idx="90">
                  <c:v>457.86099999999999</c:v>
                </c:pt>
                <c:pt idx="91">
                  <c:v>398.80399999999997</c:v>
                </c:pt>
                <c:pt idx="92">
                  <c:v>349.66300000000001</c:v>
                </c:pt>
                <c:pt idx="93">
                  <c:v>311.00400000000002</c:v>
                </c:pt>
                <c:pt idx="94">
                  <c:v>282.61</c:v>
                </c:pt>
                <c:pt idx="95">
                  <c:v>259.58100000000002</c:v>
                </c:pt>
                <c:pt idx="96">
                  <c:v>248.74299999999999</c:v>
                </c:pt>
                <c:pt idx="97">
                  <c:v>235.88499999999999</c:v>
                </c:pt>
                <c:pt idx="98">
                  <c:v>213.59100000000001</c:v>
                </c:pt>
                <c:pt idx="99">
                  <c:v>186.07900000000001</c:v>
                </c:pt>
                <c:pt idx="100">
                  <c:v>165.691</c:v>
                </c:pt>
                <c:pt idx="101">
                  <c:v>159.27699999999999</c:v>
                </c:pt>
                <c:pt idx="102">
                  <c:v>163.24</c:v>
                </c:pt>
                <c:pt idx="103">
                  <c:v>171.858</c:v>
                </c:pt>
                <c:pt idx="104">
                  <c:v>176.66800000000001</c:v>
                </c:pt>
                <c:pt idx="105">
                  <c:v>172.81800000000001</c:v>
                </c:pt>
                <c:pt idx="106">
                  <c:v>157.07499999999999</c:v>
                </c:pt>
                <c:pt idx="107">
                  <c:v>140.976</c:v>
                </c:pt>
                <c:pt idx="108">
                  <c:v>127.803</c:v>
                </c:pt>
                <c:pt idx="109">
                  <c:v>115.56</c:v>
                </c:pt>
                <c:pt idx="110">
                  <c:v>108.56699999999999</c:v>
                </c:pt>
                <c:pt idx="111">
                  <c:v>97.347999999999999</c:v>
                </c:pt>
                <c:pt idx="112">
                  <c:v>84.363</c:v>
                </c:pt>
                <c:pt idx="113">
                  <c:v>75.578000000000003</c:v>
                </c:pt>
                <c:pt idx="114">
                  <c:v>66.759</c:v>
                </c:pt>
                <c:pt idx="115">
                  <c:v>58.735999999999997</c:v>
                </c:pt>
                <c:pt idx="116">
                  <c:v>50.875999999999998</c:v>
                </c:pt>
                <c:pt idx="117">
                  <c:v>46.005000000000003</c:v>
                </c:pt>
                <c:pt idx="118">
                  <c:v>45.825000000000003</c:v>
                </c:pt>
                <c:pt idx="119">
                  <c:v>38.509</c:v>
                </c:pt>
                <c:pt idx="120">
                  <c:v>32.787999999999997</c:v>
                </c:pt>
                <c:pt idx="121">
                  <c:v>28.094000000000001</c:v>
                </c:pt>
                <c:pt idx="122">
                  <c:v>24.353000000000002</c:v>
                </c:pt>
                <c:pt idx="123">
                  <c:v>21.992999999999999</c:v>
                </c:pt>
                <c:pt idx="124">
                  <c:v>29.099</c:v>
                </c:pt>
                <c:pt idx="125">
                  <c:v>35.101999999999997</c:v>
                </c:pt>
                <c:pt idx="126">
                  <c:v>31.173999999999999</c:v>
                </c:pt>
                <c:pt idx="127">
                  <c:v>193.86699999999999</c:v>
                </c:pt>
                <c:pt idx="128">
                  <c:v>312.59899999999999</c:v>
                </c:pt>
                <c:pt idx="129">
                  <c:v>231.76900000000001</c:v>
                </c:pt>
                <c:pt idx="130">
                  <c:v>189.38800000000001</c:v>
                </c:pt>
                <c:pt idx="131">
                  <c:v>146.03</c:v>
                </c:pt>
                <c:pt idx="132">
                  <c:v>103.654</c:v>
                </c:pt>
                <c:pt idx="133">
                  <c:v>77.83</c:v>
                </c:pt>
                <c:pt idx="134">
                  <c:v>57.158000000000001</c:v>
                </c:pt>
                <c:pt idx="135">
                  <c:v>59.697000000000003</c:v>
                </c:pt>
                <c:pt idx="136">
                  <c:v>239.696</c:v>
                </c:pt>
                <c:pt idx="137">
                  <c:v>308.45400000000001</c:v>
                </c:pt>
                <c:pt idx="138">
                  <c:v>254.38900000000001</c:v>
                </c:pt>
                <c:pt idx="139">
                  <c:v>183.23500000000001</c:v>
                </c:pt>
                <c:pt idx="140">
                  <c:v>128.011</c:v>
                </c:pt>
                <c:pt idx="141">
                  <c:v>91.692999999999998</c:v>
                </c:pt>
                <c:pt idx="142">
                  <c:v>68.119</c:v>
                </c:pt>
                <c:pt idx="143">
                  <c:v>51.868000000000002</c:v>
                </c:pt>
                <c:pt idx="144">
                  <c:v>110.468</c:v>
                </c:pt>
                <c:pt idx="145">
                  <c:v>174.417</c:v>
                </c:pt>
                <c:pt idx="146">
                  <c:v>170.08699999999999</c:v>
                </c:pt>
                <c:pt idx="147">
                  <c:v>137.328</c:v>
                </c:pt>
                <c:pt idx="148">
                  <c:v>97.983000000000004</c:v>
                </c:pt>
                <c:pt idx="149">
                  <c:v>59.277999999999999</c:v>
                </c:pt>
                <c:pt idx="150">
                  <c:v>41.609000000000002</c:v>
                </c:pt>
                <c:pt idx="151">
                  <c:v>29.231999999999999</c:v>
                </c:pt>
                <c:pt idx="152">
                  <c:v>19.363</c:v>
                </c:pt>
                <c:pt idx="153">
                  <c:v>12.125999999999999</c:v>
                </c:pt>
                <c:pt idx="154">
                  <c:v>6.9459999999999997</c:v>
                </c:pt>
                <c:pt idx="155">
                  <c:v>3.9590000000000001</c:v>
                </c:pt>
                <c:pt idx="156">
                  <c:v>2.4340000000000002</c:v>
                </c:pt>
                <c:pt idx="157">
                  <c:v>1.5</c:v>
                </c:pt>
                <c:pt idx="158">
                  <c:v>0.754</c:v>
                </c:pt>
                <c:pt idx="159">
                  <c:v>0.18099999999999999</c:v>
                </c:pt>
                <c:pt idx="160">
                  <c:v>0</c:v>
                </c:pt>
                <c:pt idx="161">
                  <c:v>0</c:v>
                </c:pt>
                <c:pt idx="162">
                  <c:v>0</c:v>
                </c:pt>
                <c:pt idx="163">
                  <c:v>0</c:v>
                </c:pt>
                <c:pt idx="164">
                  <c:v>5.1369999999999996</c:v>
                </c:pt>
                <c:pt idx="165">
                  <c:v>20.372</c:v>
                </c:pt>
                <c:pt idx="166">
                  <c:v>18.747</c:v>
                </c:pt>
                <c:pt idx="167">
                  <c:v>13.93</c:v>
                </c:pt>
                <c:pt idx="168">
                  <c:v>9.0250000000000004</c:v>
                </c:pt>
                <c:pt idx="169">
                  <c:v>6.2290000000000001</c:v>
                </c:pt>
                <c:pt idx="170">
                  <c:v>3.476</c:v>
                </c:pt>
                <c:pt idx="171">
                  <c:v>1.774</c:v>
                </c:pt>
                <c:pt idx="172">
                  <c:v>0.442</c:v>
                </c:pt>
                <c:pt idx="173">
                  <c:v>0</c:v>
                </c:pt>
                <c:pt idx="174">
                  <c:v>0</c:v>
                </c:pt>
                <c:pt idx="175">
                  <c:v>0</c:v>
                </c:pt>
                <c:pt idx="176">
                  <c:v>0</c:v>
                </c:pt>
                <c:pt idx="177">
                  <c:v>0</c:v>
                </c:pt>
                <c:pt idx="178">
                  <c:v>0</c:v>
                </c:pt>
                <c:pt idx="179">
                  <c:v>0</c:v>
                </c:pt>
                <c:pt idx="180">
                  <c:v>0</c:v>
                </c:pt>
                <c:pt idx="181">
                  <c:v>0</c:v>
                </c:pt>
                <c:pt idx="182">
                  <c:v>0</c:v>
                </c:pt>
                <c:pt idx="183">
                  <c:v>22.51</c:v>
                </c:pt>
                <c:pt idx="184">
                  <c:v>26.481000000000002</c:v>
                </c:pt>
                <c:pt idx="185">
                  <c:v>26.922000000000001</c:v>
                </c:pt>
                <c:pt idx="186">
                  <c:v>34.427999999999997</c:v>
                </c:pt>
                <c:pt idx="187">
                  <c:v>61.246000000000002</c:v>
                </c:pt>
                <c:pt idx="188">
                  <c:v>113.128</c:v>
                </c:pt>
                <c:pt idx="189">
                  <c:v>401.565</c:v>
                </c:pt>
                <c:pt idx="190">
                  <c:v>613.62699999999995</c:v>
                </c:pt>
                <c:pt idx="191">
                  <c:v>601.71199999999999</c:v>
                </c:pt>
                <c:pt idx="192">
                  <c:v>511.75799999999998</c:v>
                </c:pt>
                <c:pt idx="193">
                  <c:v>444.87099999999998</c:v>
                </c:pt>
                <c:pt idx="194">
                  <c:v>416.30200000000002</c:v>
                </c:pt>
                <c:pt idx="195">
                  <c:v>383.28100000000001</c:v>
                </c:pt>
                <c:pt idx="196">
                  <c:v>330.09399999999999</c:v>
                </c:pt>
                <c:pt idx="197">
                  <c:v>263.93700000000001</c:v>
                </c:pt>
                <c:pt idx="198">
                  <c:v>217.965</c:v>
                </c:pt>
                <c:pt idx="199">
                  <c:v>267.76600000000002</c:v>
                </c:pt>
                <c:pt idx="200">
                  <c:v>344.19600000000003</c:v>
                </c:pt>
                <c:pt idx="201">
                  <c:v>374.08600000000001</c:v>
                </c:pt>
                <c:pt idx="202">
                  <c:v>351.65800000000002</c:v>
                </c:pt>
                <c:pt idx="203">
                  <c:v>302.78399999999999</c:v>
                </c:pt>
                <c:pt idx="204">
                  <c:v>269.95299999999997</c:v>
                </c:pt>
                <c:pt idx="205">
                  <c:v>267.94099999999997</c:v>
                </c:pt>
                <c:pt idx="206">
                  <c:v>264.79599999999999</c:v>
                </c:pt>
                <c:pt idx="207">
                  <c:v>239.61799999999999</c:v>
                </c:pt>
                <c:pt idx="208">
                  <c:v>216.27099999999999</c:v>
                </c:pt>
                <c:pt idx="209">
                  <c:v>207.547</c:v>
                </c:pt>
                <c:pt idx="210">
                  <c:v>626.35699999999997</c:v>
                </c:pt>
                <c:pt idx="211">
                  <c:v>2081.4810000000002</c:v>
                </c:pt>
                <c:pt idx="212">
                  <c:v>2124.5390000000002</c:v>
                </c:pt>
                <c:pt idx="213">
                  <c:v>1746.8230000000001</c:v>
                </c:pt>
                <c:pt idx="214">
                  <c:v>1395.509</c:v>
                </c:pt>
                <c:pt idx="215">
                  <c:v>1062.759</c:v>
                </c:pt>
                <c:pt idx="216">
                  <c:v>926.53800000000001</c:v>
                </c:pt>
                <c:pt idx="217">
                  <c:v>980.03099999999995</c:v>
                </c:pt>
                <c:pt idx="218">
                  <c:v>1010.564</c:v>
                </c:pt>
                <c:pt idx="219">
                  <c:v>973.31200000000001</c:v>
                </c:pt>
                <c:pt idx="220">
                  <c:v>844.26499999999999</c:v>
                </c:pt>
                <c:pt idx="221">
                  <c:v>745.34400000000005</c:v>
                </c:pt>
                <c:pt idx="222">
                  <c:v>689.69600000000003</c:v>
                </c:pt>
                <c:pt idx="223">
                  <c:v>615.93100000000004</c:v>
                </c:pt>
                <c:pt idx="224">
                  <c:v>538.81399999999996</c:v>
                </c:pt>
                <c:pt idx="225">
                  <c:v>482.12099999999998</c:v>
                </c:pt>
                <c:pt idx="226">
                  <c:v>455.43200000000002</c:v>
                </c:pt>
                <c:pt idx="227">
                  <c:v>438.142</c:v>
                </c:pt>
                <c:pt idx="228">
                  <c:v>495.86399999999998</c:v>
                </c:pt>
                <c:pt idx="229">
                  <c:v>589.63900000000001</c:v>
                </c:pt>
                <c:pt idx="230">
                  <c:v>605.25300000000004</c:v>
                </c:pt>
                <c:pt idx="231">
                  <c:v>550.44799999999998</c:v>
                </c:pt>
                <c:pt idx="232">
                  <c:v>495.166</c:v>
                </c:pt>
                <c:pt idx="233">
                  <c:v>493.05500000000001</c:v>
                </c:pt>
                <c:pt idx="234">
                  <c:v>490.72500000000002</c:v>
                </c:pt>
                <c:pt idx="235">
                  <c:v>452.91300000000001</c:v>
                </c:pt>
                <c:pt idx="236">
                  <c:v>405.358</c:v>
                </c:pt>
                <c:pt idx="237">
                  <c:v>395.09399999999999</c:v>
                </c:pt>
                <c:pt idx="238">
                  <c:v>403.82100000000003</c:v>
                </c:pt>
                <c:pt idx="239">
                  <c:v>388.51100000000002</c:v>
                </c:pt>
                <c:pt idx="240">
                  <c:v>344.94600000000003</c:v>
                </c:pt>
                <c:pt idx="241">
                  <c:v>286.08</c:v>
                </c:pt>
                <c:pt idx="242">
                  <c:v>227.626</c:v>
                </c:pt>
                <c:pt idx="243">
                  <c:v>174.09200000000001</c:v>
                </c:pt>
                <c:pt idx="244">
                  <c:v>132.357</c:v>
                </c:pt>
                <c:pt idx="245">
                  <c:v>100.73399999999999</c:v>
                </c:pt>
                <c:pt idx="246">
                  <c:v>77.290999999999997</c:v>
                </c:pt>
                <c:pt idx="247">
                  <c:v>61.765000000000001</c:v>
                </c:pt>
                <c:pt idx="248">
                  <c:v>51.128</c:v>
                </c:pt>
                <c:pt idx="249">
                  <c:v>42.243000000000002</c:v>
                </c:pt>
                <c:pt idx="250">
                  <c:v>33.850999999999999</c:v>
                </c:pt>
                <c:pt idx="251">
                  <c:v>26.391999999999999</c:v>
                </c:pt>
                <c:pt idx="252">
                  <c:v>20.204000000000001</c:v>
                </c:pt>
                <c:pt idx="253">
                  <c:v>15.515000000000001</c:v>
                </c:pt>
                <c:pt idx="254">
                  <c:v>10.881</c:v>
                </c:pt>
                <c:pt idx="255">
                  <c:v>7.3330000000000002</c:v>
                </c:pt>
                <c:pt idx="256">
                  <c:v>4.5620000000000003</c:v>
                </c:pt>
                <c:pt idx="257">
                  <c:v>3.125</c:v>
                </c:pt>
                <c:pt idx="258">
                  <c:v>1.8220000000000001</c:v>
                </c:pt>
                <c:pt idx="259">
                  <c:v>0.91700000000000004</c:v>
                </c:pt>
                <c:pt idx="260">
                  <c:v>2.2749999999999999</c:v>
                </c:pt>
                <c:pt idx="261">
                  <c:v>2.5270000000000001</c:v>
                </c:pt>
                <c:pt idx="262">
                  <c:v>1.528</c:v>
                </c:pt>
                <c:pt idx="263">
                  <c:v>0.503</c:v>
                </c:pt>
                <c:pt idx="264">
                  <c:v>2E-3</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12.105</c:v>
                </c:pt>
                <c:pt idx="340">
                  <c:v>200.745</c:v>
                </c:pt>
                <c:pt idx="341">
                  <c:v>389.39</c:v>
                </c:pt>
                <c:pt idx="342">
                  <c:v>409.75599999999997</c:v>
                </c:pt>
                <c:pt idx="343">
                  <c:v>372.93900000000002</c:v>
                </c:pt>
                <c:pt idx="344">
                  <c:v>381.27699999999999</c:v>
                </c:pt>
                <c:pt idx="345">
                  <c:v>882.27499999999998</c:v>
                </c:pt>
                <c:pt idx="346">
                  <c:v>1141.83</c:v>
                </c:pt>
                <c:pt idx="347">
                  <c:v>936.08299999999997</c:v>
                </c:pt>
                <c:pt idx="348">
                  <c:v>695.85599999999999</c:v>
                </c:pt>
                <c:pt idx="349">
                  <c:v>518.19399999999996</c:v>
                </c:pt>
                <c:pt idx="350">
                  <c:v>381.279</c:v>
                </c:pt>
                <c:pt idx="351">
                  <c:v>269.18599999999998</c:v>
                </c:pt>
                <c:pt idx="352">
                  <c:v>212.07300000000001</c:v>
                </c:pt>
                <c:pt idx="353">
                  <c:v>349.73700000000002</c:v>
                </c:pt>
                <c:pt idx="354">
                  <c:v>453.899</c:v>
                </c:pt>
                <c:pt idx="355">
                  <c:v>511.61900000000003</c:v>
                </c:pt>
                <c:pt idx="356">
                  <c:v>611.34100000000001</c:v>
                </c:pt>
                <c:pt idx="357">
                  <c:v>659.74599999999998</c:v>
                </c:pt>
                <c:pt idx="358">
                  <c:v>645.51900000000001</c:v>
                </c:pt>
                <c:pt idx="359">
                  <c:v>596.43100000000004</c:v>
                </c:pt>
                <c:pt idx="360">
                  <c:v>591.58000000000004</c:v>
                </c:pt>
                <c:pt idx="361">
                  <c:v>664.77300000000002</c:v>
                </c:pt>
                <c:pt idx="362">
                  <c:v>726.904</c:v>
                </c:pt>
                <c:pt idx="363">
                  <c:v>699.59</c:v>
                </c:pt>
                <c:pt idx="364">
                  <c:v>1088.4290000000001</c:v>
                </c:pt>
                <c:pt idx="365">
                  <c:v>1380.2149999999999</c:v>
                </c:pt>
              </c:numCache>
            </c:numRef>
          </c:val>
          <c:smooth val="0"/>
        </c:ser>
        <c:ser>
          <c:idx val="4"/>
          <c:order val="4"/>
          <c:tx>
            <c:strRef>
              <c:f>'Annual flows'!$F$3</c:f>
              <c:strCache>
                <c:ptCount val="1"/>
                <c:pt idx="0">
                  <c:v>Beemery</c:v>
                </c:pt>
              </c:strCache>
            </c:strRef>
          </c:tx>
          <c:spPr>
            <a:ln w="28586" cap="rnd">
              <a:solidFill>
                <a:schemeClr val="accent5"/>
              </a:solidFill>
              <a:round/>
            </a:ln>
            <a:effectLst/>
          </c:spPr>
          <c:marker>
            <c:symbol val="none"/>
          </c:marker>
          <c:cat>
            <c:numRef>
              <c:f>'Annual flows'!$A$4:$A$369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cat>
          <c:val>
            <c:numRef>
              <c:f>'Annual flows'!$F$4:$F$369</c:f>
              <c:numCache>
                <c:formatCode>General</c:formatCode>
                <c:ptCount val="366"/>
                <c:pt idx="0">
                  <c:v>515.66600000000005</c:v>
                </c:pt>
                <c:pt idx="1">
                  <c:v>589.95000000000005</c:v>
                </c:pt>
                <c:pt idx="2">
                  <c:v>631.86699999999996</c:v>
                </c:pt>
                <c:pt idx="3">
                  <c:v>606.63699999999994</c:v>
                </c:pt>
                <c:pt idx="4">
                  <c:v>567.92600000000004</c:v>
                </c:pt>
                <c:pt idx="5">
                  <c:v>571.72500000000002</c:v>
                </c:pt>
                <c:pt idx="6">
                  <c:v>597.49300000000005</c:v>
                </c:pt>
                <c:pt idx="7">
                  <c:v>593.16999999999996</c:v>
                </c:pt>
                <c:pt idx="8">
                  <c:v>557.52</c:v>
                </c:pt>
                <c:pt idx="9">
                  <c:v>525.34500000000003</c:v>
                </c:pt>
                <c:pt idx="10">
                  <c:v>510.40100000000001</c:v>
                </c:pt>
                <c:pt idx="11">
                  <c:v>514.64300000000003</c:v>
                </c:pt>
                <c:pt idx="12">
                  <c:v>518.35</c:v>
                </c:pt>
                <c:pt idx="13">
                  <c:v>507.65800000000002</c:v>
                </c:pt>
                <c:pt idx="14">
                  <c:v>502.27499999999998</c:v>
                </c:pt>
                <c:pt idx="15">
                  <c:v>517.78300000000002</c:v>
                </c:pt>
                <c:pt idx="16">
                  <c:v>523.28200000000004</c:v>
                </c:pt>
                <c:pt idx="17">
                  <c:v>502.68</c:v>
                </c:pt>
                <c:pt idx="18">
                  <c:v>461.15800000000002</c:v>
                </c:pt>
                <c:pt idx="19">
                  <c:v>420.51100000000002</c:v>
                </c:pt>
                <c:pt idx="20">
                  <c:v>388.13400000000001</c:v>
                </c:pt>
                <c:pt idx="21">
                  <c:v>365.15899999999999</c:v>
                </c:pt>
                <c:pt idx="22">
                  <c:v>352.93700000000001</c:v>
                </c:pt>
                <c:pt idx="23">
                  <c:v>346.05200000000002</c:v>
                </c:pt>
                <c:pt idx="24">
                  <c:v>349.24799999999999</c:v>
                </c:pt>
                <c:pt idx="25">
                  <c:v>355.87099999999998</c:v>
                </c:pt>
                <c:pt idx="26">
                  <c:v>356.048</c:v>
                </c:pt>
                <c:pt idx="27">
                  <c:v>346.44200000000001</c:v>
                </c:pt>
                <c:pt idx="28">
                  <c:v>336.22500000000002</c:v>
                </c:pt>
                <c:pt idx="29">
                  <c:v>346.46899999999999</c:v>
                </c:pt>
                <c:pt idx="30">
                  <c:v>395.22300000000001</c:v>
                </c:pt>
                <c:pt idx="31">
                  <c:v>457.06200000000001</c:v>
                </c:pt>
                <c:pt idx="32">
                  <c:v>512.55100000000004</c:v>
                </c:pt>
                <c:pt idx="33">
                  <c:v>572.59400000000005</c:v>
                </c:pt>
                <c:pt idx="34">
                  <c:v>627.67899999999997</c:v>
                </c:pt>
                <c:pt idx="35">
                  <c:v>651.12</c:v>
                </c:pt>
                <c:pt idx="36">
                  <c:v>628.45899999999995</c:v>
                </c:pt>
                <c:pt idx="37">
                  <c:v>568.60599999999999</c:v>
                </c:pt>
                <c:pt idx="38">
                  <c:v>496.99799999999999</c:v>
                </c:pt>
                <c:pt idx="39">
                  <c:v>435.36</c:v>
                </c:pt>
                <c:pt idx="40">
                  <c:v>396.43799999999999</c:v>
                </c:pt>
                <c:pt idx="41">
                  <c:v>376.75</c:v>
                </c:pt>
                <c:pt idx="42">
                  <c:v>361.14600000000002</c:v>
                </c:pt>
                <c:pt idx="43">
                  <c:v>349.90899999999999</c:v>
                </c:pt>
                <c:pt idx="44">
                  <c:v>352.14299999999997</c:v>
                </c:pt>
                <c:pt idx="45">
                  <c:v>381.38299999999998</c:v>
                </c:pt>
                <c:pt idx="46">
                  <c:v>414.48200000000003</c:v>
                </c:pt>
                <c:pt idx="47">
                  <c:v>430.49599999999998</c:v>
                </c:pt>
                <c:pt idx="48">
                  <c:v>442.577</c:v>
                </c:pt>
                <c:pt idx="49">
                  <c:v>463.22500000000002</c:v>
                </c:pt>
                <c:pt idx="50">
                  <c:v>486.92700000000002</c:v>
                </c:pt>
                <c:pt idx="51">
                  <c:v>498.23099999999999</c:v>
                </c:pt>
                <c:pt idx="52">
                  <c:v>501.28100000000001</c:v>
                </c:pt>
                <c:pt idx="53">
                  <c:v>496.745</c:v>
                </c:pt>
                <c:pt idx="54">
                  <c:v>497.78399999999999</c:v>
                </c:pt>
                <c:pt idx="55">
                  <c:v>516.09299999999996</c:v>
                </c:pt>
                <c:pt idx="56">
                  <c:v>547.89599999999996</c:v>
                </c:pt>
                <c:pt idx="57">
                  <c:v>552.62099999999998</c:v>
                </c:pt>
                <c:pt idx="58">
                  <c:v>549.37800000000004</c:v>
                </c:pt>
                <c:pt idx="59">
                  <c:v>547.96799999999996</c:v>
                </c:pt>
                <c:pt idx="60">
                  <c:v>545.36699999999996</c:v>
                </c:pt>
                <c:pt idx="61">
                  <c:v>541.64099999999996</c:v>
                </c:pt>
                <c:pt idx="62">
                  <c:v>529.83900000000006</c:v>
                </c:pt>
                <c:pt idx="63">
                  <c:v>515.399</c:v>
                </c:pt>
                <c:pt idx="64">
                  <c:v>506.91399999999999</c:v>
                </c:pt>
                <c:pt idx="65">
                  <c:v>492.51799999999997</c:v>
                </c:pt>
                <c:pt idx="66">
                  <c:v>467.53399999999999</c:v>
                </c:pt>
                <c:pt idx="67">
                  <c:v>449.66500000000002</c:v>
                </c:pt>
                <c:pt idx="68">
                  <c:v>433.08499999999998</c:v>
                </c:pt>
                <c:pt idx="69">
                  <c:v>409.709</c:v>
                </c:pt>
                <c:pt idx="70">
                  <c:v>387.18400000000003</c:v>
                </c:pt>
                <c:pt idx="71">
                  <c:v>371.18700000000001</c:v>
                </c:pt>
                <c:pt idx="72">
                  <c:v>359.06599999999997</c:v>
                </c:pt>
                <c:pt idx="73">
                  <c:v>342.48099999999999</c:v>
                </c:pt>
                <c:pt idx="74">
                  <c:v>319.05</c:v>
                </c:pt>
                <c:pt idx="75">
                  <c:v>290.80399999999997</c:v>
                </c:pt>
                <c:pt idx="76">
                  <c:v>263.14</c:v>
                </c:pt>
                <c:pt idx="77">
                  <c:v>237.30099999999999</c:v>
                </c:pt>
                <c:pt idx="78">
                  <c:v>215.43199999999999</c:v>
                </c:pt>
                <c:pt idx="79">
                  <c:v>208.012</c:v>
                </c:pt>
                <c:pt idx="80">
                  <c:v>218.357</c:v>
                </c:pt>
                <c:pt idx="81">
                  <c:v>243.13300000000001</c:v>
                </c:pt>
                <c:pt idx="82">
                  <c:v>281.29300000000001</c:v>
                </c:pt>
                <c:pt idx="83">
                  <c:v>322.26900000000001</c:v>
                </c:pt>
                <c:pt idx="84">
                  <c:v>353.45</c:v>
                </c:pt>
                <c:pt idx="85">
                  <c:v>369.09100000000001</c:v>
                </c:pt>
                <c:pt idx="86">
                  <c:v>376.82900000000001</c:v>
                </c:pt>
                <c:pt idx="87">
                  <c:v>384.50799999999998</c:v>
                </c:pt>
                <c:pt idx="88">
                  <c:v>390.072</c:v>
                </c:pt>
                <c:pt idx="89">
                  <c:v>394.75599999999997</c:v>
                </c:pt>
                <c:pt idx="90">
                  <c:v>398.01499999999999</c:v>
                </c:pt>
                <c:pt idx="91">
                  <c:v>402.86099999999999</c:v>
                </c:pt>
                <c:pt idx="92">
                  <c:v>409.642</c:v>
                </c:pt>
                <c:pt idx="93">
                  <c:v>413.80399999999997</c:v>
                </c:pt>
                <c:pt idx="94">
                  <c:v>417.79300000000001</c:v>
                </c:pt>
                <c:pt idx="95">
                  <c:v>419.95299999999997</c:v>
                </c:pt>
                <c:pt idx="96">
                  <c:v>414.82900000000001</c:v>
                </c:pt>
                <c:pt idx="97">
                  <c:v>399.35199999999998</c:v>
                </c:pt>
                <c:pt idx="98">
                  <c:v>376.30900000000003</c:v>
                </c:pt>
                <c:pt idx="99">
                  <c:v>342.02699999999999</c:v>
                </c:pt>
                <c:pt idx="100">
                  <c:v>306.01</c:v>
                </c:pt>
                <c:pt idx="101">
                  <c:v>274.87299999999999</c:v>
                </c:pt>
                <c:pt idx="102">
                  <c:v>242.673</c:v>
                </c:pt>
                <c:pt idx="103">
                  <c:v>212.34800000000001</c:v>
                </c:pt>
                <c:pt idx="104">
                  <c:v>190.13</c:v>
                </c:pt>
                <c:pt idx="105">
                  <c:v>171.22800000000001</c:v>
                </c:pt>
                <c:pt idx="106">
                  <c:v>155.54900000000001</c:v>
                </c:pt>
                <c:pt idx="107">
                  <c:v>144.834</c:v>
                </c:pt>
                <c:pt idx="108">
                  <c:v>135.041</c:v>
                </c:pt>
                <c:pt idx="109">
                  <c:v>123.006</c:v>
                </c:pt>
                <c:pt idx="110">
                  <c:v>110.28</c:v>
                </c:pt>
                <c:pt idx="111">
                  <c:v>100.164</c:v>
                </c:pt>
                <c:pt idx="112">
                  <c:v>94.887</c:v>
                </c:pt>
                <c:pt idx="113">
                  <c:v>92.686000000000007</c:v>
                </c:pt>
                <c:pt idx="114">
                  <c:v>88.399000000000001</c:v>
                </c:pt>
                <c:pt idx="115">
                  <c:v>94.370999999999995</c:v>
                </c:pt>
                <c:pt idx="116">
                  <c:v>102.346</c:v>
                </c:pt>
                <c:pt idx="117">
                  <c:v>99.885999999999996</c:v>
                </c:pt>
                <c:pt idx="118">
                  <c:v>93.387</c:v>
                </c:pt>
                <c:pt idx="119">
                  <c:v>85.918999999999997</c:v>
                </c:pt>
                <c:pt idx="120">
                  <c:v>84.015000000000001</c:v>
                </c:pt>
                <c:pt idx="121">
                  <c:v>81.397999999999996</c:v>
                </c:pt>
                <c:pt idx="122">
                  <c:v>73.643000000000001</c:v>
                </c:pt>
                <c:pt idx="123">
                  <c:v>64.811000000000007</c:v>
                </c:pt>
                <c:pt idx="124">
                  <c:v>61.42</c:v>
                </c:pt>
                <c:pt idx="125">
                  <c:v>68.192999999999998</c:v>
                </c:pt>
                <c:pt idx="126">
                  <c:v>87.388999999999996</c:v>
                </c:pt>
                <c:pt idx="127">
                  <c:v>199.30600000000001</c:v>
                </c:pt>
                <c:pt idx="128">
                  <c:v>387.47199999999998</c:v>
                </c:pt>
                <c:pt idx="129">
                  <c:v>693.56299999999999</c:v>
                </c:pt>
                <c:pt idx="130">
                  <c:v>635.83000000000004</c:v>
                </c:pt>
                <c:pt idx="131">
                  <c:v>420.99799999999999</c:v>
                </c:pt>
                <c:pt idx="132">
                  <c:v>260.59399999999999</c:v>
                </c:pt>
                <c:pt idx="133">
                  <c:v>195.40700000000001</c:v>
                </c:pt>
                <c:pt idx="134">
                  <c:v>178.93899999999999</c:v>
                </c:pt>
                <c:pt idx="135">
                  <c:v>177.96299999999999</c:v>
                </c:pt>
                <c:pt idx="136">
                  <c:v>184.869</c:v>
                </c:pt>
                <c:pt idx="137">
                  <c:v>226.15299999999999</c:v>
                </c:pt>
                <c:pt idx="138">
                  <c:v>320.36700000000002</c:v>
                </c:pt>
                <c:pt idx="139">
                  <c:v>353.29300000000001</c:v>
                </c:pt>
                <c:pt idx="140">
                  <c:v>283.339</c:v>
                </c:pt>
                <c:pt idx="141">
                  <c:v>197.499</c:v>
                </c:pt>
                <c:pt idx="142">
                  <c:v>137.274</c:v>
                </c:pt>
                <c:pt idx="143">
                  <c:v>102.508</c:v>
                </c:pt>
                <c:pt idx="144">
                  <c:v>80.183000000000007</c:v>
                </c:pt>
                <c:pt idx="145">
                  <c:v>64.629000000000005</c:v>
                </c:pt>
                <c:pt idx="146">
                  <c:v>56.456000000000003</c:v>
                </c:pt>
                <c:pt idx="147">
                  <c:v>58.234999999999999</c:v>
                </c:pt>
                <c:pt idx="148">
                  <c:v>66.875</c:v>
                </c:pt>
                <c:pt idx="149">
                  <c:v>76.783000000000001</c:v>
                </c:pt>
                <c:pt idx="150">
                  <c:v>78.775000000000006</c:v>
                </c:pt>
                <c:pt idx="151">
                  <c:v>72.596999999999994</c:v>
                </c:pt>
                <c:pt idx="152">
                  <c:v>64.021000000000001</c:v>
                </c:pt>
                <c:pt idx="153">
                  <c:v>55.082000000000001</c:v>
                </c:pt>
                <c:pt idx="154">
                  <c:v>46.887</c:v>
                </c:pt>
                <c:pt idx="155">
                  <c:v>38.518999999999998</c:v>
                </c:pt>
                <c:pt idx="156">
                  <c:v>31.722999999999999</c:v>
                </c:pt>
                <c:pt idx="157">
                  <c:v>28.210999999999999</c:v>
                </c:pt>
                <c:pt idx="158">
                  <c:v>28.847000000000001</c:v>
                </c:pt>
                <c:pt idx="159">
                  <c:v>32.859000000000002</c:v>
                </c:pt>
                <c:pt idx="160">
                  <c:v>35.393000000000001</c:v>
                </c:pt>
                <c:pt idx="161">
                  <c:v>34.716999999999999</c:v>
                </c:pt>
                <c:pt idx="162">
                  <c:v>30.734999999999999</c:v>
                </c:pt>
                <c:pt idx="163">
                  <c:v>25.841999999999999</c:v>
                </c:pt>
                <c:pt idx="164">
                  <c:v>20.754000000000001</c:v>
                </c:pt>
                <c:pt idx="165">
                  <c:v>16.562000000000001</c:v>
                </c:pt>
                <c:pt idx="166">
                  <c:v>13.555</c:v>
                </c:pt>
                <c:pt idx="167">
                  <c:v>12.074</c:v>
                </c:pt>
                <c:pt idx="168">
                  <c:v>10.896000000000001</c:v>
                </c:pt>
                <c:pt idx="169">
                  <c:v>9.0609999999999999</c:v>
                </c:pt>
                <c:pt idx="170">
                  <c:v>7.2409999999999997</c:v>
                </c:pt>
                <c:pt idx="171">
                  <c:v>5.3049999999999997</c:v>
                </c:pt>
                <c:pt idx="172">
                  <c:v>3.6789999999999998</c:v>
                </c:pt>
                <c:pt idx="173">
                  <c:v>2.2490000000000001</c:v>
                </c:pt>
                <c:pt idx="174">
                  <c:v>1.0469999999999999</c:v>
                </c:pt>
                <c:pt idx="175">
                  <c:v>0.33300000000000002</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32.585000000000001</c:v>
                </c:pt>
                <c:pt idx="207">
                  <c:v>117.38</c:v>
                </c:pt>
                <c:pt idx="208">
                  <c:v>125.492</c:v>
                </c:pt>
                <c:pt idx="209">
                  <c:v>125.28100000000001</c:v>
                </c:pt>
                <c:pt idx="210">
                  <c:v>127.532</c:v>
                </c:pt>
                <c:pt idx="211">
                  <c:v>131.73099999999999</c:v>
                </c:pt>
                <c:pt idx="212">
                  <c:v>143.971</c:v>
                </c:pt>
                <c:pt idx="213">
                  <c:v>164.721</c:v>
                </c:pt>
                <c:pt idx="214">
                  <c:v>182.55699999999999</c:v>
                </c:pt>
                <c:pt idx="215">
                  <c:v>185.76499999999999</c:v>
                </c:pt>
                <c:pt idx="216">
                  <c:v>193.91399999999999</c:v>
                </c:pt>
                <c:pt idx="217">
                  <c:v>294.83999999999997</c:v>
                </c:pt>
                <c:pt idx="218">
                  <c:v>497.25400000000002</c:v>
                </c:pt>
                <c:pt idx="219">
                  <c:v>665.92</c:v>
                </c:pt>
                <c:pt idx="220">
                  <c:v>719.47</c:v>
                </c:pt>
                <c:pt idx="221">
                  <c:v>670.46699999999998</c:v>
                </c:pt>
                <c:pt idx="222">
                  <c:v>565.827</c:v>
                </c:pt>
                <c:pt idx="223">
                  <c:v>467.50700000000001</c:v>
                </c:pt>
                <c:pt idx="224">
                  <c:v>420.34899999999999</c:v>
                </c:pt>
                <c:pt idx="225">
                  <c:v>417.26900000000001</c:v>
                </c:pt>
                <c:pt idx="226">
                  <c:v>426.65</c:v>
                </c:pt>
                <c:pt idx="227">
                  <c:v>435.29700000000003</c:v>
                </c:pt>
                <c:pt idx="228">
                  <c:v>436.05900000000003</c:v>
                </c:pt>
                <c:pt idx="229">
                  <c:v>421.97800000000001</c:v>
                </c:pt>
                <c:pt idx="230">
                  <c:v>400.88900000000001</c:v>
                </c:pt>
                <c:pt idx="231">
                  <c:v>386.31</c:v>
                </c:pt>
                <c:pt idx="232">
                  <c:v>369.529</c:v>
                </c:pt>
                <c:pt idx="233">
                  <c:v>344.36599999999999</c:v>
                </c:pt>
                <c:pt idx="234">
                  <c:v>317.279</c:v>
                </c:pt>
                <c:pt idx="235">
                  <c:v>294.23399999999998</c:v>
                </c:pt>
                <c:pt idx="236">
                  <c:v>282.13400000000001</c:v>
                </c:pt>
                <c:pt idx="237">
                  <c:v>286.43299999999999</c:v>
                </c:pt>
                <c:pt idx="238">
                  <c:v>298.46899999999999</c:v>
                </c:pt>
                <c:pt idx="239">
                  <c:v>321.779</c:v>
                </c:pt>
                <c:pt idx="240">
                  <c:v>453.35500000000002</c:v>
                </c:pt>
                <c:pt idx="241">
                  <c:v>614.30100000000004</c:v>
                </c:pt>
                <c:pt idx="242">
                  <c:v>663.58500000000004</c:v>
                </c:pt>
                <c:pt idx="243">
                  <c:v>588.45699999999999</c:v>
                </c:pt>
                <c:pt idx="244">
                  <c:v>458.697</c:v>
                </c:pt>
                <c:pt idx="245">
                  <c:v>350.58600000000001</c:v>
                </c:pt>
                <c:pt idx="246">
                  <c:v>283.03100000000001</c:v>
                </c:pt>
                <c:pt idx="247">
                  <c:v>243.74</c:v>
                </c:pt>
                <c:pt idx="248">
                  <c:v>225.38200000000001</c:v>
                </c:pt>
                <c:pt idx="249">
                  <c:v>206.77799999999999</c:v>
                </c:pt>
                <c:pt idx="250">
                  <c:v>186.00800000000001</c:v>
                </c:pt>
                <c:pt idx="251">
                  <c:v>164.26499999999999</c:v>
                </c:pt>
                <c:pt idx="252">
                  <c:v>143.22800000000001</c:v>
                </c:pt>
                <c:pt idx="253">
                  <c:v>122.491</c:v>
                </c:pt>
                <c:pt idx="254">
                  <c:v>104.11499999999999</c:v>
                </c:pt>
                <c:pt idx="255">
                  <c:v>88.162000000000006</c:v>
                </c:pt>
                <c:pt idx="256">
                  <c:v>73.948999999999998</c:v>
                </c:pt>
                <c:pt idx="257">
                  <c:v>61.884</c:v>
                </c:pt>
                <c:pt idx="258">
                  <c:v>52.253999999999998</c:v>
                </c:pt>
                <c:pt idx="259">
                  <c:v>44.594999999999999</c:v>
                </c:pt>
                <c:pt idx="260">
                  <c:v>38.728000000000002</c:v>
                </c:pt>
                <c:pt idx="261">
                  <c:v>34.786999999999999</c:v>
                </c:pt>
                <c:pt idx="262">
                  <c:v>32.003999999999998</c:v>
                </c:pt>
                <c:pt idx="263">
                  <c:v>29.268000000000001</c:v>
                </c:pt>
                <c:pt idx="264">
                  <c:v>24.99</c:v>
                </c:pt>
                <c:pt idx="265">
                  <c:v>18.405999999999999</c:v>
                </c:pt>
                <c:pt idx="266">
                  <c:v>13.335000000000001</c:v>
                </c:pt>
                <c:pt idx="267">
                  <c:v>13.035</c:v>
                </c:pt>
                <c:pt idx="268">
                  <c:v>14.914999999999999</c:v>
                </c:pt>
                <c:pt idx="269">
                  <c:v>13.576000000000001</c:v>
                </c:pt>
                <c:pt idx="270">
                  <c:v>10.973000000000001</c:v>
                </c:pt>
                <c:pt idx="271">
                  <c:v>8.35</c:v>
                </c:pt>
                <c:pt idx="272">
                  <c:v>6.4029999999999996</c:v>
                </c:pt>
                <c:pt idx="273">
                  <c:v>4.9290000000000003</c:v>
                </c:pt>
                <c:pt idx="274">
                  <c:v>3.6309999999999998</c:v>
                </c:pt>
                <c:pt idx="275">
                  <c:v>2.5249999999999999</c:v>
                </c:pt>
                <c:pt idx="276">
                  <c:v>1.5009999999999999</c:v>
                </c:pt>
                <c:pt idx="277">
                  <c:v>0.65200000000000002</c:v>
                </c:pt>
                <c:pt idx="278">
                  <c:v>0.223</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0.21299999999999999</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0.222</c:v>
                </c:pt>
                <c:pt idx="338">
                  <c:v>2.024</c:v>
                </c:pt>
                <c:pt idx="339">
                  <c:v>0.74</c:v>
                </c:pt>
                <c:pt idx="340">
                  <c:v>14.837</c:v>
                </c:pt>
                <c:pt idx="341">
                  <c:v>64.668000000000006</c:v>
                </c:pt>
                <c:pt idx="342">
                  <c:v>59.098999999999997</c:v>
                </c:pt>
                <c:pt idx="343">
                  <c:v>39.365000000000002</c:v>
                </c:pt>
                <c:pt idx="344">
                  <c:v>23.350999999999999</c:v>
                </c:pt>
                <c:pt idx="345">
                  <c:v>14.831</c:v>
                </c:pt>
                <c:pt idx="346">
                  <c:v>12.323</c:v>
                </c:pt>
                <c:pt idx="347">
                  <c:v>11.288</c:v>
                </c:pt>
                <c:pt idx="348">
                  <c:v>9.7509999999999994</c:v>
                </c:pt>
                <c:pt idx="349">
                  <c:v>8.1999999999999993</c:v>
                </c:pt>
                <c:pt idx="350">
                  <c:v>6.641</c:v>
                </c:pt>
                <c:pt idx="351">
                  <c:v>6.6269999999999998</c:v>
                </c:pt>
                <c:pt idx="352">
                  <c:v>9.7170000000000005</c:v>
                </c:pt>
                <c:pt idx="353">
                  <c:v>45.875999999999998</c:v>
                </c:pt>
                <c:pt idx="354">
                  <c:v>485.053</c:v>
                </c:pt>
                <c:pt idx="355">
                  <c:v>1140.799</c:v>
                </c:pt>
                <c:pt idx="356">
                  <c:v>1494.7670000000001</c:v>
                </c:pt>
                <c:pt idx="357">
                  <c:v>1756.3920000000001</c:v>
                </c:pt>
                <c:pt idx="358">
                  <c:v>2095.2979999999998</c:v>
                </c:pt>
                <c:pt idx="359">
                  <c:v>2445.884</c:v>
                </c:pt>
                <c:pt idx="360">
                  <c:v>2754.8470000000002</c:v>
                </c:pt>
                <c:pt idx="361">
                  <c:v>3033.1590000000001</c:v>
                </c:pt>
                <c:pt idx="362">
                  <c:v>3247.0659999999998</c:v>
                </c:pt>
                <c:pt idx="363">
                  <c:v>3517.0430000000001</c:v>
                </c:pt>
                <c:pt idx="364">
                  <c:v>3885.596</c:v>
                </c:pt>
                <c:pt idx="365">
                  <c:v>4347.67</c:v>
                </c:pt>
              </c:numCache>
            </c:numRef>
          </c:val>
          <c:smooth val="0"/>
        </c:ser>
        <c:ser>
          <c:idx val="5"/>
          <c:order val="5"/>
          <c:tx>
            <c:strRef>
              <c:f>'Annual flows'!$G$3</c:f>
              <c:strCache>
                <c:ptCount val="1"/>
                <c:pt idx="0">
                  <c:v>Bourke</c:v>
                </c:pt>
              </c:strCache>
            </c:strRef>
          </c:tx>
          <c:spPr>
            <a:ln w="28586" cap="rnd">
              <a:solidFill>
                <a:schemeClr val="accent6"/>
              </a:solidFill>
              <a:round/>
            </a:ln>
            <a:effectLst/>
          </c:spPr>
          <c:marker>
            <c:symbol val="none"/>
          </c:marker>
          <c:cat>
            <c:numRef>
              <c:f>'Annual flows'!$A$4:$A$369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cat>
          <c:val>
            <c:numRef>
              <c:f>'Annual flows'!$G$4:$G$369</c:f>
              <c:numCache>
                <c:formatCode>General</c:formatCode>
                <c:ptCount val="366"/>
                <c:pt idx="0">
                  <c:v>1097.087</c:v>
                </c:pt>
                <c:pt idx="1">
                  <c:v>922.76800000000003</c:v>
                </c:pt>
                <c:pt idx="2">
                  <c:v>909.69799999999998</c:v>
                </c:pt>
                <c:pt idx="3">
                  <c:v>960.03899999999999</c:v>
                </c:pt>
                <c:pt idx="4">
                  <c:v>879.61900000000003</c:v>
                </c:pt>
                <c:pt idx="5">
                  <c:v>775.51400000000001</c:v>
                </c:pt>
                <c:pt idx="6">
                  <c:v>733.43</c:v>
                </c:pt>
                <c:pt idx="7">
                  <c:v>697.71500000000003</c:v>
                </c:pt>
                <c:pt idx="8">
                  <c:v>725.48099999999999</c:v>
                </c:pt>
                <c:pt idx="9">
                  <c:v>676.84199999999998</c:v>
                </c:pt>
                <c:pt idx="10">
                  <c:v>636.58000000000004</c:v>
                </c:pt>
                <c:pt idx="11">
                  <c:v>650.11599999999999</c:v>
                </c:pt>
                <c:pt idx="12">
                  <c:v>591.17399999999998</c:v>
                </c:pt>
                <c:pt idx="13">
                  <c:v>548.27</c:v>
                </c:pt>
                <c:pt idx="14">
                  <c:v>519.19899999999996</c:v>
                </c:pt>
                <c:pt idx="15">
                  <c:v>528.33900000000006</c:v>
                </c:pt>
                <c:pt idx="16">
                  <c:v>551.46500000000003</c:v>
                </c:pt>
                <c:pt idx="17">
                  <c:v>585.63599999999997</c:v>
                </c:pt>
                <c:pt idx="18">
                  <c:v>611.404</c:v>
                </c:pt>
                <c:pt idx="19">
                  <c:v>628.80700000000002</c:v>
                </c:pt>
                <c:pt idx="20">
                  <c:v>610.95299999999997</c:v>
                </c:pt>
                <c:pt idx="21">
                  <c:v>668.63400000000001</c:v>
                </c:pt>
                <c:pt idx="22">
                  <c:v>657.35</c:v>
                </c:pt>
                <c:pt idx="23">
                  <c:v>613.34799999999996</c:v>
                </c:pt>
                <c:pt idx="24">
                  <c:v>502.11500000000001</c:v>
                </c:pt>
                <c:pt idx="25">
                  <c:v>505.57799999999997</c:v>
                </c:pt>
                <c:pt idx="26">
                  <c:v>501.12599999999998</c:v>
                </c:pt>
                <c:pt idx="27">
                  <c:v>485.83199999999999</c:v>
                </c:pt>
                <c:pt idx="28">
                  <c:v>450.673</c:v>
                </c:pt>
                <c:pt idx="29">
                  <c:v>439.70699999999999</c:v>
                </c:pt>
                <c:pt idx="30">
                  <c:v>430.56</c:v>
                </c:pt>
                <c:pt idx="31">
                  <c:v>435.78</c:v>
                </c:pt>
                <c:pt idx="32">
                  <c:v>465.72199999999998</c:v>
                </c:pt>
                <c:pt idx="33">
                  <c:v>544.02800000000002</c:v>
                </c:pt>
                <c:pt idx="34">
                  <c:v>604.71100000000001</c:v>
                </c:pt>
                <c:pt idx="35">
                  <c:v>652.13400000000001</c:v>
                </c:pt>
                <c:pt idx="36">
                  <c:v>720.46500000000003</c:v>
                </c:pt>
                <c:pt idx="37">
                  <c:v>718.48</c:v>
                </c:pt>
                <c:pt idx="38">
                  <c:v>687.94600000000003</c:v>
                </c:pt>
                <c:pt idx="39">
                  <c:v>632.745</c:v>
                </c:pt>
                <c:pt idx="40">
                  <c:v>568.346</c:v>
                </c:pt>
                <c:pt idx="41">
                  <c:v>513.673</c:v>
                </c:pt>
                <c:pt idx="42">
                  <c:v>459.46199999999999</c:v>
                </c:pt>
                <c:pt idx="43">
                  <c:v>449.28699999999998</c:v>
                </c:pt>
                <c:pt idx="44">
                  <c:v>433.63400000000001</c:v>
                </c:pt>
                <c:pt idx="45">
                  <c:v>413.39600000000002</c:v>
                </c:pt>
                <c:pt idx="46">
                  <c:v>420.334</c:v>
                </c:pt>
                <c:pt idx="47">
                  <c:v>435.92899999999997</c:v>
                </c:pt>
                <c:pt idx="48">
                  <c:v>472.63200000000001</c:v>
                </c:pt>
                <c:pt idx="49">
                  <c:v>516.65599999999995</c:v>
                </c:pt>
                <c:pt idx="50">
                  <c:v>531.298</c:v>
                </c:pt>
                <c:pt idx="51">
                  <c:v>540.77200000000005</c:v>
                </c:pt>
                <c:pt idx="52">
                  <c:v>495.428</c:v>
                </c:pt>
                <c:pt idx="53">
                  <c:v>423.16399999999999</c:v>
                </c:pt>
                <c:pt idx="54">
                  <c:v>515.81399999999996</c:v>
                </c:pt>
                <c:pt idx="55">
                  <c:v>528.77800000000002</c:v>
                </c:pt>
                <c:pt idx="56">
                  <c:v>537.19000000000005</c:v>
                </c:pt>
                <c:pt idx="57">
                  <c:v>535.86300000000006</c:v>
                </c:pt>
                <c:pt idx="58">
                  <c:v>629.82500000000005</c:v>
                </c:pt>
                <c:pt idx="59">
                  <c:v>593.86800000000005</c:v>
                </c:pt>
                <c:pt idx="60">
                  <c:v>525.072</c:v>
                </c:pt>
                <c:pt idx="61">
                  <c:v>496.23099999999999</c:v>
                </c:pt>
                <c:pt idx="62">
                  <c:v>587.678</c:v>
                </c:pt>
                <c:pt idx="63">
                  <c:v>561.60599999999999</c:v>
                </c:pt>
                <c:pt idx="64">
                  <c:v>524.34299999999996</c:v>
                </c:pt>
                <c:pt idx="65">
                  <c:v>546.47299999999996</c:v>
                </c:pt>
                <c:pt idx="66">
                  <c:v>535.66</c:v>
                </c:pt>
                <c:pt idx="67">
                  <c:v>523.029</c:v>
                </c:pt>
                <c:pt idx="68">
                  <c:v>471.60899999999998</c:v>
                </c:pt>
                <c:pt idx="69">
                  <c:v>464.08600000000001</c:v>
                </c:pt>
                <c:pt idx="70">
                  <c:v>478.22699999999998</c:v>
                </c:pt>
                <c:pt idx="71">
                  <c:v>494.197</c:v>
                </c:pt>
                <c:pt idx="72">
                  <c:v>515.48400000000004</c:v>
                </c:pt>
                <c:pt idx="73">
                  <c:v>515.85699999999997</c:v>
                </c:pt>
                <c:pt idx="74">
                  <c:v>501.34199999999998</c:v>
                </c:pt>
                <c:pt idx="75">
                  <c:v>478.98500000000001</c:v>
                </c:pt>
                <c:pt idx="76">
                  <c:v>441.459</c:v>
                </c:pt>
                <c:pt idx="77">
                  <c:v>424.37900000000002</c:v>
                </c:pt>
                <c:pt idx="78">
                  <c:v>390.85399999999998</c:v>
                </c:pt>
                <c:pt idx="79">
                  <c:v>373.19299999999998</c:v>
                </c:pt>
                <c:pt idx="80">
                  <c:v>352.77699999999999</c:v>
                </c:pt>
                <c:pt idx="81">
                  <c:v>336.34100000000001</c:v>
                </c:pt>
                <c:pt idx="82">
                  <c:v>336.25799999999998</c:v>
                </c:pt>
                <c:pt idx="83">
                  <c:v>336.226</c:v>
                </c:pt>
                <c:pt idx="84">
                  <c:v>391.58100000000002</c:v>
                </c:pt>
                <c:pt idx="85">
                  <c:v>436.01799999999997</c:v>
                </c:pt>
                <c:pt idx="86">
                  <c:v>428.79599999999999</c:v>
                </c:pt>
                <c:pt idx="87">
                  <c:v>392.05099999999999</c:v>
                </c:pt>
                <c:pt idx="88">
                  <c:v>396.71300000000002</c:v>
                </c:pt>
                <c:pt idx="89">
                  <c:v>402.524</c:v>
                </c:pt>
                <c:pt idx="90">
                  <c:v>408.34699999999998</c:v>
                </c:pt>
                <c:pt idx="91">
                  <c:v>403.39600000000002</c:v>
                </c:pt>
                <c:pt idx="92">
                  <c:v>402.05599999999998</c:v>
                </c:pt>
                <c:pt idx="93">
                  <c:v>406.43</c:v>
                </c:pt>
                <c:pt idx="94">
                  <c:v>403.60700000000003</c:v>
                </c:pt>
                <c:pt idx="95">
                  <c:v>407.25700000000001</c:v>
                </c:pt>
                <c:pt idx="96">
                  <c:v>412.80200000000002</c:v>
                </c:pt>
                <c:pt idx="97">
                  <c:v>411.149</c:v>
                </c:pt>
                <c:pt idx="98">
                  <c:v>387.084</c:v>
                </c:pt>
                <c:pt idx="99">
                  <c:v>357.09399999999999</c:v>
                </c:pt>
                <c:pt idx="100">
                  <c:v>340.661</c:v>
                </c:pt>
                <c:pt idx="101">
                  <c:v>415.90499999999997</c:v>
                </c:pt>
                <c:pt idx="102">
                  <c:v>402.42099999999999</c:v>
                </c:pt>
                <c:pt idx="103">
                  <c:v>371.423</c:v>
                </c:pt>
                <c:pt idx="104">
                  <c:v>342.012</c:v>
                </c:pt>
                <c:pt idx="105">
                  <c:v>320.048</c:v>
                </c:pt>
                <c:pt idx="106">
                  <c:v>286.51799999999997</c:v>
                </c:pt>
                <c:pt idx="107">
                  <c:v>258.93299999999999</c:v>
                </c:pt>
                <c:pt idx="108">
                  <c:v>232.26900000000001</c:v>
                </c:pt>
                <c:pt idx="109">
                  <c:v>211.34899999999999</c:v>
                </c:pt>
                <c:pt idx="110">
                  <c:v>200.976</c:v>
                </c:pt>
                <c:pt idx="111">
                  <c:v>182.26599999999999</c:v>
                </c:pt>
                <c:pt idx="112">
                  <c:v>166.17099999999999</c:v>
                </c:pt>
                <c:pt idx="113">
                  <c:v>154.04900000000001</c:v>
                </c:pt>
                <c:pt idx="114">
                  <c:v>159.52500000000001</c:v>
                </c:pt>
                <c:pt idx="115">
                  <c:v>146.03299999999999</c:v>
                </c:pt>
                <c:pt idx="116">
                  <c:v>130.97300000000001</c:v>
                </c:pt>
                <c:pt idx="117">
                  <c:v>123.65900000000001</c:v>
                </c:pt>
                <c:pt idx="118">
                  <c:v>122.262</c:v>
                </c:pt>
                <c:pt idx="119">
                  <c:v>132.52600000000001</c:v>
                </c:pt>
                <c:pt idx="120">
                  <c:v>129.744</c:v>
                </c:pt>
                <c:pt idx="121">
                  <c:v>120.383</c:v>
                </c:pt>
                <c:pt idx="122">
                  <c:v>107.181</c:v>
                </c:pt>
                <c:pt idx="123">
                  <c:v>105.069</c:v>
                </c:pt>
                <c:pt idx="124">
                  <c:v>114.547</c:v>
                </c:pt>
                <c:pt idx="125">
                  <c:v>106.878</c:v>
                </c:pt>
                <c:pt idx="126">
                  <c:v>120.474</c:v>
                </c:pt>
                <c:pt idx="127">
                  <c:v>559.50699999999995</c:v>
                </c:pt>
                <c:pt idx="128">
                  <c:v>471.50900000000001</c:v>
                </c:pt>
                <c:pt idx="129">
                  <c:v>602.04499999999996</c:v>
                </c:pt>
                <c:pt idx="130">
                  <c:v>883.26300000000003</c:v>
                </c:pt>
                <c:pt idx="131">
                  <c:v>970.90599999999995</c:v>
                </c:pt>
                <c:pt idx="132">
                  <c:v>803.33199999999999</c:v>
                </c:pt>
                <c:pt idx="133">
                  <c:v>622.42899999999997</c:v>
                </c:pt>
                <c:pt idx="134">
                  <c:v>471.91699999999997</c:v>
                </c:pt>
                <c:pt idx="135">
                  <c:v>379.36</c:v>
                </c:pt>
                <c:pt idx="136">
                  <c:v>339.54300000000001</c:v>
                </c:pt>
                <c:pt idx="137">
                  <c:v>337.46600000000001</c:v>
                </c:pt>
                <c:pt idx="138">
                  <c:v>344.19400000000002</c:v>
                </c:pt>
                <c:pt idx="139">
                  <c:v>395.35500000000002</c:v>
                </c:pt>
                <c:pt idx="140">
                  <c:v>448.72300000000001</c:v>
                </c:pt>
                <c:pt idx="141">
                  <c:v>447.98599999999999</c:v>
                </c:pt>
                <c:pt idx="142">
                  <c:v>388.09300000000002</c:v>
                </c:pt>
                <c:pt idx="143">
                  <c:v>296.935</c:v>
                </c:pt>
                <c:pt idx="144">
                  <c:v>235.495</c:v>
                </c:pt>
                <c:pt idx="145">
                  <c:v>176.11699999999999</c:v>
                </c:pt>
                <c:pt idx="146">
                  <c:v>143.238</c:v>
                </c:pt>
                <c:pt idx="147">
                  <c:v>114.59</c:v>
                </c:pt>
                <c:pt idx="148">
                  <c:v>79.075000000000003</c:v>
                </c:pt>
                <c:pt idx="149">
                  <c:v>76.453000000000003</c:v>
                </c:pt>
                <c:pt idx="150">
                  <c:v>73.447000000000003</c:v>
                </c:pt>
                <c:pt idx="151">
                  <c:v>73.194999999999993</c:v>
                </c:pt>
                <c:pt idx="152">
                  <c:v>80.481999999999999</c:v>
                </c:pt>
                <c:pt idx="153">
                  <c:v>78.569000000000003</c:v>
                </c:pt>
                <c:pt idx="154">
                  <c:v>70.126999999999995</c:v>
                </c:pt>
                <c:pt idx="155">
                  <c:v>74.55</c:v>
                </c:pt>
                <c:pt idx="156">
                  <c:v>68.337999999999994</c:v>
                </c:pt>
                <c:pt idx="157">
                  <c:v>55.65</c:v>
                </c:pt>
                <c:pt idx="158">
                  <c:v>40.753999999999998</c:v>
                </c:pt>
                <c:pt idx="159">
                  <c:v>32.005000000000003</c:v>
                </c:pt>
                <c:pt idx="160">
                  <c:v>24.247</c:v>
                </c:pt>
                <c:pt idx="161">
                  <c:v>27.280999999999999</c:v>
                </c:pt>
                <c:pt idx="162">
                  <c:v>25.206</c:v>
                </c:pt>
                <c:pt idx="163">
                  <c:v>21.341000000000001</c:v>
                </c:pt>
                <c:pt idx="164">
                  <c:v>22.457999999999998</c:v>
                </c:pt>
                <c:pt idx="165">
                  <c:v>22.033000000000001</c:v>
                </c:pt>
                <c:pt idx="166">
                  <c:v>20.189</c:v>
                </c:pt>
                <c:pt idx="167">
                  <c:v>19.306999999999999</c:v>
                </c:pt>
                <c:pt idx="168">
                  <c:v>17.701000000000001</c:v>
                </c:pt>
                <c:pt idx="169">
                  <c:v>15.635</c:v>
                </c:pt>
                <c:pt idx="170">
                  <c:v>12.943</c:v>
                </c:pt>
                <c:pt idx="171">
                  <c:v>9.6839999999999993</c:v>
                </c:pt>
                <c:pt idx="172">
                  <c:v>5.3330000000000002</c:v>
                </c:pt>
                <c:pt idx="173">
                  <c:v>4.5999999999999999E-2</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8.7669999999999995</c:v>
                </c:pt>
                <c:pt idx="213">
                  <c:v>77.950999999999993</c:v>
                </c:pt>
                <c:pt idx="214">
                  <c:v>140.483</c:v>
                </c:pt>
                <c:pt idx="215">
                  <c:v>170.92500000000001</c:v>
                </c:pt>
                <c:pt idx="216">
                  <c:v>208.292</c:v>
                </c:pt>
                <c:pt idx="217">
                  <c:v>200.32400000000001</c:v>
                </c:pt>
                <c:pt idx="218">
                  <c:v>262.25400000000002</c:v>
                </c:pt>
                <c:pt idx="219">
                  <c:v>395.798</c:v>
                </c:pt>
                <c:pt idx="220">
                  <c:v>591.03599999999994</c:v>
                </c:pt>
                <c:pt idx="221">
                  <c:v>653.40599999999995</c:v>
                </c:pt>
                <c:pt idx="222">
                  <c:v>601.32799999999997</c:v>
                </c:pt>
                <c:pt idx="223">
                  <c:v>589.69000000000005</c:v>
                </c:pt>
                <c:pt idx="224">
                  <c:v>558.18299999999999</c:v>
                </c:pt>
                <c:pt idx="225">
                  <c:v>355.89699999999999</c:v>
                </c:pt>
                <c:pt idx="226">
                  <c:v>356.97300000000001</c:v>
                </c:pt>
                <c:pt idx="227">
                  <c:v>365.54700000000003</c:v>
                </c:pt>
                <c:pt idx="228">
                  <c:v>458.83699999999999</c:v>
                </c:pt>
                <c:pt idx="229">
                  <c:v>566.73599999999999</c:v>
                </c:pt>
                <c:pt idx="230">
                  <c:v>619.03300000000002</c:v>
                </c:pt>
                <c:pt idx="231">
                  <c:v>657.71299999999997</c:v>
                </c:pt>
                <c:pt idx="232">
                  <c:v>712.83</c:v>
                </c:pt>
                <c:pt idx="233">
                  <c:v>699.54300000000001</c:v>
                </c:pt>
                <c:pt idx="234">
                  <c:v>642.298</c:v>
                </c:pt>
                <c:pt idx="235">
                  <c:v>567.88300000000004</c:v>
                </c:pt>
                <c:pt idx="236">
                  <c:v>500.10599999999999</c:v>
                </c:pt>
                <c:pt idx="237">
                  <c:v>419.12599999999998</c:v>
                </c:pt>
                <c:pt idx="238">
                  <c:v>358.90199999999999</c:v>
                </c:pt>
                <c:pt idx="239">
                  <c:v>416.435</c:v>
                </c:pt>
                <c:pt idx="240">
                  <c:v>843.37</c:v>
                </c:pt>
                <c:pt idx="241">
                  <c:v>1320.1610000000001</c:v>
                </c:pt>
                <c:pt idx="242">
                  <c:v>1348.6189999999999</c:v>
                </c:pt>
                <c:pt idx="243">
                  <c:v>1324.5909999999999</c:v>
                </c:pt>
                <c:pt idx="244">
                  <c:v>1303.2260000000001</c:v>
                </c:pt>
                <c:pt idx="245">
                  <c:v>1210.653</c:v>
                </c:pt>
                <c:pt idx="246">
                  <c:v>1024.8869999999999</c:v>
                </c:pt>
                <c:pt idx="247">
                  <c:v>813.57100000000003</c:v>
                </c:pt>
                <c:pt idx="248">
                  <c:v>661.49400000000003</c:v>
                </c:pt>
                <c:pt idx="249">
                  <c:v>554.76400000000001</c:v>
                </c:pt>
                <c:pt idx="250">
                  <c:v>474.87</c:v>
                </c:pt>
                <c:pt idx="251">
                  <c:v>413.61500000000001</c:v>
                </c:pt>
                <c:pt idx="252">
                  <c:v>358.64699999999999</c:v>
                </c:pt>
                <c:pt idx="253">
                  <c:v>309.83699999999999</c:v>
                </c:pt>
                <c:pt idx="254">
                  <c:v>274.459</c:v>
                </c:pt>
                <c:pt idx="255">
                  <c:v>234.036</c:v>
                </c:pt>
                <c:pt idx="256">
                  <c:v>193.584</c:v>
                </c:pt>
                <c:pt idx="257">
                  <c:v>155.554</c:v>
                </c:pt>
                <c:pt idx="258">
                  <c:v>133.44900000000001</c:v>
                </c:pt>
                <c:pt idx="259">
                  <c:v>118.191</c:v>
                </c:pt>
                <c:pt idx="260">
                  <c:v>98.24</c:v>
                </c:pt>
                <c:pt idx="261">
                  <c:v>77.878</c:v>
                </c:pt>
                <c:pt idx="262">
                  <c:v>76.456000000000003</c:v>
                </c:pt>
                <c:pt idx="263">
                  <c:v>71.566000000000003</c:v>
                </c:pt>
                <c:pt idx="264">
                  <c:v>71.489999999999995</c:v>
                </c:pt>
                <c:pt idx="265">
                  <c:v>69.453999999999994</c:v>
                </c:pt>
                <c:pt idx="266">
                  <c:v>66.384</c:v>
                </c:pt>
                <c:pt idx="267">
                  <c:v>59.701000000000001</c:v>
                </c:pt>
                <c:pt idx="268">
                  <c:v>51.643000000000001</c:v>
                </c:pt>
                <c:pt idx="269">
                  <c:v>48.944000000000003</c:v>
                </c:pt>
                <c:pt idx="270">
                  <c:v>50.491999999999997</c:v>
                </c:pt>
                <c:pt idx="271">
                  <c:v>52.509</c:v>
                </c:pt>
                <c:pt idx="272">
                  <c:v>50.856000000000002</c:v>
                </c:pt>
                <c:pt idx="273">
                  <c:v>50.804000000000002</c:v>
                </c:pt>
                <c:pt idx="274">
                  <c:v>46.796999999999997</c:v>
                </c:pt>
                <c:pt idx="275">
                  <c:v>43.158999999999999</c:v>
                </c:pt>
                <c:pt idx="276">
                  <c:v>35.654000000000003</c:v>
                </c:pt>
                <c:pt idx="277">
                  <c:v>30.728999999999999</c:v>
                </c:pt>
                <c:pt idx="278">
                  <c:v>27.715</c:v>
                </c:pt>
                <c:pt idx="279">
                  <c:v>25.850999999999999</c:v>
                </c:pt>
                <c:pt idx="280">
                  <c:v>21.800999999999998</c:v>
                </c:pt>
                <c:pt idx="281">
                  <c:v>16.635000000000002</c:v>
                </c:pt>
                <c:pt idx="282">
                  <c:v>15.015000000000001</c:v>
                </c:pt>
                <c:pt idx="283">
                  <c:v>13.106999999999999</c:v>
                </c:pt>
                <c:pt idx="284">
                  <c:v>9.41</c:v>
                </c:pt>
                <c:pt idx="285">
                  <c:v>5.5090000000000003</c:v>
                </c:pt>
                <c:pt idx="286">
                  <c:v>2.2989999999999999</c:v>
                </c:pt>
                <c:pt idx="287">
                  <c:v>0.10100000000000001</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3.4849999999999999</c:v>
                </c:pt>
                <c:pt idx="352">
                  <c:v>26.904</c:v>
                </c:pt>
                <c:pt idx="353">
                  <c:v>168.93</c:v>
                </c:pt>
                <c:pt idx="354">
                  <c:v>380.67200000000003</c:v>
                </c:pt>
                <c:pt idx="355">
                  <c:v>759.71799999999996</c:v>
                </c:pt>
                <c:pt idx="356">
                  <c:v>1382.396</c:v>
                </c:pt>
                <c:pt idx="357">
                  <c:v>1655.067</c:v>
                </c:pt>
                <c:pt idx="358">
                  <c:v>2240.922</c:v>
                </c:pt>
                <c:pt idx="359">
                  <c:v>2670.5259999999998</c:v>
                </c:pt>
                <c:pt idx="360">
                  <c:v>3176.9949999999999</c:v>
                </c:pt>
                <c:pt idx="361">
                  <c:v>3690.8150000000001</c:v>
                </c:pt>
                <c:pt idx="362">
                  <c:v>4001.1289999999999</c:v>
                </c:pt>
                <c:pt idx="363">
                  <c:v>4329.5050000000001</c:v>
                </c:pt>
                <c:pt idx="364">
                  <c:v>4818.1940000000004</c:v>
                </c:pt>
                <c:pt idx="365">
                  <c:v>5510.1850000000004</c:v>
                </c:pt>
              </c:numCache>
            </c:numRef>
          </c:val>
          <c:smooth val="0"/>
        </c:ser>
        <c:ser>
          <c:idx val="6"/>
          <c:order val="6"/>
          <c:tx>
            <c:strRef>
              <c:f>'Annual flows'!$H$3</c:f>
              <c:strCache>
                <c:ptCount val="1"/>
                <c:pt idx="0">
                  <c:v>Weir 19a</c:v>
                </c:pt>
              </c:strCache>
            </c:strRef>
          </c:tx>
          <c:spPr>
            <a:ln w="28586" cap="rnd">
              <a:solidFill>
                <a:schemeClr val="accent1">
                  <a:lumMod val="60000"/>
                </a:schemeClr>
              </a:solidFill>
              <a:round/>
            </a:ln>
            <a:effectLst/>
          </c:spPr>
          <c:marker>
            <c:symbol val="none"/>
          </c:marker>
          <c:cat>
            <c:numRef>
              <c:f>'Annual flows'!$A$4:$A$369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cat>
          <c:val>
            <c:numRef>
              <c:f>'Annual flows'!$H$4:$H$369</c:f>
              <c:numCache>
                <c:formatCode>General</c:formatCode>
                <c:ptCount val="366"/>
                <c:pt idx="0">
                  <c:v>1129.7170000000001</c:v>
                </c:pt>
                <c:pt idx="1">
                  <c:v>1023.348</c:v>
                </c:pt>
                <c:pt idx="2">
                  <c:v>910.57799999999997</c:v>
                </c:pt>
                <c:pt idx="3">
                  <c:v>900.22900000000004</c:v>
                </c:pt>
                <c:pt idx="4">
                  <c:v>911.89200000000005</c:v>
                </c:pt>
                <c:pt idx="5">
                  <c:v>839.69399999999996</c:v>
                </c:pt>
                <c:pt idx="6">
                  <c:v>757.98400000000004</c:v>
                </c:pt>
                <c:pt idx="7">
                  <c:v>700.89099999999996</c:v>
                </c:pt>
                <c:pt idx="8">
                  <c:v>680.17200000000003</c:v>
                </c:pt>
                <c:pt idx="9">
                  <c:v>687.12599999999998</c:v>
                </c:pt>
                <c:pt idx="10">
                  <c:v>655.60500000000002</c:v>
                </c:pt>
                <c:pt idx="11">
                  <c:v>613.22199999999998</c:v>
                </c:pt>
                <c:pt idx="12">
                  <c:v>609.98199999999997</c:v>
                </c:pt>
                <c:pt idx="13">
                  <c:v>571.41800000000001</c:v>
                </c:pt>
                <c:pt idx="14">
                  <c:v>514.07799999999997</c:v>
                </c:pt>
                <c:pt idx="15">
                  <c:v>490.89499999999998</c:v>
                </c:pt>
                <c:pt idx="16">
                  <c:v>491.74799999999999</c:v>
                </c:pt>
                <c:pt idx="17">
                  <c:v>514.976</c:v>
                </c:pt>
                <c:pt idx="18">
                  <c:v>544.40899999999999</c:v>
                </c:pt>
                <c:pt idx="19">
                  <c:v>579.48299999999995</c:v>
                </c:pt>
                <c:pt idx="20">
                  <c:v>578.34900000000005</c:v>
                </c:pt>
                <c:pt idx="21">
                  <c:v>609.64700000000005</c:v>
                </c:pt>
                <c:pt idx="22">
                  <c:v>638.57600000000002</c:v>
                </c:pt>
                <c:pt idx="23">
                  <c:v>623.85299999999995</c:v>
                </c:pt>
                <c:pt idx="24">
                  <c:v>559.62800000000004</c:v>
                </c:pt>
                <c:pt idx="25">
                  <c:v>489.28100000000001</c:v>
                </c:pt>
                <c:pt idx="26">
                  <c:v>468.904</c:v>
                </c:pt>
                <c:pt idx="27">
                  <c:v>463.59199999999998</c:v>
                </c:pt>
                <c:pt idx="28">
                  <c:v>445.84199999999998</c:v>
                </c:pt>
                <c:pt idx="29">
                  <c:v>422.51100000000002</c:v>
                </c:pt>
                <c:pt idx="30">
                  <c:v>408.65300000000002</c:v>
                </c:pt>
                <c:pt idx="31">
                  <c:v>399.65899999999999</c:v>
                </c:pt>
                <c:pt idx="32">
                  <c:v>403.12799999999999</c:v>
                </c:pt>
                <c:pt idx="33">
                  <c:v>432.08499999999998</c:v>
                </c:pt>
                <c:pt idx="34">
                  <c:v>493.52499999999998</c:v>
                </c:pt>
                <c:pt idx="35">
                  <c:v>549.01</c:v>
                </c:pt>
                <c:pt idx="36">
                  <c:v>603.14800000000002</c:v>
                </c:pt>
                <c:pt idx="37">
                  <c:v>655.33299999999997</c:v>
                </c:pt>
                <c:pt idx="38">
                  <c:v>659.00300000000004</c:v>
                </c:pt>
                <c:pt idx="39">
                  <c:v>630.20399999999995</c:v>
                </c:pt>
                <c:pt idx="40">
                  <c:v>578.83199999999999</c:v>
                </c:pt>
                <c:pt idx="41">
                  <c:v>511.68799999999999</c:v>
                </c:pt>
                <c:pt idx="42">
                  <c:v>459.83699999999999</c:v>
                </c:pt>
                <c:pt idx="43">
                  <c:v>423.63900000000001</c:v>
                </c:pt>
                <c:pt idx="44">
                  <c:v>402.57</c:v>
                </c:pt>
                <c:pt idx="45">
                  <c:v>384.13</c:v>
                </c:pt>
                <c:pt idx="46">
                  <c:v>371.15499999999997</c:v>
                </c:pt>
                <c:pt idx="47">
                  <c:v>372.49200000000002</c:v>
                </c:pt>
                <c:pt idx="48">
                  <c:v>383.91199999999998</c:v>
                </c:pt>
                <c:pt idx="49">
                  <c:v>417.18</c:v>
                </c:pt>
                <c:pt idx="50">
                  <c:v>452.01600000000002</c:v>
                </c:pt>
                <c:pt idx="51">
                  <c:v>470.928</c:v>
                </c:pt>
                <c:pt idx="52">
                  <c:v>477.95600000000002</c:v>
                </c:pt>
                <c:pt idx="53">
                  <c:v>432.30200000000002</c:v>
                </c:pt>
                <c:pt idx="54">
                  <c:v>428.85199999999998</c:v>
                </c:pt>
                <c:pt idx="55">
                  <c:v>442.18099999999998</c:v>
                </c:pt>
                <c:pt idx="56">
                  <c:v>462.39499999999998</c:v>
                </c:pt>
                <c:pt idx="57">
                  <c:v>461.46300000000002</c:v>
                </c:pt>
                <c:pt idx="58">
                  <c:v>478.59399999999999</c:v>
                </c:pt>
                <c:pt idx="59">
                  <c:v>535.53300000000002</c:v>
                </c:pt>
                <c:pt idx="60">
                  <c:v>496.846</c:v>
                </c:pt>
                <c:pt idx="61">
                  <c:v>443.30700000000002</c:v>
                </c:pt>
                <c:pt idx="62">
                  <c:v>450.45</c:v>
                </c:pt>
                <c:pt idx="63">
                  <c:v>491.495</c:v>
                </c:pt>
                <c:pt idx="64">
                  <c:v>475.46600000000001</c:v>
                </c:pt>
                <c:pt idx="65">
                  <c:v>462.64100000000002</c:v>
                </c:pt>
                <c:pt idx="66">
                  <c:v>461.87099999999998</c:v>
                </c:pt>
                <c:pt idx="67">
                  <c:v>453.04</c:v>
                </c:pt>
                <c:pt idx="68">
                  <c:v>434.16399999999999</c:v>
                </c:pt>
                <c:pt idx="69">
                  <c:v>407.61200000000002</c:v>
                </c:pt>
                <c:pt idx="70">
                  <c:v>396.923</c:v>
                </c:pt>
                <c:pt idx="71">
                  <c:v>409.15699999999998</c:v>
                </c:pt>
                <c:pt idx="72">
                  <c:v>420.73099999999999</c:v>
                </c:pt>
                <c:pt idx="73">
                  <c:v>435.51900000000001</c:v>
                </c:pt>
                <c:pt idx="74">
                  <c:v>437.32100000000003</c:v>
                </c:pt>
                <c:pt idx="75">
                  <c:v>426.34899999999999</c:v>
                </c:pt>
                <c:pt idx="76">
                  <c:v>400.33499999999998</c:v>
                </c:pt>
                <c:pt idx="77">
                  <c:v>374.21899999999999</c:v>
                </c:pt>
                <c:pt idx="78">
                  <c:v>353.07400000000001</c:v>
                </c:pt>
                <c:pt idx="79">
                  <c:v>328.09899999999999</c:v>
                </c:pt>
                <c:pt idx="80">
                  <c:v>315.78100000000001</c:v>
                </c:pt>
                <c:pt idx="81">
                  <c:v>304.54500000000002</c:v>
                </c:pt>
                <c:pt idx="82">
                  <c:v>280.06200000000001</c:v>
                </c:pt>
                <c:pt idx="83">
                  <c:v>262.53899999999999</c:v>
                </c:pt>
                <c:pt idx="84">
                  <c:v>275.72300000000001</c:v>
                </c:pt>
                <c:pt idx="85">
                  <c:v>313.20600000000002</c:v>
                </c:pt>
                <c:pt idx="86">
                  <c:v>350.10399999999998</c:v>
                </c:pt>
                <c:pt idx="87">
                  <c:v>342.983</c:v>
                </c:pt>
                <c:pt idx="88">
                  <c:v>322.61599999999999</c:v>
                </c:pt>
                <c:pt idx="89">
                  <c:v>320.113</c:v>
                </c:pt>
                <c:pt idx="90">
                  <c:v>323.43799999999999</c:v>
                </c:pt>
                <c:pt idx="91">
                  <c:v>323.738</c:v>
                </c:pt>
                <c:pt idx="92">
                  <c:v>319.05700000000002</c:v>
                </c:pt>
                <c:pt idx="93">
                  <c:v>322.58199999999999</c:v>
                </c:pt>
                <c:pt idx="94">
                  <c:v>327.52999999999997</c:v>
                </c:pt>
                <c:pt idx="95">
                  <c:v>325.56</c:v>
                </c:pt>
                <c:pt idx="96">
                  <c:v>324.28100000000001</c:v>
                </c:pt>
                <c:pt idx="97">
                  <c:v>327.87700000000001</c:v>
                </c:pt>
                <c:pt idx="98">
                  <c:v>319.74900000000002</c:v>
                </c:pt>
                <c:pt idx="99">
                  <c:v>316.99700000000001</c:v>
                </c:pt>
                <c:pt idx="100">
                  <c:v>289.31299999999999</c:v>
                </c:pt>
                <c:pt idx="101">
                  <c:v>298.995</c:v>
                </c:pt>
                <c:pt idx="102">
                  <c:v>333.22199999999998</c:v>
                </c:pt>
                <c:pt idx="103">
                  <c:v>330.55599999999998</c:v>
                </c:pt>
                <c:pt idx="104">
                  <c:v>306.23599999999999</c:v>
                </c:pt>
                <c:pt idx="105">
                  <c:v>283.62099999999998</c:v>
                </c:pt>
                <c:pt idx="106">
                  <c:v>258.20400000000001</c:v>
                </c:pt>
                <c:pt idx="107">
                  <c:v>228.67099999999999</c:v>
                </c:pt>
                <c:pt idx="108">
                  <c:v>202.92599999999999</c:v>
                </c:pt>
                <c:pt idx="109">
                  <c:v>179.49199999999999</c:v>
                </c:pt>
                <c:pt idx="110">
                  <c:v>169.07499999999999</c:v>
                </c:pt>
                <c:pt idx="111">
                  <c:v>158.988</c:v>
                </c:pt>
                <c:pt idx="112">
                  <c:v>145.27199999999999</c:v>
                </c:pt>
                <c:pt idx="113">
                  <c:v>134.18799999999999</c:v>
                </c:pt>
                <c:pt idx="114">
                  <c:v>129.185</c:v>
                </c:pt>
                <c:pt idx="115">
                  <c:v>123.521</c:v>
                </c:pt>
                <c:pt idx="116">
                  <c:v>116.336</c:v>
                </c:pt>
                <c:pt idx="117">
                  <c:v>105.581</c:v>
                </c:pt>
                <c:pt idx="118">
                  <c:v>97.441000000000003</c:v>
                </c:pt>
                <c:pt idx="119">
                  <c:v>100.11799999999999</c:v>
                </c:pt>
                <c:pt idx="120">
                  <c:v>109.57</c:v>
                </c:pt>
                <c:pt idx="121">
                  <c:v>110.193</c:v>
                </c:pt>
                <c:pt idx="122">
                  <c:v>114.65900000000001</c:v>
                </c:pt>
                <c:pt idx="123">
                  <c:v>117.226</c:v>
                </c:pt>
                <c:pt idx="124">
                  <c:v>115.732</c:v>
                </c:pt>
                <c:pt idx="125">
                  <c:v>108.063</c:v>
                </c:pt>
                <c:pt idx="126">
                  <c:v>117.71599999999999</c:v>
                </c:pt>
                <c:pt idx="127">
                  <c:v>450.03899999999999</c:v>
                </c:pt>
                <c:pt idx="128">
                  <c:v>488.14600000000002</c:v>
                </c:pt>
                <c:pt idx="129">
                  <c:v>434.80799999999999</c:v>
                </c:pt>
                <c:pt idx="130">
                  <c:v>560.01400000000001</c:v>
                </c:pt>
                <c:pt idx="131">
                  <c:v>798.00300000000004</c:v>
                </c:pt>
                <c:pt idx="132">
                  <c:v>850.40599999999995</c:v>
                </c:pt>
                <c:pt idx="133">
                  <c:v>719.45600000000002</c:v>
                </c:pt>
                <c:pt idx="134">
                  <c:v>576.82899999999995</c:v>
                </c:pt>
                <c:pt idx="135">
                  <c:v>472.22500000000002</c:v>
                </c:pt>
                <c:pt idx="136">
                  <c:v>328.69</c:v>
                </c:pt>
                <c:pt idx="137">
                  <c:v>284.262</c:v>
                </c:pt>
                <c:pt idx="138">
                  <c:v>276.54500000000002</c:v>
                </c:pt>
                <c:pt idx="139">
                  <c:v>286.57499999999999</c:v>
                </c:pt>
                <c:pt idx="140">
                  <c:v>321.53100000000001</c:v>
                </c:pt>
                <c:pt idx="141">
                  <c:v>360.09300000000002</c:v>
                </c:pt>
                <c:pt idx="142">
                  <c:v>362.36200000000002</c:v>
                </c:pt>
                <c:pt idx="143">
                  <c:v>308.64400000000001</c:v>
                </c:pt>
                <c:pt idx="144">
                  <c:v>250.221</c:v>
                </c:pt>
                <c:pt idx="145">
                  <c:v>192.50700000000001</c:v>
                </c:pt>
                <c:pt idx="146">
                  <c:v>153.774</c:v>
                </c:pt>
                <c:pt idx="147">
                  <c:v>127.694</c:v>
                </c:pt>
                <c:pt idx="148">
                  <c:v>97.295000000000002</c:v>
                </c:pt>
                <c:pt idx="149">
                  <c:v>72.090999999999994</c:v>
                </c:pt>
                <c:pt idx="150">
                  <c:v>64.944999999999993</c:v>
                </c:pt>
                <c:pt idx="151">
                  <c:v>59.898000000000003</c:v>
                </c:pt>
                <c:pt idx="152">
                  <c:v>58.826999999999998</c:v>
                </c:pt>
                <c:pt idx="153">
                  <c:v>61.377000000000002</c:v>
                </c:pt>
                <c:pt idx="154">
                  <c:v>61.139000000000003</c:v>
                </c:pt>
                <c:pt idx="155">
                  <c:v>55.26</c:v>
                </c:pt>
                <c:pt idx="156">
                  <c:v>57.313000000000002</c:v>
                </c:pt>
                <c:pt idx="157">
                  <c:v>52.963000000000001</c:v>
                </c:pt>
                <c:pt idx="158">
                  <c:v>42.215000000000003</c:v>
                </c:pt>
                <c:pt idx="159">
                  <c:v>27.96</c:v>
                </c:pt>
                <c:pt idx="160">
                  <c:v>13.977</c:v>
                </c:pt>
                <c:pt idx="161">
                  <c:v>8.4260000000000002</c:v>
                </c:pt>
                <c:pt idx="162">
                  <c:v>1.38</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0.03</c:v>
                </c:pt>
                <c:pt idx="216">
                  <c:v>81.619</c:v>
                </c:pt>
                <c:pt idx="217">
                  <c:v>159.97399999999999</c:v>
                </c:pt>
                <c:pt idx="218">
                  <c:v>181.471</c:v>
                </c:pt>
                <c:pt idx="219">
                  <c:v>237.959</c:v>
                </c:pt>
                <c:pt idx="220">
                  <c:v>351.78199999999998</c:v>
                </c:pt>
                <c:pt idx="221">
                  <c:v>509.01299999999998</c:v>
                </c:pt>
                <c:pt idx="222">
                  <c:v>560.62400000000002</c:v>
                </c:pt>
                <c:pt idx="223">
                  <c:v>535.05100000000004</c:v>
                </c:pt>
                <c:pt idx="224">
                  <c:v>535.32000000000005</c:v>
                </c:pt>
                <c:pt idx="225">
                  <c:v>454.53300000000002</c:v>
                </c:pt>
                <c:pt idx="226">
                  <c:v>350.52</c:v>
                </c:pt>
                <c:pt idx="227">
                  <c:v>321.709</c:v>
                </c:pt>
                <c:pt idx="228">
                  <c:v>327.96600000000001</c:v>
                </c:pt>
                <c:pt idx="229">
                  <c:v>396.63</c:v>
                </c:pt>
                <c:pt idx="230">
                  <c:v>482.25900000000001</c:v>
                </c:pt>
                <c:pt idx="231">
                  <c:v>539.98500000000001</c:v>
                </c:pt>
                <c:pt idx="232">
                  <c:v>593.71299999999997</c:v>
                </c:pt>
                <c:pt idx="233">
                  <c:v>639.45699999999999</c:v>
                </c:pt>
                <c:pt idx="234">
                  <c:v>633.90099999999995</c:v>
                </c:pt>
                <c:pt idx="235">
                  <c:v>585.34</c:v>
                </c:pt>
                <c:pt idx="236">
                  <c:v>517.67600000000004</c:v>
                </c:pt>
                <c:pt idx="237">
                  <c:v>447.94900000000001</c:v>
                </c:pt>
                <c:pt idx="238">
                  <c:v>374.40899999999999</c:v>
                </c:pt>
                <c:pt idx="239">
                  <c:v>329.89400000000001</c:v>
                </c:pt>
                <c:pt idx="240">
                  <c:v>409.887</c:v>
                </c:pt>
                <c:pt idx="241">
                  <c:v>806.50199999999995</c:v>
                </c:pt>
                <c:pt idx="242">
                  <c:v>1162.404</c:v>
                </c:pt>
                <c:pt idx="243">
                  <c:v>1221.72</c:v>
                </c:pt>
                <c:pt idx="244">
                  <c:v>1219.742</c:v>
                </c:pt>
                <c:pt idx="245">
                  <c:v>1193.673</c:v>
                </c:pt>
                <c:pt idx="246">
                  <c:v>1125.0029999999999</c:v>
                </c:pt>
                <c:pt idx="247">
                  <c:v>963.77800000000002</c:v>
                </c:pt>
                <c:pt idx="248">
                  <c:v>771.745</c:v>
                </c:pt>
                <c:pt idx="249">
                  <c:v>612.85299999999995</c:v>
                </c:pt>
                <c:pt idx="250">
                  <c:v>503.04599999999999</c:v>
                </c:pt>
                <c:pt idx="251">
                  <c:v>430.399</c:v>
                </c:pt>
                <c:pt idx="252">
                  <c:v>372.959</c:v>
                </c:pt>
                <c:pt idx="253">
                  <c:v>327.786</c:v>
                </c:pt>
                <c:pt idx="254">
                  <c:v>287.94099999999997</c:v>
                </c:pt>
                <c:pt idx="255">
                  <c:v>247.84800000000001</c:v>
                </c:pt>
                <c:pt idx="256">
                  <c:v>212.91200000000001</c:v>
                </c:pt>
                <c:pt idx="257">
                  <c:v>180.48699999999999</c:v>
                </c:pt>
                <c:pt idx="258">
                  <c:v>155.22499999999999</c:v>
                </c:pt>
                <c:pt idx="259">
                  <c:v>135.643</c:v>
                </c:pt>
                <c:pt idx="260">
                  <c:v>120.90600000000001</c:v>
                </c:pt>
                <c:pt idx="261">
                  <c:v>106.27800000000001</c:v>
                </c:pt>
                <c:pt idx="262">
                  <c:v>83.424000000000007</c:v>
                </c:pt>
                <c:pt idx="263">
                  <c:v>71.206000000000003</c:v>
                </c:pt>
                <c:pt idx="264">
                  <c:v>63.844000000000001</c:v>
                </c:pt>
                <c:pt idx="265">
                  <c:v>60.13</c:v>
                </c:pt>
                <c:pt idx="266">
                  <c:v>57.042999999999999</c:v>
                </c:pt>
                <c:pt idx="267">
                  <c:v>51.854999999999997</c:v>
                </c:pt>
                <c:pt idx="268">
                  <c:v>42.94</c:v>
                </c:pt>
                <c:pt idx="269">
                  <c:v>30.701000000000001</c:v>
                </c:pt>
                <c:pt idx="270">
                  <c:v>23.114999999999998</c:v>
                </c:pt>
                <c:pt idx="271">
                  <c:v>21.076000000000001</c:v>
                </c:pt>
                <c:pt idx="272">
                  <c:v>21.928999999999998</c:v>
                </c:pt>
                <c:pt idx="273">
                  <c:v>26.638000000000002</c:v>
                </c:pt>
                <c:pt idx="274">
                  <c:v>24.853999999999999</c:v>
                </c:pt>
                <c:pt idx="275">
                  <c:v>20.478999999999999</c:v>
                </c:pt>
                <c:pt idx="276">
                  <c:v>14.417999999999999</c:v>
                </c:pt>
                <c:pt idx="277">
                  <c:v>5.22</c:v>
                </c:pt>
                <c:pt idx="278">
                  <c:v>1.2E-2</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6.94</c:v>
                </c:pt>
                <c:pt idx="306">
                  <c:v>6.7480000000000002</c:v>
                </c:pt>
                <c:pt idx="307">
                  <c:v>7.0000000000000001E-3</c:v>
                </c:pt>
                <c:pt idx="308">
                  <c:v>0</c:v>
                </c:pt>
                <c:pt idx="309">
                  <c:v>0</c:v>
                </c:pt>
                <c:pt idx="310">
                  <c:v>0</c:v>
                </c:pt>
                <c:pt idx="311">
                  <c:v>0</c:v>
                </c:pt>
                <c:pt idx="312">
                  <c:v>0</c:v>
                </c:pt>
                <c:pt idx="313">
                  <c:v>229.946</c:v>
                </c:pt>
                <c:pt idx="314">
                  <c:v>190.899</c:v>
                </c:pt>
                <c:pt idx="315">
                  <c:v>95.173000000000002</c:v>
                </c:pt>
                <c:pt idx="316">
                  <c:v>53.947000000000003</c:v>
                </c:pt>
                <c:pt idx="317">
                  <c:v>28.571000000000002</c:v>
                </c:pt>
                <c:pt idx="318">
                  <c:v>15.379</c:v>
                </c:pt>
                <c:pt idx="319">
                  <c:v>8.5869999999999997</c:v>
                </c:pt>
                <c:pt idx="320">
                  <c:v>2.4529999999999998</c:v>
                </c:pt>
                <c:pt idx="321">
                  <c:v>0.33500000000000002</c:v>
                </c:pt>
                <c:pt idx="322">
                  <c:v>1.4999999999999999E-2</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8.9999999999999993E-3</c:v>
                </c:pt>
                <c:pt idx="338">
                  <c:v>6.8000000000000005E-2</c:v>
                </c:pt>
                <c:pt idx="339">
                  <c:v>0</c:v>
                </c:pt>
                <c:pt idx="340">
                  <c:v>0</c:v>
                </c:pt>
                <c:pt idx="341">
                  <c:v>0</c:v>
                </c:pt>
                <c:pt idx="342">
                  <c:v>0</c:v>
                </c:pt>
                <c:pt idx="343">
                  <c:v>0</c:v>
                </c:pt>
                <c:pt idx="344">
                  <c:v>0</c:v>
                </c:pt>
                <c:pt idx="345">
                  <c:v>0</c:v>
                </c:pt>
                <c:pt idx="346">
                  <c:v>0</c:v>
                </c:pt>
                <c:pt idx="347">
                  <c:v>0</c:v>
                </c:pt>
                <c:pt idx="348">
                  <c:v>0</c:v>
                </c:pt>
                <c:pt idx="349">
                  <c:v>0</c:v>
                </c:pt>
                <c:pt idx="350">
                  <c:v>0</c:v>
                </c:pt>
                <c:pt idx="351">
                  <c:v>5.7000000000000002E-2</c:v>
                </c:pt>
                <c:pt idx="352">
                  <c:v>8.4000000000000005E-2</c:v>
                </c:pt>
                <c:pt idx="353">
                  <c:v>58.334000000000003</c:v>
                </c:pt>
                <c:pt idx="354">
                  <c:v>207.19499999999999</c:v>
                </c:pt>
                <c:pt idx="355">
                  <c:v>348.25400000000002</c:v>
                </c:pt>
                <c:pt idx="356">
                  <c:v>732.46500000000003</c:v>
                </c:pt>
                <c:pt idx="357">
                  <c:v>1198.373</c:v>
                </c:pt>
                <c:pt idx="358">
                  <c:v>1553.2840000000001</c:v>
                </c:pt>
                <c:pt idx="359">
                  <c:v>1933.4749999999999</c:v>
                </c:pt>
                <c:pt idx="360">
                  <c:v>2261.7199999999998</c:v>
                </c:pt>
                <c:pt idx="361">
                  <c:v>2266.7930000000001</c:v>
                </c:pt>
                <c:pt idx="362">
                  <c:v>2351.6089999999999</c:v>
                </c:pt>
                <c:pt idx="363">
                  <c:v>2508.2840000000001</c:v>
                </c:pt>
                <c:pt idx="364">
                  <c:v>2688.123</c:v>
                </c:pt>
                <c:pt idx="365">
                  <c:v>2993.6790000000001</c:v>
                </c:pt>
              </c:numCache>
            </c:numRef>
          </c:val>
          <c:smooth val="0"/>
        </c:ser>
        <c:ser>
          <c:idx val="7"/>
          <c:order val="7"/>
          <c:tx>
            <c:strRef>
              <c:f>'Annual flows'!$I$3</c:f>
              <c:strCache>
                <c:ptCount val="1"/>
                <c:pt idx="0">
                  <c:v>Louth</c:v>
                </c:pt>
              </c:strCache>
            </c:strRef>
          </c:tx>
          <c:spPr>
            <a:ln w="28586" cap="rnd">
              <a:solidFill>
                <a:schemeClr val="accent2">
                  <a:lumMod val="60000"/>
                </a:schemeClr>
              </a:solidFill>
              <a:round/>
            </a:ln>
            <a:effectLst/>
          </c:spPr>
          <c:marker>
            <c:symbol val="none"/>
          </c:marker>
          <c:cat>
            <c:numRef>
              <c:f>'Annual flows'!$A$4:$A$369</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cat>
          <c:val>
            <c:numRef>
              <c:f>'Annual flows'!$I$4:$I$369</c:f>
              <c:numCache>
                <c:formatCode>General</c:formatCode>
                <c:ptCount val="366"/>
                <c:pt idx="0">
                  <c:v>662.62300000000005</c:v>
                </c:pt>
                <c:pt idx="1">
                  <c:v>735.47400000000005</c:v>
                </c:pt>
                <c:pt idx="2">
                  <c:v>879.81600000000003</c:v>
                </c:pt>
                <c:pt idx="3">
                  <c:v>911.91300000000001</c:v>
                </c:pt>
                <c:pt idx="4">
                  <c:v>864.98500000000001</c:v>
                </c:pt>
                <c:pt idx="5">
                  <c:v>838.84699999999998</c:v>
                </c:pt>
                <c:pt idx="6">
                  <c:v>824.88499999999999</c:v>
                </c:pt>
                <c:pt idx="7">
                  <c:v>793.98800000000006</c:v>
                </c:pt>
                <c:pt idx="8">
                  <c:v>757.005</c:v>
                </c:pt>
                <c:pt idx="9">
                  <c:v>728.255</c:v>
                </c:pt>
                <c:pt idx="10">
                  <c:v>711.48199999999997</c:v>
                </c:pt>
                <c:pt idx="11">
                  <c:v>700.30799999999999</c:v>
                </c:pt>
                <c:pt idx="12">
                  <c:v>671.18200000000002</c:v>
                </c:pt>
                <c:pt idx="13">
                  <c:v>639.85299999999995</c:v>
                </c:pt>
                <c:pt idx="14">
                  <c:v>631.22699999999998</c:v>
                </c:pt>
                <c:pt idx="15">
                  <c:v>615.78300000000002</c:v>
                </c:pt>
                <c:pt idx="16">
                  <c:v>578.74699999999996</c:v>
                </c:pt>
                <c:pt idx="17">
                  <c:v>535.20899999999995</c:v>
                </c:pt>
                <c:pt idx="18">
                  <c:v>516.47900000000004</c:v>
                </c:pt>
                <c:pt idx="19">
                  <c:v>512.92899999999997</c:v>
                </c:pt>
                <c:pt idx="20">
                  <c:v>523.375</c:v>
                </c:pt>
                <c:pt idx="21">
                  <c:v>556.95600000000002</c:v>
                </c:pt>
                <c:pt idx="22">
                  <c:v>597.64800000000002</c:v>
                </c:pt>
                <c:pt idx="23">
                  <c:v>622.33299999999997</c:v>
                </c:pt>
                <c:pt idx="24">
                  <c:v>623.54300000000001</c:v>
                </c:pt>
                <c:pt idx="25">
                  <c:v>622.74</c:v>
                </c:pt>
                <c:pt idx="26">
                  <c:v>595.13499999999999</c:v>
                </c:pt>
                <c:pt idx="27">
                  <c:v>552.68700000000001</c:v>
                </c:pt>
                <c:pt idx="28">
                  <c:v>522.19000000000005</c:v>
                </c:pt>
                <c:pt idx="29">
                  <c:v>503.97500000000002</c:v>
                </c:pt>
                <c:pt idx="30">
                  <c:v>492.59899999999999</c:v>
                </c:pt>
                <c:pt idx="31">
                  <c:v>483.90499999999997</c:v>
                </c:pt>
                <c:pt idx="32">
                  <c:v>482.20499999999998</c:v>
                </c:pt>
                <c:pt idx="33">
                  <c:v>465.44299999999998</c:v>
                </c:pt>
                <c:pt idx="34">
                  <c:v>442.02800000000002</c:v>
                </c:pt>
                <c:pt idx="35">
                  <c:v>443.45699999999999</c:v>
                </c:pt>
                <c:pt idx="36">
                  <c:v>468.87</c:v>
                </c:pt>
                <c:pt idx="37">
                  <c:v>506.37299999999999</c:v>
                </c:pt>
                <c:pt idx="38">
                  <c:v>554.60199999999998</c:v>
                </c:pt>
                <c:pt idx="39">
                  <c:v>600.98500000000001</c:v>
                </c:pt>
                <c:pt idx="40">
                  <c:v>630.28700000000003</c:v>
                </c:pt>
                <c:pt idx="41">
                  <c:v>622.11199999999997</c:v>
                </c:pt>
                <c:pt idx="42">
                  <c:v>590.78599999999994</c:v>
                </c:pt>
                <c:pt idx="43">
                  <c:v>548.49599999999998</c:v>
                </c:pt>
                <c:pt idx="44">
                  <c:v>512.18200000000002</c:v>
                </c:pt>
                <c:pt idx="45">
                  <c:v>482.94799999999998</c:v>
                </c:pt>
                <c:pt idx="46">
                  <c:v>454.27499999999998</c:v>
                </c:pt>
                <c:pt idx="47">
                  <c:v>431.51400000000001</c:v>
                </c:pt>
                <c:pt idx="48">
                  <c:v>413.14499999999998</c:v>
                </c:pt>
                <c:pt idx="49">
                  <c:v>399.34500000000003</c:v>
                </c:pt>
                <c:pt idx="50">
                  <c:v>400.66699999999997</c:v>
                </c:pt>
                <c:pt idx="51">
                  <c:v>413.69099999999997</c:v>
                </c:pt>
                <c:pt idx="52">
                  <c:v>434.07299999999998</c:v>
                </c:pt>
                <c:pt idx="53">
                  <c:v>472.84199999999998</c:v>
                </c:pt>
                <c:pt idx="54">
                  <c:v>532.32600000000002</c:v>
                </c:pt>
                <c:pt idx="55">
                  <c:v>500.101</c:v>
                </c:pt>
                <c:pt idx="56">
                  <c:v>474.72199999999998</c:v>
                </c:pt>
                <c:pt idx="57">
                  <c:v>475.31200000000001</c:v>
                </c:pt>
                <c:pt idx="58">
                  <c:v>473.673</c:v>
                </c:pt>
                <c:pt idx="59">
                  <c:v>477.55399999999997</c:v>
                </c:pt>
                <c:pt idx="60">
                  <c:v>488.69200000000001</c:v>
                </c:pt>
                <c:pt idx="61">
                  <c:v>507.49700000000001</c:v>
                </c:pt>
                <c:pt idx="62">
                  <c:v>511</c:v>
                </c:pt>
                <c:pt idx="63">
                  <c:v>500.43200000000002</c:v>
                </c:pt>
                <c:pt idx="64">
                  <c:v>500.65300000000002</c:v>
                </c:pt>
                <c:pt idx="65">
                  <c:v>499.4</c:v>
                </c:pt>
                <c:pt idx="66">
                  <c:v>509.31900000000002</c:v>
                </c:pt>
                <c:pt idx="67">
                  <c:v>503.54</c:v>
                </c:pt>
                <c:pt idx="68">
                  <c:v>507.31599999999997</c:v>
                </c:pt>
                <c:pt idx="69">
                  <c:v>496.63200000000001</c:v>
                </c:pt>
                <c:pt idx="70">
                  <c:v>489.24</c:v>
                </c:pt>
                <c:pt idx="71">
                  <c:v>477.61200000000002</c:v>
                </c:pt>
                <c:pt idx="72">
                  <c:v>464.52</c:v>
                </c:pt>
                <c:pt idx="73">
                  <c:v>467.38200000000001</c:v>
                </c:pt>
                <c:pt idx="74">
                  <c:v>475.06099999999998</c:v>
                </c:pt>
                <c:pt idx="75">
                  <c:v>488.72199999999998</c:v>
                </c:pt>
                <c:pt idx="76">
                  <c:v>495.24799999999999</c:v>
                </c:pt>
                <c:pt idx="77">
                  <c:v>487.18200000000002</c:v>
                </c:pt>
                <c:pt idx="78">
                  <c:v>478.45</c:v>
                </c:pt>
                <c:pt idx="79">
                  <c:v>458.86700000000002</c:v>
                </c:pt>
                <c:pt idx="80">
                  <c:v>440.16500000000002</c:v>
                </c:pt>
                <c:pt idx="81">
                  <c:v>431.11700000000002</c:v>
                </c:pt>
                <c:pt idx="82">
                  <c:v>421.572</c:v>
                </c:pt>
                <c:pt idx="83">
                  <c:v>409.50099999999998</c:v>
                </c:pt>
                <c:pt idx="84">
                  <c:v>385.154</c:v>
                </c:pt>
                <c:pt idx="85">
                  <c:v>364.33800000000002</c:v>
                </c:pt>
                <c:pt idx="86">
                  <c:v>354.30399999999997</c:v>
                </c:pt>
                <c:pt idx="87">
                  <c:v>256.30500000000001</c:v>
                </c:pt>
                <c:pt idx="88">
                  <c:v>287.40300000000002</c:v>
                </c:pt>
                <c:pt idx="89">
                  <c:v>315.59899999999999</c:v>
                </c:pt>
                <c:pt idx="90">
                  <c:v>325.61799999999999</c:v>
                </c:pt>
                <c:pt idx="91">
                  <c:v>323.774</c:v>
                </c:pt>
                <c:pt idx="92">
                  <c:v>317.38200000000001</c:v>
                </c:pt>
                <c:pt idx="93">
                  <c:v>311.291</c:v>
                </c:pt>
                <c:pt idx="94">
                  <c:v>317.18799999999999</c:v>
                </c:pt>
                <c:pt idx="95">
                  <c:v>324.97699999999998</c:v>
                </c:pt>
                <c:pt idx="96">
                  <c:v>328.45600000000002</c:v>
                </c:pt>
                <c:pt idx="97">
                  <c:v>329.70800000000003</c:v>
                </c:pt>
                <c:pt idx="98">
                  <c:v>327.75299999999999</c:v>
                </c:pt>
                <c:pt idx="99">
                  <c:v>321.21199999999999</c:v>
                </c:pt>
                <c:pt idx="100">
                  <c:v>332.99</c:v>
                </c:pt>
                <c:pt idx="101">
                  <c:v>329.40199999999999</c:v>
                </c:pt>
                <c:pt idx="102">
                  <c:v>324.49900000000002</c:v>
                </c:pt>
                <c:pt idx="103">
                  <c:v>317.89699999999999</c:v>
                </c:pt>
                <c:pt idx="104">
                  <c:v>307.88400000000001</c:v>
                </c:pt>
                <c:pt idx="105">
                  <c:v>298.32900000000001</c:v>
                </c:pt>
                <c:pt idx="106">
                  <c:v>317.72000000000003</c:v>
                </c:pt>
                <c:pt idx="107">
                  <c:v>315.87599999999998</c:v>
                </c:pt>
                <c:pt idx="108">
                  <c:v>301.16300000000001</c:v>
                </c:pt>
                <c:pt idx="109">
                  <c:v>278.82600000000002</c:v>
                </c:pt>
                <c:pt idx="110">
                  <c:v>261.99299999999999</c:v>
                </c:pt>
                <c:pt idx="111">
                  <c:v>246.97</c:v>
                </c:pt>
                <c:pt idx="112">
                  <c:v>233.13900000000001</c:v>
                </c:pt>
                <c:pt idx="113">
                  <c:v>200.75800000000001</c:v>
                </c:pt>
                <c:pt idx="114">
                  <c:v>169.36799999999999</c:v>
                </c:pt>
                <c:pt idx="115">
                  <c:v>148.47399999999999</c:v>
                </c:pt>
                <c:pt idx="116">
                  <c:v>133.69</c:v>
                </c:pt>
                <c:pt idx="117">
                  <c:v>134.018</c:v>
                </c:pt>
                <c:pt idx="118">
                  <c:v>121.40300000000001</c:v>
                </c:pt>
                <c:pt idx="119">
                  <c:v>100.245</c:v>
                </c:pt>
                <c:pt idx="120">
                  <c:v>87.552999999999997</c:v>
                </c:pt>
                <c:pt idx="121">
                  <c:v>77.602999999999994</c:v>
                </c:pt>
                <c:pt idx="122">
                  <c:v>72.998000000000005</c:v>
                </c:pt>
                <c:pt idx="123">
                  <c:v>112.928</c:v>
                </c:pt>
                <c:pt idx="124">
                  <c:v>282.04700000000003</c:v>
                </c:pt>
                <c:pt idx="125">
                  <c:v>219.857</c:v>
                </c:pt>
                <c:pt idx="126">
                  <c:v>205.05199999999999</c:v>
                </c:pt>
                <c:pt idx="127">
                  <c:v>649.10799999999995</c:v>
                </c:pt>
                <c:pt idx="128">
                  <c:v>581.18299999999999</c:v>
                </c:pt>
                <c:pt idx="129">
                  <c:v>513.23900000000003</c:v>
                </c:pt>
                <c:pt idx="130">
                  <c:v>509.17200000000003</c:v>
                </c:pt>
                <c:pt idx="131">
                  <c:v>503.26499999999999</c:v>
                </c:pt>
                <c:pt idx="132">
                  <c:v>585.61400000000003</c:v>
                </c:pt>
                <c:pt idx="133">
                  <c:v>722.34699999999998</c:v>
                </c:pt>
                <c:pt idx="134">
                  <c:v>817.65300000000002</c:v>
                </c:pt>
                <c:pt idx="135">
                  <c:v>821.92200000000003</c:v>
                </c:pt>
                <c:pt idx="136">
                  <c:v>761.32399999999996</c:v>
                </c:pt>
                <c:pt idx="137">
                  <c:v>640.40800000000002</c:v>
                </c:pt>
                <c:pt idx="138">
                  <c:v>515.85500000000002</c:v>
                </c:pt>
                <c:pt idx="139">
                  <c:v>427.495</c:v>
                </c:pt>
                <c:pt idx="140">
                  <c:v>361.62400000000002</c:v>
                </c:pt>
                <c:pt idx="141">
                  <c:v>324.14699999999999</c:v>
                </c:pt>
                <c:pt idx="142">
                  <c:v>322.03899999999999</c:v>
                </c:pt>
                <c:pt idx="143">
                  <c:v>354.45</c:v>
                </c:pt>
                <c:pt idx="144">
                  <c:v>368.06400000000002</c:v>
                </c:pt>
                <c:pt idx="145">
                  <c:v>361.887</c:v>
                </c:pt>
                <c:pt idx="146">
                  <c:v>321.43599999999998</c:v>
                </c:pt>
                <c:pt idx="147">
                  <c:v>271.98899999999998</c:v>
                </c:pt>
                <c:pt idx="148">
                  <c:v>260.91300000000001</c:v>
                </c:pt>
                <c:pt idx="149">
                  <c:v>214.398</c:v>
                </c:pt>
                <c:pt idx="150">
                  <c:v>170.762</c:v>
                </c:pt>
                <c:pt idx="151">
                  <c:v>134.065</c:v>
                </c:pt>
                <c:pt idx="152">
                  <c:v>96.424999999999997</c:v>
                </c:pt>
                <c:pt idx="153">
                  <c:v>74</c:v>
                </c:pt>
                <c:pt idx="154">
                  <c:v>57.773000000000003</c:v>
                </c:pt>
                <c:pt idx="155">
                  <c:v>26.56</c:v>
                </c:pt>
                <c:pt idx="156">
                  <c:v>9.7240000000000002</c:v>
                </c:pt>
                <c:pt idx="157">
                  <c:v>4.415</c:v>
                </c:pt>
                <c:pt idx="158">
                  <c:v>1.3740000000000001</c:v>
                </c:pt>
                <c:pt idx="159">
                  <c:v>0.123</c:v>
                </c:pt>
                <c:pt idx="160">
                  <c:v>5.3999999999999999E-2</c:v>
                </c:pt>
                <c:pt idx="161">
                  <c:v>2.5999999999999999E-2</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391.488</c:v>
                </c:pt>
                <c:pt idx="225">
                  <c:v>391.488</c:v>
                </c:pt>
                <c:pt idx="226">
                  <c:v>391.488</c:v>
                </c:pt>
                <c:pt idx="227">
                  <c:v>391.488</c:v>
                </c:pt>
                <c:pt idx="228">
                  <c:v>391.488</c:v>
                </c:pt>
                <c:pt idx="229">
                  <c:v>391.488</c:v>
                </c:pt>
                <c:pt idx="230">
                  <c:v>391.488</c:v>
                </c:pt>
                <c:pt idx="231">
                  <c:v>391.488</c:v>
                </c:pt>
                <c:pt idx="232">
                  <c:v>436.71300000000002</c:v>
                </c:pt>
                <c:pt idx="233">
                  <c:v>507.77300000000002</c:v>
                </c:pt>
                <c:pt idx="234">
                  <c:v>586.78700000000003</c:v>
                </c:pt>
                <c:pt idx="235">
                  <c:v>637.68299999999999</c:v>
                </c:pt>
                <c:pt idx="236">
                  <c:v>660.16</c:v>
                </c:pt>
                <c:pt idx="237">
                  <c:v>642.19500000000005</c:v>
                </c:pt>
                <c:pt idx="238">
                  <c:v>591.92399999999998</c:v>
                </c:pt>
                <c:pt idx="239">
                  <c:v>527.04399999999998</c:v>
                </c:pt>
                <c:pt idx="240">
                  <c:v>468.98399999999998</c:v>
                </c:pt>
                <c:pt idx="241">
                  <c:v>402.149</c:v>
                </c:pt>
                <c:pt idx="242">
                  <c:v>399.29500000000002</c:v>
                </c:pt>
                <c:pt idx="243">
                  <c:v>611.024</c:v>
                </c:pt>
                <c:pt idx="244">
                  <c:v>946.24300000000005</c:v>
                </c:pt>
                <c:pt idx="245">
                  <c:v>1170.3009999999999</c:v>
                </c:pt>
                <c:pt idx="246">
                  <c:v>1252.182</c:v>
                </c:pt>
                <c:pt idx="247">
                  <c:v>1259.539</c:v>
                </c:pt>
                <c:pt idx="248">
                  <c:v>1200.2570000000001</c:v>
                </c:pt>
                <c:pt idx="249">
                  <c:v>1057.4390000000001</c:v>
                </c:pt>
                <c:pt idx="250">
                  <c:v>891.68</c:v>
                </c:pt>
                <c:pt idx="251">
                  <c:v>756.30600000000004</c:v>
                </c:pt>
                <c:pt idx="252">
                  <c:v>653.84699999999998</c:v>
                </c:pt>
                <c:pt idx="253">
                  <c:v>577.30399999999997</c:v>
                </c:pt>
                <c:pt idx="254">
                  <c:v>507.65100000000001</c:v>
                </c:pt>
                <c:pt idx="255">
                  <c:v>449.29399999999998</c:v>
                </c:pt>
                <c:pt idx="256">
                  <c:v>395.68400000000003</c:v>
                </c:pt>
                <c:pt idx="257">
                  <c:v>332.84699999999998</c:v>
                </c:pt>
                <c:pt idx="258">
                  <c:v>271.20100000000002</c:v>
                </c:pt>
                <c:pt idx="259">
                  <c:v>219.19300000000001</c:v>
                </c:pt>
                <c:pt idx="260">
                  <c:v>173.23400000000001</c:v>
                </c:pt>
                <c:pt idx="261">
                  <c:v>146.24100000000001</c:v>
                </c:pt>
                <c:pt idx="262">
                  <c:v>101.07</c:v>
                </c:pt>
                <c:pt idx="263">
                  <c:v>69.165000000000006</c:v>
                </c:pt>
                <c:pt idx="264">
                  <c:v>41.942</c:v>
                </c:pt>
                <c:pt idx="265">
                  <c:v>17.138000000000002</c:v>
                </c:pt>
                <c:pt idx="266">
                  <c:v>4.6399999999999997</c:v>
                </c:pt>
                <c:pt idx="267">
                  <c:v>0.318</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24.856999999999999</c:v>
                </c:pt>
                <c:pt idx="313">
                  <c:v>1014.169</c:v>
                </c:pt>
                <c:pt idx="314">
                  <c:v>907.97699999999998</c:v>
                </c:pt>
                <c:pt idx="315">
                  <c:v>735.63099999999997</c:v>
                </c:pt>
                <c:pt idx="316">
                  <c:v>551.05600000000004</c:v>
                </c:pt>
                <c:pt idx="317">
                  <c:v>337.75700000000001</c:v>
                </c:pt>
                <c:pt idx="318">
                  <c:v>208.48400000000001</c:v>
                </c:pt>
                <c:pt idx="319">
                  <c:v>135.86099999999999</c:v>
                </c:pt>
                <c:pt idx="320">
                  <c:v>84.128</c:v>
                </c:pt>
                <c:pt idx="321">
                  <c:v>56.881</c:v>
                </c:pt>
                <c:pt idx="322">
                  <c:v>32.091000000000001</c:v>
                </c:pt>
                <c:pt idx="323">
                  <c:v>15.419</c:v>
                </c:pt>
                <c:pt idx="324">
                  <c:v>3.6589999999999998</c:v>
                </c:pt>
                <c:pt idx="325">
                  <c:v>0.14299999999999999</c:v>
                </c:pt>
                <c:pt idx="326">
                  <c:v>4.0000000000000001E-3</c:v>
                </c:pt>
                <c:pt idx="327">
                  <c:v>1.0999999999999999E-2</c:v>
                </c:pt>
                <c:pt idx="328">
                  <c:v>0</c:v>
                </c:pt>
                <c:pt idx="329">
                  <c:v>0</c:v>
                </c:pt>
                <c:pt idx="330">
                  <c:v>2.5070000000000001</c:v>
                </c:pt>
                <c:pt idx="331">
                  <c:v>4.2949999999999999</c:v>
                </c:pt>
                <c:pt idx="332">
                  <c:v>1.589</c:v>
                </c:pt>
                <c:pt idx="333">
                  <c:v>8.4000000000000005E-2</c:v>
                </c:pt>
                <c:pt idx="334">
                  <c:v>0</c:v>
                </c:pt>
                <c:pt idx="335">
                  <c:v>0</c:v>
                </c:pt>
                <c:pt idx="336">
                  <c:v>0</c:v>
                </c:pt>
                <c:pt idx="337">
                  <c:v>2.7E-2</c:v>
                </c:pt>
                <c:pt idx="338">
                  <c:v>0.245</c:v>
                </c:pt>
                <c:pt idx="339">
                  <c:v>9.2999999999999999E-2</c:v>
                </c:pt>
                <c:pt idx="340">
                  <c:v>1.2999999999999999E-2</c:v>
                </c:pt>
                <c:pt idx="341">
                  <c:v>3.0000000000000001E-3</c:v>
                </c:pt>
                <c:pt idx="342">
                  <c:v>0</c:v>
                </c:pt>
                <c:pt idx="343">
                  <c:v>0</c:v>
                </c:pt>
                <c:pt idx="344">
                  <c:v>0</c:v>
                </c:pt>
                <c:pt idx="345">
                  <c:v>0</c:v>
                </c:pt>
                <c:pt idx="346">
                  <c:v>0</c:v>
                </c:pt>
                <c:pt idx="347">
                  <c:v>0</c:v>
                </c:pt>
                <c:pt idx="348">
                  <c:v>0</c:v>
                </c:pt>
                <c:pt idx="349">
                  <c:v>0</c:v>
                </c:pt>
                <c:pt idx="350">
                  <c:v>0</c:v>
                </c:pt>
                <c:pt idx="351">
                  <c:v>4.4999999999999998E-2</c:v>
                </c:pt>
                <c:pt idx="352">
                  <c:v>0.43</c:v>
                </c:pt>
                <c:pt idx="353">
                  <c:v>40.42</c:v>
                </c:pt>
                <c:pt idx="354">
                  <c:v>115.337</c:v>
                </c:pt>
                <c:pt idx="355">
                  <c:v>95.691000000000003</c:v>
                </c:pt>
                <c:pt idx="356">
                  <c:v>72.537000000000006</c:v>
                </c:pt>
                <c:pt idx="357">
                  <c:v>80.460999999999999</c:v>
                </c:pt>
                <c:pt idx="358">
                  <c:v>383.15300000000002</c:v>
                </c:pt>
                <c:pt idx="359">
                  <c:v>941.47400000000005</c:v>
                </c:pt>
                <c:pt idx="360">
                  <c:v>1403.213</c:v>
                </c:pt>
                <c:pt idx="361">
                  <c:v>1787.5429999999999</c:v>
                </c:pt>
                <c:pt idx="362">
                  <c:v>2027.066</c:v>
                </c:pt>
                <c:pt idx="363">
                  <c:v>2125.2730000000001</c:v>
                </c:pt>
                <c:pt idx="364">
                  <c:v>2247.5010000000002</c:v>
                </c:pt>
                <c:pt idx="365">
                  <c:v>2435.9090000000001</c:v>
                </c:pt>
              </c:numCache>
            </c:numRef>
          </c:val>
          <c:smooth val="0"/>
        </c:ser>
        <c:dLbls>
          <c:showLegendKey val="0"/>
          <c:showVal val="0"/>
          <c:showCatName val="0"/>
          <c:showSerName val="0"/>
          <c:showPercent val="0"/>
          <c:showBubbleSize val="0"/>
        </c:dLbls>
        <c:smooth val="0"/>
        <c:axId val="870456072"/>
        <c:axId val="870456464"/>
      </c:lineChart>
      <c:dateAx>
        <c:axId val="870456072"/>
        <c:scaling>
          <c:orientation val="minMax"/>
        </c:scaling>
        <c:delete val="0"/>
        <c:axPos val="b"/>
        <c:numFmt formatCode="m/d/yyyy" sourceLinked="0"/>
        <c:majorTickMark val="out"/>
        <c:minorTickMark val="none"/>
        <c:tickLblPos val="nextTo"/>
        <c:spPr>
          <a:noFill/>
          <a:ln w="9529"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70456464"/>
        <c:crosses val="autoZero"/>
        <c:auto val="1"/>
        <c:lblOffset val="100"/>
        <c:baseTimeUnit val="days"/>
      </c:dateAx>
      <c:valAx>
        <c:axId val="870456464"/>
        <c:scaling>
          <c:orientation val="minMax"/>
        </c:scaling>
        <c:delete val="0"/>
        <c:axPos val="l"/>
        <c:title>
          <c:tx>
            <c:rich>
              <a:bodyPr/>
              <a:lstStyle/>
              <a:p>
                <a:pPr>
                  <a:defRPr sz="900" b="0" i="0" u="none" strike="noStrike" baseline="0">
                    <a:solidFill>
                      <a:srgbClr val="000000"/>
                    </a:solidFill>
                    <a:latin typeface="Arial"/>
                    <a:ea typeface="Arial"/>
                    <a:cs typeface="Arial"/>
                  </a:defRPr>
                </a:pPr>
                <a:r>
                  <a:rPr lang="en-AU"/>
                  <a:t>Flow (ML/d)</a:t>
                </a:r>
              </a:p>
            </c:rich>
          </c:tx>
          <c:layout>
            <c:manualLayout>
              <c:xMode val="edge"/>
              <c:yMode val="edge"/>
              <c:x val="4.3763500801337887E-3"/>
              <c:y val="0.39674098632407795"/>
            </c:manualLayout>
          </c:layout>
          <c:overlay val="0"/>
          <c:spPr>
            <a:noFill/>
            <a:ln>
              <a:noFill/>
            </a:ln>
            <a:effectLst/>
          </c:sp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70456072"/>
        <c:crosses val="autoZero"/>
        <c:crossBetween val="between"/>
      </c:valAx>
      <c:spPr>
        <a:noFill/>
        <a:ln w="25410">
          <a:noFill/>
        </a:ln>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a:noFill/>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91"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991"/>
              <a:t>(b)</a:t>
            </a:r>
          </a:p>
        </c:rich>
      </c:tx>
      <c:layout>
        <c:manualLayout>
          <c:xMode val="edge"/>
          <c:yMode val="edge"/>
          <c:x val="7.097775935902749E-2"/>
          <c:y val="2.3322490094143639E-2"/>
        </c:manualLayout>
      </c:layout>
      <c:overlay val="0"/>
      <c:spPr>
        <a:noFill/>
        <a:ln w="25174">
          <a:noFill/>
        </a:ln>
      </c:spPr>
    </c:title>
    <c:autoTitleDeleted val="0"/>
    <c:plotArea>
      <c:layout>
        <c:manualLayout>
          <c:layoutTarget val="inner"/>
          <c:xMode val="edge"/>
          <c:yMode val="edge"/>
          <c:x val="0.22523731901428712"/>
          <c:y val="0.13954064469404087"/>
          <c:w val="0.73854872249167436"/>
          <c:h val="0.62894354040602518"/>
        </c:manualLayout>
      </c:layout>
      <c:barChart>
        <c:barDir val="col"/>
        <c:grouping val="clustered"/>
        <c:varyColors val="0"/>
        <c:ser>
          <c:idx val="0"/>
          <c:order val="0"/>
          <c:tx>
            <c:strRef>
              <c:f>'Pivot fig'!$F$4</c:f>
              <c:strCache>
                <c:ptCount val="1"/>
                <c:pt idx="0">
                  <c:v>T1</c:v>
                </c:pt>
              </c:strCache>
            </c:strRef>
          </c:tx>
          <c:spPr>
            <a:solidFill>
              <a:schemeClr val="accent1">
                <a:tint val="77000"/>
              </a:schemeClr>
            </a:solidFill>
            <a:ln>
              <a:noFill/>
            </a:ln>
            <a:effectLst/>
          </c:spPr>
          <c:invertIfNegative val="0"/>
          <c:errBars>
            <c:errBarType val="plus"/>
            <c:errValType val="cust"/>
            <c:noEndCap val="0"/>
            <c:plus>
              <c:numRef>
                <c:f>'Pivot fig'!$F$15:$F$20</c:f>
                <c:numCache>
                  <c:formatCode>General</c:formatCode>
                  <c:ptCount val="6"/>
                  <c:pt idx="2">
                    <c:v>0.3084302763394921</c:v>
                  </c:pt>
                  <c:pt idx="3">
                    <c:v>0.17582600803083007</c:v>
                  </c:pt>
                  <c:pt idx="4">
                    <c:v>8.8057331299168873E-2</c:v>
                  </c:pt>
                </c:numCache>
              </c:numRef>
            </c:plus>
            <c:spPr>
              <a:solidFill>
                <a:schemeClr val="accent1">
                  <a:tint val="77000"/>
                </a:schemeClr>
              </a:solidFill>
              <a:ln>
                <a:noFill/>
              </a:ln>
              <a:effectLst/>
            </c:spPr>
          </c:errBars>
          <c:cat>
            <c:strRef>
              <c:f>'Pivot fig'!$A$5:$A$10</c:f>
              <c:strCache>
                <c:ptCount val="6"/>
                <c:pt idx="0">
                  <c:v>AKUNA</c:v>
                </c:pt>
                <c:pt idx="1">
                  <c:v>DARPUMP</c:v>
                </c:pt>
                <c:pt idx="2">
                  <c:v>BOERA</c:v>
                </c:pt>
                <c:pt idx="3">
                  <c:v>BOOKA</c:v>
                </c:pt>
                <c:pt idx="4">
                  <c:v>ROSS</c:v>
                </c:pt>
                <c:pt idx="5">
                  <c:v>WF</c:v>
                </c:pt>
              </c:strCache>
            </c:strRef>
          </c:cat>
          <c:val>
            <c:numRef>
              <c:f>'Pivot fig'!$F$5:$F$10</c:f>
              <c:numCache>
                <c:formatCode>General</c:formatCode>
                <c:ptCount val="6"/>
                <c:pt idx="0">
                  <c:v>1.4219668310214799</c:v>
                </c:pt>
                <c:pt idx="1">
                  <c:v>1.2973049231265199</c:v>
                </c:pt>
                <c:pt idx="2">
                  <c:v>1.116181825948094</c:v>
                </c:pt>
                <c:pt idx="3">
                  <c:v>1.16505649005363</c:v>
                </c:pt>
                <c:pt idx="4">
                  <c:v>1.5736090884167599</c:v>
                </c:pt>
                <c:pt idx="5">
                  <c:v>2.1717869651852699</c:v>
                </c:pt>
              </c:numCache>
            </c:numRef>
          </c:val>
        </c:ser>
        <c:ser>
          <c:idx val="1"/>
          <c:order val="1"/>
          <c:tx>
            <c:strRef>
              <c:f>'Pivot fig'!$G$4</c:f>
              <c:strCache>
                <c:ptCount val="1"/>
                <c:pt idx="0">
                  <c:v>T2</c:v>
                </c:pt>
              </c:strCache>
            </c:strRef>
          </c:tx>
          <c:spPr>
            <a:solidFill>
              <a:schemeClr val="accent1">
                <a:shade val="76000"/>
              </a:schemeClr>
            </a:solidFill>
            <a:ln>
              <a:noFill/>
            </a:ln>
            <a:effectLst/>
          </c:spPr>
          <c:invertIfNegative val="0"/>
          <c:errBars>
            <c:errBarType val="plus"/>
            <c:errValType val="cust"/>
            <c:noEndCap val="0"/>
            <c:plus>
              <c:numRef>
                <c:f>'Pivot fig'!$G$15:$G$20</c:f>
                <c:numCache>
                  <c:formatCode>General</c:formatCode>
                  <c:ptCount val="6"/>
                  <c:pt idx="2">
                    <c:v>0.80567814555068951</c:v>
                  </c:pt>
                  <c:pt idx="3">
                    <c:v>0.37420233252346535</c:v>
                  </c:pt>
                  <c:pt idx="4">
                    <c:v>0.41413376141529418</c:v>
                  </c:pt>
                </c:numCache>
              </c:numRef>
            </c:plus>
            <c:spPr>
              <a:solidFill>
                <a:schemeClr val="accent1">
                  <a:shade val="76000"/>
                </a:schemeClr>
              </a:solidFill>
              <a:ln>
                <a:noFill/>
              </a:ln>
              <a:effectLst/>
            </c:spPr>
          </c:errBars>
          <c:cat>
            <c:strRef>
              <c:f>'Pivot fig'!$A$5:$A$10</c:f>
              <c:strCache>
                <c:ptCount val="6"/>
                <c:pt idx="0">
                  <c:v>AKUNA</c:v>
                </c:pt>
                <c:pt idx="1">
                  <c:v>DARPUMP</c:v>
                </c:pt>
                <c:pt idx="2">
                  <c:v>BOERA</c:v>
                </c:pt>
                <c:pt idx="3">
                  <c:v>BOOKA</c:v>
                </c:pt>
                <c:pt idx="4">
                  <c:v>ROSS</c:v>
                </c:pt>
                <c:pt idx="5">
                  <c:v>WF</c:v>
                </c:pt>
              </c:strCache>
            </c:strRef>
          </c:cat>
          <c:val>
            <c:numRef>
              <c:f>'Pivot fig'!$G$5:$G$10</c:f>
              <c:numCache>
                <c:formatCode>General</c:formatCode>
                <c:ptCount val="6"/>
                <c:pt idx="0">
                  <c:v>1.3138349550121999</c:v>
                </c:pt>
                <c:pt idx="1">
                  <c:v>1.11622125310249</c:v>
                </c:pt>
                <c:pt idx="2">
                  <c:v>1.7976750947580551</c:v>
                </c:pt>
                <c:pt idx="3">
                  <c:v>2.954835828191595</c:v>
                </c:pt>
                <c:pt idx="4">
                  <c:v>1.1917722637426336</c:v>
                </c:pt>
              </c:numCache>
            </c:numRef>
          </c:val>
        </c:ser>
        <c:dLbls>
          <c:showLegendKey val="0"/>
          <c:showVal val="0"/>
          <c:showCatName val="0"/>
          <c:showSerName val="0"/>
          <c:showPercent val="0"/>
          <c:showBubbleSize val="0"/>
        </c:dLbls>
        <c:gapWidth val="219"/>
        <c:overlap val="-27"/>
        <c:axId val="865909392"/>
        <c:axId val="865591544"/>
      </c:barChart>
      <c:catAx>
        <c:axId val="865909392"/>
        <c:scaling>
          <c:orientation val="minMax"/>
        </c:scaling>
        <c:delete val="0"/>
        <c:axPos val="b"/>
        <c:numFmt formatCode="General" sourceLinked="1"/>
        <c:majorTickMark val="out"/>
        <c:minorTickMark val="none"/>
        <c:tickLblPos val="nextTo"/>
        <c:spPr>
          <a:noFill/>
          <a:ln w="9440" cap="flat" cmpd="sng" algn="ctr">
            <a:solidFill>
              <a:sysClr val="window" lastClr="FFFFFF">
                <a:lumMod val="50000"/>
              </a:sysClr>
            </a:solidFill>
            <a:round/>
          </a:ln>
          <a:effectLst/>
        </c:spPr>
        <c:txPr>
          <a:bodyPr rot="-1920000" spcFirstLastPara="1" vertOverflow="ellipsis" wrap="square" anchor="ctr" anchorCtr="1"/>
          <a:lstStyle/>
          <a:p>
            <a:pPr>
              <a:defRPr sz="892"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591544"/>
        <c:crosses val="autoZero"/>
        <c:auto val="1"/>
        <c:lblAlgn val="ctr"/>
        <c:lblOffset val="100"/>
        <c:noMultiLvlLbl val="0"/>
      </c:catAx>
      <c:valAx>
        <c:axId val="865591544"/>
        <c:scaling>
          <c:orientation val="minMax"/>
        </c:scaling>
        <c:delete val="0"/>
        <c:axPos val="l"/>
        <c:title>
          <c:tx>
            <c:rich>
              <a:bodyPr/>
              <a:lstStyle/>
              <a:p>
                <a:pPr>
                  <a:defRPr sz="892" b="0" i="0" u="none" strike="noStrike" baseline="0">
                    <a:solidFill>
                      <a:srgbClr val="000000"/>
                    </a:solidFill>
                    <a:latin typeface="Arial"/>
                    <a:ea typeface="Arial"/>
                    <a:cs typeface="Arial"/>
                  </a:defRPr>
                </a:pPr>
                <a:r>
                  <a:rPr lang="en-AU" sz="892" b="0" i="0" u="none" strike="noStrike" baseline="0">
                    <a:solidFill>
                      <a:srgbClr val="000000"/>
                    </a:solidFill>
                    <a:latin typeface="Arial"/>
                    <a:cs typeface="Arial"/>
                  </a:rPr>
                  <a:t>Diversity </a:t>
                </a:r>
                <a:r>
                  <a:rPr lang="en-AU" sz="892" b="0" i="0" u="none" strike="noStrike" baseline="0">
                    <a:solidFill>
                      <a:srgbClr val="000000"/>
                    </a:solidFill>
                    <a:latin typeface="Calibri"/>
                    <a:cs typeface="Arial"/>
                  </a:rPr>
                  <a:t>±</a:t>
                </a:r>
                <a:r>
                  <a:rPr lang="en-AU" sz="892" b="0" i="0" u="none" strike="noStrike" baseline="0">
                    <a:solidFill>
                      <a:srgbClr val="000000"/>
                    </a:solidFill>
                    <a:latin typeface="Arial"/>
                    <a:cs typeface="Arial"/>
                  </a:rPr>
                  <a:t>SD</a:t>
                </a:r>
              </a:p>
            </c:rich>
          </c:tx>
          <c:overlay val="0"/>
          <c:spPr>
            <a:noFill/>
            <a:ln w="25174">
              <a:noFill/>
            </a:ln>
          </c:spPr>
        </c:title>
        <c:numFmt formatCode="0.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892"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5909392"/>
        <c:crosses val="autoZero"/>
        <c:crossBetween val="between"/>
      </c:valAx>
      <c:spPr>
        <a:noFill/>
        <a:ln w="25174">
          <a:noFill/>
        </a:ln>
      </c:spPr>
    </c:plotArea>
    <c:legend>
      <c:legendPos val="b"/>
      <c:layout>
        <c:manualLayout>
          <c:xMode val="edge"/>
          <c:yMode val="edge"/>
          <c:wMode val="edge"/>
          <c:hMode val="edge"/>
          <c:x val="0.61750665377354153"/>
          <c:y val="5.9864408840786795E-2"/>
          <c:w val="0.96244343141317867"/>
          <c:h val="0.14042744656917885"/>
        </c:manualLayout>
      </c:layout>
      <c:overlay val="0"/>
      <c:spPr>
        <a:noFill/>
        <a:ln w="25174">
          <a:noFill/>
        </a:ln>
      </c:spPr>
      <c:txPr>
        <a:bodyPr rot="0" spcFirstLastPara="1" vertOverflow="ellipsis" vert="horz" wrap="square" anchor="ctr" anchorCtr="1"/>
        <a:lstStyle/>
        <a:p>
          <a:pPr>
            <a:defRPr sz="892"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a:noFill/>
    </a:ln>
    <a:effectLst/>
  </c:spPr>
  <c:txPr>
    <a:bodyPr/>
    <a:lstStyle/>
    <a:p>
      <a:pPr>
        <a:defRPr sz="892">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424838500353512E-2"/>
          <c:y val="5.0518845857429141E-2"/>
          <c:w val="0.59377284481506232"/>
          <c:h val="0.85250072907553209"/>
        </c:manualLayout>
      </c:layout>
      <c:barChart>
        <c:barDir val="col"/>
        <c:grouping val="stacked"/>
        <c:varyColors val="0"/>
        <c:ser>
          <c:idx val="1"/>
          <c:order val="0"/>
          <c:tx>
            <c:strRef>
              <c:f>Inundation!$A$19</c:f>
              <c:strCache>
                <c:ptCount val="1"/>
                <c:pt idx="0">
                  <c:v>F1.11 River cooba woodland floodplain</c:v>
                </c:pt>
              </c:strCache>
            </c:strRef>
          </c:tx>
          <c:spPr>
            <a:solidFill>
              <a:srgbClr val="C0504D"/>
            </a:solidFill>
            <a:ln>
              <a:noFill/>
            </a:ln>
            <a:effectLst/>
          </c:spPr>
          <c:invertIfNegative val="0"/>
          <c:cat>
            <c:strRef>
              <c:f>Inundation!$B$17:$D$17</c:f>
              <c:strCache>
                <c:ptCount val="3"/>
                <c:pt idx="0">
                  <c:v>Darling River</c:v>
                </c:pt>
                <c:pt idx="1">
                  <c:v>Warrego River</c:v>
                </c:pt>
                <c:pt idx="2">
                  <c:v>Western Floodplain</c:v>
                </c:pt>
              </c:strCache>
            </c:strRef>
          </c:cat>
          <c:val>
            <c:numRef>
              <c:f>Inundation!$B$19:$D$19</c:f>
              <c:numCache>
                <c:formatCode>General</c:formatCode>
                <c:ptCount val="3"/>
                <c:pt idx="2">
                  <c:v>1</c:v>
                </c:pt>
              </c:numCache>
            </c:numRef>
          </c:val>
          <c:extLst xmlns:c16r2="http://schemas.microsoft.com/office/drawing/2015/06/chart">
            <c:ext xmlns:c16="http://schemas.microsoft.com/office/drawing/2014/chart" uri="{C3380CC4-5D6E-409C-BE32-E72D297353CC}">
              <c16:uniqueId val="{00000000-4891-42EC-9DD2-B66A2D824EB6}"/>
            </c:ext>
          </c:extLst>
        </c:ser>
        <c:ser>
          <c:idx val="2"/>
          <c:order val="1"/>
          <c:tx>
            <c:strRef>
              <c:f>Inundation!$A$20</c:f>
              <c:strCache>
                <c:ptCount val="1"/>
                <c:pt idx="0">
                  <c:v>F1.8 Black box woodland floodplain</c:v>
                </c:pt>
              </c:strCache>
            </c:strRef>
          </c:tx>
          <c:spPr>
            <a:solidFill>
              <a:schemeClr val="accent3"/>
            </a:solidFill>
            <a:ln>
              <a:noFill/>
            </a:ln>
            <a:effectLst/>
          </c:spPr>
          <c:invertIfNegative val="0"/>
          <c:cat>
            <c:strRef>
              <c:f>Inundation!$B$17:$D$17</c:f>
              <c:strCache>
                <c:ptCount val="3"/>
                <c:pt idx="0">
                  <c:v>Darling River</c:v>
                </c:pt>
                <c:pt idx="1">
                  <c:v>Warrego River</c:v>
                </c:pt>
                <c:pt idx="2">
                  <c:v>Western Floodplain</c:v>
                </c:pt>
              </c:strCache>
            </c:strRef>
          </c:cat>
          <c:val>
            <c:numRef>
              <c:f>Inundation!$B$20:$D$20</c:f>
              <c:numCache>
                <c:formatCode>General</c:formatCode>
                <c:ptCount val="3"/>
                <c:pt idx="2">
                  <c:v>2</c:v>
                </c:pt>
              </c:numCache>
            </c:numRef>
          </c:val>
          <c:extLst xmlns:c16r2="http://schemas.microsoft.com/office/drawing/2015/06/chart">
            <c:ext xmlns:c16="http://schemas.microsoft.com/office/drawing/2014/chart" uri="{C3380CC4-5D6E-409C-BE32-E72D297353CC}">
              <c16:uniqueId val="{00000001-4891-42EC-9DD2-B66A2D824EB6}"/>
            </c:ext>
          </c:extLst>
        </c:ser>
        <c:ser>
          <c:idx val="3"/>
          <c:order val="2"/>
          <c:tx>
            <c:strRef>
              <c:f>Inundation!$A$21</c:f>
              <c:strCache>
                <c:ptCount val="1"/>
                <c:pt idx="0">
                  <c:v>F2.2 Lignum shrubland floodplain</c:v>
                </c:pt>
              </c:strCache>
            </c:strRef>
          </c:tx>
          <c:spPr>
            <a:solidFill>
              <a:schemeClr val="accent4"/>
            </a:solidFill>
            <a:ln>
              <a:noFill/>
            </a:ln>
            <a:effectLst/>
          </c:spPr>
          <c:invertIfNegative val="0"/>
          <c:cat>
            <c:strRef>
              <c:f>Inundation!$B$17:$D$17</c:f>
              <c:strCache>
                <c:ptCount val="3"/>
                <c:pt idx="0">
                  <c:v>Darling River</c:v>
                </c:pt>
                <c:pt idx="1">
                  <c:v>Warrego River</c:v>
                </c:pt>
                <c:pt idx="2">
                  <c:v>Western Floodplain</c:v>
                </c:pt>
              </c:strCache>
            </c:strRef>
          </c:cat>
          <c:val>
            <c:numRef>
              <c:f>Inundation!$B$21:$D$21</c:f>
              <c:numCache>
                <c:formatCode>General</c:formatCode>
                <c:ptCount val="3"/>
                <c:pt idx="2">
                  <c:v>3</c:v>
                </c:pt>
              </c:numCache>
            </c:numRef>
          </c:val>
          <c:extLst xmlns:c16r2="http://schemas.microsoft.com/office/drawing/2015/06/chart">
            <c:ext xmlns:c16="http://schemas.microsoft.com/office/drawing/2014/chart" uri="{C3380CC4-5D6E-409C-BE32-E72D297353CC}">
              <c16:uniqueId val="{00000002-4891-42EC-9DD2-B66A2D824EB6}"/>
            </c:ext>
          </c:extLst>
        </c:ser>
        <c:ser>
          <c:idx val="5"/>
          <c:order val="3"/>
          <c:tx>
            <c:strRef>
              <c:f>Inundation!$A$23</c:f>
              <c:strCache>
                <c:ptCount val="1"/>
                <c:pt idx="0">
                  <c:v>Lt2.1 Temporary lake</c:v>
                </c:pt>
              </c:strCache>
            </c:strRef>
          </c:tx>
          <c:spPr>
            <a:solidFill>
              <a:schemeClr val="accent6"/>
            </a:solidFill>
            <a:ln>
              <a:noFill/>
            </a:ln>
            <a:effectLst/>
          </c:spPr>
          <c:invertIfNegative val="0"/>
          <c:cat>
            <c:strRef>
              <c:f>Inundation!$B$17:$D$17</c:f>
              <c:strCache>
                <c:ptCount val="3"/>
                <c:pt idx="0">
                  <c:v>Darling River</c:v>
                </c:pt>
                <c:pt idx="1">
                  <c:v>Warrego River</c:v>
                </c:pt>
                <c:pt idx="2">
                  <c:v>Western Floodplain</c:v>
                </c:pt>
              </c:strCache>
            </c:strRef>
          </c:cat>
          <c:val>
            <c:numRef>
              <c:f>Inundation!$B$23:$D$23</c:f>
              <c:numCache>
                <c:formatCode>General</c:formatCode>
                <c:ptCount val="3"/>
                <c:pt idx="0">
                  <c:v>1</c:v>
                </c:pt>
                <c:pt idx="1">
                  <c:v>5</c:v>
                </c:pt>
                <c:pt idx="2">
                  <c:v>0</c:v>
                </c:pt>
              </c:numCache>
            </c:numRef>
          </c:val>
          <c:extLst xmlns:c16r2="http://schemas.microsoft.com/office/drawing/2015/06/chart">
            <c:ext xmlns:c16="http://schemas.microsoft.com/office/drawing/2014/chart" uri="{C3380CC4-5D6E-409C-BE32-E72D297353CC}">
              <c16:uniqueId val="{00000003-4891-42EC-9DD2-B66A2D824EB6}"/>
            </c:ext>
          </c:extLst>
        </c:ser>
        <c:ser>
          <c:idx val="8"/>
          <c:order val="4"/>
          <c:tx>
            <c:strRef>
              <c:f>Inundation!$A$26</c:f>
              <c:strCache>
                <c:ptCount val="1"/>
                <c:pt idx="0">
                  <c:v>Rp1.4 Permanent lowland stream</c:v>
                </c:pt>
              </c:strCache>
            </c:strRef>
          </c:tx>
          <c:spPr>
            <a:solidFill>
              <a:schemeClr val="accent3">
                <a:lumMod val="60000"/>
              </a:schemeClr>
            </a:solidFill>
            <a:ln>
              <a:noFill/>
            </a:ln>
            <a:effectLst/>
          </c:spPr>
          <c:invertIfNegative val="0"/>
          <c:cat>
            <c:strRef>
              <c:f>Inundation!$B$17:$D$17</c:f>
              <c:strCache>
                <c:ptCount val="3"/>
                <c:pt idx="0">
                  <c:v>Darling River</c:v>
                </c:pt>
                <c:pt idx="1">
                  <c:v>Warrego River</c:v>
                </c:pt>
                <c:pt idx="2">
                  <c:v>Western Floodplain</c:v>
                </c:pt>
              </c:strCache>
            </c:strRef>
          </c:cat>
          <c:val>
            <c:numRef>
              <c:f>Inundation!$B$26:$D$26</c:f>
              <c:numCache>
                <c:formatCode>General</c:formatCode>
                <c:ptCount val="3"/>
                <c:pt idx="0">
                  <c:v>4</c:v>
                </c:pt>
              </c:numCache>
            </c:numRef>
          </c:val>
          <c:extLst xmlns:c16r2="http://schemas.microsoft.com/office/drawing/2015/06/chart">
            <c:ext xmlns:c16="http://schemas.microsoft.com/office/drawing/2014/chart" uri="{C3380CC4-5D6E-409C-BE32-E72D297353CC}">
              <c16:uniqueId val="{00000004-4891-42EC-9DD2-B66A2D824EB6}"/>
            </c:ext>
          </c:extLst>
        </c:ser>
        <c:dLbls>
          <c:showLegendKey val="0"/>
          <c:showVal val="0"/>
          <c:showCatName val="0"/>
          <c:showSerName val="0"/>
          <c:showPercent val="0"/>
          <c:showBubbleSize val="0"/>
        </c:dLbls>
        <c:gapWidth val="219"/>
        <c:overlap val="100"/>
        <c:axId val="862669976"/>
        <c:axId val="862670368"/>
      </c:barChart>
      <c:catAx>
        <c:axId val="862669976"/>
        <c:scaling>
          <c:orientation val="minMax"/>
        </c:scaling>
        <c:delete val="0"/>
        <c:axPos val="b"/>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2670368"/>
        <c:crosses val="autoZero"/>
        <c:auto val="1"/>
        <c:lblAlgn val="ctr"/>
        <c:lblOffset val="100"/>
        <c:tickMarkSkip val="1"/>
        <c:noMultiLvlLbl val="0"/>
      </c:catAx>
      <c:valAx>
        <c:axId val="86267036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Number of sites inundated</a:t>
                </a:r>
              </a:p>
            </c:rich>
          </c:tx>
          <c:layout>
            <c:manualLayout>
              <c:xMode val="edge"/>
              <c:yMode val="edge"/>
              <c:x val="1.1934938093827762E-2"/>
              <c:y val="0.2625545798710645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2669976"/>
        <c:crosses val="autoZero"/>
        <c:crossBetween val="between"/>
      </c:valAx>
      <c:spPr>
        <a:noFill/>
        <a:ln>
          <a:noFill/>
        </a:ln>
        <a:effectLst/>
      </c:spPr>
    </c:plotArea>
    <c:legend>
      <c:legendPos val="r"/>
      <c:layout>
        <c:manualLayout>
          <c:xMode val="edge"/>
          <c:yMode val="edge"/>
          <c:x val="0.68115461734598348"/>
          <c:y val="0.15799980647580342"/>
          <c:w val="0.30408519045820381"/>
          <c:h val="0.5995151647710702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235398714385749"/>
          <c:y val="3.8924274593064405E-2"/>
          <c:w val="0.85877283547616945"/>
          <c:h val="0.70525435912867585"/>
        </c:manualLayout>
      </c:layout>
      <c:lineChart>
        <c:grouping val="standard"/>
        <c:varyColors val="0"/>
        <c:ser>
          <c:idx val="0"/>
          <c:order val="0"/>
          <c:tx>
            <c:strRef>
              <c:f>'423008 - Warrego at Boera'!$B$1</c:f>
              <c:strCache>
                <c:ptCount val="1"/>
                <c:pt idx="0">
                  <c:v>423008 - Warrego at Boera</c:v>
                </c:pt>
              </c:strCache>
            </c:strRef>
          </c:tx>
          <c:spPr>
            <a:ln w="28574" cap="rnd">
              <a:solidFill>
                <a:schemeClr val="accent1"/>
              </a:solidFill>
              <a:round/>
            </a:ln>
            <a:effectLst/>
          </c:spPr>
          <c:marker>
            <c:symbol val="none"/>
          </c:marker>
          <c:cat>
            <c:numRef>
              <c:f>'423008 - Warrego at Boera'!$A$5:$A$370</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cat>
          <c:val>
            <c:numRef>
              <c:f>'423008 - Warrego at Boera'!$B$5:$B$370</c:f>
              <c:numCache>
                <c:formatCode>General</c:formatCode>
                <c:ptCount val="366"/>
                <c:pt idx="0">
                  <c:v>2.2930000000000001</c:v>
                </c:pt>
                <c:pt idx="1">
                  <c:v>2.2970000000000002</c:v>
                </c:pt>
                <c:pt idx="2">
                  <c:v>2.3159999999999998</c:v>
                </c:pt>
                <c:pt idx="3">
                  <c:v>2.343</c:v>
                </c:pt>
                <c:pt idx="4">
                  <c:v>2.3660000000000001</c:v>
                </c:pt>
                <c:pt idx="5">
                  <c:v>2.375</c:v>
                </c:pt>
                <c:pt idx="6">
                  <c:v>2.379</c:v>
                </c:pt>
                <c:pt idx="7">
                  <c:v>2.3780000000000001</c:v>
                </c:pt>
                <c:pt idx="8">
                  <c:v>2.3740000000000001</c:v>
                </c:pt>
                <c:pt idx="9">
                  <c:v>2.37</c:v>
                </c:pt>
                <c:pt idx="10">
                  <c:v>2.3679999999999999</c:v>
                </c:pt>
                <c:pt idx="11">
                  <c:v>2.3730000000000002</c:v>
                </c:pt>
                <c:pt idx="12">
                  <c:v>2.3690000000000002</c:v>
                </c:pt>
                <c:pt idx="13">
                  <c:v>2.359</c:v>
                </c:pt>
                <c:pt idx="14">
                  <c:v>2.3530000000000002</c:v>
                </c:pt>
                <c:pt idx="15">
                  <c:v>2.35</c:v>
                </c:pt>
                <c:pt idx="16">
                  <c:v>2.3490000000000002</c:v>
                </c:pt>
                <c:pt idx="17">
                  <c:v>2.3439999999999999</c:v>
                </c:pt>
                <c:pt idx="18">
                  <c:v>2.3380000000000001</c:v>
                </c:pt>
                <c:pt idx="19">
                  <c:v>2.3340000000000001</c:v>
                </c:pt>
                <c:pt idx="20">
                  <c:v>2.33</c:v>
                </c:pt>
                <c:pt idx="21">
                  <c:v>2.3279999999999998</c:v>
                </c:pt>
                <c:pt idx="22">
                  <c:v>2.3330000000000002</c:v>
                </c:pt>
                <c:pt idx="23">
                  <c:v>2.3380000000000001</c:v>
                </c:pt>
                <c:pt idx="24">
                  <c:v>2.339</c:v>
                </c:pt>
                <c:pt idx="25">
                  <c:v>2.3359999999999999</c:v>
                </c:pt>
                <c:pt idx="26">
                  <c:v>2.3330000000000002</c:v>
                </c:pt>
                <c:pt idx="27">
                  <c:v>2.3239999999999998</c:v>
                </c:pt>
                <c:pt idx="28">
                  <c:v>2.3199999999999998</c:v>
                </c:pt>
                <c:pt idx="29">
                  <c:v>2.3170000000000002</c:v>
                </c:pt>
                <c:pt idx="30">
                  <c:v>2.3170000000000002</c:v>
                </c:pt>
                <c:pt idx="31">
                  <c:v>2.3130000000000002</c:v>
                </c:pt>
                <c:pt idx="32">
                  <c:v>2.3119999999999998</c:v>
                </c:pt>
                <c:pt idx="33">
                  <c:v>2.3079999999999998</c:v>
                </c:pt>
                <c:pt idx="34">
                  <c:v>2.2989999999999999</c:v>
                </c:pt>
                <c:pt idx="35">
                  <c:v>2.294</c:v>
                </c:pt>
                <c:pt idx="36">
                  <c:v>2.294</c:v>
                </c:pt>
                <c:pt idx="37">
                  <c:v>2.2869999999999999</c:v>
                </c:pt>
                <c:pt idx="38">
                  <c:v>2.2829999999999999</c:v>
                </c:pt>
                <c:pt idx="39">
                  <c:v>2.2799999999999998</c:v>
                </c:pt>
                <c:pt idx="40">
                  <c:v>2.2789999999999999</c:v>
                </c:pt>
                <c:pt idx="41">
                  <c:v>2.278</c:v>
                </c:pt>
                <c:pt idx="42">
                  <c:v>2.2730000000000001</c:v>
                </c:pt>
                <c:pt idx="43">
                  <c:v>2.2759999999999998</c:v>
                </c:pt>
                <c:pt idx="44">
                  <c:v>2.2629999999999999</c:v>
                </c:pt>
                <c:pt idx="45">
                  <c:v>2.258</c:v>
                </c:pt>
                <c:pt idx="46">
                  <c:v>2.254</c:v>
                </c:pt>
                <c:pt idx="47">
                  <c:v>2.2509999999999999</c:v>
                </c:pt>
                <c:pt idx="48">
                  <c:v>2.2490000000000001</c:v>
                </c:pt>
                <c:pt idx="49">
                  <c:v>2.246</c:v>
                </c:pt>
                <c:pt idx="50">
                  <c:v>2.242</c:v>
                </c:pt>
                <c:pt idx="51">
                  <c:v>2.238</c:v>
                </c:pt>
                <c:pt idx="52">
                  <c:v>2.238</c:v>
                </c:pt>
                <c:pt idx="53">
                  <c:v>2.2330000000000001</c:v>
                </c:pt>
                <c:pt idx="54">
                  <c:v>2.2210000000000001</c:v>
                </c:pt>
                <c:pt idx="55">
                  <c:v>2.2370000000000001</c:v>
                </c:pt>
                <c:pt idx="56">
                  <c:v>2.2250000000000001</c:v>
                </c:pt>
                <c:pt idx="57">
                  <c:v>2.2210000000000001</c:v>
                </c:pt>
                <c:pt idx="58">
                  <c:v>2.218</c:v>
                </c:pt>
                <c:pt idx="59">
                  <c:v>2.2130000000000001</c:v>
                </c:pt>
                <c:pt idx="60">
                  <c:v>2.2069999999999999</c:v>
                </c:pt>
                <c:pt idx="61">
                  <c:v>2.2040000000000002</c:v>
                </c:pt>
                <c:pt idx="62">
                  <c:v>2.2010000000000001</c:v>
                </c:pt>
                <c:pt idx="63">
                  <c:v>2.1989999999999998</c:v>
                </c:pt>
                <c:pt idx="64">
                  <c:v>2.1989999999999998</c:v>
                </c:pt>
                <c:pt idx="65">
                  <c:v>2.1960000000000002</c:v>
                </c:pt>
                <c:pt idx="66">
                  <c:v>2.1829999999999998</c:v>
                </c:pt>
                <c:pt idx="67">
                  <c:v>2.1800000000000002</c:v>
                </c:pt>
                <c:pt idx="68">
                  <c:v>2.1789999999999998</c:v>
                </c:pt>
                <c:pt idx="69">
                  <c:v>2.173</c:v>
                </c:pt>
                <c:pt idx="70">
                  <c:v>2.1680000000000001</c:v>
                </c:pt>
                <c:pt idx="71">
                  <c:v>2.1629999999999998</c:v>
                </c:pt>
                <c:pt idx="72">
                  <c:v>2.1589999999999998</c:v>
                </c:pt>
                <c:pt idx="73">
                  <c:v>2.1560000000000001</c:v>
                </c:pt>
                <c:pt idx="74">
                  <c:v>2.1539999999999999</c:v>
                </c:pt>
                <c:pt idx="75">
                  <c:v>2.1480000000000001</c:v>
                </c:pt>
                <c:pt idx="76">
                  <c:v>2.1469999999999998</c:v>
                </c:pt>
                <c:pt idx="77">
                  <c:v>2.141</c:v>
                </c:pt>
                <c:pt idx="78">
                  <c:v>2.13</c:v>
                </c:pt>
                <c:pt idx="79">
                  <c:v>2.1219999999999999</c:v>
                </c:pt>
                <c:pt idx="80">
                  <c:v>2.1179999999999999</c:v>
                </c:pt>
                <c:pt idx="81">
                  <c:v>2.1150000000000002</c:v>
                </c:pt>
                <c:pt idx="82">
                  <c:v>2.1120000000000001</c:v>
                </c:pt>
                <c:pt idx="83">
                  <c:v>2.109</c:v>
                </c:pt>
                <c:pt idx="84">
                  <c:v>2.0920000000000001</c:v>
                </c:pt>
                <c:pt idx="85">
                  <c:v>2.0859999999999999</c:v>
                </c:pt>
                <c:pt idx="86">
                  <c:v>2.085</c:v>
                </c:pt>
                <c:pt idx="87">
                  <c:v>2.0790000000000002</c:v>
                </c:pt>
                <c:pt idx="88">
                  <c:v>2.0739999999999998</c:v>
                </c:pt>
                <c:pt idx="89">
                  <c:v>2.073</c:v>
                </c:pt>
                <c:pt idx="90">
                  <c:v>2.0699999999999998</c:v>
                </c:pt>
                <c:pt idx="91">
                  <c:v>2.0659999999999998</c:v>
                </c:pt>
                <c:pt idx="92">
                  <c:v>2.0630000000000002</c:v>
                </c:pt>
                <c:pt idx="93">
                  <c:v>2.048</c:v>
                </c:pt>
                <c:pt idx="94">
                  <c:v>2.0430000000000001</c:v>
                </c:pt>
                <c:pt idx="95">
                  <c:v>2.0409999999999999</c:v>
                </c:pt>
                <c:pt idx="96">
                  <c:v>2.036</c:v>
                </c:pt>
                <c:pt idx="97">
                  <c:v>2.032</c:v>
                </c:pt>
                <c:pt idx="98">
                  <c:v>2.028</c:v>
                </c:pt>
                <c:pt idx="99">
                  <c:v>2.0129999999999999</c:v>
                </c:pt>
                <c:pt idx="100">
                  <c:v>2.0030000000000001</c:v>
                </c:pt>
                <c:pt idx="101">
                  <c:v>2</c:v>
                </c:pt>
                <c:pt idx="102">
                  <c:v>1.9930000000000001</c:v>
                </c:pt>
                <c:pt idx="103">
                  <c:v>1.988</c:v>
                </c:pt>
                <c:pt idx="104">
                  <c:v>1.9890000000000001</c:v>
                </c:pt>
                <c:pt idx="105">
                  <c:v>1.972</c:v>
                </c:pt>
                <c:pt idx="106">
                  <c:v>1.968</c:v>
                </c:pt>
                <c:pt idx="107">
                  <c:v>1.9610000000000001</c:v>
                </c:pt>
                <c:pt idx="108">
                  <c:v>1.956</c:v>
                </c:pt>
                <c:pt idx="109">
                  <c:v>1.948</c:v>
                </c:pt>
                <c:pt idx="110">
                  <c:v>1.9379999999999999</c:v>
                </c:pt>
                <c:pt idx="111">
                  <c:v>1.9319999999999999</c:v>
                </c:pt>
                <c:pt idx="112">
                  <c:v>1.931</c:v>
                </c:pt>
                <c:pt idx="113">
                  <c:v>1.9259999999999999</c:v>
                </c:pt>
                <c:pt idx="114">
                  <c:v>1.915</c:v>
                </c:pt>
                <c:pt idx="115">
                  <c:v>1.909</c:v>
                </c:pt>
                <c:pt idx="116">
                  <c:v>1.9039999999999999</c:v>
                </c:pt>
                <c:pt idx="117">
                  <c:v>1.899</c:v>
                </c:pt>
                <c:pt idx="118">
                  <c:v>1.893</c:v>
                </c:pt>
                <c:pt idx="119">
                  <c:v>1.88</c:v>
                </c:pt>
                <c:pt idx="120">
                  <c:v>1.87</c:v>
                </c:pt>
                <c:pt idx="121">
                  <c:v>1.867</c:v>
                </c:pt>
                <c:pt idx="122">
                  <c:v>1.861</c:v>
                </c:pt>
                <c:pt idx="123">
                  <c:v>1.857</c:v>
                </c:pt>
                <c:pt idx="124">
                  <c:v>1.897</c:v>
                </c:pt>
                <c:pt idx="125">
                  <c:v>2.0089999999999999</c:v>
                </c:pt>
                <c:pt idx="126">
                  <c:v>2.0329999999999999</c:v>
                </c:pt>
                <c:pt idx="127">
                  <c:v>2.0499999999999998</c:v>
                </c:pt>
                <c:pt idx="128">
                  <c:v>2.2469999999999999</c:v>
                </c:pt>
                <c:pt idx="129">
                  <c:v>2.4020000000000001</c:v>
                </c:pt>
                <c:pt idx="130">
                  <c:v>2.4929999999999999</c:v>
                </c:pt>
                <c:pt idx="131">
                  <c:v>2.536</c:v>
                </c:pt>
                <c:pt idx="132">
                  <c:v>2.54</c:v>
                </c:pt>
                <c:pt idx="133">
                  <c:v>2.5310000000000001</c:v>
                </c:pt>
                <c:pt idx="134">
                  <c:v>2.5169999999999999</c:v>
                </c:pt>
                <c:pt idx="135">
                  <c:v>2.5049999999999999</c:v>
                </c:pt>
                <c:pt idx="136">
                  <c:v>2.5129999999999999</c:v>
                </c:pt>
                <c:pt idx="137">
                  <c:v>2.5</c:v>
                </c:pt>
                <c:pt idx="138">
                  <c:v>2.4889999999999999</c:v>
                </c:pt>
                <c:pt idx="139">
                  <c:v>2.476</c:v>
                </c:pt>
                <c:pt idx="140">
                  <c:v>2.4729999999999999</c:v>
                </c:pt>
                <c:pt idx="141">
                  <c:v>2.4689999999999999</c:v>
                </c:pt>
                <c:pt idx="142">
                  <c:v>2.4580000000000002</c:v>
                </c:pt>
                <c:pt idx="143">
                  <c:v>2.4500000000000002</c:v>
                </c:pt>
                <c:pt idx="144">
                  <c:v>2.4249999999999998</c:v>
                </c:pt>
                <c:pt idx="145">
                  <c:v>2.4180000000000001</c:v>
                </c:pt>
                <c:pt idx="146">
                  <c:v>2.4060000000000001</c:v>
                </c:pt>
                <c:pt idx="147">
                  <c:v>2.3959999999999999</c:v>
                </c:pt>
                <c:pt idx="148">
                  <c:v>2.39</c:v>
                </c:pt>
                <c:pt idx="149">
                  <c:v>2.3759999999999999</c:v>
                </c:pt>
                <c:pt idx="150">
                  <c:v>2.3620000000000001</c:v>
                </c:pt>
                <c:pt idx="151">
                  <c:v>2.3559999999999999</c:v>
                </c:pt>
                <c:pt idx="152">
                  <c:v>2.3479999999999999</c:v>
                </c:pt>
                <c:pt idx="153">
                  <c:v>2.3410000000000002</c:v>
                </c:pt>
                <c:pt idx="154">
                  <c:v>2.335</c:v>
                </c:pt>
                <c:pt idx="155">
                  <c:v>2.3130000000000002</c:v>
                </c:pt>
                <c:pt idx="156">
                  <c:v>2.3079999999999998</c:v>
                </c:pt>
                <c:pt idx="157">
                  <c:v>2.2989999999999999</c:v>
                </c:pt>
                <c:pt idx="158">
                  <c:v>2.294</c:v>
                </c:pt>
                <c:pt idx="159">
                  <c:v>2.2879999999999998</c:v>
                </c:pt>
                <c:pt idx="160">
                  <c:v>2.2810000000000001</c:v>
                </c:pt>
                <c:pt idx="161">
                  <c:v>2.2690000000000001</c:v>
                </c:pt>
                <c:pt idx="162">
                  <c:v>2.286</c:v>
                </c:pt>
                <c:pt idx="163">
                  <c:v>2.2789999999999999</c:v>
                </c:pt>
                <c:pt idx="164">
                  <c:v>2.258</c:v>
                </c:pt>
                <c:pt idx="165">
                  <c:v>2.2519999999999998</c:v>
                </c:pt>
                <c:pt idx="166">
                  <c:v>2.246</c:v>
                </c:pt>
                <c:pt idx="167">
                  <c:v>2.238</c:v>
                </c:pt>
                <c:pt idx="168">
                  <c:v>2.2309999999999999</c:v>
                </c:pt>
                <c:pt idx="169">
                  <c:v>2.2250000000000001</c:v>
                </c:pt>
                <c:pt idx="170">
                  <c:v>2.2130000000000001</c:v>
                </c:pt>
                <c:pt idx="171">
                  <c:v>2.2069999999999999</c:v>
                </c:pt>
                <c:pt idx="172">
                  <c:v>2.2010000000000001</c:v>
                </c:pt>
                <c:pt idx="173">
                  <c:v>2.1930000000000001</c:v>
                </c:pt>
                <c:pt idx="174">
                  <c:v>2.1640000000000001</c:v>
                </c:pt>
                <c:pt idx="175">
                  <c:v>2.1579999999999999</c:v>
                </c:pt>
                <c:pt idx="176">
                  <c:v>2.1560000000000001</c:v>
                </c:pt>
                <c:pt idx="177">
                  <c:v>2.1459999999999999</c:v>
                </c:pt>
                <c:pt idx="178">
                  <c:v>2.1429999999999998</c:v>
                </c:pt>
                <c:pt idx="179">
                  <c:v>2.1440000000000001</c:v>
                </c:pt>
                <c:pt idx="180">
                  <c:v>2.13</c:v>
                </c:pt>
                <c:pt idx="181">
                  <c:v>2.1230000000000002</c:v>
                </c:pt>
                <c:pt idx="182">
                  <c:v>2.1139999999999999</c:v>
                </c:pt>
                <c:pt idx="183">
                  <c:v>2.11</c:v>
                </c:pt>
                <c:pt idx="184">
                  <c:v>2.1040000000000001</c:v>
                </c:pt>
                <c:pt idx="185">
                  <c:v>2.0979999999999999</c:v>
                </c:pt>
                <c:pt idx="186">
                  <c:v>2.0960000000000001</c:v>
                </c:pt>
                <c:pt idx="187">
                  <c:v>2.085</c:v>
                </c:pt>
                <c:pt idx="188">
                  <c:v>2.08</c:v>
                </c:pt>
                <c:pt idx="189">
                  <c:v>2.0779999999999998</c:v>
                </c:pt>
                <c:pt idx="190">
                  <c:v>2.0720000000000001</c:v>
                </c:pt>
                <c:pt idx="191">
                  <c:v>2.0670000000000002</c:v>
                </c:pt>
                <c:pt idx="192">
                  <c:v>2.0609999999999999</c:v>
                </c:pt>
                <c:pt idx="193">
                  <c:v>2.056</c:v>
                </c:pt>
                <c:pt idx="194">
                  <c:v>2.0489999999999999</c:v>
                </c:pt>
                <c:pt idx="195">
                  <c:v>2.0419999999999998</c:v>
                </c:pt>
                <c:pt idx="196">
                  <c:v>2.0329999999999999</c:v>
                </c:pt>
                <c:pt idx="197">
                  <c:v>2.0299999999999998</c:v>
                </c:pt>
                <c:pt idx="198">
                  <c:v>2.0099999999999998</c:v>
                </c:pt>
                <c:pt idx="199">
                  <c:v>1.9950000000000001</c:v>
                </c:pt>
                <c:pt idx="200">
                  <c:v>1.99</c:v>
                </c:pt>
                <c:pt idx="201">
                  <c:v>1.9870000000000001</c:v>
                </c:pt>
                <c:pt idx="202">
                  <c:v>1.984</c:v>
                </c:pt>
                <c:pt idx="203">
                  <c:v>1.98</c:v>
                </c:pt>
                <c:pt idx="204">
                  <c:v>1.976</c:v>
                </c:pt>
                <c:pt idx="205">
                  <c:v>1.9810000000000001</c:v>
                </c:pt>
                <c:pt idx="206">
                  <c:v>1.9790000000000001</c:v>
                </c:pt>
                <c:pt idx="207">
                  <c:v>1.9770000000000001</c:v>
                </c:pt>
                <c:pt idx="208">
                  <c:v>1.97</c:v>
                </c:pt>
                <c:pt idx="209">
                  <c:v>1.9670000000000001</c:v>
                </c:pt>
                <c:pt idx="210">
                  <c:v>1.9730000000000001</c:v>
                </c:pt>
                <c:pt idx="211">
                  <c:v>1.9830000000000001</c:v>
                </c:pt>
                <c:pt idx="212">
                  <c:v>1.9910000000000001</c:v>
                </c:pt>
                <c:pt idx="213">
                  <c:v>2.0209999999999999</c:v>
                </c:pt>
                <c:pt idx="214">
                  <c:v>2.0779999999999998</c:v>
                </c:pt>
                <c:pt idx="215">
                  <c:v>2.069</c:v>
                </c:pt>
                <c:pt idx="216">
                  <c:v>2.0369999999999999</c:v>
                </c:pt>
                <c:pt idx="217">
                  <c:v>2.016</c:v>
                </c:pt>
                <c:pt idx="218">
                  <c:v>2.0249999999999999</c:v>
                </c:pt>
                <c:pt idx="219">
                  <c:v>2.024</c:v>
                </c:pt>
                <c:pt idx="220">
                  <c:v>2.012</c:v>
                </c:pt>
                <c:pt idx="221">
                  <c:v>2.0059999999999998</c:v>
                </c:pt>
                <c:pt idx="222">
                  <c:v>1.9970000000000001</c:v>
                </c:pt>
                <c:pt idx="223">
                  <c:v>2.0409999999999999</c:v>
                </c:pt>
                <c:pt idx="224">
                  <c:v>2.052</c:v>
                </c:pt>
                <c:pt idx="225">
                  <c:v>1.9890000000000001</c:v>
                </c:pt>
                <c:pt idx="226">
                  <c:v>1.9379999999999999</c:v>
                </c:pt>
                <c:pt idx="227">
                  <c:v>1.9570000000000001</c:v>
                </c:pt>
                <c:pt idx="228">
                  <c:v>1.9750000000000001</c:v>
                </c:pt>
                <c:pt idx="229">
                  <c:v>1.9870000000000001</c:v>
                </c:pt>
                <c:pt idx="230">
                  <c:v>1.9850000000000001</c:v>
                </c:pt>
                <c:pt idx="231">
                  <c:v>1.9850000000000001</c:v>
                </c:pt>
                <c:pt idx="232">
                  <c:v>1.9850000000000001</c:v>
                </c:pt>
                <c:pt idx="233">
                  <c:v>1.9890000000000001</c:v>
                </c:pt>
                <c:pt idx="234">
                  <c:v>2.004</c:v>
                </c:pt>
                <c:pt idx="235">
                  <c:v>2.0329999999999999</c:v>
                </c:pt>
                <c:pt idx="236">
                  <c:v>2.0760000000000001</c:v>
                </c:pt>
                <c:pt idx="237">
                  <c:v>2.1269999999999998</c:v>
                </c:pt>
                <c:pt idx="238">
                  <c:v>2.181</c:v>
                </c:pt>
                <c:pt idx="239">
                  <c:v>2.2370000000000001</c:v>
                </c:pt>
                <c:pt idx="240">
                  <c:v>2.2789999999999999</c:v>
                </c:pt>
                <c:pt idx="241">
                  <c:v>2.25</c:v>
                </c:pt>
                <c:pt idx="242">
                  <c:v>2.214</c:v>
                </c:pt>
                <c:pt idx="243">
                  <c:v>2.1749999999999998</c:v>
                </c:pt>
                <c:pt idx="244">
                  <c:v>2.1269999999999998</c:v>
                </c:pt>
                <c:pt idx="245">
                  <c:v>2.0710000000000002</c:v>
                </c:pt>
                <c:pt idx="246">
                  <c:v>2.0179999999999998</c:v>
                </c:pt>
                <c:pt idx="247">
                  <c:v>1.996</c:v>
                </c:pt>
                <c:pt idx="248">
                  <c:v>2.052</c:v>
                </c:pt>
                <c:pt idx="249">
                  <c:v>2.0489999999999999</c:v>
                </c:pt>
                <c:pt idx="250">
                  <c:v>2.0339999999999998</c:v>
                </c:pt>
                <c:pt idx="251">
                  <c:v>2.024</c:v>
                </c:pt>
                <c:pt idx="252">
                  <c:v>2.0169999999999999</c:v>
                </c:pt>
                <c:pt idx="253">
                  <c:v>2.008</c:v>
                </c:pt>
                <c:pt idx="254">
                  <c:v>2</c:v>
                </c:pt>
                <c:pt idx="255">
                  <c:v>2.0550000000000002</c:v>
                </c:pt>
                <c:pt idx="256">
                  <c:v>2.105</c:v>
                </c:pt>
                <c:pt idx="257">
                  <c:v>2.1389999999999998</c:v>
                </c:pt>
                <c:pt idx="258">
                  <c:v>2.1619999999999999</c:v>
                </c:pt>
                <c:pt idx="259">
                  <c:v>2.1789999999999998</c:v>
                </c:pt>
                <c:pt idx="260">
                  <c:v>2.1909999999999998</c:v>
                </c:pt>
                <c:pt idx="261">
                  <c:v>2.2050000000000001</c:v>
                </c:pt>
                <c:pt idx="262">
                  <c:v>2.214</c:v>
                </c:pt>
                <c:pt idx="263">
                  <c:v>2.214</c:v>
                </c:pt>
                <c:pt idx="264">
                  <c:v>2.2170000000000001</c:v>
                </c:pt>
                <c:pt idx="265">
                  <c:v>2.218</c:v>
                </c:pt>
                <c:pt idx="266">
                  <c:v>2.2160000000000002</c:v>
                </c:pt>
                <c:pt idx="267">
                  <c:v>2.222</c:v>
                </c:pt>
                <c:pt idx="268">
                  <c:v>2.2200000000000002</c:v>
                </c:pt>
                <c:pt idx="269">
                  <c:v>2.2149999999999999</c:v>
                </c:pt>
                <c:pt idx="270">
                  <c:v>2.2109999999999999</c:v>
                </c:pt>
                <c:pt idx="271">
                  <c:v>2.2040000000000002</c:v>
                </c:pt>
                <c:pt idx="272">
                  <c:v>2.1989999999999998</c:v>
                </c:pt>
                <c:pt idx="273">
                  <c:v>2.194</c:v>
                </c:pt>
                <c:pt idx="274">
                  <c:v>2.1909999999999998</c:v>
                </c:pt>
                <c:pt idx="275">
                  <c:v>2.1850000000000001</c:v>
                </c:pt>
                <c:pt idx="276">
                  <c:v>2.1819999999999999</c:v>
                </c:pt>
                <c:pt idx="277">
                  <c:v>2.1739999999999999</c:v>
                </c:pt>
                <c:pt idx="278">
                  <c:v>2.165</c:v>
                </c:pt>
                <c:pt idx="279">
                  <c:v>2.16</c:v>
                </c:pt>
                <c:pt idx="280">
                  <c:v>2.157</c:v>
                </c:pt>
                <c:pt idx="281">
                  <c:v>2.153</c:v>
                </c:pt>
                <c:pt idx="282">
                  <c:v>2.1379999999999999</c:v>
                </c:pt>
                <c:pt idx="283">
                  <c:v>2.1309999999999998</c:v>
                </c:pt>
                <c:pt idx="284">
                  <c:v>2.1269999999999998</c:v>
                </c:pt>
                <c:pt idx="285">
                  <c:v>2.12</c:v>
                </c:pt>
                <c:pt idx="286">
                  <c:v>2.113</c:v>
                </c:pt>
                <c:pt idx="287">
                  <c:v>2.1080000000000001</c:v>
                </c:pt>
                <c:pt idx="288">
                  <c:v>2.1030000000000002</c:v>
                </c:pt>
                <c:pt idx="289">
                  <c:v>2.0990000000000002</c:v>
                </c:pt>
                <c:pt idx="290">
                  <c:v>2.0960000000000001</c:v>
                </c:pt>
                <c:pt idx="291">
                  <c:v>2.0920000000000001</c:v>
                </c:pt>
                <c:pt idx="292">
                  <c:v>2.0859999999999999</c:v>
                </c:pt>
                <c:pt idx="293">
                  <c:v>2.0830000000000002</c:v>
                </c:pt>
                <c:pt idx="294">
                  <c:v>2.0779999999999998</c:v>
                </c:pt>
                <c:pt idx="295">
                  <c:v>2.073</c:v>
                </c:pt>
                <c:pt idx="296">
                  <c:v>2.069</c:v>
                </c:pt>
                <c:pt idx="297">
                  <c:v>2.0609999999999999</c:v>
                </c:pt>
                <c:pt idx="298">
                  <c:v>2.0539999999999998</c:v>
                </c:pt>
                <c:pt idx="299">
                  <c:v>2.0470000000000002</c:v>
                </c:pt>
                <c:pt idx="300">
                  <c:v>2.044</c:v>
                </c:pt>
                <c:pt idx="301">
                  <c:v>2.0409999999999999</c:v>
                </c:pt>
                <c:pt idx="302">
                  <c:v>2.0379999999999998</c:v>
                </c:pt>
                <c:pt idx="303">
                  <c:v>2.0339999999999998</c:v>
                </c:pt>
                <c:pt idx="304">
                  <c:v>2.0310000000000001</c:v>
                </c:pt>
                <c:pt idx="305">
                  <c:v>2.0259999999999998</c:v>
                </c:pt>
                <c:pt idx="306">
                  <c:v>2.069</c:v>
                </c:pt>
                <c:pt idx="307">
                  <c:v>2.0819999999999999</c:v>
                </c:pt>
                <c:pt idx="308">
                  <c:v>2.101</c:v>
                </c:pt>
                <c:pt idx="309">
                  <c:v>2.105</c:v>
                </c:pt>
                <c:pt idx="310">
                  <c:v>2.1059999999999999</c:v>
                </c:pt>
                <c:pt idx="311">
                  <c:v>2.1030000000000002</c:v>
                </c:pt>
                <c:pt idx="312">
                  <c:v>2.1019999999999999</c:v>
                </c:pt>
                <c:pt idx="313">
                  <c:v>2.1080000000000001</c:v>
                </c:pt>
                <c:pt idx="314">
                  <c:v>2.2730000000000001</c:v>
                </c:pt>
                <c:pt idx="315">
                  <c:v>2.4319999999999999</c:v>
                </c:pt>
                <c:pt idx="316">
                  <c:v>2.5030000000000001</c:v>
                </c:pt>
                <c:pt idx="317">
                  <c:v>2.5449999999999999</c:v>
                </c:pt>
                <c:pt idx="318">
                  <c:v>2.5489999999999999</c:v>
                </c:pt>
                <c:pt idx="319">
                  <c:v>2.5390000000000001</c:v>
                </c:pt>
                <c:pt idx="320">
                  <c:v>2.5270000000000001</c:v>
                </c:pt>
                <c:pt idx="321">
                  <c:v>2.5150000000000001</c:v>
                </c:pt>
                <c:pt idx="322">
                  <c:v>2.5019999999999998</c:v>
                </c:pt>
                <c:pt idx="323">
                  <c:v>2.4900000000000002</c:v>
                </c:pt>
                <c:pt idx="324">
                  <c:v>2.4780000000000002</c:v>
                </c:pt>
                <c:pt idx="325">
                  <c:v>2.4670000000000001</c:v>
                </c:pt>
                <c:pt idx="326">
                  <c:v>2.456</c:v>
                </c:pt>
                <c:pt idx="327">
                  <c:v>2.448</c:v>
                </c:pt>
                <c:pt idx="328">
                  <c:v>2.4319999999999999</c:v>
                </c:pt>
                <c:pt idx="329">
                  <c:v>2.4239999999999999</c:v>
                </c:pt>
                <c:pt idx="330">
                  <c:v>2.4169999999999998</c:v>
                </c:pt>
                <c:pt idx="331">
                  <c:v>2.411</c:v>
                </c:pt>
                <c:pt idx="332">
                  <c:v>2.4060000000000001</c:v>
                </c:pt>
                <c:pt idx="333">
                  <c:v>2.4020000000000001</c:v>
                </c:pt>
                <c:pt idx="334">
                  <c:v>2.3889999999999998</c:v>
                </c:pt>
                <c:pt idx="335">
                  <c:v>2.3820000000000001</c:v>
                </c:pt>
                <c:pt idx="336">
                  <c:v>2.375</c:v>
                </c:pt>
                <c:pt idx="337">
                  <c:v>2.3690000000000002</c:v>
                </c:pt>
                <c:pt idx="338">
                  <c:v>2.3650000000000002</c:v>
                </c:pt>
                <c:pt idx="339">
                  <c:v>2.3660000000000001</c:v>
                </c:pt>
                <c:pt idx="340">
                  <c:v>2.3740000000000001</c:v>
                </c:pt>
                <c:pt idx="341">
                  <c:v>2.371</c:v>
                </c:pt>
                <c:pt idx="342">
                  <c:v>2.367</c:v>
                </c:pt>
                <c:pt idx="343">
                  <c:v>2.3620000000000001</c:v>
                </c:pt>
                <c:pt idx="344">
                  <c:v>2.355</c:v>
                </c:pt>
                <c:pt idx="345">
                  <c:v>2.3660000000000001</c:v>
                </c:pt>
                <c:pt idx="346">
                  <c:v>2.3519999999999999</c:v>
                </c:pt>
                <c:pt idx="347">
                  <c:v>2.347</c:v>
                </c:pt>
                <c:pt idx="348">
                  <c:v>2.339</c:v>
                </c:pt>
                <c:pt idx="349">
                  <c:v>2.3380000000000001</c:v>
                </c:pt>
                <c:pt idx="350">
                  <c:v>2.3340000000000001</c:v>
                </c:pt>
                <c:pt idx="351">
                  <c:v>2.33</c:v>
                </c:pt>
                <c:pt idx="352">
                  <c:v>2.33</c:v>
                </c:pt>
                <c:pt idx="353">
                  <c:v>2.3380000000000001</c:v>
                </c:pt>
                <c:pt idx="354">
                  <c:v>2.3690000000000002</c:v>
                </c:pt>
                <c:pt idx="355">
                  <c:v>2.41</c:v>
                </c:pt>
                <c:pt idx="356">
                  <c:v>2.4550000000000001</c:v>
                </c:pt>
                <c:pt idx="357">
                  <c:v>2.4820000000000002</c:v>
                </c:pt>
                <c:pt idx="358">
                  <c:v>2.504</c:v>
                </c:pt>
                <c:pt idx="359">
                  <c:v>2.516</c:v>
                </c:pt>
                <c:pt idx="360">
                  <c:v>2.5179999999999998</c:v>
                </c:pt>
                <c:pt idx="361">
                  <c:v>2.5059999999999998</c:v>
                </c:pt>
                <c:pt idx="362">
                  <c:v>2.4990000000000001</c:v>
                </c:pt>
                <c:pt idx="363">
                  <c:v>2.4929999999999999</c:v>
                </c:pt>
                <c:pt idx="364">
                  <c:v>2.484</c:v>
                </c:pt>
                <c:pt idx="365">
                  <c:v>2.476</c:v>
                </c:pt>
              </c:numCache>
            </c:numRef>
          </c:val>
          <c:smooth val="0"/>
        </c:ser>
        <c:ser>
          <c:idx val="1"/>
          <c:order val="1"/>
          <c:tx>
            <c:strRef>
              <c:f>'423008 - Warrego at Boera'!$D$1</c:f>
              <c:strCache>
                <c:ptCount val="1"/>
                <c:pt idx="0">
                  <c:v>Boera Gates Open</c:v>
                </c:pt>
              </c:strCache>
            </c:strRef>
          </c:tx>
          <c:spPr>
            <a:ln w="28574" cap="rnd">
              <a:solidFill>
                <a:schemeClr val="accent2"/>
              </a:solidFill>
              <a:round/>
            </a:ln>
            <a:effectLst/>
          </c:spPr>
          <c:marker>
            <c:symbol val="none"/>
          </c:marker>
          <c:cat>
            <c:numRef>
              <c:f>'423008 - Warrego at Boera'!$A$5:$A$370</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cat>
          <c:val>
            <c:numRef>
              <c:f>'423008 - Warrego at Boera'!$D$5:$D$370</c:f>
              <c:numCache>
                <c:formatCode>General</c:formatCode>
                <c:ptCount val="366"/>
                <c:pt idx="215">
                  <c:v>2.7</c:v>
                </c:pt>
                <c:pt idx="216">
                  <c:v>2.7</c:v>
                </c:pt>
                <c:pt idx="217">
                  <c:v>2.7</c:v>
                </c:pt>
                <c:pt idx="218">
                  <c:v>2.7</c:v>
                </c:pt>
                <c:pt idx="219">
                  <c:v>2.7</c:v>
                </c:pt>
                <c:pt idx="220">
                  <c:v>2.7</c:v>
                </c:pt>
                <c:pt idx="223">
                  <c:v>2.7</c:v>
                </c:pt>
                <c:pt idx="224">
                  <c:v>2.7</c:v>
                </c:pt>
                <c:pt idx="240">
                  <c:v>2.7</c:v>
                </c:pt>
                <c:pt idx="241">
                  <c:v>2.7</c:v>
                </c:pt>
                <c:pt idx="242">
                  <c:v>2.7</c:v>
                </c:pt>
                <c:pt idx="243">
                  <c:v>2.7</c:v>
                </c:pt>
                <c:pt idx="244">
                  <c:v>2.7</c:v>
                </c:pt>
                <c:pt idx="245">
                  <c:v>2.7</c:v>
                </c:pt>
                <c:pt idx="247">
                  <c:v>2.7</c:v>
                </c:pt>
                <c:pt idx="248">
                  <c:v>2.7</c:v>
                </c:pt>
                <c:pt idx="249">
                  <c:v>2.7</c:v>
                </c:pt>
                <c:pt idx="250">
                  <c:v>2.7</c:v>
                </c:pt>
                <c:pt idx="251">
                  <c:v>2.7</c:v>
                </c:pt>
                <c:pt idx="252">
                  <c:v>2.7</c:v>
                </c:pt>
                <c:pt idx="253">
                  <c:v>2.7</c:v>
                </c:pt>
              </c:numCache>
            </c:numRef>
          </c:val>
          <c:smooth val="0"/>
        </c:ser>
        <c:ser>
          <c:idx val="2"/>
          <c:order val="2"/>
          <c:tx>
            <c:strRef>
              <c:f>'423008 - Warrego at Boera'!$E$1</c:f>
              <c:strCache>
                <c:ptCount val="1"/>
                <c:pt idx="0">
                  <c:v>Overflow to Western Floodplain</c:v>
                </c:pt>
              </c:strCache>
            </c:strRef>
          </c:tx>
          <c:spPr>
            <a:ln w="28574" cap="rnd">
              <a:solidFill>
                <a:schemeClr val="accent3"/>
              </a:solidFill>
              <a:prstDash val="sysDash"/>
              <a:round/>
            </a:ln>
            <a:effectLst/>
          </c:spPr>
          <c:marker>
            <c:symbol val="none"/>
          </c:marker>
          <c:val>
            <c:numRef>
              <c:f>'423008 - Warrego at Boera'!$E$5:$E$370</c:f>
              <c:numCache>
                <c:formatCode>General</c:formatCode>
                <c:ptCount val="366"/>
                <c:pt idx="0">
                  <c:v>2.2599999999999998</c:v>
                </c:pt>
                <c:pt idx="1">
                  <c:v>2.2599999999999998</c:v>
                </c:pt>
                <c:pt idx="2">
                  <c:v>2.2599999999999998</c:v>
                </c:pt>
                <c:pt idx="3">
                  <c:v>2.2599999999999998</c:v>
                </c:pt>
                <c:pt idx="4">
                  <c:v>2.2599999999999998</c:v>
                </c:pt>
                <c:pt idx="5">
                  <c:v>2.2599999999999998</c:v>
                </c:pt>
                <c:pt idx="6">
                  <c:v>2.2599999999999998</c:v>
                </c:pt>
                <c:pt idx="7">
                  <c:v>2.2599999999999998</c:v>
                </c:pt>
                <c:pt idx="8">
                  <c:v>2.2599999999999998</c:v>
                </c:pt>
                <c:pt idx="9">
                  <c:v>2.2599999999999998</c:v>
                </c:pt>
                <c:pt idx="10">
                  <c:v>2.2599999999999998</c:v>
                </c:pt>
                <c:pt idx="11">
                  <c:v>2.2599999999999998</c:v>
                </c:pt>
                <c:pt idx="12">
                  <c:v>2.2599999999999998</c:v>
                </c:pt>
                <c:pt idx="13">
                  <c:v>2.2599999999999998</c:v>
                </c:pt>
                <c:pt idx="14">
                  <c:v>2.2599999999999998</c:v>
                </c:pt>
                <c:pt idx="15">
                  <c:v>2.2599999999999998</c:v>
                </c:pt>
                <c:pt idx="16">
                  <c:v>2.2599999999999998</c:v>
                </c:pt>
                <c:pt idx="17">
                  <c:v>2.2599999999999998</c:v>
                </c:pt>
                <c:pt idx="18">
                  <c:v>2.2599999999999998</c:v>
                </c:pt>
                <c:pt idx="19">
                  <c:v>2.2599999999999998</c:v>
                </c:pt>
                <c:pt idx="20">
                  <c:v>2.2599999999999998</c:v>
                </c:pt>
                <c:pt idx="21">
                  <c:v>2.2599999999999998</c:v>
                </c:pt>
                <c:pt idx="22">
                  <c:v>2.2599999999999998</c:v>
                </c:pt>
                <c:pt idx="23">
                  <c:v>2.2599999999999998</c:v>
                </c:pt>
                <c:pt idx="24">
                  <c:v>2.2599999999999998</c:v>
                </c:pt>
                <c:pt idx="25">
                  <c:v>2.2599999999999998</c:v>
                </c:pt>
                <c:pt idx="26">
                  <c:v>2.2599999999999998</c:v>
                </c:pt>
                <c:pt idx="27">
                  <c:v>2.2599999999999998</c:v>
                </c:pt>
                <c:pt idx="28">
                  <c:v>2.2599999999999998</c:v>
                </c:pt>
                <c:pt idx="29">
                  <c:v>2.2599999999999998</c:v>
                </c:pt>
                <c:pt idx="30">
                  <c:v>2.2599999999999998</c:v>
                </c:pt>
                <c:pt idx="31">
                  <c:v>2.2599999999999998</c:v>
                </c:pt>
                <c:pt idx="32">
                  <c:v>2.2599999999999998</c:v>
                </c:pt>
                <c:pt idx="33">
                  <c:v>2.2599999999999998</c:v>
                </c:pt>
                <c:pt idx="34">
                  <c:v>2.2599999999999998</c:v>
                </c:pt>
                <c:pt idx="35">
                  <c:v>2.2599999999999998</c:v>
                </c:pt>
                <c:pt idx="36">
                  <c:v>2.2599999999999998</c:v>
                </c:pt>
                <c:pt idx="37">
                  <c:v>2.2599999999999998</c:v>
                </c:pt>
                <c:pt idx="38">
                  <c:v>2.2599999999999998</c:v>
                </c:pt>
                <c:pt idx="39">
                  <c:v>2.2599999999999998</c:v>
                </c:pt>
                <c:pt idx="40">
                  <c:v>2.2599999999999998</c:v>
                </c:pt>
                <c:pt idx="41">
                  <c:v>2.2599999999999998</c:v>
                </c:pt>
                <c:pt idx="42">
                  <c:v>2.2599999999999998</c:v>
                </c:pt>
                <c:pt idx="43">
                  <c:v>2.2599999999999998</c:v>
                </c:pt>
                <c:pt idx="44">
                  <c:v>2.2599999999999998</c:v>
                </c:pt>
                <c:pt idx="45">
                  <c:v>2.2599999999999998</c:v>
                </c:pt>
                <c:pt idx="46">
                  <c:v>2.2599999999999998</c:v>
                </c:pt>
                <c:pt idx="47">
                  <c:v>2.2599999999999998</c:v>
                </c:pt>
                <c:pt idx="48">
                  <c:v>2.2599999999999998</c:v>
                </c:pt>
                <c:pt idx="49">
                  <c:v>2.2599999999999998</c:v>
                </c:pt>
                <c:pt idx="50">
                  <c:v>2.2599999999999998</c:v>
                </c:pt>
                <c:pt idx="51">
                  <c:v>2.2599999999999998</c:v>
                </c:pt>
                <c:pt idx="52">
                  <c:v>2.2599999999999998</c:v>
                </c:pt>
                <c:pt idx="53">
                  <c:v>2.2599999999999998</c:v>
                </c:pt>
                <c:pt idx="54">
                  <c:v>2.2599999999999998</c:v>
                </c:pt>
                <c:pt idx="55">
                  <c:v>2.2599999999999998</c:v>
                </c:pt>
                <c:pt idx="56">
                  <c:v>2.2599999999999998</c:v>
                </c:pt>
                <c:pt idx="57">
                  <c:v>2.2599999999999998</c:v>
                </c:pt>
                <c:pt idx="58">
                  <c:v>2.2599999999999998</c:v>
                </c:pt>
                <c:pt idx="59">
                  <c:v>2.2599999999999998</c:v>
                </c:pt>
                <c:pt idx="60">
                  <c:v>2.2599999999999998</c:v>
                </c:pt>
                <c:pt idx="61">
                  <c:v>2.2599999999999998</c:v>
                </c:pt>
                <c:pt idx="62">
                  <c:v>2.2599999999999998</c:v>
                </c:pt>
                <c:pt idx="63">
                  <c:v>2.2599999999999998</c:v>
                </c:pt>
                <c:pt idx="64">
                  <c:v>2.2599999999999998</c:v>
                </c:pt>
                <c:pt idx="65">
                  <c:v>2.2599999999999998</c:v>
                </c:pt>
                <c:pt idx="66">
                  <c:v>2.2599999999999998</c:v>
                </c:pt>
                <c:pt idx="67">
                  <c:v>2.2599999999999998</c:v>
                </c:pt>
                <c:pt idx="68">
                  <c:v>2.2599999999999998</c:v>
                </c:pt>
                <c:pt idx="69">
                  <c:v>2.2599999999999998</c:v>
                </c:pt>
                <c:pt idx="70">
                  <c:v>2.2599999999999998</c:v>
                </c:pt>
                <c:pt idx="71">
                  <c:v>2.2599999999999998</c:v>
                </c:pt>
                <c:pt idx="72">
                  <c:v>2.2599999999999998</c:v>
                </c:pt>
                <c:pt idx="73">
                  <c:v>2.2599999999999998</c:v>
                </c:pt>
                <c:pt idx="74">
                  <c:v>2.2599999999999998</c:v>
                </c:pt>
                <c:pt idx="75">
                  <c:v>2.2599999999999998</c:v>
                </c:pt>
                <c:pt idx="76">
                  <c:v>2.2599999999999998</c:v>
                </c:pt>
                <c:pt idx="77">
                  <c:v>2.2599999999999998</c:v>
                </c:pt>
                <c:pt idx="78">
                  <c:v>2.2599999999999998</c:v>
                </c:pt>
                <c:pt idx="79">
                  <c:v>2.2599999999999998</c:v>
                </c:pt>
                <c:pt idx="80">
                  <c:v>2.2599999999999998</c:v>
                </c:pt>
                <c:pt idx="81">
                  <c:v>2.2599999999999998</c:v>
                </c:pt>
                <c:pt idx="82">
                  <c:v>2.2599999999999998</c:v>
                </c:pt>
                <c:pt idx="83">
                  <c:v>2.2599999999999998</c:v>
                </c:pt>
                <c:pt idx="84">
                  <c:v>2.2599999999999998</c:v>
                </c:pt>
                <c:pt idx="85">
                  <c:v>2.2599999999999998</c:v>
                </c:pt>
                <c:pt idx="86">
                  <c:v>2.2599999999999998</c:v>
                </c:pt>
                <c:pt idx="87">
                  <c:v>2.2599999999999998</c:v>
                </c:pt>
                <c:pt idx="88">
                  <c:v>2.2599999999999998</c:v>
                </c:pt>
                <c:pt idx="89">
                  <c:v>2.2599999999999998</c:v>
                </c:pt>
                <c:pt idx="90">
                  <c:v>2.2599999999999998</c:v>
                </c:pt>
                <c:pt idx="91">
                  <c:v>2.2599999999999998</c:v>
                </c:pt>
                <c:pt idx="92">
                  <c:v>2.2599999999999998</c:v>
                </c:pt>
                <c:pt idx="93">
                  <c:v>2.2599999999999998</c:v>
                </c:pt>
                <c:pt idx="94">
                  <c:v>2.2599999999999998</c:v>
                </c:pt>
                <c:pt idx="95">
                  <c:v>2.2599999999999998</c:v>
                </c:pt>
                <c:pt idx="96">
                  <c:v>2.2599999999999998</c:v>
                </c:pt>
                <c:pt idx="97">
                  <c:v>2.2599999999999998</c:v>
                </c:pt>
                <c:pt idx="98">
                  <c:v>2.2599999999999998</c:v>
                </c:pt>
                <c:pt idx="99">
                  <c:v>2.2599999999999998</c:v>
                </c:pt>
                <c:pt idx="100">
                  <c:v>2.2599999999999998</c:v>
                </c:pt>
                <c:pt idx="101">
                  <c:v>2.2599999999999998</c:v>
                </c:pt>
                <c:pt idx="102">
                  <c:v>2.2599999999999998</c:v>
                </c:pt>
                <c:pt idx="103">
                  <c:v>2.2599999999999998</c:v>
                </c:pt>
                <c:pt idx="104">
                  <c:v>2.2599999999999998</c:v>
                </c:pt>
                <c:pt idx="105">
                  <c:v>2.2599999999999998</c:v>
                </c:pt>
                <c:pt idx="106">
                  <c:v>2.2599999999999998</c:v>
                </c:pt>
                <c:pt idx="107">
                  <c:v>2.2599999999999998</c:v>
                </c:pt>
                <c:pt idx="108">
                  <c:v>2.2599999999999998</c:v>
                </c:pt>
                <c:pt idx="109">
                  <c:v>2.2599999999999998</c:v>
                </c:pt>
                <c:pt idx="110">
                  <c:v>2.2599999999999998</c:v>
                </c:pt>
                <c:pt idx="111">
                  <c:v>2.2599999999999998</c:v>
                </c:pt>
                <c:pt idx="112">
                  <c:v>2.2599999999999998</c:v>
                </c:pt>
                <c:pt idx="113">
                  <c:v>2.2599999999999998</c:v>
                </c:pt>
                <c:pt idx="114">
                  <c:v>2.2599999999999998</c:v>
                </c:pt>
                <c:pt idx="115">
                  <c:v>2.2599999999999998</c:v>
                </c:pt>
                <c:pt idx="116">
                  <c:v>2.2599999999999998</c:v>
                </c:pt>
                <c:pt idx="117">
                  <c:v>2.2599999999999998</c:v>
                </c:pt>
                <c:pt idx="118">
                  <c:v>2.2599999999999998</c:v>
                </c:pt>
                <c:pt idx="119">
                  <c:v>2.2599999999999998</c:v>
                </c:pt>
                <c:pt idx="120">
                  <c:v>2.2599999999999998</c:v>
                </c:pt>
                <c:pt idx="121">
                  <c:v>2.2599999999999998</c:v>
                </c:pt>
                <c:pt idx="122">
                  <c:v>2.2599999999999998</c:v>
                </c:pt>
                <c:pt idx="123">
                  <c:v>2.2599999999999998</c:v>
                </c:pt>
                <c:pt idx="124">
                  <c:v>2.2599999999999998</c:v>
                </c:pt>
                <c:pt idx="125">
                  <c:v>2.2599999999999998</c:v>
                </c:pt>
                <c:pt idx="126">
                  <c:v>2.2599999999999998</c:v>
                </c:pt>
                <c:pt idx="127">
                  <c:v>2.2599999999999998</c:v>
                </c:pt>
                <c:pt idx="128">
                  <c:v>2.2599999999999998</c:v>
                </c:pt>
                <c:pt idx="129">
                  <c:v>2.2599999999999998</c:v>
                </c:pt>
                <c:pt idx="130">
                  <c:v>2.2599999999999998</c:v>
                </c:pt>
                <c:pt idx="131">
                  <c:v>2.2599999999999998</c:v>
                </c:pt>
                <c:pt idx="132">
                  <c:v>2.2599999999999998</c:v>
                </c:pt>
                <c:pt idx="133">
                  <c:v>2.2599999999999998</c:v>
                </c:pt>
                <c:pt idx="134">
                  <c:v>2.2599999999999998</c:v>
                </c:pt>
                <c:pt idx="135">
                  <c:v>2.2599999999999998</c:v>
                </c:pt>
                <c:pt idx="136">
                  <c:v>2.2599999999999998</c:v>
                </c:pt>
                <c:pt idx="137">
                  <c:v>2.2599999999999998</c:v>
                </c:pt>
                <c:pt idx="138">
                  <c:v>2.2599999999999998</c:v>
                </c:pt>
                <c:pt idx="139">
                  <c:v>2.2599999999999998</c:v>
                </c:pt>
                <c:pt idx="140">
                  <c:v>2.2599999999999998</c:v>
                </c:pt>
                <c:pt idx="141">
                  <c:v>2.2599999999999998</c:v>
                </c:pt>
                <c:pt idx="142">
                  <c:v>2.2599999999999998</c:v>
                </c:pt>
                <c:pt idx="143">
                  <c:v>2.2599999999999998</c:v>
                </c:pt>
                <c:pt idx="144">
                  <c:v>2.2599999999999998</c:v>
                </c:pt>
                <c:pt idx="145">
                  <c:v>2.2599999999999998</c:v>
                </c:pt>
                <c:pt idx="146">
                  <c:v>2.2599999999999998</c:v>
                </c:pt>
                <c:pt idx="147">
                  <c:v>2.2599999999999998</c:v>
                </c:pt>
                <c:pt idx="148">
                  <c:v>2.2599999999999998</c:v>
                </c:pt>
                <c:pt idx="149">
                  <c:v>2.2599999999999998</c:v>
                </c:pt>
                <c:pt idx="150">
                  <c:v>2.2599999999999998</c:v>
                </c:pt>
                <c:pt idx="151">
                  <c:v>2.2599999999999998</c:v>
                </c:pt>
                <c:pt idx="152">
                  <c:v>2.2599999999999998</c:v>
                </c:pt>
                <c:pt idx="153">
                  <c:v>2.2599999999999998</c:v>
                </c:pt>
                <c:pt idx="154">
                  <c:v>2.2599999999999998</c:v>
                </c:pt>
                <c:pt idx="155">
                  <c:v>2.2599999999999998</c:v>
                </c:pt>
                <c:pt idx="156">
                  <c:v>2.2599999999999998</c:v>
                </c:pt>
                <c:pt idx="157">
                  <c:v>2.2599999999999998</c:v>
                </c:pt>
                <c:pt idx="158">
                  <c:v>2.2599999999999998</c:v>
                </c:pt>
                <c:pt idx="159">
                  <c:v>2.2599999999999998</c:v>
                </c:pt>
                <c:pt idx="160">
                  <c:v>2.2599999999999998</c:v>
                </c:pt>
                <c:pt idx="161">
                  <c:v>2.2599999999999998</c:v>
                </c:pt>
                <c:pt idx="162">
                  <c:v>2.2599999999999998</c:v>
                </c:pt>
                <c:pt idx="163">
                  <c:v>2.2599999999999998</c:v>
                </c:pt>
                <c:pt idx="164">
                  <c:v>2.2599999999999998</c:v>
                </c:pt>
                <c:pt idx="165">
                  <c:v>2.2599999999999998</c:v>
                </c:pt>
                <c:pt idx="166">
                  <c:v>2.2599999999999998</c:v>
                </c:pt>
                <c:pt idx="167">
                  <c:v>2.2599999999999998</c:v>
                </c:pt>
                <c:pt idx="168">
                  <c:v>2.2599999999999998</c:v>
                </c:pt>
                <c:pt idx="169">
                  <c:v>2.2599999999999998</c:v>
                </c:pt>
                <c:pt idx="170">
                  <c:v>2.2599999999999998</c:v>
                </c:pt>
                <c:pt idx="171">
                  <c:v>2.2599999999999998</c:v>
                </c:pt>
                <c:pt idx="172">
                  <c:v>2.2599999999999998</c:v>
                </c:pt>
                <c:pt idx="173">
                  <c:v>2.2599999999999998</c:v>
                </c:pt>
                <c:pt idx="174">
                  <c:v>2.2599999999999998</c:v>
                </c:pt>
                <c:pt idx="175">
                  <c:v>2.2599999999999998</c:v>
                </c:pt>
                <c:pt idx="176">
                  <c:v>2.2599999999999998</c:v>
                </c:pt>
                <c:pt idx="177">
                  <c:v>2.2599999999999998</c:v>
                </c:pt>
                <c:pt idx="178">
                  <c:v>2.2599999999999998</c:v>
                </c:pt>
                <c:pt idx="179">
                  <c:v>2.2599999999999998</c:v>
                </c:pt>
                <c:pt idx="180">
                  <c:v>2.2599999999999998</c:v>
                </c:pt>
                <c:pt idx="181">
                  <c:v>2.2599999999999998</c:v>
                </c:pt>
                <c:pt idx="182">
                  <c:v>2.2599999999999998</c:v>
                </c:pt>
                <c:pt idx="183">
                  <c:v>2.2599999999999998</c:v>
                </c:pt>
                <c:pt idx="184">
                  <c:v>2.2599999999999998</c:v>
                </c:pt>
                <c:pt idx="185">
                  <c:v>2.2599999999999998</c:v>
                </c:pt>
                <c:pt idx="186">
                  <c:v>2.2599999999999998</c:v>
                </c:pt>
                <c:pt idx="187">
                  <c:v>2.2599999999999998</c:v>
                </c:pt>
                <c:pt idx="188">
                  <c:v>2.2599999999999998</c:v>
                </c:pt>
                <c:pt idx="189">
                  <c:v>2.2599999999999998</c:v>
                </c:pt>
                <c:pt idx="190">
                  <c:v>2.2599999999999998</c:v>
                </c:pt>
                <c:pt idx="191">
                  <c:v>2.2599999999999998</c:v>
                </c:pt>
                <c:pt idx="192">
                  <c:v>2.2599999999999998</c:v>
                </c:pt>
                <c:pt idx="193">
                  <c:v>2.2599999999999998</c:v>
                </c:pt>
                <c:pt idx="194">
                  <c:v>2.2599999999999998</c:v>
                </c:pt>
                <c:pt idx="195">
                  <c:v>2.2599999999999998</c:v>
                </c:pt>
                <c:pt idx="196">
                  <c:v>2.2599999999999998</c:v>
                </c:pt>
                <c:pt idx="197">
                  <c:v>2.2599999999999998</c:v>
                </c:pt>
                <c:pt idx="198">
                  <c:v>2.2599999999999998</c:v>
                </c:pt>
                <c:pt idx="199">
                  <c:v>2.2599999999999998</c:v>
                </c:pt>
                <c:pt idx="200">
                  <c:v>2.2599999999999998</c:v>
                </c:pt>
                <c:pt idx="201">
                  <c:v>2.2599999999999998</c:v>
                </c:pt>
                <c:pt idx="202">
                  <c:v>2.2599999999999998</c:v>
                </c:pt>
                <c:pt idx="203">
                  <c:v>2.2599999999999998</c:v>
                </c:pt>
                <c:pt idx="204">
                  <c:v>2.2599999999999998</c:v>
                </c:pt>
                <c:pt idx="205">
                  <c:v>2.2599999999999998</c:v>
                </c:pt>
                <c:pt idx="206">
                  <c:v>2.2599999999999998</c:v>
                </c:pt>
                <c:pt idx="207">
                  <c:v>2.2599999999999998</c:v>
                </c:pt>
                <c:pt idx="208">
                  <c:v>2.2599999999999998</c:v>
                </c:pt>
                <c:pt idx="209">
                  <c:v>2.2599999999999998</c:v>
                </c:pt>
                <c:pt idx="210">
                  <c:v>2.2599999999999998</c:v>
                </c:pt>
                <c:pt idx="211">
                  <c:v>2.2599999999999998</c:v>
                </c:pt>
                <c:pt idx="212">
                  <c:v>2.2599999999999998</c:v>
                </c:pt>
                <c:pt idx="213">
                  <c:v>2.2599999999999998</c:v>
                </c:pt>
                <c:pt idx="214">
                  <c:v>2.2599999999999998</c:v>
                </c:pt>
                <c:pt idx="215">
                  <c:v>2.2599999999999998</c:v>
                </c:pt>
                <c:pt idx="216">
                  <c:v>2.2599999999999998</c:v>
                </c:pt>
                <c:pt idx="217">
                  <c:v>2.2599999999999998</c:v>
                </c:pt>
                <c:pt idx="218">
                  <c:v>2.2599999999999998</c:v>
                </c:pt>
                <c:pt idx="219">
                  <c:v>2.2599999999999998</c:v>
                </c:pt>
                <c:pt idx="220">
                  <c:v>2.2599999999999998</c:v>
                </c:pt>
                <c:pt idx="221">
                  <c:v>2.2599999999999998</c:v>
                </c:pt>
                <c:pt idx="222">
                  <c:v>2.2599999999999998</c:v>
                </c:pt>
                <c:pt idx="223">
                  <c:v>2.2599999999999998</c:v>
                </c:pt>
                <c:pt idx="224">
                  <c:v>2.2599999999999998</c:v>
                </c:pt>
                <c:pt idx="225">
                  <c:v>2.2599999999999998</c:v>
                </c:pt>
                <c:pt idx="226">
                  <c:v>2.2599999999999998</c:v>
                </c:pt>
                <c:pt idx="227">
                  <c:v>2.2599999999999998</c:v>
                </c:pt>
                <c:pt idx="228">
                  <c:v>2.2599999999999998</c:v>
                </c:pt>
                <c:pt idx="229">
                  <c:v>2.2599999999999998</c:v>
                </c:pt>
                <c:pt idx="230">
                  <c:v>2.2599999999999998</c:v>
                </c:pt>
                <c:pt idx="231">
                  <c:v>2.2599999999999998</c:v>
                </c:pt>
                <c:pt idx="232">
                  <c:v>2.2599999999999998</c:v>
                </c:pt>
                <c:pt idx="233">
                  <c:v>2.2599999999999998</c:v>
                </c:pt>
                <c:pt idx="234">
                  <c:v>2.2599999999999998</c:v>
                </c:pt>
                <c:pt idx="235">
                  <c:v>2.2599999999999998</c:v>
                </c:pt>
                <c:pt idx="236">
                  <c:v>2.2599999999999998</c:v>
                </c:pt>
                <c:pt idx="237">
                  <c:v>2.2599999999999998</c:v>
                </c:pt>
                <c:pt idx="238">
                  <c:v>2.2599999999999998</c:v>
                </c:pt>
                <c:pt idx="239">
                  <c:v>2.2599999999999998</c:v>
                </c:pt>
                <c:pt idx="240">
                  <c:v>2.2599999999999998</c:v>
                </c:pt>
                <c:pt idx="241">
                  <c:v>2.2599999999999998</c:v>
                </c:pt>
                <c:pt idx="242">
                  <c:v>2.2599999999999998</c:v>
                </c:pt>
                <c:pt idx="243">
                  <c:v>2.2599999999999998</c:v>
                </c:pt>
                <c:pt idx="244">
                  <c:v>2.2599999999999998</c:v>
                </c:pt>
                <c:pt idx="245">
                  <c:v>2.2599999999999998</c:v>
                </c:pt>
                <c:pt idx="246">
                  <c:v>2.2599999999999998</c:v>
                </c:pt>
                <c:pt idx="247">
                  <c:v>2.2599999999999998</c:v>
                </c:pt>
                <c:pt idx="248">
                  <c:v>2.2599999999999998</c:v>
                </c:pt>
                <c:pt idx="249">
                  <c:v>2.2599999999999998</c:v>
                </c:pt>
                <c:pt idx="250">
                  <c:v>2.2599999999999998</c:v>
                </c:pt>
                <c:pt idx="251">
                  <c:v>2.2599999999999998</c:v>
                </c:pt>
                <c:pt idx="252">
                  <c:v>2.2599999999999998</c:v>
                </c:pt>
                <c:pt idx="253">
                  <c:v>2.2599999999999998</c:v>
                </c:pt>
                <c:pt idx="254">
                  <c:v>2.2599999999999998</c:v>
                </c:pt>
                <c:pt idx="255">
                  <c:v>2.2599999999999998</c:v>
                </c:pt>
                <c:pt idx="256">
                  <c:v>2.2599999999999998</c:v>
                </c:pt>
                <c:pt idx="257">
                  <c:v>2.2599999999999998</c:v>
                </c:pt>
                <c:pt idx="258">
                  <c:v>2.2599999999999998</c:v>
                </c:pt>
                <c:pt idx="259">
                  <c:v>2.2599999999999998</c:v>
                </c:pt>
                <c:pt idx="260">
                  <c:v>2.2599999999999998</c:v>
                </c:pt>
                <c:pt idx="261">
                  <c:v>2.2599999999999998</c:v>
                </c:pt>
                <c:pt idx="262">
                  <c:v>2.2599999999999998</c:v>
                </c:pt>
                <c:pt idx="263">
                  <c:v>2.2599999999999998</c:v>
                </c:pt>
                <c:pt idx="264">
                  <c:v>2.2599999999999998</c:v>
                </c:pt>
                <c:pt idx="265">
                  <c:v>2.2599999999999998</c:v>
                </c:pt>
                <c:pt idx="266">
                  <c:v>2.2599999999999998</c:v>
                </c:pt>
                <c:pt idx="267">
                  <c:v>2.2599999999999998</c:v>
                </c:pt>
                <c:pt idx="268">
                  <c:v>2.2599999999999998</c:v>
                </c:pt>
                <c:pt idx="269">
                  <c:v>2.2599999999999998</c:v>
                </c:pt>
                <c:pt idx="270">
                  <c:v>2.2599999999999998</c:v>
                </c:pt>
                <c:pt idx="271">
                  <c:v>2.2599999999999998</c:v>
                </c:pt>
                <c:pt idx="272">
                  <c:v>2.2599999999999998</c:v>
                </c:pt>
                <c:pt idx="273">
                  <c:v>2.2599999999999998</c:v>
                </c:pt>
                <c:pt idx="274">
                  <c:v>2.2599999999999998</c:v>
                </c:pt>
                <c:pt idx="275">
                  <c:v>2.2599999999999998</c:v>
                </c:pt>
                <c:pt idx="276">
                  <c:v>2.2599999999999998</c:v>
                </c:pt>
                <c:pt idx="277">
                  <c:v>2.2599999999999998</c:v>
                </c:pt>
                <c:pt idx="278">
                  <c:v>2.2599999999999998</c:v>
                </c:pt>
                <c:pt idx="279">
                  <c:v>2.2599999999999998</c:v>
                </c:pt>
                <c:pt idx="280">
                  <c:v>2.2599999999999998</c:v>
                </c:pt>
                <c:pt idx="281">
                  <c:v>2.2599999999999998</c:v>
                </c:pt>
                <c:pt idx="282">
                  <c:v>2.2599999999999998</c:v>
                </c:pt>
                <c:pt idx="283">
                  <c:v>2.2599999999999998</c:v>
                </c:pt>
                <c:pt idx="284">
                  <c:v>2.2599999999999998</c:v>
                </c:pt>
                <c:pt idx="285">
                  <c:v>2.2599999999999998</c:v>
                </c:pt>
                <c:pt idx="286">
                  <c:v>2.2599999999999998</c:v>
                </c:pt>
                <c:pt idx="287">
                  <c:v>2.2599999999999998</c:v>
                </c:pt>
                <c:pt idx="288">
                  <c:v>2.2599999999999998</c:v>
                </c:pt>
                <c:pt idx="289">
                  <c:v>2.2599999999999998</c:v>
                </c:pt>
                <c:pt idx="290">
                  <c:v>2.2599999999999998</c:v>
                </c:pt>
                <c:pt idx="291">
                  <c:v>2.2599999999999998</c:v>
                </c:pt>
                <c:pt idx="292">
                  <c:v>2.2599999999999998</c:v>
                </c:pt>
                <c:pt idx="293">
                  <c:v>2.2599999999999998</c:v>
                </c:pt>
                <c:pt idx="294">
                  <c:v>2.2599999999999998</c:v>
                </c:pt>
                <c:pt idx="295">
                  <c:v>2.2599999999999998</c:v>
                </c:pt>
                <c:pt idx="296">
                  <c:v>2.2599999999999998</c:v>
                </c:pt>
                <c:pt idx="297">
                  <c:v>2.2599999999999998</c:v>
                </c:pt>
                <c:pt idx="298">
                  <c:v>2.2599999999999998</c:v>
                </c:pt>
                <c:pt idx="299">
                  <c:v>2.2599999999999998</c:v>
                </c:pt>
                <c:pt idx="300">
                  <c:v>2.2599999999999998</c:v>
                </c:pt>
                <c:pt idx="301">
                  <c:v>2.2599999999999998</c:v>
                </c:pt>
                <c:pt idx="302">
                  <c:v>2.2599999999999998</c:v>
                </c:pt>
                <c:pt idx="303">
                  <c:v>2.2599999999999998</c:v>
                </c:pt>
                <c:pt idx="304">
                  <c:v>2.2599999999999998</c:v>
                </c:pt>
                <c:pt idx="305">
                  <c:v>2.2599999999999998</c:v>
                </c:pt>
                <c:pt idx="306">
                  <c:v>2.2599999999999998</c:v>
                </c:pt>
                <c:pt idx="307">
                  <c:v>2.2599999999999998</c:v>
                </c:pt>
                <c:pt idx="308">
                  <c:v>2.2599999999999998</c:v>
                </c:pt>
                <c:pt idx="309">
                  <c:v>2.2599999999999998</c:v>
                </c:pt>
                <c:pt idx="310">
                  <c:v>2.2599999999999998</c:v>
                </c:pt>
                <c:pt idx="311">
                  <c:v>2.2599999999999998</c:v>
                </c:pt>
                <c:pt idx="312">
                  <c:v>2.2599999999999998</c:v>
                </c:pt>
                <c:pt idx="313">
                  <c:v>2.2599999999999998</c:v>
                </c:pt>
                <c:pt idx="314">
                  <c:v>2.2599999999999998</c:v>
                </c:pt>
                <c:pt idx="315">
                  <c:v>2.2599999999999998</c:v>
                </c:pt>
                <c:pt idx="316">
                  <c:v>2.2599999999999998</c:v>
                </c:pt>
                <c:pt idx="317">
                  <c:v>2.2599999999999998</c:v>
                </c:pt>
                <c:pt idx="318">
                  <c:v>2.2599999999999998</c:v>
                </c:pt>
                <c:pt idx="319">
                  <c:v>2.2599999999999998</c:v>
                </c:pt>
                <c:pt idx="320">
                  <c:v>2.2599999999999998</c:v>
                </c:pt>
                <c:pt idx="321">
                  <c:v>2.2599999999999998</c:v>
                </c:pt>
                <c:pt idx="322">
                  <c:v>2.2599999999999998</c:v>
                </c:pt>
                <c:pt idx="323">
                  <c:v>2.2599999999999998</c:v>
                </c:pt>
                <c:pt idx="324">
                  <c:v>2.2599999999999998</c:v>
                </c:pt>
                <c:pt idx="325">
                  <c:v>2.2599999999999998</c:v>
                </c:pt>
                <c:pt idx="326">
                  <c:v>2.2599999999999998</c:v>
                </c:pt>
                <c:pt idx="327">
                  <c:v>2.2599999999999998</c:v>
                </c:pt>
                <c:pt idx="328">
                  <c:v>2.2599999999999998</c:v>
                </c:pt>
                <c:pt idx="329">
                  <c:v>2.2599999999999998</c:v>
                </c:pt>
                <c:pt idx="330">
                  <c:v>2.2599999999999998</c:v>
                </c:pt>
                <c:pt idx="331">
                  <c:v>2.2599999999999998</c:v>
                </c:pt>
                <c:pt idx="332">
                  <c:v>2.2599999999999998</c:v>
                </c:pt>
                <c:pt idx="333">
                  <c:v>2.2599999999999998</c:v>
                </c:pt>
                <c:pt idx="334">
                  <c:v>2.2599999999999998</c:v>
                </c:pt>
                <c:pt idx="335">
                  <c:v>2.2599999999999998</c:v>
                </c:pt>
                <c:pt idx="336">
                  <c:v>2.2599999999999998</c:v>
                </c:pt>
                <c:pt idx="337">
                  <c:v>2.2599999999999998</c:v>
                </c:pt>
                <c:pt idx="338">
                  <c:v>2.2599999999999998</c:v>
                </c:pt>
                <c:pt idx="339">
                  <c:v>2.2599999999999998</c:v>
                </c:pt>
                <c:pt idx="340">
                  <c:v>2.2599999999999998</c:v>
                </c:pt>
                <c:pt idx="341">
                  <c:v>2.2599999999999998</c:v>
                </c:pt>
                <c:pt idx="342">
                  <c:v>2.2599999999999998</c:v>
                </c:pt>
                <c:pt idx="343">
                  <c:v>2.2599999999999998</c:v>
                </c:pt>
                <c:pt idx="344">
                  <c:v>2.2599999999999998</c:v>
                </c:pt>
                <c:pt idx="345">
                  <c:v>2.2599999999999998</c:v>
                </c:pt>
                <c:pt idx="346">
                  <c:v>2.2599999999999998</c:v>
                </c:pt>
                <c:pt idx="347">
                  <c:v>2.2599999999999998</c:v>
                </c:pt>
                <c:pt idx="348">
                  <c:v>2.2599999999999998</c:v>
                </c:pt>
                <c:pt idx="349">
                  <c:v>2.2599999999999998</c:v>
                </c:pt>
                <c:pt idx="350">
                  <c:v>2.2599999999999998</c:v>
                </c:pt>
                <c:pt idx="351">
                  <c:v>2.2599999999999998</c:v>
                </c:pt>
                <c:pt idx="352">
                  <c:v>2.2599999999999998</c:v>
                </c:pt>
                <c:pt idx="353">
                  <c:v>2.2599999999999998</c:v>
                </c:pt>
                <c:pt idx="354">
                  <c:v>2.2599999999999998</c:v>
                </c:pt>
                <c:pt idx="355">
                  <c:v>2.2599999999999998</c:v>
                </c:pt>
                <c:pt idx="356">
                  <c:v>2.2599999999999998</c:v>
                </c:pt>
                <c:pt idx="357">
                  <c:v>2.2599999999999998</c:v>
                </c:pt>
                <c:pt idx="358">
                  <c:v>2.2599999999999998</c:v>
                </c:pt>
                <c:pt idx="359">
                  <c:v>2.2599999999999998</c:v>
                </c:pt>
                <c:pt idx="360">
                  <c:v>2.2599999999999998</c:v>
                </c:pt>
                <c:pt idx="361">
                  <c:v>2.2599999999999998</c:v>
                </c:pt>
                <c:pt idx="362">
                  <c:v>2.2599999999999998</c:v>
                </c:pt>
                <c:pt idx="363">
                  <c:v>2.2599999999999998</c:v>
                </c:pt>
                <c:pt idx="364">
                  <c:v>2.2599999999999998</c:v>
                </c:pt>
                <c:pt idx="365">
                  <c:v>2.2599999999999998</c:v>
                </c:pt>
              </c:numCache>
            </c:numRef>
          </c:val>
          <c:smooth val="0"/>
        </c:ser>
        <c:dLbls>
          <c:showLegendKey val="0"/>
          <c:showVal val="0"/>
          <c:showCatName val="0"/>
          <c:showSerName val="0"/>
          <c:showPercent val="0"/>
          <c:showBubbleSize val="0"/>
        </c:dLbls>
        <c:smooth val="0"/>
        <c:axId val="862668800"/>
        <c:axId val="862669192"/>
      </c:lineChart>
      <c:dateAx>
        <c:axId val="862668800"/>
        <c:scaling>
          <c:orientation val="minMax"/>
          <c:max val="42552"/>
        </c:scaling>
        <c:delete val="0"/>
        <c:axPos val="b"/>
        <c:numFmt formatCode="m/d/yyyy"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2669192"/>
        <c:crosses val="autoZero"/>
        <c:auto val="1"/>
        <c:lblOffset val="100"/>
        <c:baseTimeUnit val="days"/>
      </c:dateAx>
      <c:valAx>
        <c:axId val="862669192"/>
        <c:scaling>
          <c:orientation val="minMax"/>
          <c:min val="1.5"/>
        </c:scaling>
        <c:delete val="0"/>
        <c:axPos val="l"/>
        <c:title>
          <c:tx>
            <c:rich>
              <a:bodyPr/>
              <a:lstStyle/>
              <a:p>
                <a:pPr>
                  <a:defRPr sz="900" b="0" i="0" u="none" strike="noStrike" baseline="0">
                    <a:solidFill>
                      <a:srgbClr val="000000"/>
                    </a:solidFill>
                    <a:latin typeface="Arial"/>
                    <a:ea typeface="Arial"/>
                    <a:cs typeface="Arial"/>
                  </a:defRPr>
                </a:pPr>
                <a:r>
                  <a:rPr lang="en-AU"/>
                  <a:t>Water Level (m)</a:t>
                </a:r>
              </a:p>
            </c:rich>
          </c:tx>
          <c:overlay val="0"/>
          <c:spPr>
            <a:noFill/>
            <a:ln>
              <a:noFill/>
            </a:ln>
            <a:effectLst/>
          </c:spPr>
        </c:title>
        <c:numFmt formatCode="General" sourceLinked="1"/>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2668800"/>
        <c:crosses val="autoZero"/>
        <c:crossBetween val="between"/>
      </c:valAx>
      <c:spPr>
        <a:noFill/>
        <a:ln w="25399">
          <a:noFill/>
        </a:ln>
      </c:spPr>
    </c:plotArea>
    <c:legend>
      <c:legendPos val="b"/>
      <c:layout>
        <c:manualLayout>
          <c:xMode val="edge"/>
          <c:yMode val="edge"/>
          <c:wMode val="edge"/>
          <c:hMode val="edge"/>
          <c:x val="4.9999911028070651E-2"/>
          <c:y val="0.90817567422600787"/>
          <c:w val="0.94999991102807069"/>
          <c:h val="0.9646142733520708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a:noFill/>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454024898263864"/>
          <c:y val="3.9058996253436659E-2"/>
          <c:w val="0.61886084422933374"/>
          <c:h val="0.87280853745524556"/>
        </c:manualLayout>
      </c:layout>
      <c:scatterChart>
        <c:scatterStyle val="lineMarker"/>
        <c:varyColors val="0"/>
        <c:ser>
          <c:idx val="0"/>
          <c:order val="0"/>
          <c:tx>
            <c:strRef>
              <c:f>'Yr 2 no bare ground or litter'!$H$54</c:f>
              <c:strCache>
                <c:ptCount val="1"/>
                <c:pt idx="0">
                  <c:v>Coolibah Dry</c:v>
                </c:pt>
              </c:strCache>
            </c:strRef>
          </c:tx>
          <c:spPr>
            <a:ln w="25400" cap="rnd">
              <a:noFill/>
              <a:round/>
            </a:ln>
            <a:effectLst/>
          </c:spPr>
          <c:marker>
            <c:symbol val="diamond"/>
            <c:size val="8"/>
            <c:spPr>
              <a:solidFill>
                <a:srgbClr val="FFC000"/>
              </a:solidFill>
              <a:ln w="9525">
                <a:noFill/>
              </a:ln>
              <a:effectLst/>
            </c:spPr>
          </c:marker>
          <c:xVal>
            <c:numRef>
              <c:f>'Yr 2 no bare ground or litter'!$E$54:$E$63</c:f>
              <c:numCache>
                <c:formatCode>General</c:formatCode>
                <c:ptCount val="10"/>
                <c:pt idx="0">
                  <c:v>1.34</c:v>
                </c:pt>
                <c:pt idx="1">
                  <c:v>0.68</c:v>
                </c:pt>
                <c:pt idx="2">
                  <c:v>1.3</c:v>
                </c:pt>
                <c:pt idx="3">
                  <c:v>0.83</c:v>
                </c:pt>
                <c:pt idx="4">
                  <c:v>-0.12</c:v>
                </c:pt>
                <c:pt idx="5">
                  <c:v>0.24</c:v>
                </c:pt>
                <c:pt idx="6">
                  <c:v>1</c:v>
                </c:pt>
                <c:pt idx="7">
                  <c:v>0.82</c:v>
                </c:pt>
                <c:pt idx="8">
                  <c:v>0.45</c:v>
                </c:pt>
                <c:pt idx="9">
                  <c:v>0.73</c:v>
                </c:pt>
              </c:numCache>
            </c:numRef>
          </c:xVal>
          <c:yVal>
            <c:numRef>
              <c:f>'Yr 2 no bare ground or litter'!$F$54:$F$63</c:f>
              <c:numCache>
                <c:formatCode>General</c:formatCode>
                <c:ptCount val="10"/>
                <c:pt idx="0">
                  <c:v>-0.41</c:v>
                </c:pt>
                <c:pt idx="1">
                  <c:v>-0.78</c:v>
                </c:pt>
                <c:pt idx="2">
                  <c:v>-0.63</c:v>
                </c:pt>
                <c:pt idx="3">
                  <c:v>0.1</c:v>
                </c:pt>
                <c:pt idx="4">
                  <c:v>0.98</c:v>
                </c:pt>
                <c:pt idx="5">
                  <c:v>0.56999999999999995</c:v>
                </c:pt>
                <c:pt idx="6">
                  <c:v>-0.87</c:v>
                </c:pt>
                <c:pt idx="7">
                  <c:v>-1.24</c:v>
                </c:pt>
                <c:pt idx="8">
                  <c:v>-1.02</c:v>
                </c:pt>
                <c:pt idx="9">
                  <c:v>-0.13</c:v>
                </c:pt>
              </c:numCache>
            </c:numRef>
          </c:yVal>
          <c:smooth val="0"/>
          <c:extLst xmlns:c16r2="http://schemas.microsoft.com/office/drawing/2015/06/chart">
            <c:ext xmlns:c16="http://schemas.microsoft.com/office/drawing/2014/chart" uri="{C3380CC4-5D6E-409C-BE32-E72D297353CC}">
              <c16:uniqueId val="{00000000-6018-4631-BBF5-5159E39CFA55}"/>
            </c:ext>
          </c:extLst>
        </c:ser>
        <c:ser>
          <c:idx val="1"/>
          <c:order val="1"/>
          <c:tx>
            <c:strRef>
              <c:f>'Yr 2 no bare ground or litter'!$H$55</c:f>
              <c:strCache>
                <c:ptCount val="1"/>
                <c:pt idx="0">
                  <c:v>Coolibah Wet</c:v>
                </c:pt>
              </c:strCache>
            </c:strRef>
          </c:tx>
          <c:spPr>
            <a:ln w="25400" cap="rnd">
              <a:noFill/>
              <a:round/>
            </a:ln>
            <a:effectLst/>
          </c:spPr>
          <c:marker>
            <c:symbol val="diamond"/>
            <c:size val="8"/>
            <c:spPr>
              <a:solidFill>
                <a:srgbClr val="00B0F0"/>
              </a:solidFill>
              <a:ln w="9525">
                <a:noFill/>
              </a:ln>
              <a:effectLst/>
            </c:spPr>
          </c:marker>
          <c:xVal>
            <c:numRef>
              <c:f>'Yr 2 no bare ground or litter'!$E$64:$E$65</c:f>
              <c:numCache>
                <c:formatCode>General</c:formatCode>
                <c:ptCount val="2"/>
                <c:pt idx="0">
                  <c:v>0.67</c:v>
                </c:pt>
                <c:pt idx="1">
                  <c:v>0.76</c:v>
                </c:pt>
              </c:numCache>
            </c:numRef>
          </c:xVal>
          <c:yVal>
            <c:numRef>
              <c:f>'Yr 2 no bare ground or litter'!$F$64:$F$65</c:f>
              <c:numCache>
                <c:formatCode>General</c:formatCode>
                <c:ptCount val="2"/>
                <c:pt idx="0">
                  <c:v>-0.31</c:v>
                </c:pt>
                <c:pt idx="1">
                  <c:v>-0.45</c:v>
                </c:pt>
              </c:numCache>
            </c:numRef>
          </c:yVal>
          <c:smooth val="0"/>
          <c:extLst xmlns:c16r2="http://schemas.microsoft.com/office/drawing/2015/06/chart">
            <c:ext xmlns:c16="http://schemas.microsoft.com/office/drawing/2014/chart" uri="{C3380CC4-5D6E-409C-BE32-E72D297353CC}">
              <c16:uniqueId val="{00000001-6018-4631-BBF5-5159E39CFA55}"/>
            </c:ext>
          </c:extLst>
        </c:ser>
        <c:ser>
          <c:idx val="2"/>
          <c:order val="2"/>
          <c:tx>
            <c:strRef>
              <c:f>'Yr 2 no bare ground or litter'!$H$56</c:f>
              <c:strCache>
                <c:ptCount val="1"/>
                <c:pt idx="0">
                  <c:v>Lignum Dry</c:v>
                </c:pt>
              </c:strCache>
            </c:strRef>
          </c:tx>
          <c:spPr>
            <a:ln w="25400" cap="rnd">
              <a:noFill/>
              <a:round/>
            </a:ln>
            <a:effectLst/>
          </c:spPr>
          <c:marker>
            <c:symbol val="square"/>
            <c:size val="7"/>
            <c:spPr>
              <a:solidFill>
                <a:srgbClr val="FFC000"/>
              </a:solidFill>
              <a:ln w="9525">
                <a:noFill/>
              </a:ln>
              <a:effectLst/>
            </c:spPr>
          </c:marker>
          <c:xVal>
            <c:numRef>
              <c:f>'Yr 2 no bare ground or litter'!$E$66:$E$72</c:f>
              <c:numCache>
                <c:formatCode>General</c:formatCode>
                <c:ptCount val="7"/>
                <c:pt idx="0">
                  <c:v>0.59</c:v>
                </c:pt>
                <c:pt idx="1">
                  <c:v>-0.23</c:v>
                </c:pt>
                <c:pt idx="2">
                  <c:v>-0.32</c:v>
                </c:pt>
                <c:pt idx="3">
                  <c:v>-0.41</c:v>
                </c:pt>
                <c:pt idx="4">
                  <c:v>0.08</c:v>
                </c:pt>
                <c:pt idx="5">
                  <c:v>0.16</c:v>
                </c:pt>
                <c:pt idx="6">
                  <c:v>-0.17</c:v>
                </c:pt>
              </c:numCache>
            </c:numRef>
          </c:xVal>
          <c:yVal>
            <c:numRef>
              <c:f>'Yr 2 no bare ground or litter'!$F$66:$F$72</c:f>
              <c:numCache>
                <c:formatCode>General</c:formatCode>
                <c:ptCount val="7"/>
                <c:pt idx="0">
                  <c:v>0.97</c:v>
                </c:pt>
                <c:pt idx="1">
                  <c:v>0.42</c:v>
                </c:pt>
                <c:pt idx="2">
                  <c:v>0.41</c:v>
                </c:pt>
                <c:pt idx="3">
                  <c:v>0.23</c:v>
                </c:pt>
                <c:pt idx="4">
                  <c:v>7.0000000000000007E-2</c:v>
                </c:pt>
                <c:pt idx="5">
                  <c:v>-0.2</c:v>
                </c:pt>
                <c:pt idx="6">
                  <c:v>-0.15</c:v>
                </c:pt>
              </c:numCache>
            </c:numRef>
          </c:yVal>
          <c:smooth val="0"/>
          <c:extLst xmlns:c16r2="http://schemas.microsoft.com/office/drawing/2015/06/chart">
            <c:ext xmlns:c16="http://schemas.microsoft.com/office/drawing/2014/chart" uri="{C3380CC4-5D6E-409C-BE32-E72D297353CC}">
              <c16:uniqueId val="{00000002-6018-4631-BBF5-5159E39CFA55}"/>
            </c:ext>
          </c:extLst>
        </c:ser>
        <c:ser>
          <c:idx val="3"/>
          <c:order val="3"/>
          <c:tx>
            <c:strRef>
              <c:f>'Yr 2 no bare ground or litter'!$H$57</c:f>
              <c:strCache>
                <c:ptCount val="1"/>
                <c:pt idx="0">
                  <c:v>Lignum Wet</c:v>
                </c:pt>
              </c:strCache>
            </c:strRef>
          </c:tx>
          <c:spPr>
            <a:ln w="25400" cap="rnd">
              <a:noFill/>
              <a:round/>
            </a:ln>
            <a:effectLst/>
          </c:spPr>
          <c:marker>
            <c:symbol val="square"/>
            <c:size val="7"/>
            <c:spPr>
              <a:solidFill>
                <a:srgbClr val="00B0F0"/>
              </a:solidFill>
              <a:ln w="9525">
                <a:noFill/>
              </a:ln>
              <a:effectLst/>
            </c:spPr>
          </c:marker>
          <c:xVal>
            <c:numRef>
              <c:f>'Yr 2 no bare ground or litter'!$E$73:$E$77</c:f>
              <c:numCache>
                <c:formatCode>General</c:formatCode>
                <c:ptCount val="5"/>
                <c:pt idx="0">
                  <c:v>0.51</c:v>
                </c:pt>
                <c:pt idx="1">
                  <c:v>0.89</c:v>
                </c:pt>
                <c:pt idx="2">
                  <c:v>0.71</c:v>
                </c:pt>
                <c:pt idx="3">
                  <c:v>0.81</c:v>
                </c:pt>
                <c:pt idx="4">
                  <c:v>0.71</c:v>
                </c:pt>
              </c:numCache>
            </c:numRef>
          </c:xVal>
          <c:yVal>
            <c:numRef>
              <c:f>'Yr 2 no bare ground or litter'!$F$73:$F$77</c:f>
              <c:numCache>
                <c:formatCode>General</c:formatCode>
                <c:ptCount val="5"/>
                <c:pt idx="0">
                  <c:v>1.1599999999999999</c:v>
                </c:pt>
                <c:pt idx="1">
                  <c:v>1.02</c:v>
                </c:pt>
                <c:pt idx="2">
                  <c:v>0.44</c:v>
                </c:pt>
                <c:pt idx="3">
                  <c:v>1.1499999999999999</c:v>
                </c:pt>
                <c:pt idx="4">
                  <c:v>0.73</c:v>
                </c:pt>
              </c:numCache>
            </c:numRef>
          </c:yVal>
          <c:smooth val="0"/>
          <c:extLst xmlns:c16r2="http://schemas.microsoft.com/office/drawing/2015/06/chart">
            <c:ext xmlns:c16="http://schemas.microsoft.com/office/drawing/2014/chart" uri="{C3380CC4-5D6E-409C-BE32-E72D297353CC}">
              <c16:uniqueId val="{00000003-6018-4631-BBF5-5159E39CFA55}"/>
            </c:ext>
          </c:extLst>
        </c:ser>
        <c:ser>
          <c:idx val="4"/>
          <c:order val="4"/>
          <c:tx>
            <c:strRef>
              <c:f>'Yr 2 no bare ground or litter'!$H$58</c:f>
              <c:strCache>
                <c:ptCount val="1"/>
                <c:pt idx="0">
                  <c:v>River Cooba Dry</c:v>
                </c:pt>
              </c:strCache>
            </c:strRef>
          </c:tx>
          <c:spPr>
            <a:ln w="25400" cap="rnd">
              <a:noFill/>
              <a:round/>
            </a:ln>
            <a:effectLst/>
          </c:spPr>
          <c:marker>
            <c:symbol val="circle"/>
            <c:size val="7"/>
            <c:spPr>
              <a:solidFill>
                <a:srgbClr val="FFC000"/>
              </a:solidFill>
              <a:ln w="9525">
                <a:noFill/>
              </a:ln>
              <a:effectLst/>
            </c:spPr>
          </c:marker>
          <c:xVal>
            <c:numRef>
              <c:f>'Yr 2 no bare ground or litter'!$E$90:$E$100</c:f>
              <c:numCache>
                <c:formatCode>General</c:formatCode>
                <c:ptCount val="11"/>
                <c:pt idx="0">
                  <c:v>0.67</c:v>
                </c:pt>
                <c:pt idx="1">
                  <c:v>0.19</c:v>
                </c:pt>
                <c:pt idx="2">
                  <c:v>0.32</c:v>
                </c:pt>
                <c:pt idx="3">
                  <c:v>-0.03</c:v>
                </c:pt>
                <c:pt idx="4">
                  <c:v>0.06</c:v>
                </c:pt>
                <c:pt idx="5">
                  <c:v>-0.33</c:v>
                </c:pt>
                <c:pt idx="6">
                  <c:v>0.36</c:v>
                </c:pt>
                <c:pt idx="7">
                  <c:v>0.25</c:v>
                </c:pt>
                <c:pt idx="8">
                  <c:v>0.16</c:v>
                </c:pt>
                <c:pt idx="9">
                  <c:v>0.02</c:v>
                </c:pt>
                <c:pt idx="10">
                  <c:v>-0.18</c:v>
                </c:pt>
              </c:numCache>
            </c:numRef>
          </c:xVal>
          <c:yVal>
            <c:numRef>
              <c:f>'Yr 2 no bare ground or litter'!$F$90:$F$100</c:f>
              <c:numCache>
                <c:formatCode>General</c:formatCode>
                <c:ptCount val="11"/>
                <c:pt idx="0">
                  <c:v>0.24</c:v>
                </c:pt>
                <c:pt idx="1">
                  <c:v>0.4</c:v>
                </c:pt>
                <c:pt idx="2">
                  <c:v>0.19</c:v>
                </c:pt>
                <c:pt idx="3">
                  <c:v>0.06</c:v>
                </c:pt>
                <c:pt idx="4">
                  <c:v>0.22</c:v>
                </c:pt>
                <c:pt idx="5">
                  <c:v>0.59</c:v>
                </c:pt>
                <c:pt idx="6">
                  <c:v>-0.47</c:v>
                </c:pt>
                <c:pt idx="7">
                  <c:v>-0.63</c:v>
                </c:pt>
                <c:pt idx="8">
                  <c:v>-0.38</c:v>
                </c:pt>
                <c:pt idx="9">
                  <c:v>-0.51</c:v>
                </c:pt>
                <c:pt idx="10">
                  <c:v>-0.38</c:v>
                </c:pt>
              </c:numCache>
            </c:numRef>
          </c:yVal>
          <c:smooth val="0"/>
          <c:extLst xmlns:c16r2="http://schemas.microsoft.com/office/drawing/2015/06/chart">
            <c:ext xmlns:c16="http://schemas.microsoft.com/office/drawing/2014/chart" uri="{C3380CC4-5D6E-409C-BE32-E72D297353CC}">
              <c16:uniqueId val="{00000004-6018-4631-BBF5-5159E39CFA55}"/>
            </c:ext>
          </c:extLst>
        </c:ser>
        <c:ser>
          <c:idx val="5"/>
          <c:order val="5"/>
          <c:tx>
            <c:strRef>
              <c:f>'Yr 2 no bare ground or litter'!$H$59</c:f>
              <c:strCache>
                <c:ptCount val="1"/>
                <c:pt idx="0">
                  <c:v>River Cooba Wet</c:v>
                </c:pt>
              </c:strCache>
            </c:strRef>
          </c:tx>
          <c:spPr>
            <a:ln w="25400" cap="rnd">
              <a:noFill/>
              <a:round/>
            </a:ln>
            <a:effectLst/>
          </c:spPr>
          <c:marker>
            <c:symbol val="circle"/>
            <c:size val="7"/>
            <c:spPr>
              <a:solidFill>
                <a:srgbClr val="00B0F0"/>
              </a:solidFill>
              <a:ln w="9525">
                <a:noFill/>
              </a:ln>
              <a:effectLst/>
            </c:spPr>
          </c:marker>
          <c:xVal>
            <c:numRef>
              <c:f>'Yr 2 no bare ground or litter'!$E$101</c:f>
              <c:numCache>
                <c:formatCode>General</c:formatCode>
                <c:ptCount val="1"/>
                <c:pt idx="0">
                  <c:v>0.57999999999999996</c:v>
                </c:pt>
              </c:numCache>
            </c:numRef>
          </c:xVal>
          <c:yVal>
            <c:numRef>
              <c:f>'Yr 2 no bare ground or litter'!$F$101</c:f>
              <c:numCache>
                <c:formatCode>General</c:formatCode>
                <c:ptCount val="1"/>
                <c:pt idx="0">
                  <c:v>-0.05</c:v>
                </c:pt>
              </c:numCache>
            </c:numRef>
          </c:yVal>
          <c:smooth val="0"/>
          <c:extLst xmlns:c16r2="http://schemas.microsoft.com/office/drawing/2015/06/chart">
            <c:ext xmlns:c16="http://schemas.microsoft.com/office/drawing/2014/chart" uri="{C3380CC4-5D6E-409C-BE32-E72D297353CC}">
              <c16:uniqueId val="{00000005-6018-4631-BBF5-5159E39CFA55}"/>
            </c:ext>
          </c:extLst>
        </c:ser>
        <c:ser>
          <c:idx val="6"/>
          <c:order val="6"/>
          <c:tx>
            <c:strRef>
              <c:f>'Yr 2 no bare ground or litter'!$H$60</c:f>
              <c:strCache>
                <c:ptCount val="1"/>
                <c:pt idx="0">
                  <c:v>Other Shrub Dry</c:v>
                </c:pt>
              </c:strCache>
            </c:strRef>
          </c:tx>
          <c:spPr>
            <a:ln w="25400" cap="rnd">
              <a:noFill/>
              <a:round/>
            </a:ln>
            <a:effectLst/>
          </c:spPr>
          <c:marker>
            <c:symbol val="triangle"/>
            <c:size val="7"/>
            <c:spPr>
              <a:solidFill>
                <a:srgbClr val="FFC000"/>
              </a:solidFill>
              <a:ln w="9525">
                <a:noFill/>
              </a:ln>
              <a:effectLst/>
            </c:spPr>
          </c:marker>
          <c:xVal>
            <c:numRef>
              <c:f>'Yr 2 no bare ground or litter'!$E$78:$E$89</c:f>
              <c:numCache>
                <c:formatCode>General</c:formatCode>
                <c:ptCount val="12"/>
                <c:pt idx="0">
                  <c:v>-1.0900000000000001</c:v>
                </c:pt>
                <c:pt idx="1">
                  <c:v>-1.0900000000000001</c:v>
                </c:pt>
                <c:pt idx="2">
                  <c:v>-0.99</c:v>
                </c:pt>
                <c:pt idx="3">
                  <c:v>-0.88</c:v>
                </c:pt>
                <c:pt idx="4">
                  <c:v>-1.99</c:v>
                </c:pt>
                <c:pt idx="5">
                  <c:v>-1.56</c:v>
                </c:pt>
                <c:pt idx="6">
                  <c:v>-1.1499999999999999</c:v>
                </c:pt>
                <c:pt idx="7">
                  <c:v>-0.83</c:v>
                </c:pt>
                <c:pt idx="8">
                  <c:v>-0.71</c:v>
                </c:pt>
                <c:pt idx="9">
                  <c:v>-1.1000000000000001</c:v>
                </c:pt>
                <c:pt idx="10">
                  <c:v>-1.33</c:v>
                </c:pt>
                <c:pt idx="11">
                  <c:v>-1.42</c:v>
                </c:pt>
              </c:numCache>
            </c:numRef>
          </c:xVal>
          <c:yVal>
            <c:numRef>
              <c:f>'Yr 2 no bare ground or litter'!$F$78:$F$89</c:f>
              <c:numCache>
                <c:formatCode>General</c:formatCode>
                <c:ptCount val="12"/>
                <c:pt idx="0">
                  <c:v>0.87</c:v>
                </c:pt>
                <c:pt idx="1">
                  <c:v>0.39</c:v>
                </c:pt>
                <c:pt idx="2">
                  <c:v>0.56000000000000005</c:v>
                </c:pt>
                <c:pt idx="3">
                  <c:v>0.13</c:v>
                </c:pt>
                <c:pt idx="4">
                  <c:v>0.14000000000000001</c:v>
                </c:pt>
                <c:pt idx="5">
                  <c:v>-0.13</c:v>
                </c:pt>
                <c:pt idx="6">
                  <c:v>-0.23</c:v>
                </c:pt>
                <c:pt idx="7">
                  <c:v>-0.6</c:v>
                </c:pt>
                <c:pt idx="8">
                  <c:v>-0.49</c:v>
                </c:pt>
                <c:pt idx="9">
                  <c:v>-0.77</c:v>
                </c:pt>
                <c:pt idx="10">
                  <c:v>-0.57999999999999996</c:v>
                </c:pt>
                <c:pt idx="11">
                  <c:v>-0.62</c:v>
                </c:pt>
              </c:numCache>
            </c:numRef>
          </c:yVal>
          <c:smooth val="0"/>
          <c:extLst xmlns:c16r2="http://schemas.microsoft.com/office/drawing/2015/06/chart">
            <c:ext xmlns:c16="http://schemas.microsoft.com/office/drawing/2014/chart" uri="{C3380CC4-5D6E-409C-BE32-E72D297353CC}">
              <c16:uniqueId val="{00000006-6018-4631-BBF5-5159E39CFA55}"/>
            </c:ext>
          </c:extLst>
        </c:ser>
        <c:dLbls>
          <c:showLegendKey val="0"/>
          <c:showVal val="0"/>
          <c:showCatName val="0"/>
          <c:showSerName val="0"/>
          <c:showPercent val="0"/>
          <c:showBubbleSize val="0"/>
        </c:dLbls>
        <c:axId val="513486720"/>
        <c:axId val="513487112"/>
      </c:scatterChart>
      <c:valAx>
        <c:axId val="513486720"/>
        <c:scaling>
          <c:orientation val="minMax"/>
          <c:min val="-2"/>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13487112"/>
        <c:crossesAt val="-2"/>
        <c:crossBetween val="midCat"/>
      </c:valAx>
      <c:valAx>
        <c:axId val="513487112"/>
        <c:scaling>
          <c:orientation val="minMax"/>
          <c:max val="2"/>
          <c:min val="-2"/>
        </c:scaling>
        <c:delete val="0"/>
        <c:axPos val="l"/>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13486720"/>
        <c:crossesAt val="-2"/>
        <c:crossBetween val="midCat"/>
        <c:majorUnit val="1"/>
      </c:valAx>
      <c:spPr>
        <a:noFill/>
        <a:ln>
          <a:solidFill>
            <a:schemeClr val="bg1">
              <a:lumMod val="50000"/>
            </a:schemeClr>
          </a:solid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919615817253613"/>
          <c:y val="4.3099843497823642E-2"/>
          <c:w val="0.6261058108477181"/>
          <c:h val="0.86305131501419463"/>
        </c:manualLayout>
      </c:layout>
      <c:scatterChart>
        <c:scatterStyle val="lineMarker"/>
        <c:varyColors val="0"/>
        <c:ser>
          <c:idx val="0"/>
          <c:order val="0"/>
          <c:tx>
            <c:strRef>
              <c:f>'Yr 2 no bare ground or litter'!$H$3</c:f>
              <c:strCache>
                <c:ptCount val="1"/>
                <c:pt idx="0">
                  <c:v>Aug_15 Dry</c:v>
                </c:pt>
              </c:strCache>
            </c:strRef>
          </c:tx>
          <c:spPr>
            <a:ln w="25400" cap="rnd">
              <a:noFill/>
              <a:round/>
            </a:ln>
            <a:effectLst/>
          </c:spPr>
          <c:marker>
            <c:symbol val="circle"/>
            <c:size val="7"/>
            <c:spPr>
              <a:solidFill>
                <a:srgbClr val="FFC000"/>
              </a:solidFill>
              <a:ln w="9525">
                <a:noFill/>
              </a:ln>
              <a:effectLst/>
            </c:spPr>
          </c:marker>
          <c:xVal>
            <c:numRef>
              <c:f>'Yr 2 no bare ground or litter'!$E$3:$E$24</c:f>
              <c:numCache>
                <c:formatCode>General</c:formatCode>
                <c:ptCount val="22"/>
                <c:pt idx="0">
                  <c:v>0.67</c:v>
                </c:pt>
                <c:pt idx="1">
                  <c:v>0.19</c:v>
                </c:pt>
                <c:pt idx="2">
                  <c:v>0.32</c:v>
                </c:pt>
                <c:pt idx="3">
                  <c:v>-0.03</c:v>
                </c:pt>
                <c:pt idx="4">
                  <c:v>0.06</c:v>
                </c:pt>
                <c:pt idx="5">
                  <c:v>-0.33</c:v>
                </c:pt>
                <c:pt idx="6">
                  <c:v>-1.0900000000000001</c:v>
                </c:pt>
                <c:pt idx="7">
                  <c:v>-1.0900000000000001</c:v>
                </c:pt>
                <c:pt idx="8">
                  <c:v>-0.99</c:v>
                </c:pt>
                <c:pt idx="9">
                  <c:v>-0.88</c:v>
                </c:pt>
                <c:pt idx="10">
                  <c:v>-1.99</c:v>
                </c:pt>
                <c:pt idx="11">
                  <c:v>-1.56</c:v>
                </c:pt>
                <c:pt idx="12">
                  <c:v>1.34</c:v>
                </c:pt>
                <c:pt idx="13">
                  <c:v>0.68</c:v>
                </c:pt>
                <c:pt idx="14">
                  <c:v>1.3</c:v>
                </c:pt>
                <c:pt idx="15">
                  <c:v>0.83</c:v>
                </c:pt>
                <c:pt idx="16">
                  <c:v>-0.12</c:v>
                </c:pt>
                <c:pt idx="17">
                  <c:v>0.24</c:v>
                </c:pt>
                <c:pt idx="18">
                  <c:v>0.59</c:v>
                </c:pt>
                <c:pt idx="19">
                  <c:v>-0.23</c:v>
                </c:pt>
                <c:pt idx="20">
                  <c:v>-0.32</c:v>
                </c:pt>
                <c:pt idx="21">
                  <c:v>-0.41</c:v>
                </c:pt>
              </c:numCache>
            </c:numRef>
          </c:xVal>
          <c:yVal>
            <c:numRef>
              <c:f>'Yr 2 no bare ground or litter'!$F$3:$F$24</c:f>
              <c:numCache>
                <c:formatCode>General</c:formatCode>
                <c:ptCount val="22"/>
                <c:pt idx="0">
                  <c:v>0.24</c:v>
                </c:pt>
                <c:pt idx="1">
                  <c:v>0.4</c:v>
                </c:pt>
                <c:pt idx="2">
                  <c:v>0.19</c:v>
                </c:pt>
                <c:pt idx="3">
                  <c:v>0.06</c:v>
                </c:pt>
                <c:pt idx="4">
                  <c:v>0.22</c:v>
                </c:pt>
                <c:pt idx="5">
                  <c:v>0.59</c:v>
                </c:pt>
                <c:pt idx="6">
                  <c:v>0.87</c:v>
                </c:pt>
                <c:pt idx="7">
                  <c:v>0.39</c:v>
                </c:pt>
                <c:pt idx="8">
                  <c:v>0.56000000000000005</c:v>
                </c:pt>
                <c:pt idx="9">
                  <c:v>0.13</c:v>
                </c:pt>
                <c:pt idx="10">
                  <c:v>0.14000000000000001</c:v>
                </c:pt>
                <c:pt idx="11">
                  <c:v>-0.13</c:v>
                </c:pt>
                <c:pt idx="12">
                  <c:v>-0.41</c:v>
                </c:pt>
                <c:pt idx="13">
                  <c:v>-0.78</c:v>
                </c:pt>
                <c:pt idx="14">
                  <c:v>-0.63</c:v>
                </c:pt>
                <c:pt idx="15">
                  <c:v>0.1</c:v>
                </c:pt>
                <c:pt idx="16">
                  <c:v>0.98</c:v>
                </c:pt>
                <c:pt idx="17">
                  <c:v>0.56999999999999995</c:v>
                </c:pt>
                <c:pt idx="18">
                  <c:v>0.97</c:v>
                </c:pt>
                <c:pt idx="19">
                  <c:v>0.42</c:v>
                </c:pt>
                <c:pt idx="20">
                  <c:v>0.41</c:v>
                </c:pt>
                <c:pt idx="21">
                  <c:v>0.23</c:v>
                </c:pt>
              </c:numCache>
            </c:numRef>
          </c:yVal>
          <c:smooth val="0"/>
          <c:extLst xmlns:c16r2="http://schemas.microsoft.com/office/drawing/2015/06/chart">
            <c:ext xmlns:c16="http://schemas.microsoft.com/office/drawing/2014/chart" uri="{C3380CC4-5D6E-409C-BE32-E72D297353CC}">
              <c16:uniqueId val="{00000000-3E4A-45EF-8863-09DEE46B9041}"/>
            </c:ext>
          </c:extLst>
        </c:ser>
        <c:ser>
          <c:idx val="1"/>
          <c:order val="1"/>
          <c:tx>
            <c:strRef>
              <c:f>'Yr 2 no bare ground or litter'!$H$4</c:f>
              <c:strCache>
                <c:ptCount val="1"/>
                <c:pt idx="0">
                  <c:v>Aug_15 Wet</c:v>
                </c:pt>
              </c:strCache>
            </c:strRef>
          </c:tx>
          <c:spPr>
            <a:ln w="25400" cap="rnd">
              <a:noFill/>
              <a:round/>
            </a:ln>
            <a:effectLst/>
          </c:spPr>
          <c:marker>
            <c:symbol val="circle"/>
            <c:size val="7"/>
            <c:spPr>
              <a:solidFill>
                <a:srgbClr val="00B0F0"/>
              </a:solidFill>
              <a:ln w="9525">
                <a:noFill/>
              </a:ln>
              <a:effectLst/>
            </c:spPr>
          </c:marker>
          <c:xVal>
            <c:numRef>
              <c:f>'Yr 2 no bare ground or litter'!$E$25:$E$26</c:f>
              <c:numCache>
                <c:formatCode>General</c:formatCode>
                <c:ptCount val="2"/>
                <c:pt idx="0">
                  <c:v>0.51</c:v>
                </c:pt>
                <c:pt idx="1">
                  <c:v>0.89</c:v>
                </c:pt>
              </c:numCache>
            </c:numRef>
          </c:xVal>
          <c:yVal>
            <c:numRef>
              <c:f>'Yr 2 no bare ground or litter'!$F$25:$F$26</c:f>
              <c:numCache>
                <c:formatCode>General</c:formatCode>
                <c:ptCount val="2"/>
                <c:pt idx="0">
                  <c:v>1.1599999999999999</c:v>
                </c:pt>
                <c:pt idx="1">
                  <c:v>1.02</c:v>
                </c:pt>
              </c:numCache>
            </c:numRef>
          </c:yVal>
          <c:smooth val="0"/>
          <c:extLst xmlns:c16r2="http://schemas.microsoft.com/office/drawing/2015/06/chart">
            <c:ext xmlns:c16="http://schemas.microsoft.com/office/drawing/2014/chart" uri="{C3380CC4-5D6E-409C-BE32-E72D297353CC}">
              <c16:uniqueId val="{00000001-3E4A-45EF-8863-09DEE46B9041}"/>
            </c:ext>
          </c:extLst>
        </c:ser>
        <c:ser>
          <c:idx val="2"/>
          <c:order val="2"/>
          <c:tx>
            <c:strRef>
              <c:f>'Yr 2 no bare ground or litter'!$H$5</c:f>
              <c:strCache>
                <c:ptCount val="1"/>
                <c:pt idx="0">
                  <c:v>Mar_16 Dry</c:v>
                </c:pt>
              </c:strCache>
            </c:strRef>
          </c:tx>
          <c:spPr>
            <a:ln w="25400" cap="rnd">
              <a:noFill/>
              <a:round/>
            </a:ln>
            <a:effectLst/>
          </c:spPr>
          <c:marker>
            <c:symbol val="square"/>
            <c:size val="7"/>
            <c:spPr>
              <a:solidFill>
                <a:srgbClr val="FFC000"/>
              </a:solidFill>
              <a:ln w="9525">
                <a:noFill/>
              </a:ln>
              <a:effectLst/>
            </c:spPr>
          </c:marker>
          <c:xVal>
            <c:numRef>
              <c:f>'Yr 2 no bare ground or litter'!$E$27:$E$44</c:f>
              <c:numCache>
                <c:formatCode>General</c:formatCode>
                <c:ptCount val="18"/>
                <c:pt idx="0">
                  <c:v>0.36</c:v>
                </c:pt>
                <c:pt idx="1">
                  <c:v>0.25</c:v>
                </c:pt>
                <c:pt idx="2">
                  <c:v>0.16</c:v>
                </c:pt>
                <c:pt idx="3">
                  <c:v>0.02</c:v>
                </c:pt>
                <c:pt idx="4">
                  <c:v>-0.18</c:v>
                </c:pt>
                <c:pt idx="5">
                  <c:v>-1.1499999999999999</c:v>
                </c:pt>
                <c:pt idx="6">
                  <c:v>-0.83</c:v>
                </c:pt>
                <c:pt idx="7">
                  <c:v>-0.71</c:v>
                </c:pt>
                <c:pt idx="8">
                  <c:v>-1.1000000000000001</c:v>
                </c:pt>
                <c:pt idx="9">
                  <c:v>-1.33</c:v>
                </c:pt>
                <c:pt idx="10">
                  <c:v>-1.42</c:v>
                </c:pt>
                <c:pt idx="11">
                  <c:v>1</c:v>
                </c:pt>
                <c:pt idx="12">
                  <c:v>0.82</c:v>
                </c:pt>
                <c:pt idx="13">
                  <c:v>0.45</c:v>
                </c:pt>
                <c:pt idx="14">
                  <c:v>0.73</c:v>
                </c:pt>
                <c:pt idx="15">
                  <c:v>0.08</c:v>
                </c:pt>
                <c:pt idx="16">
                  <c:v>0.16</c:v>
                </c:pt>
                <c:pt idx="17">
                  <c:v>-0.17</c:v>
                </c:pt>
              </c:numCache>
            </c:numRef>
          </c:xVal>
          <c:yVal>
            <c:numRef>
              <c:f>'Yr 2 no bare ground or litter'!$F$27:$F$44</c:f>
              <c:numCache>
                <c:formatCode>General</c:formatCode>
                <c:ptCount val="18"/>
                <c:pt idx="0">
                  <c:v>-0.47</c:v>
                </c:pt>
                <c:pt idx="1">
                  <c:v>-0.63</c:v>
                </c:pt>
                <c:pt idx="2">
                  <c:v>-0.38</c:v>
                </c:pt>
                <c:pt idx="3">
                  <c:v>-0.51</c:v>
                </c:pt>
                <c:pt idx="4">
                  <c:v>-0.38</c:v>
                </c:pt>
                <c:pt idx="5">
                  <c:v>-0.23</c:v>
                </c:pt>
                <c:pt idx="6">
                  <c:v>-0.6</c:v>
                </c:pt>
                <c:pt idx="7">
                  <c:v>-0.49</c:v>
                </c:pt>
                <c:pt idx="8">
                  <c:v>-0.77</c:v>
                </c:pt>
                <c:pt idx="9">
                  <c:v>-0.57999999999999996</c:v>
                </c:pt>
                <c:pt idx="10">
                  <c:v>-0.62</c:v>
                </c:pt>
                <c:pt idx="11">
                  <c:v>-0.87</c:v>
                </c:pt>
                <c:pt idx="12">
                  <c:v>-1.24</c:v>
                </c:pt>
                <c:pt idx="13">
                  <c:v>-1.02</c:v>
                </c:pt>
                <c:pt idx="14">
                  <c:v>-0.13</c:v>
                </c:pt>
                <c:pt idx="15">
                  <c:v>7.0000000000000007E-2</c:v>
                </c:pt>
                <c:pt idx="16">
                  <c:v>-0.2</c:v>
                </c:pt>
                <c:pt idx="17">
                  <c:v>-0.15</c:v>
                </c:pt>
              </c:numCache>
            </c:numRef>
          </c:yVal>
          <c:smooth val="0"/>
          <c:extLst xmlns:c16r2="http://schemas.microsoft.com/office/drawing/2015/06/chart">
            <c:ext xmlns:c16="http://schemas.microsoft.com/office/drawing/2014/chart" uri="{C3380CC4-5D6E-409C-BE32-E72D297353CC}">
              <c16:uniqueId val="{00000002-3E4A-45EF-8863-09DEE46B9041}"/>
            </c:ext>
          </c:extLst>
        </c:ser>
        <c:ser>
          <c:idx val="3"/>
          <c:order val="3"/>
          <c:tx>
            <c:strRef>
              <c:f>'Yr 2 no bare ground or litter'!$H$6</c:f>
              <c:strCache>
                <c:ptCount val="1"/>
                <c:pt idx="0">
                  <c:v>Mar_16 Wet</c:v>
                </c:pt>
              </c:strCache>
            </c:strRef>
          </c:tx>
          <c:spPr>
            <a:ln w="25400" cap="rnd">
              <a:noFill/>
              <a:round/>
            </a:ln>
            <a:effectLst/>
          </c:spPr>
          <c:marker>
            <c:symbol val="square"/>
            <c:size val="7"/>
            <c:spPr>
              <a:solidFill>
                <a:srgbClr val="00B0F0"/>
              </a:solidFill>
              <a:ln w="9525">
                <a:noFill/>
              </a:ln>
              <a:effectLst/>
            </c:spPr>
          </c:marker>
          <c:xVal>
            <c:numRef>
              <c:f>'Yr 2 no bare ground or litter'!$E$45:$E$50</c:f>
              <c:numCache>
                <c:formatCode>General</c:formatCode>
                <c:ptCount val="6"/>
                <c:pt idx="0">
                  <c:v>0.57999999999999996</c:v>
                </c:pt>
                <c:pt idx="1">
                  <c:v>0.67</c:v>
                </c:pt>
                <c:pt idx="2">
                  <c:v>0.76</c:v>
                </c:pt>
                <c:pt idx="3">
                  <c:v>0.71</c:v>
                </c:pt>
                <c:pt idx="4">
                  <c:v>0.81</c:v>
                </c:pt>
                <c:pt idx="5">
                  <c:v>0.71</c:v>
                </c:pt>
              </c:numCache>
            </c:numRef>
          </c:xVal>
          <c:yVal>
            <c:numRef>
              <c:f>'Yr 2 no bare ground or litter'!$F$45:$F$50</c:f>
              <c:numCache>
                <c:formatCode>General</c:formatCode>
                <c:ptCount val="6"/>
                <c:pt idx="0">
                  <c:v>-0.05</c:v>
                </c:pt>
                <c:pt idx="1">
                  <c:v>-0.31</c:v>
                </c:pt>
                <c:pt idx="2">
                  <c:v>-0.45</c:v>
                </c:pt>
                <c:pt idx="3">
                  <c:v>0.44</c:v>
                </c:pt>
                <c:pt idx="4">
                  <c:v>1.1499999999999999</c:v>
                </c:pt>
                <c:pt idx="5">
                  <c:v>0.73</c:v>
                </c:pt>
              </c:numCache>
            </c:numRef>
          </c:yVal>
          <c:smooth val="0"/>
          <c:extLst xmlns:c16r2="http://schemas.microsoft.com/office/drawing/2015/06/chart">
            <c:ext xmlns:c16="http://schemas.microsoft.com/office/drawing/2014/chart" uri="{C3380CC4-5D6E-409C-BE32-E72D297353CC}">
              <c16:uniqueId val="{00000003-3E4A-45EF-8863-09DEE46B9041}"/>
            </c:ext>
          </c:extLst>
        </c:ser>
        <c:dLbls>
          <c:showLegendKey val="0"/>
          <c:showVal val="0"/>
          <c:showCatName val="0"/>
          <c:showSerName val="0"/>
          <c:showPercent val="0"/>
          <c:showBubbleSize val="0"/>
        </c:dLbls>
        <c:axId val="513485544"/>
        <c:axId val="513485936"/>
      </c:scatterChart>
      <c:valAx>
        <c:axId val="513485544"/>
        <c:scaling>
          <c:orientation val="minMax"/>
          <c:min val="-2"/>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13485936"/>
        <c:crossesAt val="-2"/>
        <c:crossBetween val="midCat"/>
      </c:valAx>
      <c:valAx>
        <c:axId val="513485936"/>
        <c:scaling>
          <c:orientation val="minMax"/>
          <c:max val="2"/>
          <c:min val="-2"/>
        </c:scaling>
        <c:delete val="0"/>
        <c:axPos val="l"/>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13485544"/>
        <c:crossesAt val="-2"/>
        <c:crossBetween val="midCat"/>
        <c:majorUnit val="1"/>
      </c:valAx>
      <c:spPr>
        <a:noFill/>
        <a:ln>
          <a:solidFill>
            <a:schemeClr val="bg1">
              <a:lumMod val="50000"/>
            </a:schemeClr>
          </a:solid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5164055015872994E-2"/>
          <c:y val="3.8095238095238099E-2"/>
          <c:w val="0.66422366394127186"/>
          <c:h val="0.87222147231596059"/>
        </c:manualLayout>
      </c:layout>
      <c:scatterChart>
        <c:scatterStyle val="lineMarker"/>
        <c:varyColors val="0"/>
        <c:ser>
          <c:idx val="0"/>
          <c:order val="0"/>
          <c:tx>
            <c:strRef>
              <c:f>'All times no bare gr or lit'!$H$3</c:f>
              <c:strCache>
                <c:ptCount val="1"/>
                <c:pt idx="0">
                  <c:v>Feb_15 Dry</c:v>
                </c:pt>
              </c:strCache>
            </c:strRef>
          </c:tx>
          <c:spPr>
            <a:ln w="19015" cap="rnd">
              <a:noFill/>
              <a:round/>
            </a:ln>
            <a:effectLst/>
          </c:spPr>
          <c:marker>
            <c:symbol val="diamond"/>
            <c:size val="7"/>
            <c:spPr>
              <a:solidFill>
                <a:schemeClr val="accent4">
                  <a:lumMod val="60000"/>
                  <a:lumOff val="40000"/>
                </a:schemeClr>
              </a:solidFill>
              <a:ln w="9507">
                <a:noFill/>
              </a:ln>
              <a:effectLst/>
            </c:spPr>
          </c:marker>
          <c:xVal>
            <c:numRef>
              <c:f>'All times no bare gr or lit'!$E$3:$E$22</c:f>
              <c:numCache>
                <c:formatCode>General</c:formatCode>
                <c:ptCount val="20"/>
                <c:pt idx="0">
                  <c:v>0.76</c:v>
                </c:pt>
                <c:pt idx="1">
                  <c:v>0.7</c:v>
                </c:pt>
                <c:pt idx="2">
                  <c:v>0.62</c:v>
                </c:pt>
                <c:pt idx="3">
                  <c:v>0.41</c:v>
                </c:pt>
                <c:pt idx="4">
                  <c:v>-0.01</c:v>
                </c:pt>
                <c:pt idx="5">
                  <c:v>0.17</c:v>
                </c:pt>
                <c:pt idx="6">
                  <c:v>-1.29</c:v>
                </c:pt>
                <c:pt idx="7">
                  <c:v>-0.33</c:v>
                </c:pt>
                <c:pt idx="8">
                  <c:v>-1.05</c:v>
                </c:pt>
                <c:pt idx="9">
                  <c:v>-1.02</c:v>
                </c:pt>
                <c:pt idx="10">
                  <c:v>-1.65</c:v>
                </c:pt>
                <c:pt idx="11">
                  <c:v>-1.61</c:v>
                </c:pt>
                <c:pt idx="12">
                  <c:v>1.38</c:v>
                </c:pt>
                <c:pt idx="13">
                  <c:v>1.1499999999999999</c:v>
                </c:pt>
                <c:pt idx="14">
                  <c:v>1.7</c:v>
                </c:pt>
                <c:pt idx="15">
                  <c:v>0.77</c:v>
                </c:pt>
                <c:pt idx="16">
                  <c:v>0.77</c:v>
                </c:pt>
                <c:pt idx="17">
                  <c:v>0.17</c:v>
                </c:pt>
                <c:pt idx="18">
                  <c:v>0.4</c:v>
                </c:pt>
                <c:pt idx="19">
                  <c:v>-7.0000000000000007E-2</c:v>
                </c:pt>
              </c:numCache>
            </c:numRef>
          </c:xVal>
          <c:yVal>
            <c:numRef>
              <c:f>'All times no bare gr or lit'!$F$3:$F$22</c:f>
              <c:numCache>
                <c:formatCode>General</c:formatCode>
                <c:ptCount val="20"/>
                <c:pt idx="0">
                  <c:v>0.19</c:v>
                </c:pt>
                <c:pt idx="1">
                  <c:v>0.05</c:v>
                </c:pt>
                <c:pt idx="2">
                  <c:v>0</c:v>
                </c:pt>
                <c:pt idx="3">
                  <c:v>0.25</c:v>
                </c:pt>
                <c:pt idx="4">
                  <c:v>0.37</c:v>
                </c:pt>
                <c:pt idx="5">
                  <c:v>0.8</c:v>
                </c:pt>
                <c:pt idx="6">
                  <c:v>1.1399999999999999</c:v>
                </c:pt>
                <c:pt idx="7">
                  <c:v>1.52</c:v>
                </c:pt>
                <c:pt idx="8">
                  <c:v>1.37</c:v>
                </c:pt>
                <c:pt idx="9">
                  <c:v>0.69</c:v>
                </c:pt>
                <c:pt idx="10">
                  <c:v>0.78</c:v>
                </c:pt>
                <c:pt idx="11">
                  <c:v>0.64</c:v>
                </c:pt>
                <c:pt idx="12">
                  <c:v>0.57999999999999996</c:v>
                </c:pt>
                <c:pt idx="13">
                  <c:v>0.02</c:v>
                </c:pt>
                <c:pt idx="14">
                  <c:v>0.76</c:v>
                </c:pt>
                <c:pt idx="15">
                  <c:v>0.51</c:v>
                </c:pt>
                <c:pt idx="16">
                  <c:v>0.44</c:v>
                </c:pt>
                <c:pt idx="17">
                  <c:v>0.36</c:v>
                </c:pt>
                <c:pt idx="18">
                  <c:v>0.61</c:v>
                </c:pt>
                <c:pt idx="19">
                  <c:v>0.46</c:v>
                </c:pt>
              </c:numCache>
            </c:numRef>
          </c:yVal>
          <c:smooth val="0"/>
        </c:ser>
        <c:ser>
          <c:idx val="1"/>
          <c:order val="1"/>
          <c:tx>
            <c:strRef>
              <c:f>'All times no bare gr or lit'!$H$4</c:f>
              <c:strCache>
                <c:ptCount val="1"/>
                <c:pt idx="0">
                  <c:v>Feb_15 Wet</c:v>
                </c:pt>
              </c:strCache>
            </c:strRef>
          </c:tx>
          <c:spPr>
            <a:ln w="25353" cap="rnd">
              <a:noFill/>
              <a:round/>
            </a:ln>
            <a:effectLst/>
          </c:spPr>
          <c:marker>
            <c:symbol val="diamond"/>
            <c:size val="7"/>
            <c:spPr>
              <a:solidFill>
                <a:srgbClr val="00B0F0"/>
              </a:solidFill>
              <a:ln w="9507">
                <a:noFill/>
              </a:ln>
              <a:effectLst/>
            </c:spPr>
          </c:marker>
          <c:xVal>
            <c:numRef>
              <c:f>'All times no bare gr or lit'!$E$23:$E$26</c:f>
              <c:numCache>
                <c:formatCode>General</c:formatCode>
                <c:ptCount val="4"/>
                <c:pt idx="0">
                  <c:v>0.27</c:v>
                </c:pt>
                <c:pt idx="1">
                  <c:v>0.4</c:v>
                </c:pt>
                <c:pt idx="2">
                  <c:v>0.13</c:v>
                </c:pt>
                <c:pt idx="3">
                  <c:v>0.17</c:v>
                </c:pt>
              </c:numCache>
            </c:numRef>
          </c:xVal>
          <c:yVal>
            <c:numRef>
              <c:f>'All times no bare gr or lit'!$F$23:$F$26</c:f>
              <c:numCache>
                <c:formatCode>General</c:formatCode>
                <c:ptCount val="4"/>
                <c:pt idx="0">
                  <c:v>0.51</c:v>
                </c:pt>
                <c:pt idx="1">
                  <c:v>0.74</c:v>
                </c:pt>
                <c:pt idx="2">
                  <c:v>1.3</c:v>
                </c:pt>
                <c:pt idx="3">
                  <c:v>0.65</c:v>
                </c:pt>
              </c:numCache>
            </c:numRef>
          </c:yVal>
          <c:smooth val="0"/>
        </c:ser>
        <c:ser>
          <c:idx val="2"/>
          <c:order val="2"/>
          <c:tx>
            <c:strRef>
              <c:f>'All times no bare gr or lit'!$H$5</c:f>
              <c:strCache>
                <c:ptCount val="1"/>
                <c:pt idx="0">
                  <c:v>May_15 Dry</c:v>
                </c:pt>
              </c:strCache>
            </c:strRef>
          </c:tx>
          <c:spPr>
            <a:ln w="25353" cap="rnd">
              <a:noFill/>
              <a:round/>
            </a:ln>
            <a:effectLst/>
          </c:spPr>
          <c:marker>
            <c:symbol val="triangle"/>
            <c:size val="7"/>
            <c:spPr>
              <a:solidFill>
                <a:schemeClr val="accent4">
                  <a:lumMod val="60000"/>
                  <a:lumOff val="40000"/>
                </a:schemeClr>
              </a:solidFill>
              <a:ln w="9507">
                <a:noFill/>
              </a:ln>
              <a:effectLst/>
            </c:spPr>
          </c:marker>
          <c:xVal>
            <c:numRef>
              <c:f>'All times no bare gr or lit'!$E$27:$E$50</c:f>
              <c:numCache>
                <c:formatCode>General</c:formatCode>
                <c:ptCount val="24"/>
                <c:pt idx="0">
                  <c:v>0.75</c:v>
                </c:pt>
                <c:pt idx="1">
                  <c:v>0.49</c:v>
                </c:pt>
                <c:pt idx="2">
                  <c:v>0.45</c:v>
                </c:pt>
                <c:pt idx="3">
                  <c:v>0.37</c:v>
                </c:pt>
                <c:pt idx="4">
                  <c:v>0.18</c:v>
                </c:pt>
                <c:pt idx="5">
                  <c:v>0.02</c:v>
                </c:pt>
                <c:pt idx="6">
                  <c:v>-1.38</c:v>
                </c:pt>
                <c:pt idx="7">
                  <c:v>-0.66</c:v>
                </c:pt>
                <c:pt idx="8">
                  <c:v>-1.1299999999999999</c:v>
                </c:pt>
                <c:pt idx="9">
                  <c:v>-1.1000000000000001</c:v>
                </c:pt>
                <c:pt idx="10">
                  <c:v>-1.46</c:v>
                </c:pt>
                <c:pt idx="11">
                  <c:v>-1.49</c:v>
                </c:pt>
                <c:pt idx="12">
                  <c:v>1.28</c:v>
                </c:pt>
                <c:pt idx="13">
                  <c:v>1.24</c:v>
                </c:pt>
                <c:pt idx="14">
                  <c:v>1.1299999999999999</c:v>
                </c:pt>
                <c:pt idx="15">
                  <c:v>0.6</c:v>
                </c:pt>
                <c:pt idx="16">
                  <c:v>0.43</c:v>
                </c:pt>
                <c:pt idx="17">
                  <c:v>0.44</c:v>
                </c:pt>
                <c:pt idx="18">
                  <c:v>0.42</c:v>
                </c:pt>
                <c:pt idx="19">
                  <c:v>0.25</c:v>
                </c:pt>
                <c:pt idx="20">
                  <c:v>-0.09</c:v>
                </c:pt>
                <c:pt idx="21">
                  <c:v>-0.08</c:v>
                </c:pt>
                <c:pt idx="22">
                  <c:v>0.24</c:v>
                </c:pt>
                <c:pt idx="23">
                  <c:v>-0.21</c:v>
                </c:pt>
              </c:numCache>
            </c:numRef>
          </c:xVal>
          <c:yVal>
            <c:numRef>
              <c:f>'All times no bare gr or lit'!$F$27:$F$50</c:f>
              <c:numCache>
                <c:formatCode>General</c:formatCode>
                <c:ptCount val="24"/>
                <c:pt idx="0">
                  <c:v>0.03</c:v>
                </c:pt>
                <c:pt idx="1">
                  <c:v>-0.09</c:v>
                </c:pt>
                <c:pt idx="2">
                  <c:v>-0.13</c:v>
                </c:pt>
                <c:pt idx="3">
                  <c:v>-0.02</c:v>
                </c:pt>
                <c:pt idx="4">
                  <c:v>-0.01</c:v>
                </c:pt>
                <c:pt idx="5">
                  <c:v>0.26</c:v>
                </c:pt>
                <c:pt idx="6">
                  <c:v>0.45</c:v>
                </c:pt>
                <c:pt idx="7">
                  <c:v>0.26</c:v>
                </c:pt>
                <c:pt idx="8">
                  <c:v>0.37</c:v>
                </c:pt>
                <c:pt idx="9">
                  <c:v>0.11</c:v>
                </c:pt>
                <c:pt idx="10">
                  <c:v>0.1</c:v>
                </c:pt>
                <c:pt idx="11">
                  <c:v>0.34</c:v>
                </c:pt>
                <c:pt idx="12">
                  <c:v>7.0000000000000007E-2</c:v>
                </c:pt>
                <c:pt idx="13">
                  <c:v>-0.14000000000000001</c:v>
                </c:pt>
                <c:pt idx="14">
                  <c:v>-0.36</c:v>
                </c:pt>
                <c:pt idx="15">
                  <c:v>0.08</c:v>
                </c:pt>
                <c:pt idx="16">
                  <c:v>0.35</c:v>
                </c:pt>
                <c:pt idx="17">
                  <c:v>-0.56000000000000005</c:v>
                </c:pt>
                <c:pt idx="18">
                  <c:v>0.88</c:v>
                </c:pt>
                <c:pt idx="19">
                  <c:v>1.39</c:v>
                </c:pt>
                <c:pt idx="20">
                  <c:v>0.8</c:v>
                </c:pt>
                <c:pt idx="21">
                  <c:v>0.08</c:v>
                </c:pt>
                <c:pt idx="22">
                  <c:v>0.12</c:v>
                </c:pt>
                <c:pt idx="23">
                  <c:v>0.27</c:v>
                </c:pt>
              </c:numCache>
            </c:numRef>
          </c:yVal>
          <c:smooth val="0"/>
        </c:ser>
        <c:ser>
          <c:idx val="3"/>
          <c:order val="3"/>
          <c:tx>
            <c:strRef>
              <c:f>'All times no bare gr or lit'!$H$7</c:f>
              <c:strCache>
                <c:ptCount val="1"/>
                <c:pt idx="0">
                  <c:v>Aug_15 Dry</c:v>
                </c:pt>
              </c:strCache>
            </c:strRef>
          </c:tx>
          <c:spPr>
            <a:ln w="25353" cap="rnd">
              <a:noFill/>
              <a:round/>
            </a:ln>
            <a:effectLst/>
          </c:spPr>
          <c:marker>
            <c:symbol val="circle"/>
            <c:size val="6"/>
            <c:spPr>
              <a:solidFill>
                <a:schemeClr val="accent4">
                  <a:lumMod val="60000"/>
                  <a:lumOff val="40000"/>
                </a:schemeClr>
              </a:solidFill>
              <a:ln w="9507">
                <a:noFill/>
              </a:ln>
              <a:effectLst/>
            </c:spPr>
          </c:marker>
          <c:xVal>
            <c:numRef>
              <c:f>'All times no bare gr or lit'!$E$51:$E$72</c:f>
              <c:numCache>
                <c:formatCode>General</c:formatCode>
                <c:ptCount val="22"/>
                <c:pt idx="0">
                  <c:v>0.44</c:v>
                </c:pt>
                <c:pt idx="1">
                  <c:v>0.24</c:v>
                </c:pt>
                <c:pt idx="2">
                  <c:v>0.13</c:v>
                </c:pt>
                <c:pt idx="3">
                  <c:v>7.0000000000000007E-2</c:v>
                </c:pt>
                <c:pt idx="4">
                  <c:v>0.02</c:v>
                </c:pt>
                <c:pt idx="5">
                  <c:v>-0.2</c:v>
                </c:pt>
                <c:pt idx="6">
                  <c:v>-0.97</c:v>
                </c:pt>
                <c:pt idx="7">
                  <c:v>-0.63</c:v>
                </c:pt>
                <c:pt idx="8">
                  <c:v>-0.59</c:v>
                </c:pt>
                <c:pt idx="9">
                  <c:v>-0.83</c:v>
                </c:pt>
                <c:pt idx="10">
                  <c:v>-1.91</c:v>
                </c:pt>
                <c:pt idx="11">
                  <c:v>-1.41</c:v>
                </c:pt>
                <c:pt idx="12">
                  <c:v>1.21</c:v>
                </c:pt>
                <c:pt idx="13">
                  <c:v>0.81</c:v>
                </c:pt>
                <c:pt idx="14">
                  <c:v>1.05</c:v>
                </c:pt>
                <c:pt idx="15">
                  <c:v>0.65</c:v>
                </c:pt>
                <c:pt idx="16">
                  <c:v>-0.08</c:v>
                </c:pt>
                <c:pt idx="17">
                  <c:v>0.28999999999999998</c:v>
                </c:pt>
                <c:pt idx="18">
                  <c:v>-7.0000000000000007E-2</c:v>
                </c:pt>
                <c:pt idx="19">
                  <c:v>-0.22</c:v>
                </c:pt>
                <c:pt idx="20">
                  <c:v>-0.1</c:v>
                </c:pt>
                <c:pt idx="21">
                  <c:v>-0.33</c:v>
                </c:pt>
              </c:numCache>
            </c:numRef>
          </c:xVal>
          <c:yVal>
            <c:numRef>
              <c:f>'All times no bare gr or lit'!$F$51:$F$72</c:f>
              <c:numCache>
                <c:formatCode>General</c:formatCode>
                <c:ptCount val="22"/>
                <c:pt idx="0">
                  <c:v>-0.67</c:v>
                </c:pt>
                <c:pt idx="1">
                  <c:v>-0.44</c:v>
                </c:pt>
                <c:pt idx="2">
                  <c:v>-0.36</c:v>
                </c:pt>
                <c:pt idx="3">
                  <c:v>-0.33</c:v>
                </c:pt>
                <c:pt idx="4">
                  <c:v>-0.47</c:v>
                </c:pt>
                <c:pt idx="5">
                  <c:v>-0.57999999999999996</c:v>
                </c:pt>
                <c:pt idx="6">
                  <c:v>-1.17</c:v>
                </c:pt>
                <c:pt idx="7">
                  <c:v>-1.1000000000000001</c:v>
                </c:pt>
                <c:pt idx="8">
                  <c:v>-1.38</c:v>
                </c:pt>
                <c:pt idx="9">
                  <c:v>-0.81</c:v>
                </c:pt>
                <c:pt idx="10">
                  <c:v>-0.73</c:v>
                </c:pt>
                <c:pt idx="11">
                  <c:v>-1.01</c:v>
                </c:pt>
                <c:pt idx="12">
                  <c:v>-0.4</c:v>
                </c:pt>
                <c:pt idx="13">
                  <c:v>-0.92</c:v>
                </c:pt>
                <c:pt idx="14">
                  <c:v>-0.92</c:v>
                </c:pt>
                <c:pt idx="15">
                  <c:v>-0.22</c:v>
                </c:pt>
                <c:pt idx="16">
                  <c:v>-0.89</c:v>
                </c:pt>
                <c:pt idx="17">
                  <c:v>-0.78</c:v>
                </c:pt>
                <c:pt idx="18">
                  <c:v>0.68</c:v>
                </c:pt>
                <c:pt idx="19">
                  <c:v>-0.38</c:v>
                </c:pt>
                <c:pt idx="20">
                  <c:v>-0.54</c:v>
                </c:pt>
                <c:pt idx="21">
                  <c:v>-0.41</c:v>
                </c:pt>
              </c:numCache>
            </c:numRef>
          </c:yVal>
          <c:smooth val="0"/>
        </c:ser>
        <c:ser>
          <c:idx val="4"/>
          <c:order val="4"/>
          <c:tx>
            <c:strRef>
              <c:f>'All times no bare gr or lit'!$H$8</c:f>
              <c:strCache>
                <c:ptCount val="1"/>
                <c:pt idx="0">
                  <c:v>Aug_15 Wet</c:v>
                </c:pt>
              </c:strCache>
            </c:strRef>
          </c:tx>
          <c:spPr>
            <a:ln w="25353" cap="rnd">
              <a:noFill/>
              <a:round/>
            </a:ln>
            <a:effectLst/>
          </c:spPr>
          <c:marker>
            <c:symbol val="circle"/>
            <c:size val="6"/>
            <c:spPr>
              <a:solidFill>
                <a:srgbClr val="00B0F0"/>
              </a:solidFill>
              <a:ln w="9507">
                <a:noFill/>
              </a:ln>
              <a:effectLst/>
            </c:spPr>
          </c:marker>
          <c:xVal>
            <c:numRef>
              <c:f>'All times no bare gr or lit'!$E$73:$E$74</c:f>
              <c:numCache>
                <c:formatCode>General</c:formatCode>
                <c:ptCount val="2"/>
                <c:pt idx="0">
                  <c:v>0.02</c:v>
                </c:pt>
                <c:pt idx="1">
                  <c:v>0.28999999999999998</c:v>
                </c:pt>
              </c:numCache>
            </c:numRef>
          </c:xVal>
          <c:yVal>
            <c:numRef>
              <c:f>'All times no bare gr or lit'!$F$73:$F$74</c:f>
              <c:numCache>
                <c:formatCode>General</c:formatCode>
                <c:ptCount val="2"/>
                <c:pt idx="0">
                  <c:v>0.71</c:v>
                </c:pt>
                <c:pt idx="1">
                  <c:v>0.72</c:v>
                </c:pt>
              </c:numCache>
            </c:numRef>
          </c:yVal>
          <c:smooth val="0"/>
        </c:ser>
        <c:ser>
          <c:idx val="5"/>
          <c:order val="5"/>
          <c:tx>
            <c:strRef>
              <c:f>'All times no bare gr or lit'!$H$9</c:f>
              <c:strCache>
                <c:ptCount val="1"/>
                <c:pt idx="0">
                  <c:v>Mar_16 Dry </c:v>
                </c:pt>
              </c:strCache>
            </c:strRef>
          </c:tx>
          <c:spPr>
            <a:ln w="25353" cap="rnd">
              <a:noFill/>
              <a:round/>
            </a:ln>
            <a:effectLst/>
          </c:spPr>
          <c:marker>
            <c:symbol val="square"/>
            <c:size val="6"/>
            <c:spPr>
              <a:solidFill>
                <a:schemeClr val="accent4">
                  <a:lumMod val="60000"/>
                  <a:lumOff val="40000"/>
                </a:schemeClr>
              </a:solidFill>
              <a:ln w="9507">
                <a:noFill/>
              </a:ln>
              <a:effectLst/>
            </c:spPr>
          </c:marker>
          <c:xVal>
            <c:numRef>
              <c:f>'All times no bare gr or lit'!$E$75:$E$92</c:f>
              <c:numCache>
                <c:formatCode>General</c:formatCode>
                <c:ptCount val="18"/>
                <c:pt idx="0">
                  <c:v>0.34</c:v>
                </c:pt>
                <c:pt idx="1">
                  <c:v>0.24</c:v>
                </c:pt>
                <c:pt idx="2">
                  <c:v>0.18</c:v>
                </c:pt>
                <c:pt idx="3">
                  <c:v>-0.06</c:v>
                </c:pt>
                <c:pt idx="4">
                  <c:v>-0.14000000000000001</c:v>
                </c:pt>
                <c:pt idx="5">
                  <c:v>-1.23</c:v>
                </c:pt>
                <c:pt idx="6">
                  <c:v>-0.86</c:v>
                </c:pt>
                <c:pt idx="7">
                  <c:v>-0.7</c:v>
                </c:pt>
                <c:pt idx="8">
                  <c:v>-1.23</c:v>
                </c:pt>
                <c:pt idx="9">
                  <c:v>-1.43</c:v>
                </c:pt>
                <c:pt idx="10">
                  <c:v>-1.5</c:v>
                </c:pt>
                <c:pt idx="11">
                  <c:v>1.1599999999999999</c:v>
                </c:pt>
                <c:pt idx="12">
                  <c:v>1.22</c:v>
                </c:pt>
                <c:pt idx="13">
                  <c:v>0.74</c:v>
                </c:pt>
                <c:pt idx="14">
                  <c:v>0.52</c:v>
                </c:pt>
                <c:pt idx="15">
                  <c:v>-0.05</c:v>
                </c:pt>
                <c:pt idx="16">
                  <c:v>0.09</c:v>
                </c:pt>
                <c:pt idx="17">
                  <c:v>-0.19</c:v>
                </c:pt>
              </c:numCache>
            </c:numRef>
          </c:xVal>
          <c:yVal>
            <c:numRef>
              <c:f>'All times no bare gr or lit'!$F$75:$F$92</c:f>
              <c:numCache>
                <c:formatCode>General</c:formatCode>
                <c:ptCount val="18"/>
                <c:pt idx="0">
                  <c:v>-7.0000000000000007E-2</c:v>
                </c:pt>
                <c:pt idx="1">
                  <c:v>-0.16</c:v>
                </c:pt>
                <c:pt idx="2">
                  <c:v>-0.21</c:v>
                </c:pt>
                <c:pt idx="3">
                  <c:v>-0.18</c:v>
                </c:pt>
                <c:pt idx="4">
                  <c:v>-0.28999999999999998</c:v>
                </c:pt>
                <c:pt idx="5">
                  <c:v>-0.66</c:v>
                </c:pt>
                <c:pt idx="6">
                  <c:v>-0.54</c:v>
                </c:pt>
                <c:pt idx="7">
                  <c:v>-0.81</c:v>
                </c:pt>
                <c:pt idx="8">
                  <c:v>-0.28999999999999998</c:v>
                </c:pt>
                <c:pt idx="9">
                  <c:v>-0.56000000000000005</c:v>
                </c:pt>
                <c:pt idx="10">
                  <c:v>-0.31</c:v>
                </c:pt>
                <c:pt idx="11">
                  <c:v>-0.51</c:v>
                </c:pt>
                <c:pt idx="12">
                  <c:v>-0.67</c:v>
                </c:pt>
                <c:pt idx="13">
                  <c:v>-0.78</c:v>
                </c:pt>
                <c:pt idx="14">
                  <c:v>-0.53</c:v>
                </c:pt>
                <c:pt idx="15">
                  <c:v>-0.11</c:v>
                </c:pt>
                <c:pt idx="16">
                  <c:v>-0.05</c:v>
                </c:pt>
                <c:pt idx="17">
                  <c:v>-0.2</c:v>
                </c:pt>
              </c:numCache>
            </c:numRef>
          </c:yVal>
          <c:smooth val="0"/>
        </c:ser>
        <c:ser>
          <c:idx val="6"/>
          <c:order val="6"/>
          <c:tx>
            <c:strRef>
              <c:f>'All times no bare gr or lit'!$H$10</c:f>
              <c:strCache>
                <c:ptCount val="1"/>
                <c:pt idx="0">
                  <c:v>Mar_16 Wet</c:v>
                </c:pt>
              </c:strCache>
            </c:strRef>
          </c:tx>
          <c:spPr>
            <a:ln w="25353" cap="rnd">
              <a:noFill/>
              <a:round/>
            </a:ln>
            <a:effectLst/>
          </c:spPr>
          <c:marker>
            <c:symbol val="square"/>
            <c:size val="6"/>
            <c:spPr>
              <a:solidFill>
                <a:srgbClr val="00B0F0"/>
              </a:solidFill>
              <a:ln w="9507">
                <a:noFill/>
              </a:ln>
              <a:effectLst/>
            </c:spPr>
          </c:marker>
          <c:xVal>
            <c:numRef>
              <c:f>'All times no bare gr or lit'!$E$93:$E$98</c:f>
              <c:numCache>
                <c:formatCode>General</c:formatCode>
                <c:ptCount val="6"/>
                <c:pt idx="0">
                  <c:v>0.4</c:v>
                </c:pt>
                <c:pt idx="1">
                  <c:v>0.57999999999999996</c:v>
                </c:pt>
                <c:pt idx="2">
                  <c:v>0.52</c:v>
                </c:pt>
                <c:pt idx="3">
                  <c:v>0.14000000000000001</c:v>
                </c:pt>
                <c:pt idx="4">
                  <c:v>-0.17</c:v>
                </c:pt>
                <c:pt idx="5">
                  <c:v>-0.1</c:v>
                </c:pt>
              </c:numCache>
            </c:numRef>
          </c:xVal>
          <c:yVal>
            <c:numRef>
              <c:f>'All times no bare gr or lit'!$F$93:$F$98</c:f>
              <c:numCache>
                <c:formatCode>General</c:formatCode>
                <c:ptCount val="6"/>
                <c:pt idx="0">
                  <c:v>-0.51</c:v>
                </c:pt>
                <c:pt idx="1">
                  <c:v>-0.22</c:v>
                </c:pt>
                <c:pt idx="2">
                  <c:v>-0.42</c:v>
                </c:pt>
                <c:pt idx="3">
                  <c:v>0.1</c:v>
                </c:pt>
                <c:pt idx="4">
                  <c:v>0.71</c:v>
                </c:pt>
                <c:pt idx="5">
                  <c:v>0.27</c:v>
                </c:pt>
              </c:numCache>
            </c:numRef>
          </c:yVal>
          <c:smooth val="0"/>
        </c:ser>
        <c:dLbls>
          <c:showLegendKey val="0"/>
          <c:showVal val="0"/>
          <c:showCatName val="0"/>
          <c:showSerName val="0"/>
          <c:showPercent val="0"/>
          <c:showBubbleSize val="0"/>
        </c:dLbls>
        <c:axId val="170535056"/>
        <c:axId val="170535448"/>
      </c:scatterChart>
      <c:valAx>
        <c:axId val="170535056"/>
        <c:scaling>
          <c:orientation val="minMax"/>
          <c:min val="-2"/>
        </c:scaling>
        <c:delete val="0"/>
        <c:axPos val="b"/>
        <c:numFmt formatCode="General" sourceLinked="1"/>
        <c:majorTickMark val="out"/>
        <c:minorTickMark val="none"/>
        <c:tickLblPos val="nextTo"/>
        <c:spPr>
          <a:noFill/>
          <a:ln w="9507" cap="flat" cmpd="sng" algn="ctr">
            <a:solidFill>
              <a:sysClr val="window" lastClr="FFFFFF">
                <a:lumMod val="50000"/>
              </a:sysClr>
            </a:solidFill>
            <a:round/>
          </a:ln>
          <a:effectLst/>
        </c:spPr>
        <c:txPr>
          <a:bodyPr rot="0" vert="horz"/>
          <a:lstStyle/>
          <a:p>
            <a:pPr>
              <a:defRPr sz="898" b="0" i="0" u="none" strike="noStrike" baseline="0">
                <a:solidFill>
                  <a:srgbClr val="000000"/>
                </a:solidFill>
                <a:latin typeface="Arial"/>
                <a:ea typeface="Arial"/>
                <a:cs typeface="Arial"/>
              </a:defRPr>
            </a:pPr>
            <a:endParaRPr lang="en-US"/>
          </a:p>
        </c:txPr>
        <c:crossAx val="170535448"/>
        <c:crossesAt val="-2"/>
        <c:crossBetween val="midCat"/>
        <c:majorUnit val="1"/>
      </c:valAx>
      <c:valAx>
        <c:axId val="170535448"/>
        <c:scaling>
          <c:orientation val="minMax"/>
        </c:scaling>
        <c:delete val="0"/>
        <c:axPos val="l"/>
        <c:numFmt formatCode="General" sourceLinked="1"/>
        <c:majorTickMark val="out"/>
        <c:minorTickMark val="none"/>
        <c:tickLblPos val="nextTo"/>
        <c:spPr>
          <a:noFill/>
          <a:ln w="9507" cap="flat" cmpd="sng" algn="ctr">
            <a:solidFill>
              <a:sysClr val="window" lastClr="FFFFFF">
                <a:lumMod val="50000"/>
              </a:sysClr>
            </a:solidFill>
            <a:round/>
          </a:ln>
          <a:effectLst/>
        </c:spPr>
        <c:txPr>
          <a:bodyPr rot="-60000000" spcFirstLastPara="1" vertOverflow="ellipsis" vert="horz" wrap="square" anchor="ctr" anchorCtr="1"/>
          <a:lstStyle/>
          <a:p>
            <a:pPr>
              <a:defRPr sz="898"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70535056"/>
        <c:crossesAt val="-2"/>
        <c:crossBetween val="midCat"/>
        <c:majorUnit val="1"/>
      </c:valAx>
      <c:spPr>
        <a:noFill/>
        <a:ln>
          <a:solidFill>
            <a:sysClr val="window" lastClr="FFFFFF">
              <a:lumMod val="50000"/>
            </a:sysClr>
          </a:solidFill>
        </a:ln>
        <a:effectLst/>
      </c:spPr>
    </c:plotArea>
    <c:legend>
      <c:legendPos val="b"/>
      <c:layout>
        <c:manualLayout>
          <c:xMode val="edge"/>
          <c:yMode val="edge"/>
          <c:wMode val="edge"/>
          <c:hMode val="edge"/>
          <c:x val="0.81906686138420071"/>
          <c:y val="0.1579357234600994"/>
          <c:w val="0.99817788550809727"/>
          <c:h val="0.64444435137097222"/>
        </c:manualLayout>
      </c:layout>
      <c:overlay val="0"/>
      <c:spPr>
        <a:noFill/>
        <a:ln>
          <a:noFill/>
        </a:ln>
        <a:effectLst/>
      </c:spPr>
      <c:txPr>
        <a:bodyPr rot="0" spcFirstLastPara="1" vertOverflow="ellipsis" vert="horz" wrap="square" anchor="ctr" anchorCtr="1"/>
        <a:lstStyle/>
        <a:p>
          <a:pPr>
            <a:defRPr sz="898"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a:noFill/>
    </a:ln>
    <a:effectLst/>
  </c:spPr>
  <c:txPr>
    <a:bodyPr/>
    <a:lstStyle/>
    <a:p>
      <a:pPr>
        <a:defRPr sz="898">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13950701814448"/>
          <c:y val="4.0293040293040296E-2"/>
          <c:w val="0.85739421431016771"/>
          <c:h val="0.65717429552075224"/>
        </c:manualLayout>
      </c:layout>
      <c:lineChart>
        <c:grouping val="standard"/>
        <c:varyColors val="0"/>
        <c:ser>
          <c:idx val="0"/>
          <c:order val="0"/>
          <c:tx>
            <c:strRef>
              <c:f>'423008 - Warrego at Boera'!$B$1</c:f>
              <c:strCache>
                <c:ptCount val="1"/>
                <c:pt idx="0">
                  <c:v>423008 - Warrego at Boera</c:v>
                </c:pt>
              </c:strCache>
            </c:strRef>
          </c:tx>
          <c:spPr>
            <a:ln w="28575" cap="rnd">
              <a:solidFill>
                <a:schemeClr val="accent1"/>
              </a:solidFill>
              <a:round/>
            </a:ln>
            <a:effectLst/>
          </c:spPr>
          <c:marker>
            <c:symbol val="none"/>
          </c:marker>
          <c:cat>
            <c:numRef>
              <c:f>'423008 - Warrego at Boera'!$A$5:$A$371</c:f>
              <c:numCache>
                <c:formatCode>m/d/yyyy</c:formatCode>
                <c:ptCount val="367"/>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pt idx="366">
                  <c:v>42552</c:v>
                </c:pt>
              </c:numCache>
            </c:numRef>
          </c:cat>
          <c:val>
            <c:numRef>
              <c:f>'423008 - Warrego at Boera'!$B$5:$B$371</c:f>
              <c:numCache>
                <c:formatCode>General</c:formatCode>
                <c:ptCount val="367"/>
                <c:pt idx="0">
                  <c:v>2.2930000000000001</c:v>
                </c:pt>
                <c:pt idx="1">
                  <c:v>2.2970000000000002</c:v>
                </c:pt>
                <c:pt idx="2">
                  <c:v>2.3159999999999998</c:v>
                </c:pt>
                <c:pt idx="3">
                  <c:v>2.343</c:v>
                </c:pt>
                <c:pt idx="4">
                  <c:v>2.3660000000000001</c:v>
                </c:pt>
                <c:pt idx="5">
                  <c:v>2.375</c:v>
                </c:pt>
                <c:pt idx="6">
                  <c:v>2.379</c:v>
                </c:pt>
                <c:pt idx="7">
                  <c:v>2.3780000000000001</c:v>
                </c:pt>
                <c:pt idx="8">
                  <c:v>2.3740000000000001</c:v>
                </c:pt>
                <c:pt idx="9">
                  <c:v>2.37</c:v>
                </c:pt>
                <c:pt idx="10">
                  <c:v>2.3679999999999999</c:v>
                </c:pt>
                <c:pt idx="11">
                  <c:v>2.3730000000000002</c:v>
                </c:pt>
                <c:pt idx="12">
                  <c:v>2.3690000000000002</c:v>
                </c:pt>
                <c:pt idx="13">
                  <c:v>2.359</c:v>
                </c:pt>
                <c:pt idx="14">
                  <c:v>2.3530000000000002</c:v>
                </c:pt>
                <c:pt idx="15">
                  <c:v>2.35</c:v>
                </c:pt>
                <c:pt idx="16">
                  <c:v>2.3490000000000002</c:v>
                </c:pt>
                <c:pt idx="17">
                  <c:v>2.3439999999999999</c:v>
                </c:pt>
                <c:pt idx="18">
                  <c:v>2.3380000000000001</c:v>
                </c:pt>
                <c:pt idx="19">
                  <c:v>2.3340000000000001</c:v>
                </c:pt>
                <c:pt idx="20">
                  <c:v>2.33</c:v>
                </c:pt>
                <c:pt idx="21">
                  <c:v>2.3279999999999998</c:v>
                </c:pt>
                <c:pt idx="22">
                  <c:v>2.3330000000000002</c:v>
                </c:pt>
                <c:pt idx="23">
                  <c:v>2.3380000000000001</c:v>
                </c:pt>
                <c:pt idx="24">
                  <c:v>2.339</c:v>
                </c:pt>
                <c:pt idx="25">
                  <c:v>2.3359999999999999</c:v>
                </c:pt>
                <c:pt idx="26">
                  <c:v>2.3330000000000002</c:v>
                </c:pt>
                <c:pt idx="27">
                  <c:v>2.3239999999999998</c:v>
                </c:pt>
                <c:pt idx="28">
                  <c:v>2.3199999999999998</c:v>
                </c:pt>
                <c:pt idx="29">
                  <c:v>2.3170000000000002</c:v>
                </c:pt>
                <c:pt idx="30">
                  <c:v>2.3170000000000002</c:v>
                </c:pt>
                <c:pt idx="31">
                  <c:v>2.3130000000000002</c:v>
                </c:pt>
                <c:pt idx="32">
                  <c:v>2.3119999999999998</c:v>
                </c:pt>
                <c:pt idx="33">
                  <c:v>2.3079999999999998</c:v>
                </c:pt>
                <c:pt idx="34">
                  <c:v>2.2989999999999999</c:v>
                </c:pt>
                <c:pt idx="35">
                  <c:v>2.294</c:v>
                </c:pt>
                <c:pt idx="36">
                  <c:v>2.294</c:v>
                </c:pt>
                <c:pt idx="37">
                  <c:v>2.2869999999999999</c:v>
                </c:pt>
                <c:pt idx="38">
                  <c:v>2.2829999999999999</c:v>
                </c:pt>
                <c:pt idx="39">
                  <c:v>2.2799999999999998</c:v>
                </c:pt>
                <c:pt idx="40">
                  <c:v>2.2789999999999999</c:v>
                </c:pt>
                <c:pt idx="41">
                  <c:v>2.278</c:v>
                </c:pt>
                <c:pt idx="42">
                  <c:v>2.2730000000000001</c:v>
                </c:pt>
                <c:pt idx="43">
                  <c:v>2.2759999999999998</c:v>
                </c:pt>
                <c:pt idx="44">
                  <c:v>2.2629999999999999</c:v>
                </c:pt>
                <c:pt idx="45">
                  <c:v>2.258</c:v>
                </c:pt>
                <c:pt idx="46">
                  <c:v>2.254</c:v>
                </c:pt>
                <c:pt idx="47">
                  <c:v>2.2509999999999999</c:v>
                </c:pt>
                <c:pt idx="48">
                  <c:v>2.2490000000000001</c:v>
                </c:pt>
                <c:pt idx="49">
                  <c:v>2.246</c:v>
                </c:pt>
                <c:pt idx="50">
                  <c:v>2.242</c:v>
                </c:pt>
                <c:pt idx="51">
                  <c:v>2.238</c:v>
                </c:pt>
                <c:pt idx="52">
                  <c:v>2.238</c:v>
                </c:pt>
                <c:pt idx="53">
                  <c:v>2.2330000000000001</c:v>
                </c:pt>
                <c:pt idx="54">
                  <c:v>2.2210000000000001</c:v>
                </c:pt>
                <c:pt idx="55">
                  <c:v>2.2370000000000001</c:v>
                </c:pt>
                <c:pt idx="56">
                  <c:v>2.2250000000000001</c:v>
                </c:pt>
                <c:pt idx="57">
                  <c:v>2.2210000000000001</c:v>
                </c:pt>
                <c:pt idx="58">
                  <c:v>2.218</c:v>
                </c:pt>
                <c:pt idx="59">
                  <c:v>2.2130000000000001</c:v>
                </c:pt>
                <c:pt idx="60">
                  <c:v>2.2069999999999999</c:v>
                </c:pt>
                <c:pt idx="61">
                  <c:v>2.2040000000000002</c:v>
                </c:pt>
                <c:pt idx="62">
                  <c:v>2.2010000000000001</c:v>
                </c:pt>
                <c:pt idx="63">
                  <c:v>2.1989999999999998</c:v>
                </c:pt>
                <c:pt idx="64">
                  <c:v>2.1989999999999998</c:v>
                </c:pt>
                <c:pt idx="65">
                  <c:v>2.1960000000000002</c:v>
                </c:pt>
                <c:pt idx="66">
                  <c:v>2.1829999999999998</c:v>
                </c:pt>
                <c:pt idx="67">
                  <c:v>2.1800000000000002</c:v>
                </c:pt>
                <c:pt idx="68">
                  <c:v>2.1789999999999998</c:v>
                </c:pt>
                <c:pt idx="69">
                  <c:v>2.173</c:v>
                </c:pt>
                <c:pt idx="70">
                  <c:v>2.1680000000000001</c:v>
                </c:pt>
                <c:pt idx="71">
                  <c:v>2.1629999999999998</c:v>
                </c:pt>
                <c:pt idx="72">
                  <c:v>2.1589999999999998</c:v>
                </c:pt>
                <c:pt idx="73">
                  <c:v>2.1560000000000001</c:v>
                </c:pt>
                <c:pt idx="74">
                  <c:v>2.1539999999999999</c:v>
                </c:pt>
                <c:pt idx="75">
                  <c:v>2.1480000000000001</c:v>
                </c:pt>
                <c:pt idx="76">
                  <c:v>2.1469999999999998</c:v>
                </c:pt>
                <c:pt idx="77">
                  <c:v>2.141</c:v>
                </c:pt>
                <c:pt idx="78">
                  <c:v>2.13</c:v>
                </c:pt>
                <c:pt idx="79">
                  <c:v>2.1219999999999999</c:v>
                </c:pt>
                <c:pt idx="80">
                  <c:v>2.1179999999999999</c:v>
                </c:pt>
                <c:pt idx="81">
                  <c:v>2.1150000000000002</c:v>
                </c:pt>
                <c:pt idx="82">
                  <c:v>2.1120000000000001</c:v>
                </c:pt>
                <c:pt idx="83">
                  <c:v>2.109</c:v>
                </c:pt>
                <c:pt idx="84">
                  <c:v>2.0920000000000001</c:v>
                </c:pt>
                <c:pt idx="85">
                  <c:v>2.0859999999999999</c:v>
                </c:pt>
                <c:pt idx="86">
                  <c:v>2.085</c:v>
                </c:pt>
                <c:pt idx="87">
                  <c:v>2.0790000000000002</c:v>
                </c:pt>
                <c:pt idx="88">
                  <c:v>2.0739999999999998</c:v>
                </c:pt>
                <c:pt idx="89">
                  <c:v>2.073</c:v>
                </c:pt>
                <c:pt idx="90">
                  <c:v>2.0699999999999998</c:v>
                </c:pt>
                <c:pt idx="91">
                  <c:v>2.0659999999999998</c:v>
                </c:pt>
                <c:pt idx="92">
                  <c:v>2.0630000000000002</c:v>
                </c:pt>
                <c:pt idx="93">
                  <c:v>2.048</c:v>
                </c:pt>
                <c:pt idx="94">
                  <c:v>2.0430000000000001</c:v>
                </c:pt>
                <c:pt idx="95">
                  <c:v>2.0409999999999999</c:v>
                </c:pt>
                <c:pt idx="96">
                  <c:v>2.036</c:v>
                </c:pt>
                <c:pt idx="97">
                  <c:v>2.032</c:v>
                </c:pt>
                <c:pt idx="98">
                  <c:v>2.028</c:v>
                </c:pt>
                <c:pt idx="99">
                  <c:v>2.0129999999999999</c:v>
                </c:pt>
                <c:pt idx="100">
                  <c:v>2.0030000000000001</c:v>
                </c:pt>
                <c:pt idx="101">
                  <c:v>2</c:v>
                </c:pt>
                <c:pt idx="102">
                  <c:v>1.9930000000000001</c:v>
                </c:pt>
                <c:pt idx="103">
                  <c:v>1.988</c:v>
                </c:pt>
                <c:pt idx="104">
                  <c:v>1.9890000000000001</c:v>
                </c:pt>
                <c:pt idx="105">
                  <c:v>1.972</c:v>
                </c:pt>
                <c:pt idx="106">
                  <c:v>1.968</c:v>
                </c:pt>
                <c:pt idx="107">
                  <c:v>1.9610000000000001</c:v>
                </c:pt>
                <c:pt idx="108">
                  <c:v>1.956</c:v>
                </c:pt>
                <c:pt idx="109">
                  <c:v>1.948</c:v>
                </c:pt>
                <c:pt idx="110">
                  <c:v>1.9379999999999999</c:v>
                </c:pt>
                <c:pt idx="111">
                  <c:v>1.9319999999999999</c:v>
                </c:pt>
                <c:pt idx="112">
                  <c:v>1.931</c:v>
                </c:pt>
                <c:pt idx="113">
                  <c:v>1.9259999999999999</c:v>
                </c:pt>
                <c:pt idx="114">
                  <c:v>1.915</c:v>
                </c:pt>
                <c:pt idx="115">
                  <c:v>1.909</c:v>
                </c:pt>
                <c:pt idx="116">
                  <c:v>1.9039999999999999</c:v>
                </c:pt>
                <c:pt idx="117">
                  <c:v>1.899</c:v>
                </c:pt>
                <c:pt idx="118">
                  <c:v>1.893</c:v>
                </c:pt>
                <c:pt idx="119">
                  <c:v>1.88</c:v>
                </c:pt>
                <c:pt idx="120">
                  <c:v>1.87</c:v>
                </c:pt>
                <c:pt idx="121">
                  <c:v>1.867</c:v>
                </c:pt>
                <c:pt idx="122">
                  <c:v>1.861</c:v>
                </c:pt>
                <c:pt idx="123">
                  <c:v>1.857</c:v>
                </c:pt>
                <c:pt idx="124">
                  <c:v>1.897</c:v>
                </c:pt>
                <c:pt idx="125">
                  <c:v>2.0089999999999999</c:v>
                </c:pt>
                <c:pt idx="126">
                  <c:v>2.0329999999999999</c:v>
                </c:pt>
                <c:pt idx="127">
                  <c:v>2.0499999999999998</c:v>
                </c:pt>
                <c:pt idx="128">
                  <c:v>2.2469999999999999</c:v>
                </c:pt>
                <c:pt idx="129">
                  <c:v>2.4020000000000001</c:v>
                </c:pt>
                <c:pt idx="130">
                  <c:v>2.4929999999999999</c:v>
                </c:pt>
                <c:pt idx="131">
                  <c:v>2.536</c:v>
                </c:pt>
                <c:pt idx="132">
                  <c:v>2.54</c:v>
                </c:pt>
                <c:pt idx="133">
                  <c:v>2.5310000000000001</c:v>
                </c:pt>
                <c:pt idx="134">
                  <c:v>2.5169999999999999</c:v>
                </c:pt>
                <c:pt idx="135">
                  <c:v>2.5049999999999999</c:v>
                </c:pt>
                <c:pt idx="136">
                  <c:v>2.5129999999999999</c:v>
                </c:pt>
                <c:pt idx="137">
                  <c:v>2.5</c:v>
                </c:pt>
                <c:pt idx="138">
                  <c:v>2.4889999999999999</c:v>
                </c:pt>
                <c:pt idx="139">
                  <c:v>2.476</c:v>
                </c:pt>
                <c:pt idx="140">
                  <c:v>2.4729999999999999</c:v>
                </c:pt>
                <c:pt idx="141">
                  <c:v>2.4689999999999999</c:v>
                </c:pt>
                <c:pt idx="142">
                  <c:v>2.4580000000000002</c:v>
                </c:pt>
                <c:pt idx="143">
                  <c:v>2.4500000000000002</c:v>
                </c:pt>
                <c:pt idx="144">
                  <c:v>2.4249999999999998</c:v>
                </c:pt>
                <c:pt idx="145">
                  <c:v>2.4180000000000001</c:v>
                </c:pt>
                <c:pt idx="146">
                  <c:v>2.4060000000000001</c:v>
                </c:pt>
                <c:pt idx="147">
                  <c:v>2.3959999999999999</c:v>
                </c:pt>
                <c:pt idx="148">
                  <c:v>2.39</c:v>
                </c:pt>
                <c:pt idx="149">
                  <c:v>2.3759999999999999</c:v>
                </c:pt>
                <c:pt idx="150">
                  <c:v>2.3620000000000001</c:v>
                </c:pt>
                <c:pt idx="151">
                  <c:v>2.3559999999999999</c:v>
                </c:pt>
                <c:pt idx="152">
                  <c:v>2.3479999999999999</c:v>
                </c:pt>
                <c:pt idx="153">
                  <c:v>2.3410000000000002</c:v>
                </c:pt>
                <c:pt idx="154">
                  <c:v>2.335</c:v>
                </c:pt>
                <c:pt idx="155">
                  <c:v>2.3130000000000002</c:v>
                </c:pt>
                <c:pt idx="156">
                  <c:v>2.3079999999999998</c:v>
                </c:pt>
                <c:pt idx="157">
                  <c:v>2.2989999999999999</c:v>
                </c:pt>
                <c:pt idx="158">
                  <c:v>2.294</c:v>
                </c:pt>
                <c:pt idx="159">
                  <c:v>2.2879999999999998</c:v>
                </c:pt>
                <c:pt idx="160">
                  <c:v>2.2810000000000001</c:v>
                </c:pt>
                <c:pt idx="161">
                  <c:v>2.2690000000000001</c:v>
                </c:pt>
                <c:pt idx="162">
                  <c:v>2.286</c:v>
                </c:pt>
                <c:pt idx="163">
                  <c:v>2.2789999999999999</c:v>
                </c:pt>
                <c:pt idx="164">
                  <c:v>2.258</c:v>
                </c:pt>
                <c:pt idx="165">
                  <c:v>2.2519999999999998</c:v>
                </c:pt>
                <c:pt idx="166">
                  <c:v>2.246</c:v>
                </c:pt>
                <c:pt idx="167">
                  <c:v>2.238</c:v>
                </c:pt>
                <c:pt idx="168">
                  <c:v>2.2309999999999999</c:v>
                </c:pt>
                <c:pt idx="169">
                  <c:v>2.2250000000000001</c:v>
                </c:pt>
                <c:pt idx="170">
                  <c:v>2.2130000000000001</c:v>
                </c:pt>
                <c:pt idx="171">
                  <c:v>2.2069999999999999</c:v>
                </c:pt>
                <c:pt idx="172">
                  <c:v>2.2010000000000001</c:v>
                </c:pt>
                <c:pt idx="173">
                  <c:v>2.1930000000000001</c:v>
                </c:pt>
                <c:pt idx="174">
                  <c:v>2.1640000000000001</c:v>
                </c:pt>
                <c:pt idx="175">
                  <c:v>2.1579999999999999</c:v>
                </c:pt>
                <c:pt idx="176">
                  <c:v>2.1560000000000001</c:v>
                </c:pt>
                <c:pt idx="177">
                  <c:v>2.1459999999999999</c:v>
                </c:pt>
                <c:pt idx="178">
                  <c:v>2.1429999999999998</c:v>
                </c:pt>
                <c:pt idx="179">
                  <c:v>2.1440000000000001</c:v>
                </c:pt>
                <c:pt idx="180">
                  <c:v>2.13</c:v>
                </c:pt>
                <c:pt idx="181">
                  <c:v>2.1230000000000002</c:v>
                </c:pt>
                <c:pt idx="182">
                  <c:v>2.1139999999999999</c:v>
                </c:pt>
                <c:pt idx="183">
                  <c:v>2.11</c:v>
                </c:pt>
                <c:pt idx="184">
                  <c:v>2.1040000000000001</c:v>
                </c:pt>
                <c:pt idx="185">
                  <c:v>2.0979999999999999</c:v>
                </c:pt>
                <c:pt idx="186">
                  <c:v>2.0960000000000001</c:v>
                </c:pt>
                <c:pt idx="187">
                  <c:v>2.085</c:v>
                </c:pt>
                <c:pt idx="188">
                  <c:v>2.08</c:v>
                </c:pt>
                <c:pt idx="189">
                  <c:v>2.0779999999999998</c:v>
                </c:pt>
                <c:pt idx="190">
                  <c:v>2.0720000000000001</c:v>
                </c:pt>
                <c:pt idx="191">
                  <c:v>2.0670000000000002</c:v>
                </c:pt>
                <c:pt idx="192">
                  <c:v>2.0609999999999999</c:v>
                </c:pt>
                <c:pt idx="193">
                  <c:v>2.056</c:v>
                </c:pt>
                <c:pt idx="194">
                  <c:v>2.0489999999999999</c:v>
                </c:pt>
                <c:pt idx="195">
                  <c:v>2.0419999999999998</c:v>
                </c:pt>
                <c:pt idx="196">
                  <c:v>2.0329999999999999</c:v>
                </c:pt>
                <c:pt idx="197">
                  <c:v>2.0299999999999998</c:v>
                </c:pt>
                <c:pt idx="198">
                  <c:v>2.0099999999999998</c:v>
                </c:pt>
                <c:pt idx="199">
                  <c:v>1.9950000000000001</c:v>
                </c:pt>
                <c:pt idx="200">
                  <c:v>1.99</c:v>
                </c:pt>
                <c:pt idx="201">
                  <c:v>1.9870000000000001</c:v>
                </c:pt>
                <c:pt idx="202">
                  <c:v>1.984</c:v>
                </c:pt>
                <c:pt idx="203">
                  <c:v>1.98</c:v>
                </c:pt>
                <c:pt idx="204">
                  <c:v>1.976</c:v>
                </c:pt>
                <c:pt idx="205">
                  <c:v>1.9810000000000001</c:v>
                </c:pt>
                <c:pt idx="206">
                  <c:v>1.9790000000000001</c:v>
                </c:pt>
                <c:pt idx="207">
                  <c:v>1.9770000000000001</c:v>
                </c:pt>
                <c:pt idx="208">
                  <c:v>1.97</c:v>
                </c:pt>
                <c:pt idx="209">
                  <c:v>1.9670000000000001</c:v>
                </c:pt>
                <c:pt idx="210">
                  <c:v>1.9730000000000001</c:v>
                </c:pt>
                <c:pt idx="211">
                  <c:v>1.9830000000000001</c:v>
                </c:pt>
                <c:pt idx="212">
                  <c:v>1.9910000000000001</c:v>
                </c:pt>
                <c:pt idx="213">
                  <c:v>2.0209999999999999</c:v>
                </c:pt>
                <c:pt idx="214">
                  <c:v>2.0779999999999998</c:v>
                </c:pt>
                <c:pt idx="215">
                  <c:v>2.069</c:v>
                </c:pt>
                <c:pt idx="216">
                  <c:v>2.0369999999999999</c:v>
                </c:pt>
                <c:pt idx="217">
                  <c:v>2.016</c:v>
                </c:pt>
                <c:pt idx="218">
                  <c:v>2.0249999999999999</c:v>
                </c:pt>
                <c:pt idx="219">
                  <c:v>2.024</c:v>
                </c:pt>
                <c:pt idx="220">
                  <c:v>2.012</c:v>
                </c:pt>
                <c:pt idx="221">
                  <c:v>2.0059999999999998</c:v>
                </c:pt>
                <c:pt idx="222">
                  <c:v>1.9970000000000001</c:v>
                </c:pt>
                <c:pt idx="223">
                  <c:v>2.0409999999999999</c:v>
                </c:pt>
                <c:pt idx="224">
                  <c:v>2.052</c:v>
                </c:pt>
                <c:pt idx="225">
                  <c:v>1.9890000000000001</c:v>
                </c:pt>
                <c:pt idx="226">
                  <c:v>1.9379999999999999</c:v>
                </c:pt>
                <c:pt idx="227">
                  <c:v>1.9570000000000001</c:v>
                </c:pt>
                <c:pt idx="228">
                  <c:v>1.9750000000000001</c:v>
                </c:pt>
                <c:pt idx="229">
                  <c:v>1.9870000000000001</c:v>
                </c:pt>
                <c:pt idx="230">
                  <c:v>1.9850000000000001</c:v>
                </c:pt>
                <c:pt idx="231">
                  <c:v>1.9850000000000001</c:v>
                </c:pt>
                <c:pt idx="232">
                  <c:v>1.9850000000000001</c:v>
                </c:pt>
                <c:pt idx="233">
                  <c:v>1.9890000000000001</c:v>
                </c:pt>
                <c:pt idx="234">
                  <c:v>2.004</c:v>
                </c:pt>
                <c:pt idx="235">
                  <c:v>2.0329999999999999</c:v>
                </c:pt>
                <c:pt idx="236">
                  <c:v>2.0760000000000001</c:v>
                </c:pt>
                <c:pt idx="237">
                  <c:v>2.1269999999999998</c:v>
                </c:pt>
                <c:pt idx="238">
                  <c:v>2.181</c:v>
                </c:pt>
                <c:pt idx="239">
                  <c:v>2.2370000000000001</c:v>
                </c:pt>
                <c:pt idx="240">
                  <c:v>2.2789999999999999</c:v>
                </c:pt>
                <c:pt idx="241">
                  <c:v>2.25</c:v>
                </c:pt>
                <c:pt idx="242">
                  <c:v>2.214</c:v>
                </c:pt>
                <c:pt idx="243">
                  <c:v>2.1749999999999998</c:v>
                </c:pt>
                <c:pt idx="244">
                  <c:v>2.1269999999999998</c:v>
                </c:pt>
                <c:pt idx="245">
                  <c:v>2.0710000000000002</c:v>
                </c:pt>
                <c:pt idx="246">
                  <c:v>2.0179999999999998</c:v>
                </c:pt>
                <c:pt idx="247">
                  <c:v>1.996</c:v>
                </c:pt>
                <c:pt idx="248">
                  <c:v>2.052</c:v>
                </c:pt>
                <c:pt idx="249">
                  <c:v>2.0489999999999999</c:v>
                </c:pt>
                <c:pt idx="250">
                  <c:v>2.0339999999999998</c:v>
                </c:pt>
                <c:pt idx="251">
                  <c:v>2.024</c:v>
                </c:pt>
                <c:pt idx="252">
                  <c:v>2.0169999999999999</c:v>
                </c:pt>
                <c:pt idx="253">
                  <c:v>2.008</c:v>
                </c:pt>
                <c:pt idx="254">
                  <c:v>2</c:v>
                </c:pt>
                <c:pt idx="255">
                  <c:v>2.0550000000000002</c:v>
                </c:pt>
                <c:pt idx="256">
                  <c:v>2.105</c:v>
                </c:pt>
                <c:pt idx="257">
                  <c:v>2.1389999999999998</c:v>
                </c:pt>
                <c:pt idx="258">
                  <c:v>2.1619999999999999</c:v>
                </c:pt>
                <c:pt idx="259">
                  <c:v>2.1789999999999998</c:v>
                </c:pt>
                <c:pt idx="260">
                  <c:v>2.1909999999999998</c:v>
                </c:pt>
                <c:pt idx="261">
                  <c:v>2.2050000000000001</c:v>
                </c:pt>
                <c:pt idx="262">
                  <c:v>2.214</c:v>
                </c:pt>
                <c:pt idx="263">
                  <c:v>2.214</c:v>
                </c:pt>
                <c:pt idx="264">
                  <c:v>2.2170000000000001</c:v>
                </c:pt>
                <c:pt idx="265">
                  <c:v>2.218</c:v>
                </c:pt>
                <c:pt idx="266">
                  <c:v>2.2160000000000002</c:v>
                </c:pt>
                <c:pt idx="267">
                  <c:v>2.222</c:v>
                </c:pt>
                <c:pt idx="268">
                  <c:v>2.2200000000000002</c:v>
                </c:pt>
                <c:pt idx="269">
                  <c:v>2.2149999999999999</c:v>
                </c:pt>
                <c:pt idx="270">
                  <c:v>2.2109999999999999</c:v>
                </c:pt>
                <c:pt idx="271">
                  <c:v>2.2040000000000002</c:v>
                </c:pt>
                <c:pt idx="272">
                  <c:v>2.1989999999999998</c:v>
                </c:pt>
                <c:pt idx="273">
                  <c:v>2.194</c:v>
                </c:pt>
                <c:pt idx="274">
                  <c:v>2.1909999999999998</c:v>
                </c:pt>
                <c:pt idx="275">
                  <c:v>2.1850000000000001</c:v>
                </c:pt>
                <c:pt idx="276">
                  <c:v>2.1819999999999999</c:v>
                </c:pt>
                <c:pt idx="277">
                  <c:v>2.1739999999999999</c:v>
                </c:pt>
                <c:pt idx="278">
                  <c:v>2.165</c:v>
                </c:pt>
                <c:pt idx="279">
                  <c:v>2.16</c:v>
                </c:pt>
                <c:pt idx="280">
                  <c:v>2.157</c:v>
                </c:pt>
                <c:pt idx="281">
                  <c:v>2.153</c:v>
                </c:pt>
                <c:pt idx="282">
                  <c:v>2.1379999999999999</c:v>
                </c:pt>
                <c:pt idx="283">
                  <c:v>2.1309999999999998</c:v>
                </c:pt>
                <c:pt idx="284">
                  <c:v>2.1269999999999998</c:v>
                </c:pt>
                <c:pt idx="285">
                  <c:v>2.12</c:v>
                </c:pt>
                <c:pt idx="286">
                  <c:v>2.113</c:v>
                </c:pt>
                <c:pt idx="287">
                  <c:v>2.1080000000000001</c:v>
                </c:pt>
                <c:pt idx="288">
                  <c:v>2.1030000000000002</c:v>
                </c:pt>
                <c:pt idx="289">
                  <c:v>2.0990000000000002</c:v>
                </c:pt>
                <c:pt idx="290">
                  <c:v>2.0960000000000001</c:v>
                </c:pt>
                <c:pt idx="291">
                  <c:v>2.0920000000000001</c:v>
                </c:pt>
                <c:pt idx="292">
                  <c:v>2.0859999999999999</c:v>
                </c:pt>
                <c:pt idx="293">
                  <c:v>2.0830000000000002</c:v>
                </c:pt>
                <c:pt idx="294">
                  <c:v>2.0779999999999998</c:v>
                </c:pt>
                <c:pt idx="295">
                  <c:v>2.073</c:v>
                </c:pt>
                <c:pt idx="296">
                  <c:v>2.069</c:v>
                </c:pt>
                <c:pt idx="297">
                  <c:v>2.0609999999999999</c:v>
                </c:pt>
                <c:pt idx="298">
                  <c:v>2.0539999999999998</c:v>
                </c:pt>
                <c:pt idx="299">
                  <c:v>2.0470000000000002</c:v>
                </c:pt>
                <c:pt idx="300">
                  <c:v>2.044</c:v>
                </c:pt>
                <c:pt idx="301">
                  <c:v>2.0409999999999999</c:v>
                </c:pt>
                <c:pt idx="302">
                  <c:v>2.0379999999999998</c:v>
                </c:pt>
                <c:pt idx="303">
                  <c:v>2.0339999999999998</c:v>
                </c:pt>
                <c:pt idx="304">
                  <c:v>2.0310000000000001</c:v>
                </c:pt>
                <c:pt idx="305">
                  <c:v>2.0259999999999998</c:v>
                </c:pt>
                <c:pt idx="306">
                  <c:v>2.069</c:v>
                </c:pt>
                <c:pt idx="307">
                  <c:v>2.0819999999999999</c:v>
                </c:pt>
                <c:pt idx="308">
                  <c:v>2.101</c:v>
                </c:pt>
                <c:pt idx="309">
                  <c:v>2.105</c:v>
                </c:pt>
                <c:pt idx="310">
                  <c:v>2.1059999999999999</c:v>
                </c:pt>
                <c:pt idx="311">
                  <c:v>2.1030000000000002</c:v>
                </c:pt>
                <c:pt idx="312">
                  <c:v>2.1019999999999999</c:v>
                </c:pt>
                <c:pt idx="313">
                  <c:v>2.1080000000000001</c:v>
                </c:pt>
                <c:pt idx="314">
                  <c:v>2.2730000000000001</c:v>
                </c:pt>
                <c:pt idx="315">
                  <c:v>2.4319999999999999</c:v>
                </c:pt>
                <c:pt idx="316">
                  <c:v>2.5030000000000001</c:v>
                </c:pt>
                <c:pt idx="317">
                  <c:v>2.5449999999999999</c:v>
                </c:pt>
                <c:pt idx="318">
                  <c:v>2.5489999999999999</c:v>
                </c:pt>
                <c:pt idx="319">
                  <c:v>2.5390000000000001</c:v>
                </c:pt>
                <c:pt idx="320">
                  <c:v>2.5270000000000001</c:v>
                </c:pt>
                <c:pt idx="321">
                  <c:v>2.5150000000000001</c:v>
                </c:pt>
                <c:pt idx="322">
                  <c:v>2.5019999999999998</c:v>
                </c:pt>
                <c:pt idx="323">
                  <c:v>2.4900000000000002</c:v>
                </c:pt>
                <c:pt idx="324">
                  <c:v>2.4780000000000002</c:v>
                </c:pt>
                <c:pt idx="325">
                  <c:v>2.4670000000000001</c:v>
                </c:pt>
                <c:pt idx="326">
                  <c:v>2.456</c:v>
                </c:pt>
                <c:pt idx="327">
                  <c:v>2.448</c:v>
                </c:pt>
                <c:pt idx="328">
                  <c:v>2.4319999999999999</c:v>
                </c:pt>
                <c:pt idx="329">
                  <c:v>2.4239999999999999</c:v>
                </c:pt>
                <c:pt idx="330">
                  <c:v>2.4169999999999998</c:v>
                </c:pt>
                <c:pt idx="331">
                  <c:v>2.411</c:v>
                </c:pt>
                <c:pt idx="332">
                  <c:v>2.4060000000000001</c:v>
                </c:pt>
                <c:pt idx="333">
                  <c:v>2.4020000000000001</c:v>
                </c:pt>
                <c:pt idx="334">
                  <c:v>2.3889999999999998</c:v>
                </c:pt>
                <c:pt idx="335">
                  <c:v>2.3820000000000001</c:v>
                </c:pt>
                <c:pt idx="336">
                  <c:v>2.375</c:v>
                </c:pt>
                <c:pt idx="337">
                  <c:v>2.3690000000000002</c:v>
                </c:pt>
                <c:pt idx="338">
                  <c:v>2.3650000000000002</c:v>
                </c:pt>
                <c:pt idx="339">
                  <c:v>2.3660000000000001</c:v>
                </c:pt>
                <c:pt idx="340">
                  <c:v>2.3740000000000001</c:v>
                </c:pt>
                <c:pt idx="341">
                  <c:v>2.371</c:v>
                </c:pt>
                <c:pt idx="342">
                  <c:v>2.367</c:v>
                </c:pt>
                <c:pt idx="343">
                  <c:v>2.3620000000000001</c:v>
                </c:pt>
                <c:pt idx="344">
                  <c:v>2.355</c:v>
                </c:pt>
                <c:pt idx="345">
                  <c:v>2.3660000000000001</c:v>
                </c:pt>
                <c:pt idx="346">
                  <c:v>2.3519999999999999</c:v>
                </c:pt>
                <c:pt idx="347">
                  <c:v>2.347</c:v>
                </c:pt>
                <c:pt idx="348">
                  <c:v>2.339</c:v>
                </c:pt>
                <c:pt idx="349">
                  <c:v>2.3380000000000001</c:v>
                </c:pt>
                <c:pt idx="350">
                  <c:v>2.3340000000000001</c:v>
                </c:pt>
                <c:pt idx="351">
                  <c:v>2.33</c:v>
                </c:pt>
                <c:pt idx="352">
                  <c:v>2.33</c:v>
                </c:pt>
                <c:pt idx="353">
                  <c:v>2.3380000000000001</c:v>
                </c:pt>
                <c:pt idx="354">
                  <c:v>2.3690000000000002</c:v>
                </c:pt>
                <c:pt idx="355">
                  <c:v>2.41</c:v>
                </c:pt>
                <c:pt idx="356">
                  <c:v>2.4550000000000001</c:v>
                </c:pt>
                <c:pt idx="357">
                  <c:v>2.4820000000000002</c:v>
                </c:pt>
                <c:pt idx="358">
                  <c:v>2.504</c:v>
                </c:pt>
                <c:pt idx="359">
                  <c:v>2.516</c:v>
                </c:pt>
                <c:pt idx="360">
                  <c:v>2.5179999999999998</c:v>
                </c:pt>
                <c:pt idx="361">
                  <c:v>2.5059999999999998</c:v>
                </c:pt>
                <c:pt idx="362">
                  <c:v>2.4990000000000001</c:v>
                </c:pt>
                <c:pt idx="363">
                  <c:v>2.4929999999999999</c:v>
                </c:pt>
                <c:pt idx="364">
                  <c:v>2.484</c:v>
                </c:pt>
                <c:pt idx="365">
                  <c:v>2.476</c:v>
                </c:pt>
                <c:pt idx="366">
                  <c:v>2.4710000000000001</c:v>
                </c:pt>
              </c:numCache>
            </c:numRef>
          </c:val>
          <c:smooth val="0"/>
        </c:ser>
        <c:ser>
          <c:idx val="1"/>
          <c:order val="1"/>
          <c:tx>
            <c:strRef>
              <c:f>'423008 - Warrego at Boera'!$C$1</c:f>
              <c:strCache>
                <c:ptCount val="1"/>
                <c:pt idx="0">
                  <c:v>423007 - Warrego at Dicks</c:v>
                </c:pt>
              </c:strCache>
            </c:strRef>
          </c:tx>
          <c:spPr>
            <a:ln w="28575" cap="rnd">
              <a:solidFill>
                <a:srgbClr val="FF0000"/>
              </a:solidFill>
              <a:prstDash val="sysDash"/>
              <a:round/>
            </a:ln>
            <a:effectLst/>
          </c:spPr>
          <c:marker>
            <c:symbol val="none"/>
          </c:marker>
          <c:cat>
            <c:numRef>
              <c:f>'423008 - Warrego at Boera'!$A$5:$A$371</c:f>
              <c:numCache>
                <c:formatCode>m/d/yyyy</c:formatCode>
                <c:ptCount val="367"/>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pt idx="366">
                  <c:v>42552</c:v>
                </c:pt>
              </c:numCache>
            </c:numRef>
          </c:cat>
          <c:val>
            <c:numRef>
              <c:f>'423008 - Warrego at Boera'!$C$5:$C$371</c:f>
              <c:numCache>
                <c:formatCode>General</c:formatCode>
                <c:ptCount val="367"/>
                <c:pt idx="0">
                  <c:v>0.65700000000000003</c:v>
                </c:pt>
                <c:pt idx="1">
                  <c:v>0.65</c:v>
                </c:pt>
                <c:pt idx="2">
                  <c:v>0.64300000000000002</c:v>
                </c:pt>
                <c:pt idx="3">
                  <c:v>0.63800000000000001</c:v>
                </c:pt>
                <c:pt idx="4">
                  <c:v>0.63</c:v>
                </c:pt>
                <c:pt idx="5">
                  <c:v>0.624</c:v>
                </c:pt>
                <c:pt idx="6">
                  <c:v>0.61899999999999999</c:v>
                </c:pt>
                <c:pt idx="7">
                  <c:v>0.61299999999999999</c:v>
                </c:pt>
                <c:pt idx="8">
                  <c:v>0.60799999999999998</c:v>
                </c:pt>
                <c:pt idx="9">
                  <c:v>0.60199999999999998</c:v>
                </c:pt>
                <c:pt idx="10">
                  <c:v>0.59799999999999998</c:v>
                </c:pt>
                <c:pt idx="11">
                  <c:v>0.59499999999999997</c:v>
                </c:pt>
                <c:pt idx="12">
                  <c:v>0.58599999999999997</c:v>
                </c:pt>
                <c:pt idx="13">
                  <c:v>0.58099999999999996</c:v>
                </c:pt>
                <c:pt idx="14">
                  <c:v>0.57899999999999996</c:v>
                </c:pt>
                <c:pt idx="15">
                  <c:v>0.57899999999999996</c:v>
                </c:pt>
                <c:pt idx="16">
                  <c:v>0.57599999999999996</c:v>
                </c:pt>
                <c:pt idx="17">
                  <c:v>0.56899999999999995</c:v>
                </c:pt>
                <c:pt idx="18">
                  <c:v>0.56399999999999995</c:v>
                </c:pt>
                <c:pt idx="19">
                  <c:v>0.56000000000000005</c:v>
                </c:pt>
                <c:pt idx="20">
                  <c:v>0.55500000000000005</c:v>
                </c:pt>
                <c:pt idx="21">
                  <c:v>0.57399999999999995</c:v>
                </c:pt>
                <c:pt idx="22">
                  <c:v>0.59899999999999998</c:v>
                </c:pt>
                <c:pt idx="23">
                  <c:v>0.64100000000000001</c:v>
                </c:pt>
                <c:pt idx="24">
                  <c:v>0.66200000000000003</c:v>
                </c:pt>
                <c:pt idx="25">
                  <c:v>0.66800000000000004</c:v>
                </c:pt>
                <c:pt idx="26">
                  <c:v>0.67300000000000004</c:v>
                </c:pt>
                <c:pt idx="27">
                  <c:v>0.67100000000000004</c:v>
                </c:pt>
                <c:pt idx="28">
                  <c:v>0.66900000000000004</c:v>
                </c:pt>
                <c:pt idx="29">
                  <c:v>0.66700000000000004</c:v>
                </c:pt>
                <c:pt idx="30">
                  <c:v>0.66100000000000003</c:v>
                </c:pt>
                <c:pt idx="31">
                  <c:v>0.65500000000000003</c:v>
                </c:pt>
                <c:pt idx="32">
                  <c:v>0.65100000000000002</c:v>
                </c:pt>
                <c:pt idx="33">
                  <c:v>0.64500000000000002</c:v>
                </c:pt>
                <c:pt idx="34">
                  <c:v>0.63800000000000001</c:v>
                </c:pt>
                <c:pt idx="35">
                  <c:v>0.63500000000000001</c:v>
                </c:pt>
                <c:pt idx="36">
                  <c:v>0.626</c:v>
                </c:pt>
                <c:pt idx="37">
                  <c:v>0.626</c:v>
                </c:pt>
                <c:pt idx="38">
                  <c:v>0.62</c:v>
                </c:pt>
                <c:pt idx="39">
                  <c:v>0.61399999999999999</c:v>
                </c:pt>
                <c:pt idx="40">
                  <c:v>0.61</c:v>
                </c:pt>
                <c:pt idx="41">
                  <c:v>0.60399999999999998</c:v>
                </c:pt>
                <c:pt idx="42">
                  <c:v>0.59699999999999998</c:v>
                </c:pt>
                <c:pt idx="43">
                  <c:v>0.53600000000000003</c:v>
                </c:pt>
                <c:pt idx="44">
                  <c:v>0.52</c:v>
                </c:pt>
                <c:pt idx="45">
                  <c:v>0.50900000000000001</c:v>
                </c:pt>
                <c:pt idx="46">
                  <c:v>0.499</c:v>
                </c:pt>
                <c:pt idx="47">
                  <c:v>0.49299999999999999</c:v>
                </c:pt>
                <c:pt idx="48">
                  <c:v>0.48899999999999999</c:v>
                </c:pt>
                <c:pt idx="49">
                  <c:v>0.48499999999999999</c:v>
                </c:pt>
                <c:pt idx="50">
                  <c:v>0.48299999999999998</c:v>
                </c:pt>
                <c:pt idx="51">
                  <c:v>0.48</c:v>
                </c:pt>
                <c:pt idx="52">
                  <c:v>0.47399999999999998</c:v>
                </c:pt>
                <c:pt idx="53">
                  <c:v>0.504</c:v>
                </c:pt>
                <c:pt idx="54">
                  <c:v>0.51400000000000001</c:v>
                </c:pt>
                <c:pt idx="55">
                  <c:v>0.50800000000000001</c:v>
                </c:pt>
                <c:pt idx="56">
                  <c:v>0.51</c:v>
                </c:pt>
                <c:pt idx="57">
                  <c:v>0.50700000000000001</c:v>
                </c:pt>
                <c:pt idx="58">
                  <c:v>0.50600000000000001</c:v>
                </c:pt>
                <c:pt idx="59">
                  <c:v>0.502</c:v>
                </c:pt>
                <c:pt idx="60">
                  <c:v>0.502</c:v>
                </c:pt>
                <c:pt idx="61">
                  <c:v>0.496</c:v>
                </c:pt>
                <c:pt idx="62">
                  <c:v>0.495</c:v>
                </c:pt>
                <c:pt idx="63">
                  <c:v>0.49399999999999999</c:v>
                </c:pt>
                <c:pt idx="64">
                  <c:v>0.48699999999999999</c:v>
                </c:pt>
                <c:pt idx="65">
                  <c:v>0.48499999999999999</c:v>
                </c:pt>
                <c:pt idx="66">
                  <c:v>0.48099999999999998</c:v>
                </c:pt>
                <c:pt idx="67">
                  <c:v>0.47799999999999998</c:v>
                </c:pt>
                <c:pt idx="68">
                  <c:v>0.47499999999999998</c:v>
                </c:pt>
                <c:pt idx="69">
                  <c:v>0.47099999999999997</c:v>
                </c:pt>
                <c:pt idx="70">
                  <c:v>0.46700000000000003</c:v>
                </c:pt>
                <c:pt idx="71">
                  <c:v>0.46500000000000002</c:v>
                </c:pt>
                <c:pt idx="72">
                  <c:v>0.46300000000000002</c:v>
                </c:pt>
                <c:pt idx="73">
                  <c:v>0.46100000000000002</c:v>
                </c:pt>
                <c:pt idx="74">
                  <c:v>0.45500000000000002</c:v>
                </c:pt>
                <c:pt idx="75">
                  <c:v>0.45300000000000001</c:v>
                </c:pt>
                <c:pt idx="76">
                  <c:v>0.44900000000000001</c:v>
                </c:pt>
                <c:pt idx="77">
                  <c:v>0.44</c:v>
                </c:pt>
                <c:pt idx="78">
                  <c:v>0.438</c:v>
                </c:pt>
                <c:pt idx="79">
                  <c:v>0.432</c:v>
                </c:pt>
                <c:pt idx="80">
                  <c:v>0.42699999999999999</c:v>
                </c:pt>
                <c:pt idx="81">
                  <c:v>0.42399999999999999</c:v>
                </c:pt>
                <c:pt idx="82">
                  <c:v>0.41799999999999998</c:v>
                </c:pt>
                <c:pt idx="83">
                  <c:v>0.41699999999999998</c:v>
                </c:pt>
                <c:pt idx="84">
                  <c:v>0.40899999999999997</c:v>
                </c:pt>
                <c:pt idx="85">
                  <c:v>0.40500000000000003</c:v>
                </c:pt>
                <c:pt idx="86">
                  <c:v>0.40400000000000003</c:v>
                </c:pt>
                <c:pt idx="87">
                  <c:v>0.39600000000000002</c:v>
                </c:pt>
                <c:pt idx="88">
                  <c:v>0.39400000000000002</c:v>
                </c:pt>
                <c:pt idx="89">
                  <c:v>0.39100000000000001</c:v>
                </c:pt>
                <c:pt idx="90">
                  <c:v>0.38300000000000001</c:v>
                </c:pt>
                <c:pt idx="91">
                  <c:v>0.38</c:v>
                </c:pt>
                <c:pt idx="92">
                  <c:v>0.371</c:v>
                </c:pt>
                <c:pt idx="93">
                  <c:v>0.36899999999999999</c:v>
                </c:pt>
                <c:pt idx="94">
                  <c:v>0.36499999999999999</c:v>
                </c:pt>
                <c:pt idx="95">
                  <c:v>0.35699999999999998</c:v>
                </c:pt>
                <c:pt idx="96">
                  <c:v>0.35299999999999998</c:v>
                </c:pt>
                <c:pt idx="97">
                  <c:v>0.35099999999999998</c:v>
                </c:pt>
                <c:pt idx="98">
                  <c:v>0.34200000000000003</c:v>
                </c:pt>
                <c:pt idx="99">
                  <c:v>0.33800000000000002</c:v>
                </c:pt>
                <c:pt idx="100">
                  <c:v>0.33100000000000002</c:v>
                </c:pt>
                <c:pt idx="101">
                  <c:v>0.32400000000000001</c:v>
                </c:pt>
                <c:pt idx="102">
                  <c:v>0.32100000000000001</c:v>
                </c:pt>
                <c:pt idx="103">
                  <c:v>0.318</c:v>
                </c:pt>
                <c:pt idx="104">
                  <c:v>0.31</c:v>
                </c:pt>
                <c:pt idx="105">
                  <c:v>0.29699999999999999</c:v>
                </c:pt>
                <c:pt idx="106">
                  <c:v>0.29399999999999998</c:v>
                </c:pt>
                <c:pt idx="107">
                  <c:v>0.28199999999999997</c:v>
                </c:pt>
                <c:pt idx="108">
                  <c:v>0.27500000000000002</c:v>
                </c:pt>
                <c:pt idx="109">
                  <c:v>0.27100000000000002</c:v>
                </c:pt>
                <c:pt idx="110">
                  <c:v>0.26100000000000001</c:v>
                </c:pt>
                <c:pt idx="111">
                  <c:v>0.25800000000000001</c:v>
                </c:pt>
                <c:pt idx="112">
                  <c:v>0.251</c:v>
                </c:pt>
                <c:pt idx="113">
                  <c:v>0.24099999999999999</c:v>
                </c:pt>
                <c:pt idx="114">
                  <c:v>0.23699999999999999</c:v>
                </c:pt>
                <c:pt idx="115">
                  <c:v>0.23</c:v>
                </c:pt>
                <c:pt idx="116">
                  <c:v>0.22900000000000001</c:v>
                </c:pt>
                <c:pt idx="117">
                  <c:v>0.218</c:v>
                </c:pt>
                <c:pt idx="118">
                  <c:v>0.20699999999999999</c:v>
                </c:pt>
                <c:pt idx="119">
                  <c:v>0.19800000000000001</c:v>
                </c:pt>
                <c:pt idx="120">
                  <c:v>0.193</c:v>
                </c:pt>
                <c:pt idx="121">
                  <c:v>0.192</c:v>
                </c:pt>
                <c:pt idx="122">
                  <c:v>0.2</c:v>
                </c:pt>
                <c:pt idx="123">
                  <c:v>0.20799999999999999</c:v>
                </c:pt>
                <c:pt idx="124">
                  <c:v>0.20899999999999999</c:v>
                </c:pt>
                <c:pt idx="125">
                  <c:v>0.20300000000000001</c:v>
                </c:pt>
                <c:pt idx="126">
                  <c:v>0.23400000000000001</c:v>
                </c:pt>
                <c:pt idx="127">
                  <c:v>0.91100000000000003</c:v>
                </c:pt>
                <c:pt idx="128">
                  <c:v>1.0349999999999999</c:v>
                </c:pt>
                <c:pt idx="129">
                  <c:v>1.042</c:v>
                </c:pt>
                <c:pt idx="130">
                  <c:v>1.0129999999999999</c:v>
                </c:pt>
                <c:pt idx="131">
                  <c:v>0.97</c:v>
                </c:pt>
                <c:pt idx="132">
                  <c:v>0.91800000000000004</c:v>
                </c:pt>
                <c:pt idx="133">
                  <c:v>0.86499999999999999</c:v>
                </c:pt>
                <c:pt idx="134">
                  <c:v>0.82299999999999995</c:v>
                </c:pt>
                <c:pt idx="135">
                  <c:v>0.76800000000000002</c:v>
                </c:pt>
                <c:pt idx="136">
                  <c:v>0.72199999999999998</c:v>
                </c:pt>
                <c:pt idx="137">
                  <c:v>0.67600000000000005</c:v>
                </c:pt>
                <c:pt idx="138">
                  <c:v>0.629</c:v>
                </c:pt>
                <c:pt idx="139">
                  <c:v>0.59399999999999997</c:v>
                </c:pt>
                <c:pt idx="140">
                  <c:v>0.56299999999999994</c:v>
                </c:pt>
                <c:pt idx="141">
                  <c:v>0.53300000000000003</c:v>
                </c:pt>
                <c:pt idx="142">
                  <c:v>0.52</c:v>
                </c:pt>
                <c:pt idx="143">
                  <c:v>0.497</c:v>
                </c:pt>
                <c:pt idx="144">
                  <c:v>0.49399999999999999</c:v>
                </c:pt>
                <c:pt idx="145">
                  <c:v>0.48099999999999998</c:v>
                </c:pt>
                <c:pt idx="146">
                  <c:v>0.47299999999999998</c:v>
                </c:pt>
                <c:pt idx="147">
                  <c:v>0.46100000000000002</c:v>
                </c:pt>
                <c:pt idx="148">
                  <c:v>0.45400000000000001</c:v>
                </c:pt>
                <c:pt idx="149">
                  <c:v>0.44400000000000001</c:v>
                </c:pt>
                <c:pt idx="150">
                  <c:v>0.436</c:v>
                </c:pt>
                <c:pt idx="151">
                  <c:v>0.42599999999999999</c:v>
                </c:pt>
                <c:pt idx="152">
                  <c:v>0.42099999999999999</c:v>
                </c:pt>
                <c:pt idx="153">
                  <c:v>0.41199999999999998</c:v>
                </c:pt>
                <c:pt idx="154">
                  <c:v>0.40600000000000003</c:v>
                </c:pt>
                <c:pt idx="155">
                  <c:v>0.39800000000000002</c:v>
                </c:pt>
                <c:pt idx="156">
                  <c:v>0.39</c:v>
                </c:pt>
                <c:pt idx="157">
                  <c:v>0.38100000000000001</c:v>
                </c:pt>
                <c:pt idx="158">
                  <c:v>0.373</c:v>
                </c:pt>
                <c:pt idx="159">
                  <c:v>0.36699999999999999</c:v>
                </c:pt>
                <c:pt idx="160">
                  <c:v>0.36199999999999999</c:v>
                </c:pt>
                <c:pt idx="161">
                  <c:v>0.373</c:v>
                </c:pt>
                <c:pt idx="162">
                  <c:v>0.36599999999999999</c:v>
                </c:pt>
                <c:pt idx="163">
                  <c:v>0.35799999999999998</c:v>
                </c:pt>
                <c:pt idx="164">
                  <c:v>0.34599999999999997</c:v>
                </c:pt>
                <c:pt idx="165">
                  <c:v>0.33700000000000002</c:v>
                </c:pt>
                <c:pt idx="166">
                  <c:v>0.33100000000000002</c:v>
                </c:pt>
                <c:pt idx="167">
                  <c:v>0.32100000000000001</c:v>
                </c:pt>
                <c:pt idx="168">
                  <c:v>0.32100000000000001</c:v>
                </c:pt>
                <c:pt idx="169">
                  <c:v>0.31</c:v>
                </c:pt>
                <c:pt idx="170">
                  <c:v>0.30399999999999999</c:v>
                </c:pt>
                <c:pt idx="171">
                  <c:v>0.29799999999999999</c:v>
                </c:pt>
                <c:pt idx="172">
                  <c:v>0.29199999999999998</c:v>
                </c:pt>
                <c:pt idx="173">
                  <c:v>0.27500000000000002</c:v>
                </c:pt>
                <c:pt idx="174">
                  <c:v>0.26300000000000001</c:v>
                </c:pt>
                <c:pt idx="175">
                  <c:v>0.26100000000000001</c:v>
                </c:pt>
                <c:pt idx="176">
                  <c:v>0.251</c:v>
                </c:pt>
                <c:pt idx="177">
                  <c:v>0.247</c:v>
                </c:pt>
                <c:pt idx="178">
                  <c:v>0.252</c:v>
                </c:pt>
                <c:pt idx="179">
                  <c:v>0.25</c:v>
                </c:pt>
                <c:pt idx="180">
                  <c:v>0.24199999999999999</c:v>
                </c:pt>
                <c:pt idx="181">
                  <c:v>0.23100000000000001</c:v>
                </c:pt>
                <c:pt idx="182">
                  <c:v>0.224</c:v>
                </c:pt>
                <c:pt idx="183">
                  <c:v>0.217</c:v>
                </c:pt>
                <c:pt idx="184">
                  <c:v>0.20899999999999999</c:v>
                </c:pt>
                <c:pt idx="185">
                  <c:v>0.20599999999999999</c:v>
                </c:pt>
                <c:pt idx="186">
                  <c:v>0.20100000000000001</c:v>
                </c:pt>
                <c:pt idx="187">
                  <c:v>0.19</c:v>
                </c:pt>
                <c:pt idx="188">
                  <c:v>0.189</c:v>
                </c:pt>
                <c:pt idx="189">
                  <c:v>0.182</c:v>
                </c:pt>
                <c:pt idx="190">
                  <c:v>0.17199999999999999</c:v>
                </c:pt>
                <c:pt idx="191">
                  <c:v>0.17100000000000001</c:v>
                </c:pt>
                <c:pt idx="192">
                  <c:v>0.159</c:v>
                </c:pt>
                <c:pt idx="193">
                  <c:v>0.14899999999999999</c:v>
                </c:pt>
                <c:pt idx="194">
                  <c:v>0.13800000000000001</c:v>
                </c:pt>
                <c:pt idx="195">
                  <c:v>0.129</c:v>
                </c:pt>
                <c:pt idx="196">
                  <c:v>0.107</c:v>
                </c:pt>
                <c:pt idx="197">
                  <c:v>0.107</c:v>
                </c:pt>
                <c:pt idx="198">
                  <c:v>0.106</c:v>
                </c:pt>
                <c:pt idx="199">
                  <c:v>0.11</c:v>
                </c:pt>
                <c:pt idx="200">
                  <c:v>0.111</c:v>
                </c:pt>
                <c:pt idx="201">
                  <c:v>0.11</c:v>
                </c:pt>
                <c:pt idx="202">
                  <c:v>0.109</c:v>
                </c:pt>
                <c:pt idx="203">
                  <c:v>0.11</c:v>
                </c:pt>
                <c:pt idx="204">
                  <c:v>0.109</c:v>
                </c:pt>
                <c:pt idx="205">
                  <c:v>0.113</c:v>
                </c:pt>
                <c:pt idx="206">
                  <c:v>0.11600000000000001</c:v>
                </c:pt>
                <c:pt idx="207">
                  <c:v>0.112</c:v>
                </c:pt>
                <c:pt idx="208">
                  <c:v>0.115</c:v>
                </c:pt>
                <c:pt idx="209">
                  <c:v>0.114</c:v>
                </c:pt>
                <c:pt idx="210">
                  <c:v>0.113</c:v>
                </c:pt>
                <c:pt idx="211">
                  <c:v>0.111</c:v>
                </c:pt>
                <c:pt idx="212">
                  <c:v>0.11600000000000001</c:v>
                </c:pt>
                <c:pt idx="213">
                  <c:v>0.113</c:v>
                </c:pt>
                <c:pt idx="214">
                  <c:v>0.11700000000000001</c:v>
                </c:pt>
                <c:pt idx="215">
                  <c:v>0.11700000000000001</c:v>
                </c:pt>
                <c:pt idx="216">
                  <c:v>0.113</c:v>
                </c:pt>
                <c:pt idx="217">
                  <c:v>0.113</c:v>
                </c:pt>
                <c:pt idx="218">
                  <c:v>0.114</c:v>
                </c:pt>
                <c:pt idx="219">
                  <c:v>0.64100000000000001</c:v>
                </c:pt>
                <c:pt idx="220">
                  <c:v>1.016</c:v>
                </c:pt>
                <c:pt idx="221">
                  <c:v>1.208</c:v>
                </c:pt>
                <c:pt idx="222">
                  <c:v>1.214</c:v>
                </c:pt>
                <c:pt idx="223">
                  <c:v>1.1950000000000001</c:v>
                </c:pt>
                <c:pt idx="224">
                  <c:v>1.204</c:v>
                </c:pt>
                <c:pt idx="225">
                  <c:v>1.218</c:v>
                </c:pt>
                <c:pt idx="226">
                  <c:v>1.2170000000000001</c:v>
                </c:pt>
                <c:pt idx="227">
                  <c:v>1.1910000000000001</c:v>
                </c:pt>
                <c:pt idx="228">
                  <c:v>1.18</c:v>
                </c:pt>
                <c:pt idx="229">
                  <c:v>1.1759999999999999</c:v>
                </c:pt>
                <c:pt idx="230">
                  <c:v>1.171</c:v>
                </c:pt>
                <c:pt idx="231">
                  <c:v>1.17</c:v>
                </c:pt>
                <c:pt idx="232">
                  <c:v>1.1659999999999999</c:v>
                </c:pt>
                <c:pt idx="233">
                  <c:v>1.1579999999999999</c:v>
                </c:pt>
                <c:pt idx="234">
                  <c:v>1.1439999999999999</c:v>
                </c:pt>
                <c:pt idx="235">
                  <c:v>1.141</c:v>
                </c:pt>
                <c:pt idx="236">
                  <c:v>1.1359999999999999</c:v>
                </c:pt>
                <c:pt idx="237">
                  <c:v>1.127</c:v>
                </c:pt>
                <c:pt idx="238">
                  <c:v>1.1180000000000001</c:v>
                </c:pt>
                <c:pt idx="239">
                  <c:v>1.111</c:v>
                </c:pt>
                <c:pt idx="240">
                  <c:v>1.105</c:v>
                </c:pt>
                <c:pt idx="241">
                  <c:v>1.105</c:v>
                </c:pt>
                <c:pt idx="242">
                  <c:v>1.194</c:v>
                </c:pt>
                <c:pt idx="243">
                  <c:v>1.2509999999999999</c:v>
                </c:pt>
                <c:pt idx="244">
                  <c:v>1.268</c:v>
                </c:pt>
                <c:pt idx="245">
                  <c:v>1.27</c:v>
                </c:pt>
                <c:pt idx="246">
                  <c:v>1.272</c:v>
                </c:pt>
                <c:pt idx="247">
                  <c:v>1.256</c:v>
                </c:pt>
                <c:pt idx="248">
                  <c:v>1.2250000000000001</c:v>
                </c:pt>
                <c:pt idx="249">
                  <c:v>1.2470000000000001</c:v>
                </c:pt>
                <c:pt idx="250">
                  <c:v>1.2490000000000001</c:v>
                </c:pt>
                <c:pt idx="251">
                  <c:v>1.252</c:v>
                </c:pt>
                <c:pt idx="252">
                  <c:v>1.254</c:v>
                </c:pt>
                <c:pt idx="253">
                  <c:v>1.254</c:v>
                </c:pt>
                <c:pt idx="254">
                  <c:v>1.252</c:v>
                </c:pt>
                <c:pt idx="255">
                  <c:v>1.234</c:v>
                </c:pt>
                <c:pt idx="256">
                  <c:v>1.2090000000000001</c:v>
                </c:pt>
                <c:pt idx="257">
                  <c:v>1.2030000000000001</c:v>
                </c:pt>
                <c:pt idx="258">
                  <c:v>1.1970000000000001</c:v>
                </c:pt>
                <c:pt idx="259">
                  <c:v>1.1919999999999999</c:v>
                </c:pt>
                <c:pt idx="260">
                  <c:v>1.1839999999999999</c:v>
                </c:pt>
                <c:pt idx="261">
                  <c:v>1.1759999999999999</c:v>
                </c:pt>
                <c:pt idx="262">
                  <c:v>1.167</c:v>
                </c:pt>
                <c:pt idx="263">
                  <c:v>1.159</c:v>
                </c:pt>
                <c:pt idx="264">
                  <c:v>1.1519999999999999</c:v>
                </c:pt>
                <c:pt idx="265">
                  <c:v>1.147</c:v>
                </c:pt>
                <c:pt idx="266">
                  <c:v>1.1459999999999999</c:v>
                </c:pt>
                <c:pt idx="267">
                  <c:v>1.1419999999999999</c:v>
                </c:pt>
                <c:pt idx="268">
                  <c:v>1.1379999999999999</c:v>
                </c:pt>
                <c:pt idx="269">
                  <c:v>1.1339999999999999</c:v>
                </c:pt>
                <c:pt idx="270">
                  <c:v>1.125</c:v>
                </c:pt>
                <c:pt idx="271">
                  <c:v>1.115</c:v>
                </c:pt>
                <c:pt idx="272">
                  <c:v>1.103</c:v>
                </c:pt>
                <c:pt idx="273">
                  <c:v>1.0960000000000001</c:v>
                </c:pt>
                <c:pt idx="274">
                  <c:v>1.0900000000000001</c:v>
                </c:pt>
                <c:pt idx="275">
                  <c:v>1.0740000000000001</c:v>
                </c:pt>
                <c:pt idx="276">
                  <c:v>1.0589999999999999</c:v>
                </c:pt>
                <c:pt idx="277">
                  <c:v>1.0449999999999999</c:v>
                </c:pt>
                <c:pt idx="278">
                  <c:v>1.0269999999999999</c:v>
                </c:pt>
                <c:pt idx="279">
                  <c:v>1.0089999999999999</c:v>
                </c:pt>
                <c:pt idx="280">
                  <c:v>0.98799999999999999</c:v>
                </c:pt>
                <c:pt idx="281">
                  <c:v>0.97199999999999998</c:v>
                </c:pt>
                <c:pt idx="282">
                  <c:v>0.95199999999999996</c:v>
                </c:pt>
                <c:pt idx="283">
                  <c:v>0.92700000000000005</c:v>
                </c:pt>
                <c:pt idx="284">
                  <c:v>0.91</c:v>
                </c:pt>
                <c:pt idx="285">
                  <c:v>0.88800000000000001</c:v>
                </c:pt>
                <c:pt idx="286">
                  <c:v>0.86899999999999999</c:v>
                </c:pt>
                <c:pt idx="287">
                  <c:v>0.85099999999999998</c:v>
                </c:pt>
                <c:pt idx="288">
                  <c:v>0.83199999999999996</c:v>
                </c:pt>
                <c:pt idx="289">
                  <c:v>0.81100000000000005</c:v>
                </c:pt>
                <c:pt idx="290">
                  <c:v>0.79300000000000004</c:v>
                </c:pt>
                <c:pt idx="291">
                  <c:v>0.77900000000000003</c:v>
                </c:pt>
                <c:pt idx="292">
                  <c:v>0.76800000000000002</c:v>
                </c:pt>
                <c:pt idx="293">
                  <c:v>0.748</c:v>
                </c:pt>
                <c:pt idx="294">
                  <c:v>1.272</c:v>
                </c:pt>
              </c:numCache>
            </c:numRef>
          </c:val>
          <c:smooth val="0"/>
        </c:ser>
        <c:ser>
          <c:idx val="2"/>
          <c:order val="2"/>
          <c:tx>
            <c:strRef>
              <c:f>'423008 - Warrego at Boera'!$D$1</c:f>
              <c:strCache>
                <c:ptCount val="1"/>
                <c:pt idx="0">
                  <c:v>Boera Gates Open</c:v>
                </c:pt>
              </c:strCache>
            </c:strRef>
          </c:tx>
          <c:spPr>
            <a:ln w="57150" cap="rnd">
              <a:solidFill>
                <a:srgbClr val="FFC000"/>
              </a:solidFill>
              <a:round/>
            </a:ln>
            <a:effectLst/>
          </c:spPr>
          <c:marker>
            <c:symbol val="none"/>
          </c:marker>
          <c:cat>
            <c:numRef>
              <c:f>'423008 - Warrego at Boera'!$A$5:$A$371</c:f>
              <c:numCache>
                <c:formatCode>m/d/yyyy</c:formatCode>
                <c:ptCount val="367"/>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pt idx="366">
                  <c:v>42552</c:v>
                </c:pt>
              </c:numCache>
            </c:numRef>
          </c:cat>
          <c:val>
            <c:numRef>
              <c:f>'423008 - Warrego at Boera'!$D$5:$D$371</c:f>
              <c:numCache>
                <c:formatCode>General</c:formatCode>
                <c:ptCount val="367"/>
                <c:pt idx="215">
                  <c:v>2.7</c:v>
                </c:pt>
                <c:pt idx="216">
                  <c:v>2.7</c:v>
                </c:pt>
                <c:pt idx="217">
                  <c:v>2.7</c:v>
                </c:pt>
                <c:pt idx="218">
                  <c:v>2.7</c:v>
                </c:pt>
                <c:pt idx="219">
                  <c:v>2.7</c:v>
                </c:pt>
                <c:pt idx="220">
                  <c:v>2.7</c:v>
                </c:pt>
                <c:pt idx="223">
                  <c:v>2.7</c:v>
                </c:pt>
                <c:pt idx="224">
                  <c:v>2.7</c:v>
                </c:pt>
                <c:pt idx="240">
                  <c:v>2.7</c:v>
                </c:pt>
                <c:pt idx="241">
                  <c:v>2.7</c:v>
                </c:pt>
                <c:pt idx="242">
                  <c:v>2.7</c:v>
                </c:pt>
                <c:pt idx="243">
                  <c:v>2.7</c:v>
                </c:pt>
                <c:pt idx="244">
                  <c:v>2.7</c:v>
                </c:pt>
                <c:pt idx="245">
                  <c:v>2.7</c:v>
                </c:pt>
                <c:pt idx="247">
                  <c:v>2.7</c:v>
                </c:pt>
                <c:pt idx="248">
                  <c:v>2.7</c:v>
                </c:pt>
                <c:pt idx="249">
                  <c:v>2.7</c:v>
                </c:pt>
                <c:pt idx="250">
                  <c:v>2.7</c:v>
                </c:pt>
                <c:pt idx="251">
                  <c:v>2.7</c:v>
                </c:pt>
                <c:pt idx="252">
                  <c:v>2.7</c:v>
                </c:pt>
                <c:pt idx="253">
                  <c:v>2.7</c:v>
                </c:pt>
              </c:numCache>
            </c:numRef>
          </c:val>
          <c:smooth val="0"/>
        </c:ser>
        <c:ser>
          <c:idx val="3"/>
          <c:order val="3"/>
          <c:tx>
            <c:strRef>
              <c:f>'423008 - Warrego at Boera'!$E$1</c:f>
              <c:strCache>
                <c:ptCount val="1"/>
                <c:pt idx="0">
                  <c:v>Overflow to Western Floodplain</c:v>
                </c:pt>
              </c:strCache>
            </c:strRef>
          </c:tx>
          <c:spPr>
            <a:ln w="28575" cap="rnd">
              <a:solidFill>
                <a:schemeClr val="bg1">
                  <a:lumMod val="75000"/>
                </a:schemeClr>
              </a:solidFill>
              <a:prstDash val="dash"/>
              <a:round/>
            </a:ln>
            <a:effectLst/>
          </c:spPr>
          <c:marker>
            <c:symbol val="none"/>
          </c:marker>
          <c:val>
            <c:numRef>
              <c:f>'423008 - Warrego at Boera'!$E$5:$E$371</c:f>
              <c:numCache>
                <c:formatCode>General</c:formatCode>
                <c:ptCount val="367"/>
                <c:pt idx="0">
                  <c:v>2.2599999999999998</c:v>
                </c:pt>
                <c:pt idx="1">
                  <c:v>2.2599999999999998</c:v>
                </c:pt>
                <c:pt idx="2">
                  <c:v>2.2599999999999998</c:v>
                </c:pt>
                <c:pt idx="3">
                  <c:v>2.2599999999999998</c:v>
                </c:pt>
                <c:pt idx="4">
                  <c:v>2.2599999999999998</c:v>
                </c:pt>
                <c:pt idx="5">
                  <c:v>2.2599999999999998</c:v>
                </c:pt>
                <c:pt idx="6">
                  <c:v>2.2599999999999998</c:v>
                </c:pt>
                <c:pt idx="7">
                  <c:v>2.2599999999999998</c:v>
                </c:pt>
                <c:pt idx="8">
                  <c:v>2.2599999999999998</c:v>
                </c:pt>
                <c:pt idx="9">
                  <c:v>2.2599999999999998</c:v>
                </c:pt>
                <c:pt idx="10">
                  <c:v>2.2599999999999998</c:v>
                </c:pt>
                <c:pt idx="11">
                  <c:v>2.2599999999999998</c:v>
                </c:pt>
                <c:pt idx="12">
                  <c:v>2.2599999999999998</c:v>
                </c:pt>
                <c:pt idx="13">
                  <c:v>2.2599999999999998</c:v>
                </c:pt>
                <c:pt idx="14">
                  <c:v>2.2599999999999998</c:v>
                </c:pt>
                <c:pt idx="15">
                  <c:v>2.2599999999999998</c:v>
                </c:pt>
                <c:pt idx="16">
                  <c:v>2.2599999999999998</c:v>
                </c:pt>
                <c:pt idx="17">
                  <c:v>2.2599999999999998</c:v>
                </c:pt>
                <c:pt idx="18">
                  <c:v>2.2599999999999998</c:v>
                </c:pt>
                <c:pt idx="19">
                  <c:v>2.2599999999999998</c:v>
                </c:pt>
                <c:pt idx="20">
                  <c:v>2.2599999999999998</c:v>
                </c:pt>
                <c:pt idx="21">
                  <c:v>2.2599999999999998</c:v>
                </c:pt>
                <c:pt idx="22">
                  <c:v>2.2599999999999998</c:v>
                </c:pt>
                <c:pt idx="23">
                  <c:v>2.2599999999999998</c:v>
                </c:pt>
                <c:pt idx="24">
                  <c:v>2.2599999999999998</c:v>
                </c:pt>
                <c:pt idx="25">
                  <c:v>2.2599999999999998</c:v>
                </c:pt>
                <c:pt idx="26">
                  <c:v>2.2599999999999998</c:v>
                </c:pt>
                <c:pt idx="27">
                  <c:v>2.2599999999999998</c:v>
                </c:pt>
                <c:pt idx="28">
                  <c:v>2.2599999999999998</c:v>
                </c:pt>
                <c:pt idx="29">
                  <c:v>2.2599999999999998</c:v>
                </c:pt>
                <c:pt idx="30">
                  <c:v>2.2599999999999998</c:v>
                </c:pt>
                <c:pt idx="31">
                  <c:v>2.2599999999999998</c:v>
                </c:pt>
                <c:pt idx="32">
                  <c:v>2.2599999999999998</c:v>
                </c:pt>
                <c:pt idx="33">
                  <c:v>2.2599999999999998</c:v>
                </c:pt>
                <c:pt idx="34">
                  <c:v>2.2599999999999998</c:v>
                </c:pt>
                <c:pt idx="35">
                  <c:v>2.2599999999999998</c:v>
                </c:pt>
                <c:pt idx="36">
                  <c:v>2.2599999999999998</c:v>
                </c:pt>
                <c:pt idx="37">
                  <c:v>2.2599999999999998</c:v>
                </c:pt>
                <c:pt idx="38">
                  <c:v>2.2599999999999998</c:v>
                </c:pt>
                <c:pt idx="39">
                  <c:v>2.2599999999999998</c:v>
                </c:pt>
                <c:pt idx="40">
                  <c:v>2.2599999999999998</c:v>
                </c:pt>
                <c:pt idx="41">
                  <c:v>2.2599999999999998</c:v>
                </c:pt>
                <c:pt idx="42">
                  <c:v>2.2599999999999998</c:v>
                </c:pt>
                <c:pt idx="43">
                  <c:v>2.2599999999999998</c:v>
                </c:pt>
                <c:pt idx="44">
                  <c:v>2.2599999999999998</c:v>
                </c:pt>
                <c:pt idx="45">
                  <c:v>2.2599999999999998</c:v>
                </c:pt>
                <c:pt idx="46">
                  <c:v>2.2599999999999998</c:v>
                </c:pt>
                <c:pt idx="47">
                  <c:v>2.2599999999999998</c:v>
                </c:pt>
                <c:pt idx="48">
                  <c:v>2.2599999999999998</c:v>
                </c:pt>
                <c:pt idx="49">
                  <c:v>2.2599999999999998</c:v>
                </c:pt>
                <c:pt idx="50">
                  <c:v>2.2599999999999998</c:v>
                </c:pt>
                <c:pt idx="51">
                  <c:v>2.2599999999999998</c:v>
                </c:pt>
                <c:pt idx="52">
                  <c:v>2.2599999999999998</c:v>
                </c:pt>
                <c:pt idx="53">
                  <c:v>2.2599999999999998</c:v>
                </c:pt>
                <c:pt idx="54">
                  <c:v>2.2599999999999998</c:v>
                </c:pt>
                <c:pt idx="55">
                  <c:v>2.2599999999999998</c:v>
                </c:pt>
                <c:pt idx="56">
                  <c:v>2.2599999999999998</c:v>
                </c:pt>
                <c:pt idx="57">
                  <c:v>2.2599999999999998</c:v>
                </c:pt>
                <c:pt idx="58">
                  <c:v>2.2599999999999998</c:v>
                </c:pt>
                <c:pt idx="59">
                  <c:v>2.2599999999999998</c:v>
                </c:pt>
                <c:pt idx="60">
                  <c:v>2.2599999999999998</c:v>
                </c:pt>
                <c:pt idx="61">
                  <c:v>2.2599999999999998</c:v>
                </c:pt>
                <c:pt idx="62">
                  <c:v>2.2599999999999998</c:v>
                </c:pt>
                <c:pt idx="63">
                  <c:v>2.2599999999999998</c:v>
                </c:pt>
                <c:pt idx="64">
                  <c:v>2.2599999999999998</c:v>
                </c:pt>
                <c:pt idx="65">
                  <c:v>2.2599999999999998</c:v>
                </c:pt>
                <c:pt idx="66">
                  <c:v>2.2599999999999998</c:v>
                </c:pt>
                <c:pt idx="67">
                  <c:v>2.2599999999999998</c:v>
                </c:pt>
                <c:pt idx="68">
                  <c:v>2.2599999999999998</c:v>
                </c:pt>
                <c:pt idx="69">
                  <c:v>2.2599999999999998</c:v>
                </c:pt>
                <c:pt idx="70">
                  <c:v>2.2599999999999998</c:v>
                </c:pt>
                <c:pt idx="71">
                  <c:v>2.2599999999999998</c:v>
                </c:pt>
                <c:pt idx="72">
                  <c:v>2.2599999999999998</c:v>
                </c:pt>
                <c:pt idx="73">
                  <c:v>2.2599999999999998</c:v>
                </c:pt>
                <c:pt idx="74">
                  <c:v>2.2599999999999998</c:v>
                </c:pt>
                <c:pt idx="75">
                  <c:v>2.2599999999999998</c:v>
                </c:pt>
                <c:pt idx="76">
                  <c:v>2.2599999999999998</c:v>
                </c:pt>
                <c:pt idx="77">
                  <c:v>2.2599999999999998</c:v>
                </c:pt>
                <c:pt idx="78">
                  <c:v>2.2599999999999998</c:v>
                </c:pt>
                <c:pt idx="79">
                  <c:v>2.2599999999999998</c:v>
                </c:pt>
                <c:pt idx="80">
                  <c:v>2.2599999999999998</c:v>
                </c:pt>
                <c:pt idx="81">
                  <c:v>2.2599999999999998</c:v>
                </c:pt>
                <c:pt idx="82">
                  <c:v>2.2599999999999998</c:v>
                </c:pt>
                <c:pt idx="83">
                  <c:v>2.2599999999999998</c:v>
                </c:pt>
                <c:pt idx="84">
                  <c:v>2.2599999999999998</c:v>
                </c:pt>
                <c:pt idx="85">
                  <c:v>2.2599999999999998</c:v>
                </c:pt>
                <c:pt idx="86">
                  <c:v>2.2599999999999998</c:v>
                </c:pt>
                <c:pt idx="87">
                  <c:v>2.2599999999999998</c:v>
                </c:pt>
                <c:pt idx="88">
                  <c:v>2.2599999999999998</c:v>
                </c:pt>
                <c:pt idx="89">
                  <c:v>2.2599999999999998</c:v>
                </c:pt>
                <c:pt idx="90">
                  <c:v>2.2599999999999998</c:v>
                </c:pt>
                <c:pt idx="91">
                  <c:v>2.2599999999999998</c:v>
                </c:pt>
                <c:pt idx="92">
                  <c:v>2.2599999999999998</c:v>
                </c:pt>
                <c:pt idx="93">
                  <c:v>2.2599999999999998</c:v>
                </c:pt>
                <c:pt idx="94">
                  <c:v>2.2599999999999998</c:v>
                </c:pt>
                <c:pt idx="95">
                  <c:v>2.2599999999999998</c:v>
                </c:pt>
                <c:pt idx="96">
                  <c:v>2.2599999999999998</c:v>
                </c:pt>
                <c:pt idx="97">
                  <c:v>2.2599999999999998</c:v>
                </c:pt>
                <c:pt idx="98">
                  <c:v>2.2599999999999998</c:v>
                </c:pt>
                <c:pt idx="99">
                  <c:v>2.2599999999999998</c:v>
                </c:pt>
                <c:pt idx="100">
                  <c:v>2.2599999999999998</c:v>
                </c:pt>
                <c:pt idx="101">
                  <c:v>2.2599999999999998</c:v>
                </c:pt>
                <c:pt idx="102">
                  <c:v>2.2599999999999998</c:v>
                </c:pt>
                <c:pt idx="103">
                  <c:v>2.2599999999999998</c:v>
                </c:pt>
                <c:pt idx="104">
                  <c:v>2.2599999999999998</c:v>
                </c:pt>
                <c:pt idx="105">
                  <c:v>2.2599999999999998</c:v>
                </c:pt>
                <c:pt idx="106">
                  <c:v>2.2599999999999998</c:v>
                </c:pt>
                <c:pt idx="107">
                  <c:v>2.2599999999999998</c:v>
                </c:pt>
                <c:pt idx="108">
                  <c:v>2.2599999999999998</c:v>
                </c:pt>
                <c:pt idx="109">
                  <c:v>2.2599999999999998</c:v>
                </c:pt>
                <c:pt idx="110">
                  <c:v>2.2599999999999998</c:v>
                </c:pt>
                <c:pt idx="111">
                  <c:v>2.2599999999999998</c:v>
                </c:pt>
                <c:pt idx="112">
                  <c:v>2.2599999999999998</c:v>
                </c:pt>
                <c:pt idx="113">
                  <c:v>2.2599999999999998</c:v>
                </c:pt>
                <c:pt idx="114">
                  <c:v>2.2599999999999998</c:v>
                </c:pt>
                <c:pt idx="115">
                  <c:v>2.2599999999999998</c:v>
                </c:pt>
                <c:pt idx="116">
                  <c:v>2.2599999999999998</c:v>
                </c:pt>
                <c:pt idx="117">
                  <c:v>2.2599999999999998</c:v>
                </c:pt>
                <c:pt idx="118">
                  <c:v>2.2599999999999998</c:v>
                </c:pt>
                <c:pt idx="119">
                  <c:v>2.2599999999999998</c:v>
                </c:pt>
                <c:pt idx="120">
                  <c:v>2.2599999999999998</c:v>
                </c:pt>
                <c:pt idx="121">
                  <c:v>2.2599999999999998</c:v>
                </c:pt>
                <c:pt idx="122">
                  <c:v>2.2599999999999998</c:v>
                </c:pt>
                <c:pt idx="123">
                  <c:v>2.2599999999999998</c:v>
                </c:pt>
                <c:pt idx="124">
                  <c:v>2.2599999999999998</c:v>
                </c:pt>
                <c:pt idx="125">
                  <c:v>2.2599999999999998</c:v>
                </c:pt>
                <c:pt idx="126">
                  <c:v>2.2599999999999998</c:v>
                </c:pt>
                <c:pt idx="127">
                  <c:v>2.2599999999999998</c:v>
                </c:pt>
                <c:pt idx="128">
                  <c:v>2.2599999999999998</c:v>
                </c:pt>
                <c:pt idx="129">
                  <c:v>2.2599999999999998</c:v>
                </c:pt>
                <c:pt idx="130">
                  <c:v>2.2599999999999998</c:v>
                </c:pt>
                <c:pt idx="131">
                  <c:v>2.2599999999999998</c:v>
                </c:pt>
                <c:pt idx="132">
                  <c:v>2.2599999999999998</c:v>
                </c:pt>
                <c:pt idx="133">
                  <c:v>2.2599999999999998</c:v>
                </c:pt>
                <c:pt idx="134">
                  <c:v>2.2599999999999998</c:v>
                </c:pt>
                <c:pt idx="135">
                  <c:v>2.2599999999999998</c:v>
                </c:pt>
                <c:pt idx="136">
                  <c:v>2.2599999999999998</c:v>
                </c:pt>
                <c:pt idx="137">
                  <c:v>2.2599999999999998</c:v>
                </c:pt>
                <c:pt idx="138">
                  <c:v>2.2599999999999998</c:v>
                </c:pt>
                <c:pt idx="139">
                  <c:v>2.2599999999999998</c:v>
                </c:pt>
                <c:pt idx="140">
                  <c:v>2.2599999999999998</c:v>
                </c:pt>
                <c:pt idx="141">
                  <c:v>2.2599999999999998</c:v>
                </c:pt>
                <c:pt idx="142">
                  <c:v>2.2599999999999998</c:v>
                </c:pt>
                <c:pt idx="143">
                  <c:v>2.2599999999999998</c:v>
                </c:pt>
                <c:pt idx="144">
                  <c:v>2.2599999999999998</c:v>
                </c:pt>
                <c:pt idx="145">
                  <c:v>2.2599999999999998</c:v>
                </c:pt>
                <c:pt idx="146">
                  <c:v>2.2599999999999998</c:v>
                </c:pt>
                <c:pt idx="147">
                  <c:v>2.2599999999999998</c:v>
                </c:pt>
                <c:pt idx="148">
                  <c:v>2.2599999999999998</c:v>
                </c:pt>
                <c:pt idx="149">
                  <c:v>2.2599999999999998</c:v>
                </c:pt>
                <c:pt idx="150">
                  <c:v>2.2599999999999998</c:v>
                </c:pt>
                <c:pt idx="151">
                  <c:v>2.2599999999999998</c:v>
                </c:pt>
                <c:pt idx="152">
                  <c:v>2.2599999999999998</c:v>
                </c:pt>
                <c:pt idx="153">
                  <c:v>2.2599999999999998</c:v>
                </c:pt>
                <c:pt idx="154">
                  <c:v>2.2599999999999998</c:v>
                </c:pt>
                <c:pt idx="155">
                  <c:v>2.2599999999999998</c:v>
                </c:pt>
                <c:pt idx="156">
                  <c:v>2.2599999999999998</c:v>
                </c:pt>
                <c:pt idx="157">
                  <c:v>2.2599999999999998</c:v>
                </c:pt>
                <c:pt idx="158">
                  <c:v>2.2599999999999998</c:v>
                </c:pt>
                <c:pt idx="159">
                  <c:v>2.2599999999999998</c:v>
                </c:pt>
                <c:pt idx="160">
                  <c:v>2.2599999999999998</c:v>
                </c:pt>
                <c:pt idx="161">
                  <c:v>2.2599999999999998</c:v>
                </c:pt>
                <c:pt idx="162">
                  <c:v>2.2599999999999998</c:v>
                </c:pt>
                <c:pt idx="163">
                  <c:v>2.2599999999999998</c:v>
                </c:pt>
                <c:pt idx="164">
                  <c:v>2.2599999999999998</c:v>
                </c:pt>
                <c:pt idx="165">
                  <c:v>2.2599999999999998</c:v>
                </c:pt>
                <c:pt idx="166">
                  <c:v>2.2599999999999998</c:v>
                </c:pt>
                <c:pt idx="167">
                  <c:v>2.2599999999999998</c:v>
                </c:pt>
                <c:pt idx="168">
                  <c:v>2.2599999999999998</c:v>
                </c:pt>
                <c:pt idx="169">
                  <c:v>2.2599999999999998</c:v>
                </c:pt>
                <c:pt idx="170">
                  <c:v>2.2599999999999998</c:v>
                </c:pt>
                <c:pt idx="171">
                  <c:v>2.2599999999999998</c:v>
                </c:pt>
                <c:pt idx="172">
                  <c:v>2.2599999999999998</c:v>
                </c:pt>
                <c:pt idx="173">
                  <c:v>2.2599999999999998</c:v>
                </c:pt>
                <c:pt idx="174">
                  <c:v>2.2599999999999998</c:v>
                </c:pt>
                <c:pt idx="175">
                  <c:v>2.2599999999999998</c:v>
                </c:pt>
                <c:pt idx="176">
                  <c:v>2.2599999999999998</c:v>
                </c:pt>
                <c:pt idx="177">
                  <c:v>2.2599999999999998</c:v>
                </c:pt>
                <c:pt idx="178">
                  <c:v>2.2599999999999998</c:v>
                </c:pt>
                <c:pt idx="179">
                  <c:v>2.2599999999999998</c:v>
                </c:pt>
                <c:pt idx="180">
                  <c:v>2.2599999999999998</c:v>
                </c:pt>
                <c:pt idx="181">
                  <c:v>2.2599999999999998</c:v>
                </c:pt>
                <c:pt idx="182">
                  <c:v>2.2599999999999998</c:v>
                </c:pt>
                <c:pt idx="183">
                  <c:v>2.2599999999999998</c:v>
                </c:pt>
                <c:pt idx="184">
                  <c:v>2.2599999999999998</c:v>
                </c:pt>
                <c:pt idx="185">
                  <c:v>2.2599999999999998</c:v>
                </c:pt>
                <c:pt idx="186">
                  <c:v>2.2599999999999998</c:v>
                </c:pt>
                <c:pt idx="187">
                  <c:v>2.2599999999999998</c:v>
                </c:pt>
                <c:pt idx="188">
                  <c:v>2.2599999999999998</c:v>
                </c:pt>
                <c:pt idx="189">
                  <c:v>2.2599999999999998</c:v>
                </c:pt>
                <c:pt idx="190">
                  <c:v>2.2599999999999998</c:v>
                </c:pt>
                <c:pt idx="191">
                  <c:v>2.2599999999999998</c:v>
                </c:pt>
                <c:pt idx="192">
                  <c:v>2.2599999999999998</c:v>
                </c:pt>
                <c:pt idx="193">
                  <c:v>2.2599999999999998</c:v>
                </c:pt>
                <c:pt idx="194">
                  <c:v>2.2599999999999998</c:v>
                </c:pt>
                <c:pt idx="195">
                  <c:v>2.2599999999999998</c:v>
                </c:pt>
                <c:pt idx="196">
                  <c:v>2.2599999999999998</c:v>
                </c:pt>
                <c:pt idx="197">
                  <c:v>2.2599999999999998</c:v>
                </c:pt>
                <c:pt idx="198">
                  <c:v>2.2599999999999998</c:v>
                </c:pt>
                <c:pt idx="199">
                  <c:v>2.2599999999999998</c:v>
                </c:pt>
                <c:pt idx="200">
                  <c:v>2.2599999999999998</c:v>
                </c:pt>
                <c:pt idx="201">
                  <c:v>2.2599999999999998</c:v>
                </c:pt>
                <c:pt idx="202">
                  <c:v>2.2599999999999998</c:v>
                </c:pt>
                <c:pt idx="203">
                  <c:v>2.2599999999999998</c:v>
                </c:pt>
                <c:pt idx="204">
                  <c:v>2.2599999999999998</c:v>
                </c:pt>
                <c:pt idx="205">
                  <c:v>2.2599999999999998</c:v>
                </c:pt>
                <c:pt idx="206">
                  <c:v>2.2599999999999998</c:v>
                </c:pt>
                <c:pt idx="207">
                  <c:v>2.2599999999999998</c:v>
                </c:pt>
                <c:pt idx="208">
                  <c:v>2.2599999999999998</c:v>
                </c:pt>
                <c:pt idx="209">
                  <c:v>2.2599999999999998</c:v>
                </c:pt>
                <c:pt idx="210">
                  <c:v>2.2599999999999998</c:v>
                </c:pt>
                <c:pt idx="211">
                  <c:v>2.2599999999999998</c:v>
                </c:pt>
                <c:pt idx="212">
                  <c:v>2.2599999999999998</c:v>
                </c:pt>
                <c:pt idx="213">
                  <c:v>2.2599999999999998</c:v>
                </c:pt>
                <c:pt idx="214">
                  <c:v>2.2599999999999998</c:v>
                </c:pt>
                <c:pt idx="215">
                  <c:v>2.2599999999999998</c:v>
                </c:pt>
                <c:pt idx="216">
                  <c:v>2.2599999999999998</c:v>
                </c:pt>
                <c:pt idx="217">
                  <c:v>2.2599999999999998</c:v>
                </c:pt>
                <c:pt idx="218">
                  <c:v>2.2599999999999998</c:v>
                </c:pt>
                <c:pt idx="219">
                  <c:v>2.2599999999999998</c:v>
                </c:pt>
                <c:pt idx="220">
                  <c:v>2.2599999999999998</c:v>
                </c:pt>
                <c:pt idx="221">
                  <c:v>2.2599999999999998</c:v>
                </c:pt>
                <c:pt idx="222">
                  <c:v>2.2599999999999998</c:v>
                </c:pt>
                <c:pt idx="223">
                  <c:v>2.2599999999999998</c:v>
                </c:pt>
                <c:pt idx="224">
                  <c:v>2.2599999999999998</c:v>
                </c:pt>
                <c:pt idx="225">
                  <c:v>2.2599999999999998</c:v>
                </c:pt>
                <c:pt idx="226">
                  <c:v>2.2599999999999998</c:v>
                </c:pt>
                <c:pt idx="227">
                  <c:v>2.2599999999999998</c:v>
                </c:pt>
                <c:pt idx="228">
                  <c:v>2.2599999999999998</c:v>
                </c:pt>
                <c:pt idx="229">
                  <c:v>2.2599999999999998</c:v>
                </c:pt>
                <c:pt idx="230">
                  <c:v>2.2599999999999998</c:v>
                </c:pt>
                <c:pt idx="231">
                  <c:v>2.2599999999999998</c:v>
                </c:pt>
                <c:pt idx="232">
                  <c:v>2.2599999999999998</c:v>
                </c:pt>
                <c:pt idx="233">
                  <c:v>2.2599999999999998</c:v>
                </c:pt>
                <c:pt idx="234">
                  <c:v>2.2599999999999998</c:v>
                </c:pt>
                <c:pt idx="235">
                  <c:v>2.2599999999999998</c:v>
                </c:pt>
                <c:pt idx="236">
                  <c:v>2.2599999999999998</c:v>
                </c:pt>
                <c:pt idx="237">
                  <c:v>2.2599999999999998</c:v>
                </c:pt>
                <c:pt idx="238">
                  <c:v>2.2599999999999998</c:v>
                </c:pt>
                <c:pt idx="239">
                  <c:v>2.2599999999999998</c:v>
                </c:pt>
                <c:pt idx="240">
                  <c:v>2.2599999999999998</c:v>
                </c:pt>
                <c:pt idx="241">
                  <c:v>2.2599999999999998</c:v>
                </c:pt>
                <c:pt idx="242">
                  <c:v>2.2599999999999998</c:v>
                </c:pt>
                <c:pt idx="243">
                  <c:v>2.2599999999999998</c:v>
                </c:pt>
                <c:pt idx="244">
                  <c:v>2.2599999999999998</c:v>
                </c:pt>
                <c:pt idx="245">
                  <c:v>2.2599999999999998</c:v>
                </c:pt>
                <c:pt idx="246">
                  <c:v>2.2599999999999998</c:v>
                </c:pt>
                <c:pt idx="247">
                  <c:v>2.2599999999999998</c:v>
                </c:pt>
                <c:pt idx="248">
                  <c:v>2.2599999999999998</c:v>
                </c:pt>
                <c:pt idx="249">
                  <c:v>2.2599999999999998</c:v>
                </c:pt>
                <c:pt idx="250">
                  <c:v>2.2599999999999998</c:v>
                </c:pt>
                <c:pt idx="251">
                  <c:v>2.2599999999999998</c:v>
                </c:pt>
                <c:pt idx="252">
                  <c:v>2.2599999999999998</c:v>
                </c:pt>
                <c:pt idx="253">
                  <c:v>2.2599999999999998</c:v>
                </c:pt>
                <c:pt idx="254">
                  <c:v>2.2599999999999998</c:v>
                </c:pt>
                <c:pt idx="255">
                  <c:v>2.2599999999999998</c:v>
                </c:pt>
                <c:pt idx="256">
                  <c:v>2.2599999999999998</c:v>
                </c:pt>
                <c:pt idx="257">
                  <c:v>2.2599999999999998</c:v>
                </c:pt>
                <c:pt idx="258">
                  <c:v>2.2599999999999998</c:v>
                </c:pt>
                <c:pt idx="259">
                  <c:v>2.2599999999999998</c:v>
                </c:pt>
                <c:pt idx="260">
                  <c:v>2.2599999999999998</c:v>
                </c:pt>
                <c:pt idx="261">
                  <c:v>2.2599999999999998</c:v>
                </c:pt>
                <c:pt idx="262">
                  <c:v>2.2599999999999998</c:v>
                </c:pt>
                <c:pt idx="263">
                  <c:v>2.2599999999999998</c:v>
                </c:pt>
                <c:pt idx="264">
                  <c:v>2.2599999999999998</c:v>
                </c:pt>
                <c:pt idx="265">
                  <c:v>2.2599999999999998</c:v>
                </c:pt>
                <c:pt idx="266">
                  <c:v>2.2599999999999998</c:v>
                </c:pt>
                <c:pt idx="267">
                  <c:v>2.2599999999999998</c:v>
                </c:pt>
                <c:pt idx="268">
                  <c:v>2.2599999999999998</c:v>
                </c:pt>
                <c:pt idx="269">
                  <c:v>2.2599999999999998</c:v>
                </c:pt>
                <c:pt idx="270">
                  <c:v>2.2599999999999998</c:v>
                </c:pt>
                <c:pt idx="271">
                  <c:v>2.2599999999999998</c:v>
                </c:pt>
                <c:pt idx="272">
                  <c:v>2.2599999999999998</c:v>
                </c:pt>
                <c:pt idx="273">
                  <c:v>2.2599999999999998</c:v>
                </c:pt>
                <c:pt idx="274">
                  <c:v>2.2599999999999998</c:v>
                </c:pt>
                <c:pt idx="275">
                  <c:v>2.2599999999999998</c:v>
                </c:pt>
                <c:pt idx="276">
                  <c:v>2.2599999999999998</c:v>
                </c:pt>
                <c:pt idx="277">
                  <c:v>2.2599999999999998</c:v>
                </c:pt>
                <c:pt idx="278">
                  <c:v>2.2599999999999998</c:v>
                </c:pt>
                <c:pt idx="279">
                  <c:v>2.2599999999999998</c:v>
                </c:pt>
                <c:pt idx="280">
                  <c:v>2.2599999999999998</c:v>
                </c:pt>
                <c:pt idx="281">
                  <c:v>2.2599999999999998</c:v>
                </c:pt>
                <c:pt idx="282">
                  <c:v>2.2599999999999998</c:v>
                </c:pt>
                <c:pt idx="283">
                  <c:v>2.2599999999999998</c:v>
                </c:pt>
                <c:pt idx="284">
                  <c:v>2.2599999999999998</c:v>
                </c:pt>
                <c:pt idx="285">
                  <c:v>2.2599999999999998</c:v>
                </c:pt>
                <c:pt idx="286">
                  <c:v>2.2599999999999998</c:v>
                </c:pt>
                <c:pt idx="287">
                  <c:v>2.2599999999999998</c:v>
                </c:pt>
                <c:pt idx="288">
                  <c:v>2.2599999999999998</c:v>
                </c:pt>
                <c:pt idx="289">
                  <c:v>2.2599999999999998</c:v>
                </c:pt>
                <c:pt idx="290">
                  <c:v>2.2599999999999998</c:v>
                </c:pt>
                <c:pt idx="291">
                  <c:v>2.2599999999999998</c:v>
                </c:pt>
                <c:pt idx="292">
                  <c:v>2.2599999999999998</c:v>
                </c:pt>
                <c:pt idx="293">
                  <c:v>2.2599999999999998</c:v>
                </c:pt>
                <c:pt idx="294">
                  <c:v>2.2599999999999998</c:v>
                </c:pt>
                <c:pt idx="295">
                  <c:v>2.2599999999999998</c:v>
                </c:pt>
                <c:pt idx="296">
                  <c:v>2.2599999999999998</c:v>
                </c:pt>
                <c:pt idx="297">
                  <c:v>2.2599999999999998</c:v>
                </c:pt>
                <c:pt idx="298">
                  <c:v>2.2599999999999998</c:v>
                </c:pt>
                <c:pt idx="299">
                  <c:v>2.2599999999999998</c:v>
                </c:pt>
                <c:pt idx="300">
                  <c:v>2.2599999999999998</c:v>
                </c:pt>
                <c:pt idx="301">
                  <c:v>2.2599999999999998</c:v>
                </c:pt>
                <c:pt idx="302">
                  <c:v>2.2599999999999998</c:v>
                </c:pt>
                <c:pt idx="303">
                  <c:v>2.2599999999999998</c:v>
                </c:pt>
                <c:pt idx="304">
                  <c:v>2.2599999999999998</c:v>
                </c:pt>
                <c:pt idx="305">
                  <c:v>2.2599999999999998</c:v>
                </c:pt>
                <c:pt idx="306">
                  <c:v>2.2599999999999998</c:v>
                </c:pt>
                <c:pt idx="307">
                  <c:v>2.2599999999999998</c:v>
                </c:pt>
                <c:pt idx="308">
                  <c:v>2.2599999999999998</c:v>
                </c:pt>
                <c:pt idx="309">
                  <c:v>2.2599999999999998</c:v>
                </c:pt>
                <c:pt idx="310">
                  <c:v>2.2599999999999998</c:v>
                </c:pt>
                <c:pt idx="311">
                  <c:v>2.2599999999999998</c:v>
                </c:pt>
                <c:pt idx="312">
                  <c:v>2.2599999999999998</c:v>
                </c:pt>
                <c:pt idx="313">
                  <c:v>2.2599999999999998</c:v>
                </c:pt>
                <c:pt idx="314">
                  <c:v>2.2599999999999998</c:v>
                </c:pt>
                <c:pt idx="315">
                  <c:v>2.2599999999999998</c:v>
                </c:pt>
                <c:pt idx="316">
                  <c:v>2.2599999999999998</c:v>
                </c:pt>
                <c:pt idx="317">
                  <c:v>2.2599999999999998</c:v>
                </c:pt>
                <c:pt idx="318">
                  <c:v>2.2599999999999998</c:v>
                </c:pt>
                <c:pt idx="319">
                  <c:v>2.2599999999999998</c:v>
                </c:pt>
                <c:pt idx="320">
                  <c:v>2.2599999999999998</c:v>
                </c:pt>
                <c:pt idx="321">
                  <c:v>2.2599999999999998</c:v>
                </c:pt>
                <c:pt idx="322">
                  <c:v>2.2599999999999998</c:v>
                </c:pt>
                <c:pt idx="323">
                  <c:v>2.2599999999999998</c:v>
                </c:pt>
                <c:pt idx="324">
                  <c:v>2.2599999999999998</c:v>
                </c:pt>
                <c:pt idx="325">
                  <c:v>2.2599999999999998</c:v>
                </c:pt>
                <c:pt idx="326">
                  <c:v>2.2599999999999998</c:v>
                </c:pt>
                <c:pt idx="327">
                  <c:v>2.2599999999999998</c:v>
                </c:pt>
                <c:pt idx="328">
                  <c:v>2.2599999999999998</c:v>
                </c:pt>
                <c:pt idx="329">
                  <c:v>2.2599999999999998</c:v>
                </c:pt>
                <c:pt idx="330">
                  <c:v>2.2599999999999998</c:v>
                </c:pt>
                <c:pt idx="331">
                  <c:v>2.2599999999999998</c:v>
                </c:pt>
                <c:pt idx="332">
                  <c:v>2.2599999999999998</c:v>
                </c:pt>
                <c:pt idx="333">
                  <c:v>2.2599999999999998</c:v>
                </c:pt>
                <c:pt idx="334">
                  <c:v>2.2599999999999998</c:v>
                </c:pt>
                <c:pt idx="335">
                  <c:v>2.2599999999999998</c:v>
                </c:pt>
                <c:pt idx="336">
                  <c:v>2.2599999999999998</c:v>
                </c:pt>
                <c:pt idx="337">
                  <c:v>2.2599999999999998</c:v>
                </c:pt>
                <c:pt idx="338">
                  <c:v>2.2599999999999998</c:v>
                </c:pt>
                <c:pt idx="339">
                  <c:v>2.2599999999999998</c:v>
                </c:pt>
                <c:pt idx="340">
                  <c:v>2.2599999999999998</c:v>
                </c:pt>
                <c:pt idx="341">
                  <c:v>2.2599999999999998</c:v>
                </c:pt>
                <c:pt idx="342">
                  <c:v>2.2599999999999998</c:v>
                </c:pt>
                <c:pt idx="343">
                  <c:v>2.2599999999999998</c:v>
                </c:pt>
                <c:pt idx="344">
                  <c:v>2.2599999999999998</c:v>
                </c:pt>
                <c:pt idx="345">
                  <c:v>2.2599999999999998</c:v>
                </c:pt>
                <c:pt idx="346">
                  <c:v>2.2599999999999998</c:v>
                </c:pt>
                <c:pt idx="347">
                  <c:v>2.2599999999999998</c:v>
                </c:pt>
                <c:pt idx="348">
                  <c:v>2.2599999999999998</c:v>
                </c:pt>
                <c:pt idx="349">
                  <c:v>2.2599999999999998</c:v>
                </c:pt>
                <c:pt idx="350">
                  <c:v>2.2599999999999998</c:v>
                </c:pt>
                <c:pt idx="351">
                  <c:v>2.2599999999999998</c:v>
                </c:pt>
                <c:pt idx="352">
                  <c:v>2.2599999999999998</c:v>
                </c:pt>
                <c:pt idx="353">
                  <c:v>2.2599999999999998</c:v>
                </c:pt>
                <c:pt idx="354">
                  <c:v>2.2599999999999998</c:v>
                </c:pt>
                <c:pt idx="355">
                  <c:v>2.2599999999999998</c:v>
                </c:pt>
                <c:pt idx="356">
                  <c:v>2.2599999999999998</c:v>
                </c:pt>
                <c:pt idx="357">
                  <c:v>2.2599999999999998</c:v>
                </c:pt>
                <c:pt idx="358">
                  <c:v>2.2599999999999998</c:v>
                </c:pt>
                <c:pt idx="359">
                  <c:v>2.2599999999999998</c:v>
                </c:pt>
                <c:pt idx="360">
                  <c:v>2.2599999999999998</c:v>
                </c:pt>
                <c:pt idx="361">
                  <c:v>2.2599999999999998</c:v>
                </c:pt>
                <c:pt idx="362">
                  <c:v>2.2599999999999998</c:v>
                </c:pt>
                <c:pt idx="363">
                  <c:v>2.2599999999999998</c:v>
                </c:pt>
                <c:pt idx="364">
                  <c:v>2.2599999999999998</c:v>
                </c:pt>
                <c:pt idx="365">
                  <c:v>2.2599999999999998</c:v>
                </c:pt>
                <c:pt idx="366">
                  <c:v>2.2599999999999998</c:v>
                </c:pt>
              </c:numCache>
            </c:numRef>
          </c:val>
          <c:smooth val="0"/>
        </c:ser>
        <c:ser>
          <c:idx val="4"/>
          <c:order val="4"/>
          <c:tx>
            <c:strRef>
              <c:f>'423008 - Warrego at Boera'!$F$1</c:f>
              <c:strCache>
                <c:ptCount val="1"/>
                <c:pt idx="0">
                  <c:v>Longitudinal Connectivity</c:v>
                </c:pt>
              </c:strCache>
            </c:strRef>
          </c:tx>
          <c:spPr>
            <a:ln w="57150" cap="rnd">
              <a:solidFill>
                <a:srgbClr val="660066"/>
              </a:solidFill>
              <a:round/>
            </a:ln>
            <a:effectLst/>
          </c:spPr>
          <c:marker>
            <c:symbol val="none"/>
          </c:marker>
          <c:val>
            <c:numRef>
              <c:f>'423008 - Warrego at Boera'!$F$5:$F$371</c:f>
              <c:numCache>
                <c:formatCode>General</c:formatCode>
                <c:ptCount val="367"/>
                <c:pt idx="217">
                  <c:v>2.75</c:v>
                </c:pt>
                <c:pt idx="218">
                  <c:v>2.75</c:v>
                </c:pt>
                <c:pt idx="219">
                  <c:v>2.75</c:v>
                </c:pt>
                <c:pt idx="220">
                  <c:v>2.75</c:v>
                </c:pt>
                <c:pt idx="223">
                  <c:v>2.75</c:v>
                </c:pt>
                <c:pt idx="224">
                  <c:v>2.75</c:v>
                </c:pt>
                <c:pt idx="241">
                  <c:v>2.75</c:v>
                </c:pt>
                <c:pt idx="242">
                  <c:v>2.75</c:v>
                </c:pt>
                <c:pt idx="243">
                  <c:v>2.75</c:v>
                </c:pt>
                <c:pt idx="244">
                  <c:v>2.75</c:v>
                </c:pt>
                <c:pt idx="245">
                  <c:v>2.75</c:v>
                </c:pt>
                <c:pt idx="248">
                  <c:v>2.75</c:v>
                </c:pt>
                <c:pt idx="249">
                  <c:v>2.75</c:v>
                </c:pt>
                <c:pt idx="250">
                  <c:v>2.75</c:v>
                </c:pt>
                <c:pt idx="251">
                  <c:v>2.75</c:v>
                </c:pt>
                <c:pt idx="252">
                  <c:v>2.75</c:v>
                </c:pt>
              </c:numCache>
            </c:numRef>
          </c:val>
          <c:smooth val="0"/>
        </c:ser>
        <c:dLbls>
          <c:showLegendKey val="0"/>
          <c:showVal val="0"/>
          <c:showCatName val="0"/>
          <c:showSerName val="0"/>
          <c:showPercent val="0"/>
          <c:showBubbleSize val="0"/>
        </c:dLbls>
        <c:smooth val="0"/>
        <c:axId val="602573672"/>
        <c:axId val="602574064"/>
      </c:lineChart>
      <c:dateAx>
        <c:axId val="602573672"/>
        <c:scaling>
          <c:orientation val="minMax"/>
        </c:scaling>
        <c:delete val="0"/>
        <c:axPos val="b"/>
        <c:numFmt formatCode="m/d/yyyy"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02574064"/>
        <c:crosses val="autoZero"/>
        <c:auto val="1"/>
        <c:lblOffset val="100"/>
        <c:baseTimeUnit val="days"/>
      </c:dateAx>
      <c:valAx>
        <c:axId val="60257406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Water level (m)</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02573672"/>
        <c:crosses val="autoZero"/>
        <c:crossBetween val="between"/>
      </c:valAx>
      <c:spPr>
        <a:noFill/>
        <a:ln>
          <a:noFill/>
        </a:ln>
        <a:effectLst/>
      </c:spPr>
    </c:plotArea>
    <c:legend>
      <c:legendPos val="b"/>
      <c:layout>
        <c:manualLayout>
          <c:xMode val="edge"/>
          <c:yMode val="edge"/>
          <c:x val="4.6324546388223212E-2"/>
          <c:y val="0.86927713220611869"/>
          <c:w val="0.91822047244094485"/>
          <c:h val="0.1140172212853613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911950842593275"/>
          <c:y val="3.7116886975748956E-2"/>
          <c:w val="0.87903014698862159"/>
          <c:h val="0.66283116518332874"/>
        </c:manualLayout>
      </c:layout>
      <c:barChart>
        <c:barDir val="col"/>
        <c:grouping val="stacked"/>
        <c:varyColors val="0"/>
        <c:ser>
          <c:idx val="0"/>
          <c:order val="0"/>
          <c:tx>
            <c:strRef>
              <c:f>CPUE!$Y$24</c:f>
              <c:strCache>
                <c:ptCount val="1"/>
                <c:pt idx="0">
                  <c:v>Juvenile</c:v>
                </c:pt>
              </c:strCache>
            </c:strRef>
          </c:tx>
          <c:invertIfNegative val="0"/>
          <c:errBars>
            <c:errBarType val="both"/>
            <c:errValType val="cust"/>
            <c:noEndCap val="0"/>
            <c:plus>
              <c:numRef>
                <c:f>CPUE!$Y$4:$Y$12</c:f>
                <c:numCache>
                  <c:formatCode>General</c:formatCode>
                  <c:ptCount val="9"/>
                  <c:pt idx="0">
                    <c:v>0.24494897427831777</c:v>
                  </c:pt>
                  <c:pt idx="1">
                    <c:v>2.9899832775452104</c:v>
                  </c:pt>
                  <c:pt idx="2">
                    <c:v>0</c:v>
                  </c:pt>
                  <c:pt idx="3">
                    <c:v>11</c:v>
                  </c:pt>
                  <c:pt idx="4">
                    <c:v>2.0591260281973995</c:v>
                  </c:pt>
                  <c:pt idx="5">
                    <c:v>0</c:v>
                  </c:pt>
                  <c:pt idx="6">
                    <c:v>0</c:v>
                  </c:pt>
                  <c:pt idx="7">
                    <c:v>2.5298221281347035</c:v>
                  </c:pt>
                  <c:pt idx="8">
                    <c:v>17.565306715227038</c:v>
                  </c:pt>
                </c:numCache>
              </c:numRef>
            </c:plus>
            <c:minus>
              <c:numRef>
                <c:f>CPUE!$Y$4:$Y$12</c:f>
                <c:numCache>
                  <c:formatCode>General</c:formatCode>
                  <c:ptCount val="9"/>
                  <c:pt idx="0">
                    <c:v>0.24494897427831777</c:v>
                  </c:pt>
                  <c:pt idx="1">
                    <c:v>2.9899832775452104</c:v>
                  </c:pt>
                  <c:pt idx="2">
                    <c:v>0</c:v>
                  </c:pt>
                  <c:pt idx="3">
                    <c:v>11</c:v>
                  </c:pt>
                  <c:pt idx="4">
                    <c:v>2.0591260281973995</c:v>
                  </c:pt>
                  <c:pt idx="5">
                    <c:v>0</c:v>
                  </c:pt>
                  <c:pt idx="6">
                    <c:v>0</c:v>
                  </c:pt>
                  <c:pt idx="7">
                    <c:v>2.5298221281347035</c:v>
                  </c:pt>
                  <c:pt idx="8">
                    <c:v>17.565306715227038</c:v>
                  </c:pt>
                </c:numCache>
              </c:numRef>
            </c:minus>
          </c:errBars>
          <c:cat>
            <c:strRef>
              <c:f>CPUE!$X$25:$X$33</c:f>
              <c:strCache>
                <c:ptCount val="9"/>
                <c:pt idx="0">
                  <c:v>Goldfish</c:v>
                </c:pt>
                <c:pt idx="1">
                  <c:v>Common carp</c:v>
                </c:pt>
                <c:pt idx="2">
                  <c:v>Mosquitofish</c:v>
                </c:pt>
                <c:pt idx="3">
                  <c:v>Carp gudgeon</c:v>
                </c:pt>
                <c:pt idx="4">
                  <c:v>Spangled perch</c:v>
                </c:pt>
                <c:pt idx="5">
                  <c:v>Golden perch</c:v>
                </c:pt>
                <c:pt idx="6">
                  <c:v>M-D rainbowfish</c:v>
                </c:pt>
                <c:pt idx="7">
                  <c:v>Bony herring</c:v>
                </c:pt>
                <c:pt idx="8">
                  <c:v>Hyrtl's tandan</c:v>
                </c:pt>
              </c:strCache>
            </c:strRef>
          </c:cat>
          <c:val>
            <c:numRef>
              <c:f>CPUE!$Y$25:$Y$33</c:f>
              <c:numCache>
                <c:formatCode>General</c:formatCode>
                <c:ptCount val="9"/>
                <c:pt idx="0">
                  <c:v>0.4</c:v>
                </c:pt>
                <c:pt idx="1">
                  <c:v>5.2</c:v>
                </c:pt>
                <c:pt idx="2">
                  <c:v>0</c:v>
                </c:pt>
                <c:pt idx="3">
                  <c:v>11</c:v>
                </c:pt>
                <c:pt idx="4">
                  <c:v>10.199999999999999</c:v>
                </c:pt>
                <c:pt idx="5">
                  <c:v>0</c:v>
                </c:pt>
                <c:pt idx="6">
                  <c:v>0</c:v>
                </c:pt>
                <c:pt idx="7">
                  <c:v>3</c:v>
                </c:pt>
                <c:pt idx="8">
                  <c:v>18.8</c:v>
                </c:pt>
              </c:numCache>
            </c:numRef>
          </c:val>
          <c:extLst xmlns:c16r2="http://schemas.microsoft.com/office/drawing/2015/06/chart">
            <c:ext xmlns:c16="http://schemas.microsoft.com/office/drawing/2014/chart" uri="{C3380CC4-5D6E-409C-BE32-E72D297353CC}">
              <c16:uniqueId val="{00000000-B916-4885-A568-704F06947A95}"/>
            </c:ext>
          </c:extLst>
        </c:ser>
        <c:ser>
          <c:idx val="1"/>
          <c:order val="1"/>
          <c:tx>
            <c:strRef>
              <c:f>CPUE!$Z$24</c:f>
              <c:strCache>
                <c:ptCount val="1"/>
                <c:pt idx="0">
                  <c:v>Non-juvenile</c:v>
                </c:pt>
              </c:strCache>
            </c:strRef>
          </c:tx>
          <c:invertIfNegative val="0"/>
          <c:errBars>
            <c:errBarType val="both"/>
            <c:errValType val="cust"/>
            <c:noEndCap val="0"/>
            <c:plus>
              <c:numRef>
                <c:f>CPUE!$Y$13:$Y$21</c:f>
                <c:numCache>
                  <c:formatCode>General</c:formatCode>
                  <c:ptCount val="9"/>
                  <c:pt idx="0">
                    <c:v>0</c:v>
                  </c:pt>
                  <c:pt idx="1">
                    <c:v>0.5099019513592784</c:v>
                  </c:pt>
                  <c:pt idx="2">
                    <c:v>0.19999999999999998</c:v>
                  </c:pt>
                  <c:pt idx="3">
                    <c:v>0.19999999999999998</c:v>
                  </c:pt>
                  <c:pt idx="4">
                    <c:v>10.974515934655157</c:v>
                  </c:pt>
                  <c:pt idx="5">
                    <c:v>0</c:v>
                  </c:pt>
                  <c:pt idx="6">
                    <c:v>0.19999999999999998</c:v>
                  </c:pt>
                  <c:pt idx="7">
                    <c:v>2.4576411454889016</c:v>
                  </c:pt>
                  <c:pt idx="8">
                    <c:v>15.151237573214933</c:v>
                  </c:pt>
                </c:numCache>
              </c:numRef>
            </c:plus>
            <c:minus>
              <c:numRef>
                <c:f>CPUE!$Y$13:$Y$21</c:f>
                <c:numCache>
                  <c:formatCode>General</c:formatCode>
                  <c:ptCount val="9"/>
                  <c:pt idx="0">
                    <c:v>0</c:v>
                  </c:pt>
                  <c:pt idx="1">
                    <c:v>0.5099019513592784</c:v>
                  </c:pt>
                  <c:pt idx="2">
                    <c:v>0.19999999999999998</c:v>
                  </c:pt>
                  <c:pt idx="3">
                    <c:v>0.19999999999999998</c:v>
                  </c:pt>
                  <c:pt idx="4">
                    <c:v>10.974515934655157</c:v>
                  </c:pt>
                  <c:pt idx="5">
                    <c:v>0</c:v>
                  </c:pt>
                  <c:pt idx="6">
                    <c:v>0.19999999999999998</c:v>
                  </c:pt>
                  <c:pt idx="7">
                    <c:v>2.4576411454889016</c:v>
                  </c:pt>
                  <c:pt idx="8">
                    <c:v>15.151237573214933</c:v>
                  </c:pt>
                </c:numCache>
              </c:numRef>
            </c:minus>
          </c:errBars>
          <c:cat>
            <c:strRef>
              <c:f>CPUE!$X$25:$X$33</c:f>
              <c:strCache>
                <c:ptCount val="9"/>
                <c:pt idx="0">
                  <c:v>Goldfish</c:v>
                </c:pt>
                <c:pt idx="1">
                  <c:v>Common carp</c:v>
                </c:pt>
                <c:pt idx="2">
                  <c:v>Mosquitofish</c:v>
                </c:pt>
                <c:pt idx="3">
                  <c:v>Carp gudgeon</c:v>
                </c:pt>
                <c:pt idx="4">
                  <c:v>Spangled perch</c:v>
                </c:pt>
                <c:pt idx="5">
                  <c:v>Golden perch</c:v>
                </c:pt>
                <c:pt idx="6">
                  <c:v>M-D rainbowfish</c:v>
                </c:pt>
                <c:pt idx="7">
                  <c:v>Bony herring</c:v>
                </c:pt>
                <c:pt idx="8">
                  <c:v>Hyrtl's tandan</c:v>
                </c:pt>
              </c:strCache>
            </c:strRef>
          </c:cat>
          <c:val>
            <c:numRef>
              <c:f>CPUE!$Z$25:$Z$33</c:f>
              <c:numCache>
                <c:formatCode>General</c:formatCode>
                <c:ptCount val="9"/>
                <c:pt idx="0">
                  <c:v>0</c:v>
                </c:pt>
                <c:pt idx="1">
                  <c:v>1.4</c:v>
                </c:pt>
                <c:pt idx="2">
                  <c:v>0.2</c:v>
                </c:pt>
                <c:pt idx="3">
                  <c:v>0.2</c:v>
                </c:pt>
                <c:pt idx="4">
                  <c:v>41.8</c:v>
                </c:pt>
                <c:pt idx="5">
                  <c:v>7.4</c:v>
                </c:pt>
                <c:pt idx="6">
                  <c:v>0.2</c:v>
                </c:pt>
                <c:pt idx="7">
                  <c:v>4.2</c:v>
                </c:pt>
                <c:pt idx="8">
                  <c:v>15.4</c:v>
                </c:pt>
              </c:numCache>
            </c:numRef>
          </c:val>
          <c:extLst xmlns:c16r2="http://schemas.microsoft.com/office/drawing/2015/06/chart">
            <c:ext xmlns:c16="http://schemas.microsoft.com/office/drawing/2014/chart" uri="{C3380CC4-5D6E-409C-BE32-E72D297353CC}">
              <c16:uniqueId val="{00000001-B916-4885-A568-704F06947A95}"/>
            </c:ext>
          </c:extLst>
        </c:ser>
        <c:dLbls>
          <c:showLegendKey val="0"/>
          <c:showVal val="0"/>
          <c:showCatName val="0"/>
          <c:showSerName val="0"/>
          <c:showPercent val="0"/>
          <c:showBubbleSize val="0"/>
        </c:dLbls>
        <c:gapWidth val="150"/>
        <c:overlap val="100"/>
        <c:axId val="514920680"/>
        <c:axId val="514921072"/>
      </c:barChart>
      <c:catAx>
        <c:axId val="514920680"/>
        <c:scaling>
          <c:orientation val="minMax"/>
        </c:scaling>
        <c:delete val="0"/>
        <c:axPos val="b"/>
        <c:title>
          <c:tx>
            <c:rich>
              <a:bodyPr/>
              <a:lstStyle/>
              <a:p>
                <a:pPr>
                  <a:defRPr/>
                </a:pPr>
                <a:r>
                  <a:rPr lang="en-AU"/>
                  <a:t>Species</a:t>
                </a:r>
              </a:p>
            </c:rich>
          </c:tx>
          <c:layout>
            <c:manualLayout>
              <c:xMode val="edge"/>
              <c:yMode val="edge"/>
              <c:x val="0.51331904481565971"/>
              <c:y val="0.94664657146354625"/>
            </c:manualLayout>
          </c:layout>
          <c:overlay val="0"/>
        </c:title>
        <c:numFmt formatCode="General" sourceLinked="0"/>
        <c:majorTickMark val="out"/>
        <c:minorTickMark val="none"/>
        <c:tickLblPos val="nextTo"/>
        <c:txPr>
          <a:bodyPr rot="-5400000" vert="horz"/>
          <a:lstStyle/>
          <a:p>
            <a:pPr>
              <a:defRPr/>
            </a:pPr>
            <a:endParaRPr lang="en-US"/>
          </a:p>
        </c:txPr>
        <c:crossAx val="514921072"/>
        <c:crosses val="autoZero"/>
        <c:auto val="1"/>
        <c:lblAlgn val="ctr"/>
        <c:lblOffset val="100"/>
        <c:noMultiLvlLbl val="0"/>
      </c:catAx>
      <c:valAx>
        <c:axId val="514921072"/>
        <c:scaling>
          <c:orientation val="minMax"/>
          <c:max val="600"/>
        </c:scaling>
        <c:delete val="0"/>
        <c:axPos val="l"/>
        <c:title>
          <c:tx>
            <c:rich>
              <a:bodyPr/>
              <a:lstStyle/>
              <a:p>
                <a:pPr>
                  <a:defRPr/>
                </a:pPr>
                <a:r>
                  <a:rPr lang="en-AU"/>
                  <a:t>Average catch per site</a:t>
                </a:r>
              </a:p>
            </c:rich>
          </c:tx>
          <c:layout>
            <c:manualLayout>
              <c:xMode val="edge"/>
              <c:yMode val="edge"/>
              <c:x val="1.7249981602766945E-2"/>
              <c:y val="0.21481647193013587"/>
            </c:manualLayout>
          </c:layout>
          <c:overlay val="0"/>
        </c:title>
        <c:numFmt formatCode="General" sourceLinked="1"/>
        <c:majorTickMark val="out"/>
        <c:minorTickMark val="none"/>
        <c:tickLblPos val="nextTo"/>
        <c:crossAx val="514920680"/>
        <c:crosses val="autoZero"/>
        <c:crossBetween val="between"/>
      </c:valAx>
    </c:plotArea>
    <c:legend>
      <c:legendPos val="r"/>
      <c:layout>
        <c:manualLayout>
          <c:xMode val="edge"/>
          <c:yMode val="edge"/>
          <c:x val="0.79969151575750841"/>
          <c:y val="3.1892473506621749E-2"/>
          <c:w val="0.17188719771877198"/>
          <c:h val="0.10654048750193758"/>
        </c:manualLayout>
      </c:layout>
      <c:overlay val="0"/>
    </c:legend>
    <c:plotVisOnly val="1"/>
    <c:dispBlanksAs val="gap"/>
    <c:showDLblsOverMax val="0"/>
  </c:chart>
  <c:spPr>
    <a:ln>
      <a:noFill/>
    </a:ln>
  </c:spPr>
  <c:txPr>
    <a:bodyPr/>
    <a:lstStyle/>
    <a:p>
      <a:pPr>
        <a:defRPr sz="900" b="0">
          <a:latin typeface="Arial" panose="020B0604020202020204" pitchFamily="34" charset="0"/>
          <a:cs typeface="Arial" panose="020B0604020202020204" pitchFamily="34" charset="0"/>
        </a:defRPr>
      </a:pPr>
      <a:endParaRPr lang="en-US"/>
    </a:p>
  </c:txPr>
  <c:externalData r:id="rId2">
    <c:autoUpdate val="0"/>
  </c:externalData>
  <c:userShapes r:id="rId3"/>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743708146294798"/>
          <c:y val="3.2216330956634544E-2"/>
          <c:w val="0.8790300978732799"/>
          <c:h val="0.64757642184375985"/>
        </c:manualLayout>
      </c:layout>
      <c:barChart>
        <c:barDir val="col"/>
        <c:grouping val="stacked"/>
        <c:varyColors val="0"/>
        <c:ser>
          <c:idx val="0"/>
          <c:order val="0"/>
          <c:tx>
            <c:strRef>
              <c:f>CPUE!$R$3</c:f>
              <c:strCache>
                <c:ptCount val="1"/>
                <c:pt idx="0">
                  <c:v>Juvenile</c:v>
                </c:pt>
              </c:strCache>
            </c:strRef>
          </c:tx>
          <c:invertIfNegative val="0"/>
          <c:errBars>
            <c:errBarType val="both"/>
            <c:errValType val="cust"/>
            <c:noEndCap val="0"/>
            <c:plus>
              <c:numRef>
                <c:f>CPUE!$R$15:$R$23</c:f>
                <c:numCache>
                  <c:formatCode>General</c:formatCode>
                  <c:ptCount val="9"/>
                  <c:pt idx="0">
                    <c:v>0.63245553203367588</c:v>
                  </c:pt>
                  <c:pt idx="1">
                    <c:v>0</c:v>
                  </c:pt>
                  <c:pt idx="2">
                    <c:v>0.19999999999999998</c:v>
                  </c:pt>
                  <c:pt idx="3">
                    <c:v>0</c:v>
                  </c:pt>
                  <c:pt idx="4">
                    <c:v>14.901677757890218</c:v>
                  </c:pt>
                  <c:pt idx="5">
                    <c:v>9.1137259120515566</c:v>
                  </c:pt>
                  <c:pt idx="6">
                    <c:v>0.48989794855663554</c:v>
                  </c:pt>
                  <c:pt idx="7">
                    <c:v>224.51311765685318</c:v>
                  </c:pt>
                  <c:pt idx="8">
                    <c:v>4.0693979898751609</c:v>
                  </c:pt>
                </c:numCache>
              </c:numRef>
            </c:plus>
            <c:minus>
              <c:numRef>
                <c:f>CPUE!$R$15:$R$23</c:f>
                <c:numCache>
                  <c:formatCode>General</c:formatCode>
                  <c:ptCount val="9"/>
                  <c:pt idx="0">
                    <c:v>0.63245553203367588</c:v>
                  </c:pt>
                  <c:pt idx="1">
                    <c:v>0</c:v>
                  </c:pt>
                  <c:pt idx="2">
                    <c:v>0.19999999999999998</c:v>
                  </c:pt>
                  <c:pt idx="3">
                    <c:v>0</c:v>
                  </c:pt>
                  <c:pt idx="4">
                    <c:v>14.901677757890218</c:v>
                  </c:pt>
                  <c:pt idx="5">
                    <c:v>9.1137259120515566</c:v>
                  </c:pt>
                  <c:pt idx="6">
                    <c:v>0.48989794855663554</c:v>
                  </c:pt>
                  <c:pt idx="7">
                    <c:v>224.51311765685318</c:v>
                  </c:pt>
                  <c:pt idx="8">
                    <c:v>4.0693979898751609</c:v>
                  </c:pt>
                </c:numCache>
              </c:numRef>
            </c:minus>
          </c:errBars>
          <c:cat>
            <c:strRef>
              <c:f>CPUE!$Q$4:$Q$12</c:f>
              <c:strCache>
                <c:ptCount val="9"/>
                <c:pt idx="0">
                  <c:v>Goldfish</c:v>
                </c:pt>
                <c:pt idx="1">
                  <c:v>Common carp</c:v>
                </c:pt>
                <c:pt idx="2">
                  <c:v>Mosquitofish</c:v>
                </c:pt>
                <c:pt idx="3">
                  <c:v>Carp gudgeon</c:v>
                </c:pt>
                <c:pt idx="4">
                  <c:v>Spangled perch</c:v>
                </c:pt>
                <c:pt idx="5">
                  <c:v>Golden perch</c:v>
                </c:pt>
                <c:pt idx="6">
                  <c:v>M-D rainbowfish</c:v>
                </c:pt>
                <c:pt idx="7">
                  <c:v>Bony herring</c:v>
                </c:pt>
                <c:pt idx="8">
                  <c:v>Hyrtl's tandan</c:v>
                </c:pt>
              </c:strCache>
            </c:strRef>
          </c:cat>
          <c:val>
            <c:numRef>
              <c:f>CPUE!$R$4:$R$12</c:f>
              <c:numCache>
                <c:formatCode>General</c:formatCode>
                <c:ptCount val="9"/>
                <c:pt idx="0">
                  <c:v>1</c:v>
                </c:pt>
                <c:pt idx="1">
                  <c:v>1.8</c:v>
                </c:pt>
                <c:pt idx="2">
                  <c:v>0.2</c:v>
                </c:pt>
                <c:pt idx="3">
                  <c:v>0</c:v>
                </c:pt>
                <c:pt idx="4">
                  <c:v>36.6</c:v>
                </c:pt>
                <c:pt idx="5">
                  <c:v>20.6</c:v>
                </c:pt>
                <c:pt idx="6">
                  <c:v>1.2</c:v>
                </c:pt>
                <c:pt idx="7">
                  <c:v>344.8</c:v>
                </c:pt>
                <c:pt idx="8">
                  <c:v>8.4</c:v>
                </c:pt>
              </c:numCache>
            </c:numRef>
          </c:val>
          <c:extLst xmlns:c16r2="http://schemas.microsoft.com/office/drawing/2015/06/chart">
            <c:ext xmlns:c16="http://schemas.microsoft.com/office/drawing/2014/chart" uri="{C3380CC4-5D6E-409C-BE32-E72D297353CC}">
              <c16:uniqueId val="{00000000-525F-48BC-B4CC-1B21E35FF2D9}"/>
            </c:ext>
          </c:extLst>
        </c:ser>
        <c:ser>
          <c:idx val="1"/>
          <c:order val="1"/>
          <c:tx>
            <c:strRef>
              <c:f>CPUE!$S$3</c:f>
              <c:strCache>
                <c:ptCount val="1"/>
                <c:pt idx="0">
                  <c:v>Non-juvenile</c:v>
                </c:pt>
              </c:strCache>
            </c:strRef>
          </c:tx>
          <c:invertIfNegative val="0"/>
          <c:errBars>
            <c:errBarType val="both"/>
            <c:errValType val="cust"/>
            <c:noEndCap val="0"/>
            <c:plus>
              <c:numRef>
                <c:f>CPUE!$S$15:$S$23</c:f>
                <c:numCache>
                  <c:formatCode>General</c:formatCode>
                  <c:ptCount val="9"/>
                  <c:pt idx="0">
                    <c:v>0</c:v>
                  </c:pt>
                  <c:pt idx="1">
                    <c:v>0</c:v>
                  </c:pt>
                  <c:pt idx="2">
                    <c:v>8.6</c:v>
                  </c:pt>
                  <c:pt idx="3">
                    <c:v>0</c:v>
                  </c:pt>
                  <c:pt idx="4">
                    <c:v>13.716413525408162</c:v>
                  </c:pt>
                  <c:pt idx="5">
                    <c:v>2.3151673805580448</c:v>
                  </c:pt>
                  <c:pt idx="6">
                    <c:v>0.54772255750516607</c:v>
                  </c:pt>
                  <c:pt idx="7">
                    <c:v>17.9705314334329</c:v>
                  </c:pt>
                  <c:pt idx="8">
                    <c:v>0.19999999999999998</c:v>
                  </c:pt>
                </c:numCache>
              </c:numRef>
            </c:plus>
            <c:minus>
              <c:numRef>
                <c:f>CPUE!$S$15:$S$23</c:f>
                <c:numCache>
                  <c:formatCode>General</c:formatCode>
                  <c:ptCount val="9"/>
                  <c:pt idx="0">
                    <c:v>0</c:v>
                  </c:pt>
                  <c:pt idx="1">
                    <c:v>0</c:v>
                  </c:pt>
                  <c:pt idx="2">
                    <c:v>8.6</c:v>
                  </c:pt>
                  <c:pt idx="3">
                    <c:v>0</c:v>
                  </c:pt>
                  <c:pt idx="4">
                    <c:v>13.716413525408162</c:v>
                  </c:pt>
                  <c:pt idx="5">
                    <c:v>2.3151673805580448</c:v>
                  </c:pt>
                  <c:pt idx="6">
                    <c:v>0.54772255750516607</c:v>
                  </c:pt>
                  <c:pt idx="7">
                    <c:v>17.9705314334329</c:v>
                  </c:pt>
                  <c:pt idx="8">
                    <c:v>0.19999999999999998</c:v>
                  </c:pt>
                </c:numCache>
              </c:numRef>
            </c:minus>
          </c:errBars>
          <c:cat>
            <c:strRef>
              <c:f>CPUE!$Q$4:$Q$12</c:f>
              <c:strCache>
                <c:ptCount val="9"/>
                <c:pt idx="0">
                  <c:v>Goldfish</c:v>
                </c:pt>
                <c:pt idx="1">
                  <c:v>Common carp</c:v>
                </c:pt>
                <c:pt idx="2">
                  <c:v>Mosquitofish</c:v>
                </c:pt>
                <c:pt idx="3">
                  <c:v>Carp gudgeon</c:v>
                </c:pt>
                <c:pt idx="4">
                  <c:v>Spangled perch</c:v>
                </c:pt>
                <c:pt idx="5">
                  <c:v>Golden perch</c:v>
                </c:pt>
                <c:pt idx="6">
                  <c:v>M-D rainbowfish</c:v>
                </c:pt>
                <c:pt idx="7">
                  <c:v>Bony herring</c:v>
                </c:pt>
                <c:pt idx="8">
                  <c:v>Hyrtl's tandan</c:v>
                </c:pt>
              </c:strCache>
            </c:strRef>
          </c:cat>
          <c:val>
            <c:numRef>
              <c:f>CPUE!$S$4:$S$12</c:f>
              <c:numCache>
                <c:formatCode>General</c:formatCode>
                <c:ptCount val="9"/>
                <c:pt idx="0">
                  <c:v>0</c:v>
                </c:pt>
                <c:pt idx="1">
                  <c:v>1</c:v>
                </c:pt>
                <c:pt idx="2">
                  <c:v>8.6</c:v>
                </c:pt>
                <c:pt idx="3">
                  <c:v>0</c:v>
                </c:pt>
                <c:pt idx="4">
                  <c:v>41.8</c:v>
                </c:pt>
                <c:pt idx="5">
                  <c:v>8.4</c:v>
                </c:pt>
                <c:pt idx="6">
                  <c:v>1</c:v>
                </c:pt>
                <c:pt idx="7">
                  <c:v>42.8</c:v>
                </c:pt>
                <c:pt idx="8">
                  <c:v>0.2</c:v>
                </c:pt>
              </c:numCache>
            </c:numRef>
          </c:val>
          <c:extLst xmlns:c16r2="http://schemas.microsoft.com/office/drawing/2015/06/chart">
            <c:ext xmlns:c16="http://schemas.microsoft.com/office/drawing/2014/chart" uri="{C3380CC4-5D6E-409C-BE32-E72D297353CC}">
              <c16:uniqueId val="{00000001-525F-48BC-B4CC-1B21E35FF2D9}"/>
            </c:ext>
          </c:extLst>
        </c:ser>
        <c:dLbls>
          <c:showLegendKey val="0"/>
          <c:showVal val="0"/>
          <c:showCatName val="0"/>
          <c:showSerName val="0"/>
          <c:showPercent val="0"/>
          <c:showBubbleSize val="0"/>
        </c:dLbls>
        <c:gapWidth val="150"/>
        <c:overlap val="100"/>
        <c:axId val="613631272"/>
        <c:axId val="613631664"/>
      </c:barChart>
      <c:catAx>
        <c:axId val="613631272"/>
        <c:scaling>
          <c:orientation val="minMax"/>
        </c:scaling>
        <c:delete val="0"/>
        <c:axPos val="b"/>
        <c:title>
          <c:tx>
            <c:rich>
              <a:bodyPr/>
              <a:lstStyle/>
              <a:p>
                <a:pPr>
                  <a:defRPr/>
                </a:pPr>
                <a:r>
                  <a:rPr lang="en-AU"/>
                  <a:t>Species</a:t>
                </a:r>
              </a:p>
            </c:rich>
          </c:tx>
          <c:layout/>
          <c:overlay val="0"/>
        </c:title>
        <c:numFmt formatCode="General" sourceLinked="0"/>
        <c:majorTickMark val="out"/>
        <c:minorTickMark val="none"/>
        <c:tickLblPos val="nextTo"/>
        <c:txPr>
          <a:bodyPr rot="5400000"/>
          <a:lstStyle/>
          <a:p>
            <a:pPr>
              <a:defRPr/>
            </a:pPr>
            <a:endParaRPr lang="en-US"/>
          </a:p>
        </c:txPr>
        <c:crossAx val="613631664"/>
        <c:crosses val="autoZero"/>
        <c:auto val="1"/>
        <c:lblAlgn val="ctr"/>
        <c:lblOffset val="100"/>
        <c:noMultiLvlLbl val="0"/>
      </c:catAx>
      <c:valAx>
        <c:axId val="613631664"/>
        <c:scaling>
          <c:orientation val="minMax"/>
        </c:scaling>
        <c:delete val="0"/>
        <c:axPos val="l"/>
        <c:title>
          <c:tx>
            <c:rich>
              <a:bodyPr/>
              <a:lstStyle/>
              <a:p>
                <a:pPr>
                  <a:defRPr/>
                </a:pPr>
                <a:r>
                  <a:rPr lang="en-AU"/>
                  <a:t>Average catch per site</a:t>
                </a:r>
              </a:p>
            </c:rich>
          </c:tx>
          <c:layout>
            <c:manualLayout>
              <c:xMode val="edge"/>
              <c:yMode val="edge"/>
              <c:x val="1.0240451836043859E-2"/>
              <c:y val="0.18031496062992125"/>
            </c:manualLayout>
          </c:layout>
          <c:overlay val="0"/>
        </c:title>
        <c:numFmt formatCode="General" sourceLinked="1"/>
        <c:majorTickMark val="out"/>
        <c:minorTickMark val="none"/>
        <c:tickLblPos val="nextTo"/>
        <c:crossAx val="613631272"/>
        <c:crosses val="autoZero"/>
        <c:crossBetween val="between"/>
      </c:valAx>
    </c:plotArea>
    <c:plotVisOnly val="1"/>
    <c:dispBlanksAs val="gap"/>
    <c:showDLblsOverMax val="0"/>
  </c:chart>
  <c:spPr>
    <a:ln>
      <a:noFill/>
    </a:ln>
  </c:spPr>
  <c:txPr>
    <a:bodyPr/>
    <a:lstStyle/>
    <a:p>
      <a:pPr>
        <a:defRPr sz="900" b="0">
          <a:latin typeface="Arial" panose="020B0604020202020204" pitchFamily="34" charset="0"/>
          <a:cs typeface="Arial" panose="020B0604020202020204" pitchFamily="34" charset="0"/>
        </a:defRPr>
      </a:pPr>
      <a:endParaRPr lang="en-US"/>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940126802331526"/>
          <c:y val="3.4069733531370598E-2"/>
          <c:w val="0.85267414582026801"/>
          <c:h val="0.64926027657395535"/>
        </c:manualLayout>
      </c:layout>
      <c:barChart>
        <c:barDir val="col"/>
        <c:grouping val="clustered"/>
        <c:varyColors val="0"/>
        <c:ser>
          <c:idx val="0"/>
          <c:order val="0"/>
          <c:tx>
            <c:strRef>
              <c:f>BIOMASS!$D$3</c:f>
              <c:strCache>
                <c:ptCount val="1"/>
                <c:pt idx="0">
                  <c:v>Sample 1</c:v>
                </c:pt>
              </c:strCache>
            </c:strRef>
          </c:tx>
          <c:invertIfNegative val="0"/>
          <c:errBars>
            <c:errBarType val="both"/>
            <c:errValType val="cust"/>
            <c:noEndCap val="0"/>
            <c:plus>
              <c:numRef>
                <c:f>BIOMASS!$I$3:$I$11</c:f>
                <c:numCache>
                  <c:formatCode>General</c:formatCode>
                  <c:ptCount val="9"/>
                  <c:pt idx="0">
                    <c:v>0.10248538143813321</c:v>
                  </c:pt>
                  <c:pt idx="1">
                    <c:v>963.58988411988435</c:v>
                  </c:pt>
                  <c:pt idx="2">
                    <c:v>0.10634228642764128</c:v>
                  </c:pt>
                  <c:pt idx="3">
                    <c:v>2.9016142175868684</c:v>
                  </c:pt>
                  <c:pt idx="4">
                    <c:v>382.66804104087305</c:v>
                  </c:pt>
                  <c:pt idx="5">
                    <c:v>193.83796714865389</c:v>
                  </c:pt>
                  <c:pt idx="6">
                    <c:v>0.97409212686490443</c:v>
                  </c:pt>
                  <c:pt idx="7">
                    <c:v>73.666994559927787</c:v>
                  </c:pt>
                  <c:pt idx="8">
                    <c:v>421.70686084086236</c:v>
                  </c:pt>
                </c:numCache>
              </c:numRef>
            </c:plus>
            <c:minus>
              <c:numRef>
                <c:f>BIOMASS!$I$3:$I$11</c:f>
                <c:numCache>
                  <c:formatCode>General</c:formatCode>
                  <c:ptCount val="9"/>
                  <c:pt idx="0">
                    <c:v>0.10248538143813321</c:v>
                  </c:pt>
                  <c:pt idx="1">
                    <c:v>963.58988411988435</c:v>
                  </c:pt>
                  <c:pt idx="2">
                    <c:v>0.10634228642764128</c:v>
                  </c:pt>
                  <c:pt idx="3">
                    <c:v>2.9016142175868684</c:v>
                  </c:pt>
                  <c:pt idx="4">
                    <c:v>382.66804104087305</c:v>
                  </c:pt>
                  <c:pt idx="5">
                    <c:v>193.83796714865389</c:v>
                  </c:pt>
                  <c:pt idx="6">
                    <c:v>0.97409212686490443</c:v>
                  </c:pt>
                  <c:pt idx="7">
                    <c:v>73.666994559927787</c:v>
                  </c:pt>
                  <c:pt idx="8">
                    <c:v>421.70686084086236</c:v>
                  </c:pt>
                </c:numCache>
              </c:numRef>
            </c:minus>
          </c:errBars>
          <c:cat>
            <c:strRef>
              <c:f>BIOMASS!$G$3:$G$11</c:f>
              <c:strCache>
                <c:ptCount val="9"/>
                <c:pt idx="0">
                  <c:v>Goldfish</c:v>
                </c:pt>
                <c:pt idx="1">
                  <c:v>Common carp</c:v>
                </c:pt>
                <c:pt idx="2">
                  <c:v>Mosquitofish</c:v>
                </c:pt>
                <c:pt idx="3">
                  <c:v>Carp gudgeon</c:v>
                </c:pt>
                <c:pt idx="4">
                  <c:v>Spangled perch</c:v>
                </c:pt>
                <c:pt idx="5">
                  <c:v>Golden perch</c:v>
                </c:pt>
                <c:pt idx="6">
                  <c:v>M-D rainbowfish</c:v>
                </c:pt>
                <c:pt idx="7">
                  <c:v>Bony herring</c:v>
                </c:pt>
                <c:pt idx="8">
                  <c:v>Hyrtl's tandan</c:v>
                </c:pt>
              </c:strCache>
            </c:strRef>
          </c:cat>
          <c:val>
            <c:numRef>
              <c:f>BIOMASS!$H$3:$H$11</c:f>
              <c:numCache>
                <c:formatCode>General</c:formatCode>
                <c:ptCount val="9"/>
                <c:pt idx="0">
                  <c:v>0.16488956823890383</c:v>
                </c:pt>
                <c:pt idx="1">
                  <c:v>1643.0251325976431</c:v>
                </c:pt>
                <c:pt idx="2">
                  <c:v>0.10634228642764128</c:v>
                </c:pt>
                <c:pt idx="3">
                  <c:v>2.9016142175868684</c:v>
                </c:pt>
                <c:pt idx="4">
                  <c:v>1253.7010455044913</c:v>
                </c:pt>
                <c:pt idx="5">
                  <c:v>416.90645859066171</c:v>
                </c:pt>
                <c:pt idx="6">
                  <c:v>0.97409212686490443</c:v>
                </c:pt>
                <c:pt idx="7">
                  <c:v>122.45333802870967</c:v>
                </c:pt>
                <c:pt idx="8">
                  <c:v>446.02185638416393</c:v>
                </c:pt>
              </c:numCache>
            </c:numRef>
          </c:val>
        </c:ser>
        <c:ser>
          <c:idx val="1"/>
          <c:order val="1"/>
          <c:tx>
            <c:strRef>
              <c:f>BIOMASS!$D$12</c:f>
              <c:strCache>
                <c:ptCount val="1"/>
                <c:pt idx="0">
                  <c:v>Sample 2</c:v>
                </c:pt>
              </c:strCache>
            </c:strRef>
          </c:tx>
          <c:invertIfNegative val="0"/>
          <c:errBars>
            <c:errBarType val="both"/>
            <c:errValType val="cust"/>
            <c:noEndCap val="0"/>
            <c:plus>
              <c:numRef>
                <c:f>BIOMASS!$N$3:$N$11</c:f>
                <c:numCache>
                  <c:formatCode>General</c:formatCode>
                  <c:ptCount val="9"/>
                  <c:pt idx="0">
                    <c:v>13.050467141832801</c:v>
                  </c:pt>
                  <c:pt idx="1">
                    <c:v>0</c:v>
                  </c:pt>
                  <c:pt idx="2">
                    <c:v>0</c:v>
                  </c:pt>
                  <c:pt idx="3">
                    <c:v>0</c:v>
                  </c:pt>
                  <c:pt idx="4">
                    <c:v>672.59111902418465</c:v>
                  </c:pt>
                  <c:pt idx="5">
                    <c:v>204.02363049974969</c:v>
                  </c:pt>
                  <c:pt idx="6">
                    <c:v>1.4072842783145969</c:v>
                  </c:pt>
                  <c:pt idx="7">
                    <c:v>500.57490418209971</c:v>
                  </c:pt>
                  <c:pt idx="8">
                    <c:v>59.999543020112171</c:v>
                  </c:pt>
                </c:numCache>
              </c:numRef>
            </c:plus>
            <c:minus>
              <c:numRef>
                <c:f>BIOMASS!$N$3:$N$11</c:f>
                <c:numCache>
                  <c:formatCode>General</c:formatCode>
                  <c:ptCount val="9"/>
                  <c:pt idx="0">
                    <c:v>13.050467141832801</c:v>
                  </c:pt>
                  <c:pt idx="1">
                    <c:v>0</c:v>
                  </c:pt>
                  <c:pt idx="2">
                    <c:v>0</c:v>
                  </c:pt>
                  <c:pt idx="3">
                    <c:v>0</c:v>
                  </c:pt>
                  <c:pt idx="4">
                    <c:v>672.59111902418465</c:v>
                  </c:pt>
                  <c:pt idx="5">
                    <c:v>204.02363049974969</c:v>
                  </c:pt>
                  <c:pt idx="6">
                    <c:v>1.4072842783145969</c:v>
                  </c:pt>
                  <c:pt idx="7">
                    <c:v>500.57490418209971</c:v>
                  </c:pt>
                  <c:pt idx="8">
                    <c:v>59.999543020112171</c:v>
                  </c:pt>
                </c:numCache>
              </c:numRef>
            </c:minus>
          </c:errBars>
          <c:cat>
            <c:strRef>
              <c:f>BIOMASS!$G$3:$G$11</c:f>
              <c:strCache>
                <c:ptCount val="9"/>
                <c:pt idx="0">
                  <c:v>Goldfish</c:v>
                </c:pt>
                <c:pt idx="1">
                  <c:v>Common carp</c:v>
                </c:pt>
                <c:pt idx="2">
                  <c:v>Mosquitofish</c:v>
                </c:pt>
                <c:pt idx="3">
                  <c:v>Carp gudgeon</c:v>
                </c:pt>
                <c:pt idx="4">
                  <c:v>Spangled perch</c:v>
                </c:pt>
                <c:pt idx="5">
                  <c:v>Golden perch</c:v>
                </c:pt>
                <c:pt idx="6">
                  <c:v>M-D rainbowfish</c:v>
                </c:pt>
                <c:pt idx="7">
                  <c:v>Bony herring</c:v>
                </c:pt>
                <c:pt idx="8">
                  <c:v>Hyrtl's tandan</c:v>
                </c:pt>
              </c:strCache>
            </c:strRef>
          </c:cat>
          <c:val>
            <c:numRef>
              <c:f>BIOMASS!$M$3:$M$11</c:f>
              <c:numCache>
                <c:formatCode>General</c:formatCode>
                <c:ptCount val="9"/>
                <c:pt idx="0">
                  <c:v>18.576870253476251</c:v>
                </c:pt>
                <c:pt idx="1">
                  <c:v>1408.4991886551918</c:v>
                </c:pt>
                <c:pt idx="2">
                  <c:v>1.6734905489342762</c:v>
                </c:pt>
                <c:pt idx="3">
                  <c:v>0</c:v>
                </c:pt>
                <c:pt idx="4">
                  <c:v>2181.9303811301725</c:v>
                </c:pt>
                <c:pt idx="5">
                  <c:v>712.07707815982019</c:v>
                </c:pt>
                <c:pt idx="6">
                  <c:v>2.6924031150754111</c:v>
                </c:pt>
                <c:pt idx="7">
                  <c:v>1527.8770768561703</c:v>
                </c:pt>
                <c:pt idx="8">
                  <c:v>104.05130352257238</c:v>
                </c:pt>
              </c:numCache>
            </c:numRef>
          </c:val>
        </c:ser>
        <c:dLbls>
          <c:showLegendKey val="0"/>
          <c:showVal val="0"/>
          <c:showCatName val="0"/>
          <c:showSerName val="0"/>
          <c:showPercent val="0"/>
          <c:showBubbleSize val="0"/>
        </c:dLbls>
        <c:gapWidth val="150"/>
        <c:axId val="691685104"/>
        <c:axId val="691685496"/>
      </c:barChart>
      <c:catAx>
        <c:axId val="691685104"/>
        <c:scaling>
          <c:orientation val="minMax"/>
        </c:scaling>
        <c:delete val="0"/>
        <c:axPos val="b"/>
        <c:title>
          <c:tx>
            <c:rich>
              <a:bodyPr/>
              <a:lstStyle/>
              <a:p>
                <a:pPr>
                  <a:defRPr sz="899" b="0" i="0" u="none" strike="noStrike" baseline="0">
                    <a:solidFill>
                      <a:srgbClr val="000000"/>
                    </a:solidFill>
                    <a:latin typeface="Arial"/>
                    <a:ea typeface="Arial"/>
                    <a:cs typeface="Arial"/>
                  </a:defRPr>
                </a:pPr>
                <a:r>
                  <a:rPr lang="en-AU"/>
                  <a:t>Species</a:t>
                </a:r>
              </a:p>
            </c:rich>
          </c:tx>
          <c:overlay val="0"/>
        </c:title>
        <c:numFmt formatCode="General" sourceLinked="0"/>
        <c:majorTickMark val="out"/>
        <c:minorTickMark val="none"/>
        <c:tickLblPos val="nextTo"/>
        <c:txPr>
          <a:bodyPr rot="5400000"/>
          <a:lstStyle/>
          <a:p>
            <a:pPr>
              <a:defRPr/>
            </a:pPr>
            <a:endParaRPr lang="en-US"/>
          </a:p>
        </c:txPr>
        <c:crossAx val="691685496"/>
        <c:crosses val="autoZero"/>
        <c:auto val="1"/>
        <c:lblAlgn val="ctr"/>
        <c:lblOffset val="100"/>
        <c:noMultiLvlLbl val="0"/>
      </c:catAx>
      <c:valAx>
        <c:axId val="691685496"/>
        <c:scaling>
          <c:orientation val="minMax"/>
        </c:scaling>
        <c:delete val="0"/>
        <c:axPos val="l"/>
        <c:title>
          <c:tx>
            <c:rich>
              <a:bodyPr/>
              <a:lstStyle/>
              <a:p>
                <a:pPr>
                  <a:defRPr sz="899" b="0" i="0" u="none" strike="noStrike" baseline="0">
                    <a:solidFill>
                      <a:srgbClr val="000000"/>
                    </a:solidFill>
                    <a:latin typeface="Arial"/>
                    <a:ea typeface="Arial"/>
                    <a:cs typeface="Arial"/>
                  </a:defRPr>
                </a:pPr>
                <a:r>
                  <a:rPr lang="en-AU"/>
                  <a:t>Average  biomass (g) per site</a:t>
                </a:r>
              </a:p>
            </c:rich>
          </c:tx>
          <c:overlay val="0"/>
        </c:title>
        <c:numFmt formatCode="General" sourceLinked="1"/>
        <c:majorTickMark val="out"/>
        <c:minorTickMark val="none"/>
        <c:tickLblPos val="nextTo"/>
        <c:crossAx val="691685104"/>
        <c:crosses val="autoZero"/>
        <c:crossBetween val="between"/>
      </c:valAx>
    </c:plotArea>
    <c:legend>
      <c:legendPos val="r"/>
      <c:layout>
        <c:manualLayout>
          <c:xMode val="edge"/>
          <c:yMode val="edge"/>
          <c:wMode val="edge"/>
          <c:hMode val="edge"/>
          <c:x val="0.87109927179500568"/>
          <c:y val="4.8652318460192474E-2"/>
          <c:w val="0.98433501782426447"/>
          <c:h val="0.18030474190726159"/>
        </c:manualLayout>
      </c:layout>
      <c:overlay val="0"/>
    </c:legend>
    <c:plotVisOnly val="1"/>
    <c:dispBlanksAs val="gap"/>
    <c:showDLblsOverMax val="0"/>
  </c:chart>
  <c:spPr>
    <a:ln>
      <a:noFill/>
    </a:ln>
  </c:spPr>
  <c:txPr>
    <a:bodyPr/>
    <a:lstStyle/>
    <a:p>
      <a:pPr>
        <a:defRPr sz="899" b="0">
          <a:latin typeface="Arial" panose="020B0604020202020204" pitchFamily="34" charset="0"/>
          <a:cs typeface="Arial" panose="020B0604020202020204" pitchFamily="34"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020677850051352"/>
          <c:y val="3.7124535943300709E-2"/>
          <c:w val="0.86176412187606988"/>
          <c:h val="0.65341149771060936"/>
        </c:manualLayout>
      </c:layout>
      <c:lineChart>
        <c:grouping val="standard"/>
        <c:varyColors val="0"/>
        <c:ser>
          <c:idx val="0"/>
          <c:order val="0"/>
          <c:tx>
            <c:strRef>
              <c:f>'423008 - Warrego at Boera'!$B$1</c:f>
              <c:strCache>
                <c:ptCount val="1"/>
                <c:pt idx="0">
                  <c:v>423008 - Warrego at Boera</c:v>
                </c:pt>
              </c:strCache>
            </c:strRef>
          </c:tx>
          <c:spPr>
            <a:ln w="28575" cap="rnd">
              <a:solidFill>
                <a:schemeClr val="accent1"/>
              </a:solidFill>
              <a:round/>
            </a:ln>
            <a:effectLst/>
          </c:spPr>
          <c:marker>
            <c:symbol val="none"/>
          </c:marker>
          <c:cat>
            <c:numRef>
              <c:f>'423008 - Warrego at Boera'!$A$5:$A$371</c:f>
              <c:numCache>
                <c:formatCode>m/d/yyyy</c:formatCode>
                <c:ptCount val="367"/>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pt idx="366">
                  <c:v>42552</c:v>
                </c:pt>
              </c:numCache>
            </c:numRef>
          </c:cat>
          <c:val>
            <c:numRef>
              <c:f>'423008 - Warrego at Boera'!$B$5:$B$371</c:f>
              <c:numCache>
                <c:formatCode>General</c:formatCode>
                <c:ptCount val="367"/>
                <c:pt idx="0">
                  <c:v>2.2930000000000001</c:v>
                </c:pt>
                <c:pt idx="1">
                  <c:v>2.2970000000000002</c:v>
                </c:pt>
                <c:pt idx="2">
                  <c:v>2.3159999999999998</c:v>
                </c:pt>
                <c:pt idx="3">
                  <c:v>2.343</c:v>
                </c:pt>
                <c:pt idx="4">
                  <c:v>2.3660000000000001</c:v>
                </c:pt>
                <c:pt idx="5">
                  <c:v>2.375</c:v>
                </c:pt>
                <c:pt idx="6">
                  <c:v>2.379</c:v>
                </c:pt>
                <c:pt idx="7">
                  <c:v>2.3780000000000001</c:v>
                </c:pt>
                <c:pt idx="8">
                  <c:v>2.3740000000000001</c:v>
                </c:pt>
                <c:pt idx="9">
                  <c:v>2.37</c:v>
                </c:pt>
                <c:pt idx="10">
                  <c:v>2.3679999999999999</c:v>
                </c:pt>
                <c:pt idx="11">
                  <c:v>2.3730000000000002</c:v>
                </c:pt>
                <c:pt idx="12">
                  <c:v>2.3690000000000002</c:v>
                </c:pt>
                <c:pt idx="13">
                  <c:v>2.359</c:v>
                </c:pt>
                <c:pt idx="14">
                  <c:v>2.3530000000000002</c:v>
                </c:pt>
                <c:pt idx="15">
                  <c:v>2.35</c:v>
                </c:pt>
                <c:pt idx="16">
                  <c:v>2.3490000000000002</c:v>
                </c:pt>
                <c:pt idx="17">
                  <c:v>2.3439999999999999</c:v>
                </c:pt>
                <c:pt idx="18">
                  <c:v>2.3380000000000001</c:v>
                </c:pt>
                <c:pt idx="19">
                  <c:v>2.3340000000000001</c:v>
                </c:pt>
                <c:pt idx="20">
                  <c:v>2.33</c:v>
                </c:pt>
                <c:pt idx="21">
                  <c:v>2.3279999999999998</c:v>
                </c:pt>
                <c:pt idx="22">
                  <c:v>2.3330000000000002</c:v>
                </c:pt>
                <c:pt idx="23">
                  <c:v>2.3380000000000001</c:v>
                </c:pt>
                <c:pt idx="24">
                  <c:v>2.339</c:v>
                </c:pt>
                <c:pt idx="25">
                  <c:v>2.3359999999999999</c:v>
                </c:pt>
                <c:pt idx="26">
                  <c:v>2.3330000000000002</c:v>
                </c:pt>
                <c:pt idx="27">
                  <c:v>2.3239999999999998</c:v>
                </c:pt>
                <c:pt idx="28">
                  <c:v>2.3199999999999998</c:v>
                </c:pt>
                <c:pt idx="29">
                  <c:v>2.3170000000000002</c:v>
                </c:pt>
                <c:pt idx="30">
                  <c:v>2.3170000000000002</c:v>
                </c:pt>
                <c:pt idx="31">
                  <c:v>2.3130000000000002</c:v>
                </c:pt>
                <c:pt idx="32">
                  <c:v>2.3119999999999998</c:v>
                </c:pt>
                <c:pt idx="33">
                  <c:v>2.3079999999999998</c:v>
                </c:pt>
                <c:pt idx="34">
                  <c:v>2.2989999999999999</c:v>
                </c:pt>
                <c:pt idx="35">
                  <c:v>2.294</c:v>
                </c:pt>
                <c:pt idx="36">
                  <c:v>2.294</c:v>
                </c:pt>
                <c:pt idx="37">
                  <c:v>2.2869999999999999</c:v>
                </c:pt>
                <c:pt idx="38">
                  <c:v>2.2829999999999999</c:v>
                </c:pt>
                <c:pt idx="39">
                  <c:v>2.2799999999999998</c:v>
                </c:pt>
                <c:pt idx="40">
                  <c:v>2.2789999999999999</c:v>
                </c:pt>
                <c:pt idx="41">
                  <c:v>2.278</c:v>
                </c:pt>
                <c:pt idx="42">
                  <c:v>2.2730000000000001</c:v>
                </c:pt>
                <c:pt idx="43">
                  <c:v>2.2759999999999998</c:v>
                </c:pt>
                <c:pt idx="44">
                  <c:v>2.2629999999999999</c:v>
                </c:pt>
                <c:pt idx="45">
                  <c:v>2.258</c:v>
                </c:pt>
                <c:pt idx="46">
                  <c:v>2.254</c:v>
                </c:pt>
                <c:pt idx="47">
                  <c:v>2.2509999999999999</c:v>
                </c:pt>
                <c:pt idx="48">
                  <c:v>2.2490000000000001</c:v>
                </c:pt>
                <c:pt idx="49">
                  <c:v>2.246</c:v>
                </c:pt>
                <c:pt idx="50">
                  <c:v>2.242</c:v>
                </c:pt>
                <c:pt idx="51">
                  <c:v>2.238</c:v>
                </c:pt>
                <c:pt idx="52">
                  <c:v>2.238</c:v>
                </c:pt>
                <c:pt idx="53">
                  <c:v>2.2330000000000001</c:v>
                </c:pt>
                <c:pt idx="54">
                  <c:v>2.2210000000000001</c:v>
                </c:pt>
                <c:pt idx="55">
                  <c:v>2.2370000000000001</c:v>
                </c:pt>
                <c:pt idx="56">
                  <c:v>2.2250000000000001</c:v>
                </c:pt>
                <c:pt idx="57">
                  <c:v>2.2210000000000001</c:v>
                </c:pt>
                <c:pt idx="58">
                  <c:v>2.218</c:v>
                </c:pt>
                <c:pt idx="59">
                  <c:v>2.2130000000000001</c:v>
                </c:pt>
                <c:pt idx="60">
                  <c:v>2.2069999999999999</c:v>
                </c:pt>
                <c:pt idx="61">
                  <c:v>2.2040000000000002</c:v>
                </c:pt>
                <c:pt idx="62">
                  <c:v>2.2010000000000001</c:v>
                </c:pt>
                <c:pt idx="63">
                  <c:v>2.1989999999999998</c:v>
                </c:pt>
                <c:pt idx="64">
                  <c:v>2.1989999999999998</c:v>
                </c:pt>
                <c:pt idx="65">
                  <c:v>2.1960000000000002</c:v>
                </c:pt>
                <c:pt idx="66">
                  <c:v>2.1829999999999998</c:v>
                </c:pt>
                <c:pt idx="67">
                  <c:v>2.1800000000000002</c:v>
                </c:pt>
                <c:pt idx="68">
                  <c:v>2.1789999999999998</c:v>
                </c:pt>
                <c:pt idx="69">
                  <c:v>2.173</c:v>
                </c:pt>
                <c:pt idx="70">
                  <c:v>2.1680000000000001</c:v>
                </c:pt>
                <c:pt idx="71">
                  <c:v>2.1629999999999998</c:v>
                </c:pt>
                <c:pt idx="72">
                  <c:v>2.1589999999999998</c:v>
                </c:pt>
                <c:pt idx="73">
                  <c:v>2.1560000000000001</c:v>
                </c:pt>
                <c:pt idx="74">
                  <c:v>2.1539999999999999</c:v>
                </c:pt>
                <c:pt idx="75">
                  <c:v>2.1480000000000001</c:v>
                </c:pt>
                <c:pt idx="76">
                  <c:v>2.1469999999999998</c:v>
                </c:pt>
                <c:pt idx="77">
                  <c:v>2.141</c:v>
                </c:pt>
                <c:pt idx="78">
                  <c:v>2.13</c:v>
                </c:pt>
                <c:pt idx="79">
                  <c:v>2.1219999999999999</c:v>
                </c:pt>
                <c:pt idx="80">
                  <c:v>2.1179999999999999</c:v>
                </c:pt>
                <c:pt idx="81">
                  <c:v>2.1150000000000002</c:v>
                </c:pt>
                <c:pt idx="82">
                  <c:v>2.1120000000000001</c:v>
                </c:pt>
                <c:pt idx="83">
                  <c:v>2.109</c:v>
                </c:pt>
                <c:pt idx="84">
                  <c:v>2.0920000000000001</c:v>
                </c:pt>
                <c:pt idx="85">
                  <c:v>2.0859999999999999</c:v>
                </c:pt>
                <c:pt idx="86">
                  <c:v>2.085</c:v>
                </c:pt>
                <c:pt idx="87">
                  <c:v>2.0790000000000002</c:v>
                </c:pt>
                <c:pt idx="88">
                  <c:v>2.0739999999999998</c:v>
                </c:pt>
                <c:pt idx="89">
                  <c:v>2.073</c:v>
                </c:pt>
                <c:pt idx="90">
                  <c:v>2.0699999999999998</c:v>
                </c:pt>
                <c:pt idx="91">
                  <c:v>2.0659999999999998</c:v>
                </c:pt>
                <c:pt idx="92">
                  <c:v>2.0630000000000002</c:v>
                </c:pt>
                <c:pt idx="93">
                  <c:v>2.048</c:v>
                </c:pt>
                <c:pt idx="94">
                  <c:v>2.0430000000000001</c:v>
                </c:pt>
                <c:pt idx="95">
                  <c:v>2.0409999999999999</c:v>
                </c:pt>
                <c:pt idx="96">
                  <c:v>2.036</c:v>
                </c:pt>
                <c:pt idx="97">
                  <c:v>2.032</c:v>
                </c:pt>
                <c:pt idx="98">
                  <c:v>2.028</c:v>
                </c:pt>
                <c:pt idx="99">
                  <c:v>2.0129999999999999</c:v>
                </c:pt>
                <c:pt idx="100">
                  <c:v>2.0030000000000001</c:v>
                </c:pt>
                <c:pt idx="101">
                  <c:v>2</c:v>
                </c:pt>
                <c:pt idx="102">
                  <c:v>1.9930000000000001</c:v>
                </c:pt>
                <c:pt idx="103">
                  <c:v>1.988</c:v>
                </c:pt>
                <c:pt idx="104">
                  <c:v>1.9890000000000001</c:v>
                </c:pt>
                <c:pt idx="105">
                  <c:v>1.972</c:v>
                </c:pt>
                <c:pt idx="106">
                  <c:v>1.968</c:v>
                </c:pt>
                <c:pt idx="107">
                  <c:v>1.9610000000000001</c:v>
                </c:pt>
                <c:pt idx="108">
                  <c:v>1.956</c:v>
                </c:pt>
                <c:pt idx="109">
                  <c:v>1.948</c:v>
                </c:pt>
                <c:pt idx="110">
                  <c:v>1.9379999999999999</c:v>
                </c:pt>
                <c:pt idx="111">
                  <c:v>1.9319999999999999</c:v>
                </c:pt>
                <c:pt idx="112">
                  <c:v>1.931</c:v>
                </c:pt>
                <c:pt idx="113">
                  <c:v>1.9259999999999999</c:v>
                </c:pt>
                <c:pt idx="114">
                  <c:v>1.915</c:v>
                </c:pt>
                <c:pt idx="115">
                  <c:v>1.909</c:v>
                </c:pt>
                <c:pt idx="116">
                  <c:v>1.9039999999999999</c:v>
                </c:pt>
                <c:pt idx="117">
                  <c:v>1.899</c:v>
                </c:pt>
                <c:pt idx="118">
                  <c:v>1.893</c:v>
                </c:pt>
                <c:pt idx="119">
                  <c:v>1.88</c:v>
                </c:pt>
                <c:pt idx="120">
                  <c:v>1.87</c:v>
                </c:pt>
                <c:pt idx="121">
                  <c:v>1.867</c:v>
                </c:pt>
                <c:pt idx="122">
                  <c:v>1.861</c:v>
                </c:pt>
                <c:pt idx="123">
                  <c:v>1.857</c:v>
                </c:pt>
                <c:pt idx="124">
                  <c:v>1.897</c:v>
                </c:pt>
                <c:pt idx="125">
                  <c:v>2.0089999999999999</c:v>
                </c:pt>
                <c:pt idx="126">
                  <c:v>2.0329999999999999</c:v>
                </c:pt>
                <c:pt idx="127">
                  <c:v>2.0499999999999998</c:v>
                </c:pt>
                <c:pt idx="128">
                  <c:v>2.2469999999999999</c:v>
                </c:pt>
                <c:pt idx="129">
                  <c:v>2.4020000000000001</c:v>
                </c:pt>
                <c:pt idx="130">
                  <c:v>2.4929999999999999</c:v>
                </c:pt>
                <c:pt idx="131">
                  <c:v>2.536</c:v>
                </c:pt>
                <c:pt idx="132">
                  <c:v>2.54</c:v>
                </c:pt>
                <c:pt idx="133">
                  <c:v>2.5310000000000001</c:v>
                </c:pt>
                <c:pt idx="134">
                  <c:v>2.5169999999999999</c:v>
                </c:pt>
                <c:pt idx="135">
                  <c:v>2.5049999999999999</c:v>
                </c:pt>
                <c:pt idx="136">
                  <c:v>2.5129999999999999</c:v>
                </c:pt>
                <c:pt idx="137">
                  <c:v>2.5</c:v>
                </c:pt>
                <c:pt idx="138">
                  <c:v>2.4889999999999999</c:v>
                </c:pt>
                <c:pt idx="139">
                  <c:v>2.476</c:v>
                </c:pt>
                <c:pt idx="140">
                  <c:v>2.4729999999999999</c:v>
                </c:pt>
                <c:pt idx="141">
                  <c:v>2.4689999999999999</c:v>
                </c:pt>
                <c:pt idx="142">
                  <c:v>2.4580000000000002</c:v>
                </c:pt>
                <c:pt idx="143">
                  <c:v>2.4500000000000002</c:v>
                </c:pt>
                <c:pt idx="144">
                  <c:v>2.4249999999999998</c:v>
                </c:pt>
                <c:pt idx="145">
                  <c:v>2.4180000000000001</c:v>
                </c:pt>
                <c:pt idx="146">
                  <c:v>2.4060000000000001</c:v>
                </c:pt>
                <c:pt idx="147">
                  <c:v>2.3959999999999999</c:v>
                </c:pt>
                <c:pt idx="148">
                  <c:v>2.39</c:v>
                </c:pt>
                <c:pt idx="149">
                  <c:v>2.3759999999999999</c:v>
                </c:pt>
                <c:pt idx="150">
                  <c:v>2.3620000000000001</c:v>
                </c:pt>
                <c:pt idx="151">
                  <c:v>2.3559999999999999</c:v>
                </c:pt>
                <c:pt idx="152">
                  <c:v>2.3479999999999999</c:v>
                </c:pt>
                <c:pt idx="153">
                  <c:v>2.3410000000000002</c:v>
                </c:pt>
                <c:pt idx="154">
                  <c:v>2.335</c:v>
                </c:pt>
                <c:pt idx="155">
                  <c:v>2.3130000000000002</c:v>
                </c:pt>
                <c:pt idx="156">
                  <c:v>2.3079999999999998</c:v>
                </c:pt>
                <c:pt idx="157">
                  <c:v>2.2989999999999999</c:v>
                </c:pt>
                <c:pt idx="158">
                  <c:v>2.294</c:v>
                </c:pt>
                <c:pt idx="159">
                  <c:v>2.2879999999999998</c:v>
                </c:pt>
                <c:pt idx="160">
                  <c:v>2.2810000000000001</c:v>
                </c:pt>
                <c:pt idx="161">
                  <c:v>2.2690000000000001</c:v>
                </c:pt>
                <c:pt idx="162">
                  <c:v>2.286</c:v>
                </c:pt>
                <c:pt idx="163">
                  <c:v>2.2789999999999999</c:v>
                </c:pt>
                <c:pt idx="164">
                  <c:v>2.258</c:v>
                </c:pt>
                <c:pt idx="165">
                  <c:v>2.2519999999999998</c:v>
                </c:pt>
                <c:pt idx="166">
                  <c:v>2.246</c:v>
                </c:pt>
                <c:pt idx="167">
                  <c:v>2.238</c:v>
                </c:pt>
                <c:pt idx="168">
                  <c:v>2.2309999999999999</c:v>
                </c:pt>
                <c:pt idx="169">
                  <c:v>2.2250000000000001</c:v>
                </c:pt>
                <c:pt idx="170">
                  <c:v>2.2130000000000001</c:v>
                </c:pt>
                <c:pt idx="171">
                  <c:v>2.2069999999999999</c:v>
                </c:pt>
                <c:pt idx="172">
                  <c:v>2.2010000000000001</c:v>
                </c:pt>
                <c:pt idx="173">
                  <c:v>2.1930000000000001</c:v>
                </c:pt>
                <c:pt idx="174">
                  <c:v>2.1640000000000001</c:v>
                </c:pt>
                <c:pt idx="175">
                  <c:v>2.1579999999999999</c:v>
                </c:pt>
                <c:pt idx="176">
                  <c:v>2.1560000000000001</c:v>
                </c:pt>
                <c:pt idx="177">
                  <c:v>2.1459999999999999</c:v>
                </c:pt>
                <c:pt idx="178">
                  <c:v>2.1429999999999998</c:v>
                </c:pt>
                <c:pt idx="179">
                  <c:v>2.1440000000000001</c:v>
                </c:pt>
                <c:pt idx="180">
                  <c:v>2.13</c:v>
                </c:pt>
                <c:pt idx="181">
                  <c:v>2.1230000000000002</c:v>
                </c:pt>
                <c:pt idx="182">
                  <c:v>2.1139999999999999</c:v>
                </c:pt>
                <c:pt idx="183">
                  <c:v>2.11</c:v>
                </c:pt>
                <c:pt idx="184">
                  <c:v>2.1040000000000001</c:v>
                </c:pt>
                <c:pt idx="185">
                  <c:v>2.0979999999999999</c:v>
                </c:pt>
                <c:pt idx="186">
                  <c:v>2.0960000000000001</c:v>
                </c:pt>
                <c:pt idx="187">
                  <c:v>2.085</c:v>
                </c:pt>
                <c:pt idx="188">
                  <c:v>2.08</c:v>
                </c:pt>
                <c:pt idx="189">
                  <c:v>2.0779999999999998</c:v>
                </c:pt>
                <c:pt idx="190">
                  <c:v>2.0720000000000001</c:v>
                </c:pt>
                <c:pt idx="191">
                  <c:v>2.0670000000000002</c:v>
                </c:pt>
                <c:pt idx="192">
                  <c:v>2.0609999999999999</c:v>
                </c:pt>
                <c:pt idx="193">
                  <c:v>2.056</c:v>
                </c:pt>
                <c:pt idx="194">
                  <c:v>2.0489999999999999</c:v>
                </c:pt>
                <c:pt idx="195">
                  <c:v>2.0419999999999998</c:v>
                </c:pt>
                <c:pt idx="196">
                  <c:v>2.0329999999999999</c:v>
                </c:pt>
                <c:pt idx="197">
                  <c:v>2.0299999999999998</c:v>
                </c:pt>
                <c:pt idx="198">
                  <c:v>2.0099999999999998</c:v>
                </c:pt>
                <c:pt idx="199">
                  <c:v>1.9950000000000001</c:v>
                </c:pt>
                <c:pt idx="200">
                  <c:v>1.99</c:v>
                </c:pt>
                <c:pt idx="201">
                  <c:v>1.9870000000000001</c:v>
                </c:pt>
                <c:pt idx="202">
                  <c:v>1.984</c:v>
                </c:pt>
                <c:pt idx="203">
                  <c:v>1.98</c:v>
                </c:pt>
                <c:pt idx="204">
                  <c:v>1.976</c:v>
                </c:pt>
                <c:pt idx="205">
                  <c:v>1.9810000000000001</c:v>
                </c:pt>
                <c:pt idx="206">
                  <c:v>1.9790000000000001</c:v>
                </c:pt>
                <c:pt idx="207">
                  <c:v>1.9770000000000001</c:v>
                </c:pt>
                <c:pt idx="208">
                  <c:v>1.97</c:v>
                </c:pt>
                <c:pt idx="209">
                  <c:v>1.9670000000000001</c:v>
                </c:pt>
                <c:pt idx="210">
                  <c:v>1.9730000000000001</c:v>
                </c:pt>
                <c:pt idx="211">
                  <c:v>1.9830000000000001</c:v>
                </c:pt>
                <c:pt idx="212">
                  <c:v>1.9910000000000001</c:v>
                </c:pt>
                <c:pt idx="213">
                  <c:v>2.0209999999999999</c:v>
                </c:pt>
                <c:pt idx="214">
                  <c:v>2.0779999999999998</c:v>
                </c:pt>
                <c:pt idx="215">
                  <c:v>2.069</c:v>
                </c:pt>
                <c:pt idx="216">
                  <c:v>2.0369999999999999</c:v>
                </c:pt>
                <c:pt idx="217">
                  <c:v>2.016</c:v>
                </c:pt>
                <c:pt idx="218">
                  <c:v>2.0249999999999999</c:v>
                </c:pt>
                <c:pt idx="219">
                  <c:v>2.024</c:v>
                </c:pt>
                <c:pt idx="220">
                  <c:v>2.012</c:v>
                </c:pt>
                <c:pt idx="221">
                  <c:v>2.0059999999999998</c:v>
                </c:pt>
                <c:pt idx="222">
                  <c:v>1.9970000000000001</c:v>
                </c:pt>
                <c:pt idx="223">
                  <c:v>2.0409999999999999</c:v>
                </c:pt>
                <c:pt idx="224">
                  <c:v>2.052</c:v>
                </c:pt>
                <c:pt idx="225">
                  <c:v>1.9890000000000001</c:v>
                </c:pt>
                <c:pt idx="226">
                  <c:v>1.9379999999999999</c:v>
                </c:pt>
                <c:pt idx="227">
                  <c:v>1.9570000000000001</c:v>
                </c:pt>
                <c:pt idx="228">
                  <c:v>1.9750000000000001</c:v>
                </c:pt>
                <c:pt idx="229">
                  <c:v>1.9870000000000001</c:v>
                </c:pt>
                <c:pt idx="230">
                  <c:v>1.9850000000000001</c:v>
                </c:pt>
                <c:pt idx="231">
                  <c:v>1.9850000000000001</c:v>
                </c:pt>
                <c:pt idx="232">
                  <c:v>1.9850000000000001</c:v>
                </c:pt>
                <c:pt idx="233">
                  <c:v>1.9890000000000001</c:v>
                </c:pt>
                <c:pt idx="234">
                  <c:v>2.004</c:v>
                </c:pt>
                <c:pt idx="235">
                  <c:v>2.0329999999999999</c:v>
                </c:pt>
                <c:pt idx="236">
                  <c:v>2.0760000000000001</c:v>
                </c:pt>
                <c:pt idx="237">
                  <c:v>2.1269999999999998</c:v>
                </c:pt>
                <c:pt idx="238">
                  <c:v>2.181</c:v>
                </c:pt>
                <c:pt idx="239">
                  <c:v>2.2370000000000001</c:v>
                </c:pt>
                <c:pt idx="240">
                  <c:v>2.2789999999999999</c:v>
                </c:pt>
                <c:pt idx="241">
                  <c:v>2.25</c:v>
                </c:pt>
                <c:pt idx="242">
                  <c:v>2.214</c:v>
                </c:pt>
                <c:pt idx="243">
                  <c:v>2.1749999999999998</c:v>
                </c:pt>
                <c:pt idx="244">
                  <c:v>2.1269999999999998</c:v>
                </c:pt>
                <c:pt idx="245">
                  <c:v>2.0710000000000002</c:v>
                </c:pt>
                <c:pt idx="246">
                  <c:v>2.0179999999999998</c:v>
                </c:pt>
                <c:pt idx="247">
                  <c:v>1.996</c:v>
                </c:pt>
                <c:pt idx="248">
                  <c:v>2.052</c:v>
                </c:pt>
                <c:pt idx="249">
                  <c:v>2.0489999999999999</c:v>
                </c:pt>
                <c:pt idx="250">
                  <c:v>2.0339999999999998</c:v>
                </c:pt>
                <c:pt idx="251">
                  <c:v>2.024</c:v>
                </c:pt>
                <c:pt idx="252">
                  <c:v>2.0169999999999999</c:v>
                </c:pt>
                <c:pt idx="253">
                  <c:v>2.008</c:v>
                </c:pt>
                <c:pt idx="254">
                  <c:v>2</c:v>
                </c:pt>
                <c:pt idx="255">
                  <c:v>2.0550000000000002</c:v>
                </c:pt>
                <c:pt idx="256">
                  <c:v>2.105</c:v>
                </c:pt>
                <c:pt idx="257">
                  <c:v>2.1389999999999998</c:v>
                </c:pt>
                <c:pt idx="258">
                  <c:v>2.1619999999999999</c:v>
                </c:pt>
                <c:pt idx="259">
                  <c:v>2.1789999999999998</c:v>
                </c:pt>
                <c:pt idx="260">
                  <c:v>2.1909999999999998</c:v>
                </c:pt>
                <c:pt idx="261">
                  <c:v>2.2050000000000001</c:v>
                </c:pt>
                <c:pt idx="262">
                  <c:v>2.214</c:v>
                </c:pt>
                <c:pt idx="263">
                  <c:v>2.214</c:v>
                </c:pt>
                <c:pt idx="264">
                  <c:v>2.2170000000000001</c:v>
                </c:pt>
                <c:pt idx="265">
                  <c:v>2.218</c:v>
                </c:pt>
                <c:pt idx="266">
                  <c:v>2.2160000000000002</c:v>
                </c:pt>
                <c:pt idx="267">
                  <c:v>2.222</c:v>
                </c:pt>
                <c:pt idx="268">
                  <c:v>2.2200000000000002</c:v>
                </c:pt>
                <c:pt idx="269">
                  <c:v>2.2149999999999999</c:v>
                </c:pt>
                <c:pt idx="270">
                  <c:v>2.2109999999999999</c:v>
                </c:pt>
                <c:pt idx="271">
                  <c:v>2.2040000000000002</c:v>
                </c:pt>
                <c:pt idx="272">
                  <c:v>2.1989999999999998</c:v>
                </c:pt>
                <c:pt idx="273">
                  <c:v>2.194</c:v>
                </c:pt>
                <c:pt idx="274">
                  <c:v>2.1909999999999998</c:v>
                </c:pt>
                <c:pt idx="275">
                  <c:v>2.1850000000000001</c:v>
                </c:pt>
                <c:pt idx="276">
                  <c:v>2.1819999999999999</c:v>
                </c:pt>
                <c:pt idx="277">
                  <c:v>2.1739999999999999</c:v>
                </c:pt>
                <c:pt idx="278">
                  <c:v>2.165</c:v>
                </c:pt>
                <c:pt idx="279">
                  <c:v>2.16</c:v>
                </c:pt>
                <c:pt idx="280">
                  <c:v>2.157</c:v>
                </c:pt>
                <c:pt idx="281">
                  <c:v>2.153</c:v>
                </c:pt>
                <c:pt idx="282">
                  <c:v>2.1379999999999999</c:v>
                </c:pt>
                <c:pt idx="283">
                  <c:v>2.1309999999999998</c:v>
                </c:pt>
                <c:pt idx="284">
                  <c:v>2.1269999999999998</c:v>
                </c:pt>
                <c:pt idx="285">
                  <c:v>2.12</c:v>
                </c:pt>
                <c:pt idx="286">
                  <c:v>2.113</c:v>
                </c:pt>
                <c:pt idx="287">
                  <c:v>2.1080000000000001</c:v>
                </c:pt>
                <c:pt idx="288">
                  <c:v>2.1030000000000002</c:v>
                </c:pt>
                <c:pt idx="289">
                  <c:v>2.0990000000000002</c:v>
                </c:pt>
                <c:pt idx="290">
                  <c:v>2.0960000000000001</c:v>
                </c:pt>
                <c:pt idx="291">
                  <c:v>2.0920000000000001</c:v>
                </c:pt>
                <c:pt idx="292">
                  <c:v>2.0859999999999999</c:v>
                </c:pt>
                <c:pt idx="293">
                  <c:v>2.0830000000000002</c:v>
                </c:pt>
                <c:pt idx="294">
                  <c:v>2.0779999999999998</c:v>
                </c:pt>
                <c:pt idx="295">
                  <c:v>2.073</c:v>
                </c:pt>
                <c:pt idx="296">
                  <c:v>2.069</c:v>
                </c:pt>
                <c:pt idx="297">
                  <c:v>2.0609999999999999</c:v>
                </c:pt>
                <c:pt idx="298">
                  <c:v>2.0539999999999998</c:v>
                </c:pt>
                <c:pt idx="299">
                  <c:v>2.0470000000000002</c:v>
                </c:pt>
                <c:pt idx="300">
                  <c:v>2.044</c:v>
                </c:pt>
                <c:pt idx="301">
                  <c:v>2.0409999999999999</c:v>
                </c:pt>
                <c:pt idx="302">
                  <c:v>2.0379999999999998</c:v>
                </c:pt>
                <c:pt idx="303">
                  <c:v>2.0339999999999998</c:v>
                </c:pt>
                <c:pt idx="304">
                  <c:v>2.0310000000000001</c:v>
                </c:pt>
                <c:pt idx="305">
                  <c:v>2.0259999999999998</c:v>
                </c:pt>
                <c:pt idx="306">
                  <c:v>2.069</c:v>
                </c:pt>
                <c:pt idx="307">
                  <c:v>2.0819999999999999</c:v>
                </c:pt>
                <c:pt idx="308">
                  <c:v>2.101</c:v>
                </c:pt>
                <c:pt idx="309">
                  <c:v>2.105</c:v>
                </c:pt>
                <c:pt idx="310">
                  <c:v>2.1059999999999999</c:v>
                </c:pt>
                <c:pt idx="311">
                  <c:v>2.1030000000000002</c:v>
                </c:pt>
                <c:pt idx="312">
                  <c:v>2.1019999999999999</c:v>
                </c:pt>
                <c:pt idx="313">
                  <c:v>2.1080000000000001</c:v>
                </c:pt>
                <c:pt idx="314">
                  <c:v>2.2730000000000001</c:v>
                </c:pt>
                <c:pt idx="315">
                  <c:v>2.4319999999999999</c:v>
                </c:pt>
                <c:pt idx="316">
                  <c:v>2.5030000000000001</c:v>
                </c:pt>
                <c:pt idx="317">
                  <c:v>2.5449999999999999</c:v>
                </c:pt>
                <c:pt idx="318">
                  <c:v>2.5489999999999999</c:v>
                </c:pt>
                <c:pt idx="319">
                  <c:v>2.5390000000000001</c:v>
                </c:pt>
                <c:pt idx="320">
                  <c:v>2.5270000000000001</c:v>
                </c:pt>
                <c:pt idx="321">
                  <c:v>2.5150000000000001</c:v>
                </c:pt>
                <c:pt idx="322">
                  <c:v>2.5019999999999998</c:v>
                </c:pt>
                <c:pt idx="323">
                  <c:v>2.4900000000000002</c:v>
                </c:pt>
                <c:pt idx="324">
                  <c:v>2.4780000000000002</c:v>
                </c:pt>
                <c:pt idx="325">
                  <c:v>2.4670000000000001</c:v>
                </c:pt>
                <c:pt idx="326">
                  <c:v>2.456</c:v>
                </c:pt>
                <c:pt idx="327">
                  <c:v>2.448</c:v>
                </c:pt>
                <c:pt idx="328">
                  <c:v>2.4319999999999999</c:v>
                </c:pt>
                <c:pt idx="329">
                  <c:v>2.4239999999999999</c:v>
                </c:pt>
                <c:pt idx="330">
                  <c:v>2.4169999999999998</c:v>
                </c:pt>
                <c:pt idx="331">
                  <c:v>2.411</c:v>
                </c:pt>
                <c:pt idx="332">
                  <c:v>2.4060000000000001</c:v>
                </c:pt>
                <c:pt idx="333">
                  <c:v>2.4020000000000001</c:v>
                </c:pt>
                <c:pt idx="334">
                  <c:v>2.3889999999999998</c:v>
                </c:pt>
                <c:pt idx="335">
                  <c:v>2.3820000000000001</c:v>
                </c:pt>
                <c:pt idx="336">
                  <c:v>2.375</c:v>
                </c:pt>
                <c:pt idx="337">
                  <c:v>2.3690000000000002</c:v>
                </c:pt>
                <c:pt idx="338">
                  <c:v>2.3650000000000002</c:v>
                </c:pt>
                <c:pt idx="339">
                  <c:v>2.3660000000000001</c:v>
                </c:pt>
                <c:pt idx="340">
                  <c:v>2.3740000000000001</c:v>
                </c:pt>
                <c:pt idx="341">
                  <c:v>2.371</c:v>
                </c:pt>
                <c:pt idx="342">
                  <c:v>2.367</c:v>
                </c:pt>
                <c:pt idx="343">
                  <c:v>2.3620000000000001</c:v>
                </c:pt>
                <c:pt idx="344">
                  <c:v>2.355</c:v>
                </c:pt>
                <c:pt idx="345">
                  <c:v>2.3660000000000001</c:v>
                </c:pt>
                <c:pt idx="346">
                  <c:v>2.3519999999999999</c:v>
                </c:pt>
                <c:pt idx="347">
                  <c:v>2.347</c:v>
                </c:pt>
                <c:pt idx="348">
                  <c:v>2.339</c:v>
                </c:pt>
                <c:pt idx="349">
                  <c:v>2.3380000000000001</c:v>
                </c:pt>
                <c:pt idx="350">
                  <c:v>2.3340000000000001</c:v>
                </c:pt>
                <c:pt idx="351">
                  <c:v>2.33</c:v>
                </c:pt>
                <c:pt idx="352">
                  <c:v>2.33</c:v>
                </c:pt>
                <c:pt idx="353">
                  <c:v>2.3380000000000001</c:v>
                </c:pt>
                <c:pt idx="354">
                  <c:v>2.3690000000000002</c:v>
                </c:pt>
                <c:pt idx="355">
                  <c:v>2.41</c:v>
                </c:pt>
                <c:pt idx="356">
                  <c:v>2.4550000000000001</c:v>
                </c:pt>
                <c:pt idx="357">
                  <c:v>2.4820000000000002</c:v>
                </c:pt>
                <c:pt idx="358">
                  <c:v>2.504</c:v>
                </c:pt>
                <c:pt idx="359">
                  <c:v>2.516</c:v>
                </c:pt>
                <c:pt idx="360">
                  <c:v>2.5179999999999998</c:v>
                </c:pt>
                <c:pt idx="361">
                  <c:v>2.5059999999999998</c:v>
                </c:pt>
                <c:pt idx="362">
                  <c:v>2.4990000000000001</c:v>
                </c:pt>
                <c:pt idx="363">
                  <c:v>2.4929999999999999</c:v>
                </c:pt>
                <c:pt idx="364">
                  <c:v>2.484</c:v>
                </c:pt>
                <c:pt idx="365">
                  <c:v>2.476</c:v>
                </c:pt>
                <c:pt idx="366">
                  <c:v>2.4710000000000001</c:v>
                </c:pt>
              </c:numCache>
            </c:numRef>
          </c:val>
          <c:smooth val="0"/>
          <c:extLst xmlns:c16r2="http://schemas.microsoft.com/office/drawing/2015/06/chart">
            <c:ext xmlns:c16="http://schemas.microsoft.com/office/drawing/2014/chart" uri="{C3380CC4-5D6E-409C-BE32-E72D297353CC}">
              <c16:uniqueId val="{00000000-C34E-4C6E-B58D-EA2A2A0E84D0}"/>
            </c:ext>
          </c:extLst>
        </c:ser>
        <c:ser>
          <c:idx val="1"/>
          <c:order val="1"/>
          <c:tx>
            <c:strRef>
              <c:f>'423008 - Warrego at Boera'!$C$1</c:f>
              <c:strCache>
                <c:ptCount val="1"/>
                <c:pt idx="0">
                  <c:v>423007 - Warrego at Dicks</c:v>
                </c:pt>
              </c:strCache>
            </c:strRef>
          </c:tx>
          <c:spPr>
            <a:ln w="28575" cap="rnd">
              <a:solidFill>
                <a:srgbClr val="FF0000"/>
              </a:solidFill>
              <a:prstDash val="sysDash"/>
              <a:round/>
            </a:ln>
            <a:effectLst/>
          </c:spPr>
          <c:marker>
            <c:symbol val="none"/>
          </c:marker>
          <c:cat>
            <c:numRef>
              <c:f>'423008 - Warrego at Boera'!$A$5:$A$371</c:f>
              <c:numCache>
                <c:formatCode>m/d/yyyy</c:formatCode>
                <c:ptCount val="367"/>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pt idx="366">
                  <c:v>42552</c:v>
                </c:pt>
              </c:numCache>
            </c:numRef>
          </c:cat>
          <c:val>
            <c:numRef>
              <c:f>'423008 - Warrego at Boera'!$C$5:$C$371</c:f>
              <c:numCache>
                <c:formatCode>General</c:formatCode>
                <c:ptCount val="367"/>
                <c:pt idx="0">
                  <c:v>0.65700000000000003</c:v>
                </c:pt>
                <c:pt idx="1">
                  <c:v>0.65</c:v>
                </c:pt>
                <c:pt idx="2">
                  <c:v>0.64300000000000002</c:v>
                </c:pt>
                <c:pt idx="3">
                  <c:v>0.63800000000000001</c:v>
                </c:pt>
                <c:pt idx="4">
                  <c:v>0.63</c:v>
                </c:pt>
                <c:pt idx="5">
                  <c:v>0.624</c:v>
                </c:pt>
                <c:pt idx="6">
                  <c:v>0.61899999999999999</c:v>
                </c:pt>
                <c:pt idx="7">
                  <c:v>0.61299999999999999</c:v>
                </c:pt>
                <c:pt idx="8">
                  <c:v>0.60799999999999998</c:v>
                </c:pt>
                <c:pt idx="9">
                  <c:v>0.60199999999999998</c:v>
                </c:pt>
                <c:pt idx="10">
                  <c:v>0.59799999999999998</c:v>
                </c:pt>
                <c:pt idx="11">
                  <c:v>0.59499999999999997</c:v>
                </c:pt>
                <c:pt idx="12">
                  <c:v>0.58599999999999997</c:v>
                </c:pt>
                <c:pt idx="13">
                  <c:v>0.58099999999999996</c:v>
                </c:pt>
                <c:pt idx="14">
                  <c:v>0.57899999999999996</c:v>
                </c:pt>
                <c:pt idx="15">
                  <c:v>0.57899999999999996</c:v>
                </c:pt>
                <c:pt idx="16">
                  <c:v>0.57599999999999996</c:v>
                </c:pt>
                <c:pt idx="17">
                  <c:v>0.56899999999999995</c:v>
                </c:pt>
                <c:pt idx="18">
                  <c:v>0.56399999999999995</c:v>
                </c:pt>
                <c:pt idx="19">
                  <c:v>0.56000000000000005</c:v>
                </c:pt>
                <c:pt idx="20">
                  <c:v>0.55500000000000005</c:v>
                </c:pt>
                <c:pt idx="21">
                  <c:v>0.57399999999999995</c:v>
                </c:pt>
                <c:pt idx="22">
                  <c:v>0.59899999999999998</c:v>
                </c:pt>
                <c:pt idx="23">
                  <c:v>0.64100000000000001</c:v>
                </c:pt>
                <c:pt idx="24">
                  <c:v>0.66200000000000003</c:v>
                </c:pt>
                <c:pt idx="25">
                  <c:v>0.66800000000000004</c:v>
                </c:pt>
                <c:pt idx="26">
                  <c:v>0.67300000000000004</c:v>
                </c:pt>
                <c:pt idx="27">
                  <c:v>0.67100000000000004</c:v>
                </c:pt>
                <c:pt idx="28">
                  <c:v>0.66900000000000004</c:v>
                </c:pt>
                <c:pt idx="29">
                  <c:v>0.66700000000000004</c:v>
                </c:pt>
                <c:pt idx="30">
                  <c:v>0.66100000000000003</c:v>
                </c:pt>
                <c:pt idx="31">
                  <c:v>0.65500000000000003</c:v>
                </c:pt>
                <c:pt idx="32">
                  <c:v>0.65100000000000002</c:v>
                </c:pt>
                <c:pt idx="33">
                  <c:v>0.64500000000000002</c:v>
                </c:pt>
                <c:pt idx="34">
                  <c:v>0.63800000000000001</c:v>
                </c:pt>
                <c:pt idx="35">
                  <c:v>0.63500000000000001</c:v>
                </c:pt>
                <c:pt idx="36">
                  <c:v>0.626</c:v>
                </c:pt>
                <c:pt idx="37">
                  <c:v>0.626</c:v>
                </c:pt>
                <c:pt idx="38">
                  <c:v>0.62</c:v>
                </c:pt>
                <c:pt idx="39">
                  <c:v>0.61399999999999999</c:v>
                </c:pt>
                <c:pt idx="40">
                  <c:v>0.61</c:v>
                </c:pt>
                <c:pt idx="41">
                  <c:v>0.60399999999999998</c:v>
                </c:pt>
                <c:pt idx="42">
                  <c:v>0.59699999999999998</c:v>
                </c:pt>
                <c:pt idx="43">
                  <c:v>0.53600000000000003</c:v>
                </c:pt>
                <c:pt idx="44">
                  <c:v>0.52</c:v>
                </c:pt>
                <c:pt idx="45">
                  <c:v>0.50900000000000001</c:v>
                </c:pt>
                <c:pt idx="46">
                  <c:v>0.499</c:v>
                </c:pt>
                <c:pt idx="47">
                  <c:v>0.49299999999999999</c:v>
                </c:pt>
                <c:pt idx="48">
                  <c:v>0.48899999999999999</c:v>
                </c:pt>
                <c:pt idx="49">
                  <c:v>0.48499999999999999</c:v>
                </c:pt>
                <c:pt idx="50">
                  <c:v>0.48299999999999998</c:v>
                </c:pt>
                <c:pt idx="51">
                  <c:v>0.48</c:v>
                </c:pt>
                <c:pt idx="52">
                  <c:v>0.47399999999999998</c:v>
                </c:pt>
                <c:pt idx="53">
                  <c:v>0.504</c:v>
                </c:pt>
                <c:pt idx="54">
                  <c:v>0.51400000000000001</c:v>
                </c:pt>
                <c:pt idx="55">
                  <c:v>0.50800000000000001</c:v>
                </c:pt>
                <c:pt idx="56">
                  <c:v>0.51</c:v>
                </c:pt>
                <c:pt idx="57">
                  <c:v>0.50700000000000001</c:v>
                </c:pt>
                <c:pt idx="58">
                  <c:v>0.50600000000000001</c:v>
                </c:pt>
                <c:pt idx="59">
                  <c:v>0.502</c:v>
                </c:pt>
                <c:pt idx="60">
                  <c:v>0.502</c:v>
                </c:pt>
                <c:pt idx="61">
                  <c:v>0.496</c:v>
                </c:pt>
                <c:pt idx="62">
                  <c:v>0.495</c:v>
                </c:pt>
                <c:pt idx="63">
                  <c:v>0.49399999999999999</c:v>
                </c:pt>
                <c:pt idx="64">
                  <c:v>0.48699999999999999</c:v>
                </c:pt>
                <c:pt idx="65">
                  <c:v>0.48499999999999999</c:v>
                </c:pt>
                <c:pt idx="66">
                  <c:v>0.48099999999999998</c:v>
                </c:pt>
                <c:pt idx="67">
                  <c:v>0.47799999999999998</c:v>
                </c:pt>
                <c:pt idx="68">
                  <c:v>0.47499999999999998</c:v>
                </c:pt>
                <c:pt idx="69">
                  <c:v>0.47099999999999997</c:v>
                </c:pt>
                <c:pt idx="70">
                  <c:v>0.46700000000000003</c:v>
                </c:pt>
                <c:pt idx="71">
                  <c:v>0.46500000000000002</c:v>
                </c:pt>
                <c:pt idx="72">
                  <c:v>0.46300000000000002</c:v>
                </c:pt>
                <c:pt idx="73">
                  <c:v>0.46100000000000002</c:v>
                </c:pt>
                <c:pt idx="74">
                  <c:v>0.45500000000000002</c:v>
                </c:pt>
                <c:pt idx="75">
                  <c:v>0.45300000000000001</c:v>
                </c:pt>
                <c:pt idx="76">
                  <c:v>0.44900000000000001</c:v>
                </c:pt>
                <c:pt idx="77">
                  <c:v>0.44</c:v>
                </c:pt>
                <c:pt idx="78">
                  <c:v>0.438</c:v>
                </c:pt>
                <c:pt idx="79">
                  <c:v>0.432</c:v>
                </c:pt>
                <c:pt idx="80">
                  <c:v>0.42699999999999999</c:v>
                </c:pt>
                <c:pt idx="81">
                  <c:v>0.42399999999999999</c:v>
                </c:pt>
                <c:pt idx="82">
                  <c:v>0.41799999999999998</c:v>
                </c:pt>
                <c:pt idx="83">
                  <c:v>0.41699999999999998</c:v>
                </c:pt>
                <c:pt idx="84">
                  <c:v>0.40899999999999997</c:v>
                </c:pt>
                <c:pt idx="85">
                  <c:v>0.40500000000000003</c:v>
                </c:pt>
                <c:pt idx="86">
                  <c:v>0.40400000000000003</c:v>
                </c:pt>
                <c:pt idx="87">
                  <c:v>0.39600000000000002</c:v>
                </c:pt>
                <c:pt idx="88">
                  <c:v>0.39400000000000002</c:v>
                </c:pt>
                <c:pt idx="89">
                  <c:v>0.39100000000000001</c:v>
                </c:pt>
                <c:pt idx="90">
                  <c:v>0.38300000000000001</c:v>
                </c:pt>
                <c:pt idx="91">
                  <c:v>0.38</c:v>
                </c:pt>
                <c:pt idx="92">
                  <c:v>0.371</c:v>
                </c:pt>
                <c:pt idx="93">
                  <c:v>0.36899999999999999</c:v>
                </c:pt>
                <c:pt idx="94">
                  <c:v>0.36499999999999999</c:v>
                </c:pt>
                <c:pt idx="95">
                  <c:v>0.35699999999999998</c:v>
                </c:pt>
                <c:pt idx="96">
                  <c:v>0.35299999999999998</c:v>
                </c:pt>
                <c:pt idx="97">
                  <c:v>0.35099999999999998</c:v>
                </c:pt>
                <c:pt idx="98">
                  <c:v>0.34200000000000003</c:v>
                </c:pt>
                <c:pt idx="99">
                  <c:v>0.33800000000000002</c:v>
                </c:pt>
                <c:pt idx="100">
                  <c:v>0.33100000000000002</c:v>
                </c:pt>
                <c:pt idx="101">
                  <c:v>0.32400000000000001</c:v>
                </c:pt>
                <c:pt idx="102">
                  <c:v>0.32100000000000001</c:v>
                </c:pt>
                <c:pt idx="103">
                  <c:v>0.318</c:v>
                </c:pt>
                <c:pt idx="104">
                  <c:v>0.31</c:v>
                </c:pt>
                <c:pt idx="105">
                  <c:v>0.29699999999999999</c:v>
                </c:pt>
                <c:pt idx="106">
                  <c:v>0.29399999999999998</c:v>
                </c:pt>
                <c:pt idx="107">
                  <c:v>0.28199999999999997</c:v>
                </c:pt>
                <c:pt idx="108">
                  <c:v>0.27500000000000002</c:v>
                </c:pt>
                <c:pt idx="109">
                  <c:v>0.27100000000000002</c:v>
                </c:pt>
                <c:pt idx="110">
                  <c:v>0.26100000000000001</c:v>
                </c:pt>
                <c:pt idx="111">
                  <c:v>0.25800000000000001</c:v>
                </c:pt>
                <c:pt idx="112">
                  <c:v>0.251</c:v>
                </c:pt>
                <c:pt idx="113">
                  <c:v>0.24099999999999999</c:v>
                </c:pt>
                <c:pt idx="114">
                  <c:v>0.23699999999999999</c:v>
                </c:pt>
                <c:pt idx="115">
                  <c:v>0.23</c:v>
                </c:pt>
                <c:pt idx="116">
                  <c:v>0.22900000000000001</c:v>
                </c:pt>
                <c:pt idx="117">
                  <c:v>0.218</c:v>
                </c:pt>
                <c:pt idx="118">
                  <c:v>0.20699999999999999</c:v>
                </c:pt>
                <c:pt idx="119">
                  <c:v>0.19800000000000001</c:v>
                </c:pt>
                <c:pt idx="120">
                  <c:v>0.193</c:v>
                </c:pt>
                <c:pt idx="121">
                  <c:v>0.192</c:v>
                </c:pt>
                <c:pt idx="122">
                  <c:v>0.2</c:v>
                </c:pt>
                <c:pt idx="123">
                  <c:v>0.20799999999999999</c:v>
                </c:pt>
                <c:pt idx="124">
                  <c:v>0.20899999999999999</c:v>
                </c:pt>
                <c:pt idx="125">
                  <c:v>0.20300000000000001</c:v>
                </c:pt>
                <c:pt idx="126">
                  <c:v>0.23400000000000001</c:v>
                </c:pt>
                <c:pt idx="127">
                  <c:v>0.91100000000000003</c:v>
                </c:pt>
                <c:pt idx="128">
                  <c:v>1.0349999999999999</c:v>
                </c:pt>
                <c:pt idx="129">
                  <c:v>1.042</c:v>
                </c:pt>
                <c:pt idx="130">
                  <c:v>1.0129999999999999</c:v>
                </c:pt>
                <c:pt idx="131">
                  <c:v>0.97</c:v>
                </c:pt>
                <c:pt idx="132">
                  <c:v>0.91800000000000004</c:v>
                </c:pt>
                <c:pt idx="133">
                  <c:v>0.86499999999999999</c:v>
                </c:pt>
                <c:pt idx="134">
                  <c:v>0.82299999999999995</c:v>
                </c:pt>
                <c:pt idx="135">
                  <c:v>0.76800000000000002</c:v>
                </c:pt>
                <c:pt idx="136">
                  <c:v>0.72199999999999998</c:v>
                </c:pt>
                <c:pt idx="137">
                  <c:v>0.67600000000000005</c:v>
                </c:pt>
                <c:pt idx="138">
                  <c:v>0.629</c:v>
                </c:pt>
                <c:pt idx="139">
                  <c:v>0.59399999999999997</c:v>
                </c:pt>
                <c:pt idx="140">
                  <c:v>0.56299999999999994</c:v>
                </c:pt>
                <c:pt idx="141">
                  <c:v>0.53300000000000003</c:v>
                </c:pt>
                <c:pt idx="142">
                  <c:v>0.52</c:v>
                </c:pt>
                <c:pt idx="143">
                  <c:v>0.497</c:v>
                </c:pt>
                <c:pt idx="144">
                  <c:v>0.49399999999999999</c:v>
                </c:pt>
                <c:pt idx="145">
                  <c:v>0.48099999999999998</c:v>
                </c:pt>
                <c:pt idx="146">
                  <c:v>0.47299999999999998</c:v>
                </c:pt>
                <c:pt idx="147">
                  <c:v>0.46100000000000002</c:v>
                </c:pt>
                <c:pt idx="148">
                  <c:v>0.45400000000000001</c:v>
                </c:pt>
                <c:pt idx="149">
                  <c:v>0.44400000000000001</c:v>
                </c:pt>
                <c:pt idx="150">
                  <c:v>0.436</c:v>
                </c:pt>
                <c:pt idx="151">
                  <c:v>0.42599999999999999</c:v>
                </c:pt>
                <c:pt idx="152">
                  <c:v>0.42099999999999999</c:v>
                </c:pt>
                <c:pt idx="153">
                  <c:v>0.41199999999999998</c:v>
                </c:pt>
                <c:pt idx="154">
                  <c:v>0.40600000000000003</c:v>
                </c:pt>
                <c:pt idx="155">
                  <c:v>0.39800000000000002</c:v>
                </c:pt>
                <c:pt idx="156">
                  <c:v>0.39</c:v>
                </c:pt>
                <c:pt idx="157">
                  <c:v>0.38100000000000001</c:v>
                </c:pt>
                <c:pt idx="158">
                  <c:v>0.373</c:v>
                </c:pt>
                <c:pt idx="159">
                  <c:v>0.36699999999999999</c:v>
                </c:pt>
                <c:pt idx="160">
                  <c:v>0.36199999999999999</c:v>
                </c:pt>
                <c:pt idx="161">
                  <c:v>0.373</c:v>
                </c:pt>
                <c:pt idx="162">
                  <c:v>0.36599999999999999</c:v>
                </c:pt>
                <c:pt idx="163">
                  <c:v>0.35799999999999998</c:v>
                </c:pt>
                <c:pt idx="164">
                  <c:v>0.34599999999999997</c:v>
                </c:pt>
                <c:pt idx="165">
                  <c:v>0.33700000000000002</c:v>
                </c:pt>
                <c:pt idx="166">
                  <c:v>0.33100000000000002</c:v>
                </c:pt>
                <c:pt idx="167">
                  <c:v>0.32100000000000001</c:v>
                </c:pt>
                <c:pt idx="168">
                  <c:v>0.32100000000000001</c:v>
                </c:pt>
                <c:pt idx="169">
                  <c:v>0.31</c:v>
                </c:pt>
                <c:pt idx="170">
                  <c:v>0.30399999999999999</c:v>
                </c:pt>
                <c:pt idx="171">
                  <c:v>0.29799999999999999</c:v>
                </c:pt>
                <c:pt idx="172">
                  <c:v>0.29199999999999998</c:v>
                </c:pt>
                <c:pt idx="173">
                  <c:v>0.27500000000000002</c:v>
                </c:pt>
                <c:pt idx="174">
                  <c:v>0.26300000000000001</c:v>
                </c:pt>
                <c:pt idx="175">
                  <c:v>0.26100000000000001</c:v>
                </c:pt>
                <c:pt idx="176">
                  <c:v>0.251</c:v>
                </c:pt>
                <c:pt idx="177">
                  <c:v>0.247</c:v>
                </c:pt>
                <c:pt idx="178">
                  <c:v>0.252</c:v>
                </c:pt>
                <c:pt idx="179">
                  <c:v>0.25</c:v>
                </c:pt>
                <c:pt idx="180">
                  <c:v>0.24199999999999999</c:v>
                </c:pt>
                <c:pt idx="181">
                  <c:v>0.23100000000000001</c:v>
                </c:pt>
                <c:pt idx="182">
                  <c:v>0.224</c:v>
                </c:pt>
                <c:pt idx="183">
                  <c:v>0.217</c:v>
                </c:pt>
                <c:pt idx="184">
                  <c:v>0.20899999999999999</c:v>
                </c:pt>
                <c:pt idx="185">
                  <c:v>0.20599999999999999</c:v>
                </c:pt>
                <c:pt idx="186">
                  <c:v>0.20100000000000001</c:v>
                </c:pt>
                <c:pt idx="187">
                  <c:v>0.19</c:v>
                </c:pt>
                <c:pt idx="188">
                  <c:v>0.189</c:v>
                </c:pt>
                <c:pt idx="189">
                  <c:v>0.182</c:v>
                </c:pt>
                <c:pt idx="190">
                  <c:v>0.17199999999999999</c:v>
                </c:pt>
                <c:pt idx="191">
                  <c:v>0.17100000000000001</c:v>
                </c:pt>
                <c:pt idx="192">
                  <c:v>0.159</c:v>
                </c:pt>
                <c:pt idx="193">
                  <c:v>0.14899999999999999</c:v>
                </c:pt>
                <c:pt idx="194">
                  <c:v>0.13800000000000001</c:v>
                </c:pt>
                <c:pt idx="195">
                  <c:v>0.129</c:v>
                </c:pt>
                <c:pt idx="196">
                  <c:v>0.107</c:v>
                </c:pt>
                <c:pt idx="197">
                  <c:v>0.107</c:v>
                </c:pt>
                <c:pt idx="198">
                  <c:v>0.106</c:v>
                </c:pt>
                <c:pt idx="199">
                  <c:v>0.11</c:v>
                </c:pt>
                <c:pt idx="200">
                  <c:v>0.111</c:v>
                </c:pt>
                <c:pt idx="201">
                  <c:v>0.11</c:v>
                </c:pt>
                <c:pt idx="202">
                  <c:v>0.109</c:v>
                </c:pt>
                <c:pt idx="203">
                  <c:v>0.11</c:v>
                </c:pt>
                <c:pt idx="204">
                  <c:v>0.109</c:v>
                </c:pt>
                <c:pt idx="205">
                  <c:v>0.113</c:v>
                </c:pt>
                <c:pt idx="206">
                  <c:v>0.11600000000000001</c:v>
                </c:pt>
                <c:pt idx="207">
                  <c:v>0.112</c:v>
                </c:pt>
                <c:pt idx="208">
                  <c:v>0.115</c:v>
                </c:pt>
                <c:pt idx="209">
                  <c:v>0.114</c:v>
                </c:pt>
                <c:pt idx="210">
                  <c:v>0.113</c:v>
                </c:pt>
                <c:pt idx="211">
                  <c:v>0.111</c:v>
                </c:pt>
                <c:pt idx="212">
                  <c:v>0.11600000000000001</c:v>
                </c:pt>
                <c:pt idx="213">
                  <c:v>0.113</c:v>
                </c:pt>
                <c:pt idx="214">
                  <c:v>0.11700000000000001</c:v>
                </c:pt>
                <c:pt idx="215">
                  <c:v>0.11700000000000001</c:v>
                </c:pt>
                <c:pt idx="216">
                  <c:v>0.113</c:v>
                </c:pt>
                <c:pt idx="217">
                  <c:v>0.113</c:v>
                </c:pt>
                <c:pt idx="218">
                  <c:v>0.114</c:v>
                </c:pt>
                <c:pt idx="219">
                  <c:v>0.64100000000000001</c:v>
                </c:pt>
                <c:pt idx="220">
                  <c:v>1.016</c:v>
                </c:pt>
                <c:pt idx="221">
                  <c:v>1.208</c:v>
                </c:pt>
                <c:pt idx="222">
                  <c:v>1.214</c:v>
                </c:pt>
                <c:pt idx="223">
                  <c:v>1.1950000000000001</c:v>
                </c:pt>
                <c:pt idx="224">
                  <c:v>1.204</c:v>
                </c:pt>
                <c:pt idx="225">
                  <c:v>1.218</c:v>
                </c:pt>
                <c:pt idx="226">
                  <c:v>1.2170000000000001</c:v>
                </c:pt>
                <c:pt idx="227">
                  <c:v>1.1910000000000001</c:v>
                </c:pt>
                <c:pt idx="228">
                  <c:v>1.18</c:v>
                </c:pt>
                <c:pt idx="229">
                  <c:v>1.1759999999999999</c:v>
                </c:pt>
                <c:pt idx="230">
                  <c:v>1.171</c:v>
                </c:pt>
                <c:pt idx="231">
                  <c:v>1.17</c:v>
                </c:pt>
                <c:pt idx="232">
                  <c:v>1.1659999999999999</c:v>
                </c:pt>
                <c:pt idx="233">
                  <c:v>1.1579999999999999</c:v>
                </c:pt>
                <c:pt idx="234">
                  <c:v>1.1439999999999999</c:v>
                </c:pt>
                <c:pt idx="235">
                  <c:v>1.141</c:v>
                </c:pt>
                <c:pt idx="236">
                  <c:v>1.1359999999999999</c:v>
                </c:pt>
                <c:pt idx="237">
                  <c:v>1.127</c:v>
                </c:pt>
                <c:pt idx="238">
                  <c:v>1.1180000000000001</c:v>
                </c:pt>
                <c:pt idx="239">
                  <c:v>1.111</c:v>
                </c:pt>
                <c:pt idx="240">
                  <c:v>1.105</c:v>
                </c:pt>
                <c:pt idx="241">
                  <c:v>1.105</c:v>
                </c:pt>
                <c:pt idx="242">
                  <c:v>1.194</c:v>
                </c:pt>
                <c:pt idx="243">
                  <c:v>1.2509999999999999</c:v>
                </c:pt>
                <c:pt idx="244">
                  <c:v>1.268</c:v>
                </c:pt>
                <c:pt idx="245">
                  <c:v>1.27</c:v>
                </c:pt>
                <c:pt idx="246">
                  <c:v>1.272</c:v>
                </c:pt>
                <c:pt idx="247">
                  <c:v>1.256</c:v>
                </c:pt>
                <c:pt idx="248">
                  <c:v>1.2250000000000001</c:v>
                </c:pt>
                <c:pt idx="249">
                  <c:v>1.2470000000000001</c:v>
                </c:pt>
                <c:pt idx="250">
                  <c:v>1.2490000000000001</c:v>
                </c:pt>
                <c:pt idx="251">
                  <c:v>1.252</c:v>
                </c:pt>
                <c:pt idx="252">
                  <c:v>1.254</c:v>
                </c:pt>
                <c:pt idx="253">
                  <c:v>1.254</c:v>
                </c:pt>
                <c:pt idx="254">
                  <c:v>1.252</c:v>
                </c:pt>
                <c:pt idx="255">
                  <c:v>1.234</c:v>
                </c:pt>
                <c:pt idx="256">
                  <c:v>1.2090000000000001</c:v>
                </c:pt>
                <c:pt idx="257">
                  <c:v>1.2030000000000001</c:v>
                </c:pt>
                <c:pt idx="258">
                  <c:v>1.1970000000000001</c:v>
                </c:pt>
                <c:pt idx="259">
                  <c:v>1.1919999999999999</c:v>
                </c:pt>
                <c:pt idx="260">
                  <c:v>1.1839999999999999</c:v>
                </c:pt>
                <c:pt idx="261">
                  <c:v>1.1759999999999999</c:v>
                </c:pt>
                <c:pt idx="262">
                  <c:v>1.167</c:v>
                </c:pt>
                <c:pt idx="263">
                  <c:v>1.159</c:v>
                </c:pt>
                <c:pt idx="264">
                  <c:v>1.1519999999999999</c:v>
                </c:pt>
                <c:pt idx="265">
                  <c:v>1.147</c:v>
                </c:pt>
                <c:pt idx="266">
                  <c:v>1.1459999999999999</c:v>
                </c:pt>
                <c:pt idx="267">
                  <c:v>1.1419999999999999</c:v>
                </c:pt>
                <c:pt idx="268">
                  <c:v>1.1379999999999999</c:v>
                </c:pt>
                <c:pt idx="269">
                  <c:v>1.1339999999999999</c:v>
                </c:pt>
                <c:pt idx="270">
                  <c:v>1.125</c:v>
                </c:pt>
                <c:pt idx="271">
                  <c:v>1.115</c:v>
                </c:pt>
                <c:pt idx="272">
                  <c:v>1.103</c:v>
                </c:pt>
                <c:pt idx="273">
                  <c:v>1.0960000000000001</c:v>
                </c:pt>
                <c:pt idx="274">
                  <c:v>1.0900000000000001</c:v>
                </c:pt>
                <c:pt idx="275">
                  <c:v>1.0740000000000001</c:v>
                </c:pt>
                <c:pt idx="276">
                  <c:v>1.0589999999999999</c:v>
                </c:pt>
                <c:pt idx="277">
                  <c:v>1.0449999999999999</c:v>
                </c:pt>
                <c:pt idx="278">
                  <c:v>1.0269999999999999</c:v>
                </c:pt>
                <c:pt idx="279">
                  <c:v>1.0089999999999999</c:v>
                </c:pt>
                <c:pt idx="280">
                  <c:v>0.98799999999999999</c:v>
                </c:pt>
                <c:pt idx="281">
                  <c:v>0.97199999999999998</c:v>
                </c:pt>
                <c:pt idx="282">
                  <c:v>0.95199999999999996</c:v>
                </c:pt>
                <c:pt idx="283">
                  <c:v>0.92700000000000005</c:v>
                </c:pt>
                <c:pt idx="284">
                  <c:v>0.91</c:v>
                </c:pt>
                <c:pt idx="285">
                  <c:v>0.88800000000000001</c:v>
                </c:pt>
                <c:pt idx="286">
                  <c:v>0.86899999999999999</c:v>
                </c:pt>
                <c:pt idx="287">
                  <c:v>0.85099999999999998</c:v>
                </c:pt>
                <c:pt idx="288">
                  <c:v>0.83199999999999996</c:v>
                </c:pt>
                <c:pt idx="289">
                  <c:v>0.81100000000000005</c:v>
                </c:pt>
                <c:pt idx="290">
                  <c:v>0.79300000000000004</c:v>
                </c:pt>
                <c:pt idx="291">
                  <c:v>0.77900000000000003</c:v>
                </c:pt>
                <c:pt idx="292">
                  <c:v>0.76800000000000002</c:v>
                </c:pt>
                <c:pt idx="293">
                  <c:v>0.748</c:v>
                </c:pt>
                <c:pt idx="294">
                  <c:v>1.272</c:v>
                </c:pt>
              </c:numCache>
            </c:numRef>
          </c:val>
          <c:smooth val="0"/>
          <c:extLst xmlns:c16r2="http://schemas.microsoft.com/office/drawing/2015/06/chart">
            <c:ext xmlns:c16="http://schemas.microsoft.com/office/drawing/2014/chart" uri="{C3380CC4-5D6E-409C-BE32-E72D297353CC}">
              <c16:uniqueId val="{00000001-C34E-4C6E-B58D-EA2A2A0E84D0}"/>
            </c:ext>
          </c:extLst>
        </c:ser>
        <c:ser>
          <c:idx val="2"/>
          <c:order val="2"/>
          <c:tx>
            <c:strRef>
              <c:f>'423008 - Warrego at Boera'!$D$1</c:f>
              <c:strCache>
                <c:ptCount val="1"/>
                <c:pt idx="0">
                  <c:v>Boera Gates Open</c:v>
                </c:pt>
              </c:strCache>
            </c:strRef>
          </c:tx>
          <c:spPr>
            <a:ln w="57150" cap="rnd">
              <a:solidFill>
                <a:srgbClr val="FFC000"/>
              </a:solidFill>
              <a:round/>
            </a:ln>
            <a:effectLst/>
          </c:spPr>
          <c:marker>
            <c:symbol val="none"/>
          </c:marker>
          <c:cat>
            <c:numRef>
              <c:f>'423008 - Warrego at Boera'!$A$5:$A$371</c:f>
              <c:numCache>
                <c:formatCode>m/d/yyyy</c:formatCode>
                <c:ptCount val="367"/>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pt idx="366">
                  <c:v>42552</c:v>
                </c:pt>
              </c:numCache>
            </c:numRef>
          </c:cat>
          <c:val>
            <c:numRef>
              <c:f>'423008 - Warrego at Boera'!$D$5:$D$371</c:f>
              <c:numCache>
                <c:formatCode>General</c:formatCode>
                <c:ptCount val="367"/>
                <c:pt idx="215">
                  <c:v>2.7</c:v>
                </c:pt>
                <c:pt idx="216">
                  <c:v>2.7</c:v>
                </c:pt>
                <c:pt idx="217">
                  <c:v>2.7</c:v>
                </c:pt>
                <c:pt idx="218">
                  <c:v>2.7</c:v>
                </c:pt>
                <c:pt idx="219">
                  <c:v>2.7</c:v>
                </c:pt>
                <c:pt idx="220">
                  <c:v>2.7</c:v>
                </c:pt>
                <c:pt idx="223">
                  <c:v>2.7</c:v>
                </c:pt>
                <c:pt idx="224">
                  <c:v>2.7</c:v>
                </c:pt>
                <c:pt idx="240">
                  <c:v>2.7</c:v>
                </c:pt>
                <c:pt idx="241">
                  <c:v>2.7</c:v>
                </c:pt>
                <c:pt idx="242">
                  <c:v>2.7</c:v>
                </c:pt>
                <c:pt idx="243">
                  <c:v>2.7</c:v>
                </c:pt>
                <c:pt idx="244">
                  <c:v>2.7</c:v>
                </c:pt>
                <c:pt idx="245">
                  <c:v>2.7</c:v>
                </c:pt>
                <c:pt idx="247">
                  <c:v>2.7</c:v>
                </c:pt>
                <c:pt idx="248">
                  <c:v>2.7</c:v>
                </c:pt>
                <c:pt idx="249">
                  <c:v>2.7</c:v>
                </c:pt>
                <c:pt idx="250">
                  <c:v>2.7</c:v>
                </c:pt>
                <c:pt idx="251">
                  <c:v>2.7</c:v>
                </c:pt>
                <c:pt idx="252">
                  <c:v>2.7</c:v>
                </c:pt>
                <c:pt idx="253">
                  <c:v>2.7</c:v>
                </c:pt>
              </c:numCache>
            </c:numRef>
          </c:val>
          <c:smooth val="0"/>
          <c:extLst xmlns:c16r2="http://schemas.microsoft.com/office/drawing/2015/06/chart">
            <c:ext xmlns:c16="http://schemas.microsoft.com/office/drawing/2014/chart" uri="{C3380CC4-5D6E-409C-BE32-E72D297353CC}">
              <c16:uniqueId val="{00000002-C34E-4C6E-B58D-EA2A2A0E84D0}"/>
            </c:ext>
          </c:extLst>
        </c:ser>
        <c:ser>
          <c:idx val="3"/>
          <c:order val="3"/>
          <c:tx>
            <c:strRef>
              <c:f>'423008 - Warrego at Boera'!$E$1</c:f>
              <c:strCache>
                <c:ptCount val="1"/>
                <c:pt idx="0">
                  <c:v>Overflow to Floodplain</c:v>
                </c:pt>
              </c:strCache>
            </c:strRef>
          </c:tx>
          <c:spPr>
            <a:ln w="28575" cap="rnd">
              <a:solidFill>
                <a:schemeClr val="bg1">
                  <a:lumMod val="75000"/>
                </a:schemeClr>
              </a:solidFill>
              <a:prstDash val="dash"/>
              <a:round/>
            </a:ln>
            <a:effectLst/>
          </c:spPr>
          <c:marker>
            <c:symbol val="none"/>
          </c:marker>
          <c:val>
            <c:numRef>
              <c:f>'423008 - Warrego at Boera'!$E$5:$E$371</c:f>
              <c:numCache>
                <c:formatCode>General</c:formatCode>
                <c:ptCount val="367"/>
                <c:pt idx="0">
                  <c:v>2.2599999999999998</c:v>
                </c:pt>
                <c:pt idx="1">
                  <c:v>2.2599999999999998</c:v>
                </c:pt>
                <c:pt idx="2">
                  <c:v>2.2599999999999998</c:v>
                </c:pt>
                <c:pt idx="3">
                  <c:v>2.2599999999999998</c:v>
                </c:pt>
                <c:pt idx="4">
                  <c:v>2.2599999999999998</c:v>
                </c:pt>
                <c:pt idx="5">
                  <c:v>2.2599999999999998</c:v>
                </c:pt>
                <c:pt idx="6">
                  <c:v>2.2599999999999998</c:v>
                </c:pt>
                <c:pt idx="7">
                  <c:v>2.2599999999999998</c:v>
                </c:pt>
                <c:pt idx="8">
                  <c:v>2.2599999999999998</c:v>
                </c:pt>
                <c:pt idx="9">
                  <c:v>2.2599999999999998</c:v>
                </c:pt>
                <c:pt idx="10">
                  <c:v>2.2599999999999998</c:v>
                </c:pt>
                <c:pt idx="11">
                  <c:v>2.2599999999999998</c:v>
                </c:pt>
                <c:pt idx="12">
                  <c:v>2.2599999999999998</c:v>
                </c:pt>
                <c:pt idx="13">
                  <c:v>2.2599999999999998</c:v>
                </c:pt>
                <c:pt idx="14">
                  <c:v>2.2599999999999998</c:v>
                </c:pt>
                <c:pt idx="15">
                  <c:v>2.2599999999999998</c:v>
                </c:pt>
                <c:pt idx="16">
                  <c:v>2.2599999999999998</c:v>
                </c:pt>
                <c:pt idx="17">
                  <c:v>2.2599999999999998</c:v>
                </c:pt>
                <c:pt idx="18">
                  <c:v>2.2599999999999998</c:v>
                </c:pt>
                <c:pt idx="19">
                  <c:v>2.2599999999999998</c:v>
                </c:pt>
                <c:pt idx="20">
                  <c:v>2.2599999999999998</c:v>
                </c:pt>
                <c:pt idx="21">
                  <c:v>2.2599999999999998</c:v>
                </c:pt>
                <c:pt idx="22">
                  <c:v>2.2599999999999998</c:v>
                </c:pt>
                <c:pt idx="23">
                  <c:v>2.2599999999999998</c:v>
                </c:pt>
                <c:pt idx="24">
                  <c:v>2.2599999999999998</c:v>
                </c:pt>
                <c:pt idx="25">
                  <c:v>2.2599999999999998</c:v>
                </c:pt>
                <c:pt idx="26">
                  <c:v>2.2599999999999998</c:v>
                </c:pt>
                <c:pt idx="27">
                  <c:v>2.2599999999999998</c:v>
                </c:pt>
                <c:pt idx="28">
                  <c:v>2.2599999999999998</c:v>
                </c:pt>
                <c:pt idx="29">
                  <c:v>2.2599999999999998</c:v>
                </c:pt>
                <c:pt idx="30">
                  <c:v>2.2599999999999998</c:v>
                </c:pt>
                <c:pt idx="31">
                  <c:v>2.2599999999999998</c:v>
                </c:pt>
                <c:pt idx="32">
                  <c:v>2.2599999999999998</c:v>
                </c:pt>
                <c:pt idx="33">
                  <c:v>2.2599999999999998</c:v>
                </c:pt>
                <c:pt idx="34">
                  <c:v>2.2599999999999998</c:v>
                </c:pt>
                <c:pt idx="35">
                  <c:v>2.2599999999999998</c:v>
                </c:pt>
                <c:pt idx="36">
                  <c:v>2.2599999999999998</c:v>
                </c:pt>
                <c:pt idx="37">
                  <c:v>2.2599999999999998</c:v>
                </c:pt>
                <c:pt idx="38">
                  <c:v>2.2599999999999998</c:v>
                </c:pt>
                <c:pt idx="39">
                  <c:v>2.2599999999999998</c:v>
                </c:pt>
                <c:pt idx="40">
                  <c:v>2.2599999999999998</c:v>
                </c:pt>
                <c:pt idx="41">
                  <c:v>2.2599999999999998</c:v>
                </c:pt>
                <c:pt idx="42">
                  <c:v>2.2599999999999998</c:v>
                </c:pt>
                <c:pt idx="43">
                  <c:v>2.2599999999999998</c:v>
                </c:pt>
                <c:pt idx="44">
                  <c:v>2.2599999999999998</c:v>
                </c:pt>
                <c:pt idx="45">
                  <c:v>2.2599999999999998</c:v>
                </c:pt>
                <c:pt idx="46">
                  <c:v>2.2599999999999998</c:v>
                </c:pt>
                <c:pt idx="47">
                  <c:v>2.2599999999999998</c:v>
                </c:pt>
                <c:pt idx="48">
                  <c:v>2.2599999999999998</c:v>
                </c:pt>
                <c:pt idx="49">
                  <c:v>2.2599999999999998</c:v>
                </c:pt>
                <c:pt idx="50">
                  <c:v>2.2599999999999998</c:v>
                </c:pt>
                <c:pt idx="51">
                  <c:v>2.2599999999999998</c:v>
                </c:pt>
                <c:pt idx="52">
                  <c:v>2.2599999999999998</c:v>
                </c:pt>
                <c:pt idx="53">
                  <c:v>2.2599999999999998</c:v>
                </c:pt>
                <c:pt idx="54">
                  <c:v>2.2599999999999998</c:v>
                </c:pt>
                <c:pt idx="55">
                  <c:v>2.2599999999999998</c:v>
                </c:pt>
                <c:pt idx="56">
                  <c:v>2.2599999999999998</c:v>
                </c:pt>
                <c:pt idx="57">
                  <c:v>2.2599999999999998</c:v>
                </c:pt>
                <c:pt idx="58">
                  <c:v>2.2599999999999998</c:v>
                </c:pt>
                <c:pt idx="59">
                  <c:v>2.2599999999999998</c:v>
                </c:pt>
                <c:pt idx="60">
                  <c:v>2.2599999999999998</c:v>
                </c:pt>
                <c:pt idx="61">
                  <c:v>2.2599999999999998</c:v>
                </c:pt>
                <c:pt idx="62">
                  <c:v>2.2599999999999998</c:v>
                </c:pt>
                <c:pt idx="63">
                  <c:v>2.2599999999999998</c:v>
                </c:pt>
                <c:pt idx="64">
                  <c:v>2.2599999999999998</c:v>
                </c:pt>
                <c:pt idx="65">
                  <c:v>2.2599999999999998</c:v>
                </c:pt>
                <c:pt idx="66">
                  <c:v>2.2599999999999998</c:v>
                </c:pt>
                <c:pt idx="67">
                  <c:v>2.2599999999999998</c:v>
                </c:pt>
                <c:pt idx="68">
                  <c:v>2.2599999999999998</c:v>
                </c:pt>
                <c:pt idx="69">
                  <c:v>2.2599999999999998</c:v>
                </c:pt>
                <c:pt idx="70">
                  <c:v>2.2599999999999998</c:v>
                </c:pt>
                <c:pt idx="71">
                  <c:v>2.2599999999999998</c:v>
                </c:pt>
                <c:pt idx="72">
                  <c:v>2.2599999999999998</c:v>
                </c:pt>
                <c:pt idx="73">
                  <c:v>2.2599999999999998</c:v>
                </c:pt>
                <c:pt idx="74">
                  <c:v>2.2599999999999998</c:v>
                </c:pt>
                <c:pt idx="75">
                  <c:v>2.2599999999999998</c:v>
                </c:pt>
                <c:pt idx="76">
                  <c:v>2.2599999999999998</c:v>
                </c:pt>
                <c:pt idx="77">
                  <c:v>2.2599999999999998</c:v>
                </c:pt>
                <c:pt idx="78">
                  <c:v>2.2599999999999998</c:v>
                </c:pt>
                <c:pt idx="79">
                  <c:v>2.2599999999999998</c:v>
                </c:pt>
                <c:pt idx="80">
                  <c:v>2.2599999999999998</c:v>
                </c:pt>
                <c:pt idx="81">
                  <c:v>2.2599999999999998</c:v>
                </c:pt>
                <c:pt idx="82">
                  <c:v>2.2599999999999998</c:v>
                </c:pt>
                <c:pt idx="83">
                  <c:v>2.2599999999999998</c:v>
                </c:pt>
                <c:pt idx="84">
                  <c:v>2.2599999999999998</c:v>
                </c:pt>
                <c:pt idx="85">
                  <c:v>2.2599999999999998</c:v>
                </c:pt>
                <c:pt idx="86">
                  <c:v>2.2599999999999998</c:v>
                </c:pt>
                <c:pt idx="87">
                  <c:v>2.2599999999999998</c:v>
                </c:pt>
                <c:pt idx="88">
                  <c:v>2.2599999999999998</c:v>
                </c:pt>
                <c:pt idx="89">
                  <c:v>2.2599999999999998</c:v>
                </c:pt>
                <c:pt idx="90">
                  <c:v>2.2599999999999998</c:v>
                </c:pt>
                <c:pt idx="91">
                  <c:v>2.2599999999999998</c:v>
                </c:pt>
                <c:pt idx="92">
                  <c:v>2.2599999999999998</c:v>
                </c:pt>
                <c:pt idx="93">
                  <c:v>2.2599999999999998</c:v>
                </c:pt>
                <c:pt idx="94">
                  <c:v>2.2599999999999998</c:v>
                </c:pt>
                <c:pt idx="95">
                  <c:v>2.2599999999999998</c:v>
                </c:pt>
                <c:pt idx="96">
                  <c:v>2.2599999999999998</c:v>
                </c:pt>
                <c:pt idx="97">
                  <c:v>2.2599999999999998</c:v>
                </c:pt>
                <c:pt idx="98">
                  <c:v>2.2599999999999998</c:v>
                </c:pt>
                <c:pt idx="99">
                  <c:v>2.2599999999999998</c:v>
                </c:pt>
                <c:pt idx="100">
                  <c:v>2.2599999999999998</c:v>
                </c:pt>
                <c:pt idx="101">
                  <c:v>2.2599999999999998</c:v>
                </c:pt>
                <c:pt idx="102">
                  <c:v>2.2599999999999998</c:v>
                </c:pt>
                <c:pt idx="103">
                  <c:v>2.2599999999999998</c:v>
                </c:pt>
                <c:pt idx="104">
                  <c:v>2.2599999999999998</c:v>
                </c:pt>
                <c:pt idx="105">
                  <c:v>2.2599999999999998</c:v>
                </c:pt>
                <c:pt idx="106">
                  <c:v>2.2599999999999998</c:v>
                </c:pt>
                <c:pt idx="107">
                  <c:v>2.2599999999999998</c:v>
                </c:pt>
                <c:pt idx="108">
                  <c:v>2.2599999999999998</c:v>
                </c:pt>
                <c:pt idx="109">
                  <c:v>2.2599999999999998</c:v>
                </c:pt>
                <c:pt idx="110">
                  <c:v>2.2599999999999998</c:v>
                </c:pt>
                <c:pt idx="111">
                  <c:v>2.2599999999999998</c:v>
                </c:pt>
                <c:pt idx="112">
                  <c:v>2.2599999999999998</c:v>
                </c:pt>
                <c:pt idx="113">
                  <c:v>2.2599999999999998</c:v>
                </c:pt>
                <c:pt idx="114">
                  <c:v>2.2599999999999998</c:v>
                </c:pt>
                <c:pt idx="115">
                  <c:v>2.2599999999999998</c:v>
                </c:pt>
                <c:pt idx="116">
                  <c:v>2.2599999999999998</c:v>
                </c:pt>
                <c:pt idx="117">
                  <c:v>2.2599999999999998</c:v>
                </c:pt>
                <c:pt idx="118">
                  <c:v>2.2599999999999998</c:v>
                </c:pt>
                <c:pt idx="119">
                  <c:v>2.2599999999999998</c:v>
                </c:pt>
                <c:pt idx="120">
                  <c:v>2.2599999999999998</c:v>
                </c:pt>
                <c:pt idx="121">
                  <c:v>2.2599999999999998</c:v>
                </c:pt>
                <c:pt idx="122">
                  <c:v>2.2599999999999998</c:v>
                </c:pt>
                <c:pt idx="123">
                  <c:v>2.2599999999999998</c:v>
                </c:pt>
                <c:pt idx="124">
                  <c:v>2.2599999999999998</c:v>
                </c:pt>
                <c:pt idx="125">
                  <c:v>2.2599999999999998</c:v>
                </c:pt>
                <c:pt idx="126">
                  <c:v>2.2599999999999998</c:v>
                </c:pt>
                <c:pt idx="127">
                  <c:v>2.2599999999999998</c:v>
                </c:pt>
                <c:pt idx="128">
                  <c:v>2.2599999999999998</c:v>
                </c:pt>
                <c:pt idx="129">
                  <c:v>2.2599999999999998</c:v>
                </c:pt>
                <c:pt idx="130">
                  <c:v>2.2599999999999998</c:v>
                </c:pt>
                <c:pt idx="131">
                  <c:v>2.2599999999999998</c:v>
                </c:pt>
                <c:pt idx="132">
                  <c:v>2.2599999999999998</c:v>
                </c:pt>
                <c:pt idx="133">
                  <c:v>2.2599999999999998</c:v>
                </c:pt>
                <c:pt idx="134">
                  <c:v>2.2599999999999998</c:v>
                </c:pt>
                <c:pt idx="135">
                  <c:v>2.2599999999999998</c:v>
                </c:pt>
                <c:pt idx="136">
                  <c:v>2.2599999999999998</c:v>
                </c:pt>
                <c:pt idx="137">
                  <c:v>2.2599999999999998</c:v>
                </c:pt>
                <c:pt idx="138">
                  <c:v>2.2599999999999998</c:v>
                </c:pt>
                <c:pt idx="139">
                  <c:v>2.2599999999999998</c:v>
                </c:pt>
                <c:pt idx="140">
                  <c:v>2.2599999999999998</c:v>
                </c:pt>
                <c:pt idx="141">
                  <c:v>2.2599999999999998</c:v>
                </c:pt>
                <c:pt idx="142">
                  <c:v>2.2599999999999998</c:v>
                </c:pt>
                <c:pt idx="143">
                  <c:v>2.2599999999999998</c:v>
                </c:pt>
                <c:pt idx="144">
                  <c:v>2.2599999999999998</c:v>
                </c:pt>
                <c:pt idx="145">
                  <c:v>2.2599999999999998</c:v>
                </c:pt>
                <c:pt idx="146">
                  <c:v>2.2599999999999998</c:v>
                </c:pt>
                <c:pt idx="147">
                  <c:v>2.2599999999999998</c:v>
                </c:pt>
                <c:pt idx="148">
                  <c:v>2.2599999999999998</c:v>
                </c:pt>
                <c:pt idx="149">
                  <c:v>2.2599999999999998</c:v>
                </c:pt>
                <c:pt idx="150">
                  <c:v>2.2599999999999998</c:v>
                </c:pt>
                <c:pt idx="151">
                  <c:v>2.2599999999999998</c:v>
                </c:pt>
                <c:pt idx="152">
                  <c:v>2.2599999999999998</c:v>
                </c:pt>
                <c:pt idx="153">
                  <c:v>2.2599999999999998</c:v>
                </c:pt>
                <c:pt idx="154">
                  <c:v>2.2599999999999998</c:v>
                </c:pt>
                <c:pt idx="155">
                  <c:v>2.2599999999999998</c:v>
                </c:pt>
                <c:pt idx="156">
                  <c:v>2.2599999999999998</c:v>
                </c:pt>
                <c:pt idx="157">
                  <c:v>2.2599999999999998</c:v>
                </c:pt>
                <c:pt idx="158">
                  <c:v>2.2599999999999998</c:v>
                </c:pt>
                <c:pt idx="159">
                  <c:v>2.2599999999999998</c:v>
                </c:pt>
                <c:pt idx="160">
                  <c:v>2.2599999999999998</c:v>
                </c:pt>
                <c:pt idx="161">
                  <c:v>2.2599999999999998</c:v>
                </c:pt>
                <c:pt idx="162">
                  <c:v>2.2599999999999998</c:v>
                </c:pt>
                <c:pt idx="163">
                  <c:v>2.2599999999999998</c:v>
                </c:pt>
                <c:pt idx="164">
                  <c:v>2.2599999999999998</c:v>
                </c:pt>
                <c:pt idx="165">
                  <c:v>2.2599999999999998</c:v>
                </c:pt>
                <c:pt idx="166">
                  <c:v>2.2599999999999998</c:v>
                </c:pt>
                <c:pt idx="167">
                  <c:v>2.2599999999999998</c:v>
                </c:pt>
                <c:pt idx="168">
                  <c:v>2.2599999999999998</c:v>
                </c:pt>
                <c:pt idx="169">
                  <c:v>2.2599999999999998</c:v>
                </c:pt>
                <c:pt idx="170">
                  <c:v>2.2599999999999998</c:v>
                </c:pt>
                <c:pt idx="171">
                  <c:v>2.2599999999999998</c:v>
                </c:pt>
                <c:pt idx="172">
                  <c:v>2.2599999999999998</c:v>
                </c:pt>
                <c:pt idx="173">
                  <c:v>2.2599999999999998</c:v>
                </c:pt>
                <c:pt idx="174">
                  <c:v>2.2599999999999998</c:v>
                </c:pt>
                <c:pt idx="175">
                  <c:v>2.2599999999999998</c:v>
                </c:pt>
                <c:pt idx="176">
                  <c:v>2.2599999999999998</c:v>
                </c:pt>
                <c:pt idx="177">
                  <c:v>2.2599999999999998</c:v>
                </c:pt>
                <c:pt idx="178">
                  <c:v>2.2599999999999998</c:v>
                </c:pt>
                <c:pt idx="179">
                  <c:v>2.2599999999999998</c:v>
                </c:pt>
                <c:pt idx="180">
                  <c:v>2.2599999999999998</c:v>
                </c:pt>
                <c:pt idx="181">
                  <c:v>2.2599999999999998</c:v>
                </c:pt>
                <c:pt idx="182">
                  <c:v>2.2599999999999998</c:v>
                </c:pt>
                <c:pt idx="183">
                  <c:v>2.2599999999999998</c:v>
                </c:pt>
                <c:pt idx="184">
                  <c:v>2.2599999999999998</c:v>
                </c:pt>
                <c:pt idx="185">
                  <c:v>2.2599999999999998</c:v>
                </c:pt>
                <c:pt idx="186">
                  <c:v>2.2599999999999998</c:v>
                </c:pt>
                <c:pt idx="187">
                  <c:v>2.2599999999999998</c:v>
                </c:pt>
                <c:pt idx="188">
                  <c:v>2.2599999999999998</c:v>
                </c:pt>
                <c:pt idx="189">
                  <c:v>2.2599999999999998</c:v>
                </c:pt>
                <c:pt idx="190">
                  <c:v>2.2599999999999998</c:v>
                </c:pt>
                <c:pt idx="191">
                  <c:v>2.2599999999999998</c:v>
                </c:pt>
                <c:pt idx="192">
                  <c:v>2.2599999999999998</c:v>
                </c:pt>
                <c:pt idx="193">
                  <c:v>2.2599999999999998</c:v>
                </c:pt>
                <c:pt idx="194">
                  <c:v>2.2599999999999998</c:v>
                </c:pt>
                <c:pt idx="195">
                  <c:v>2.2599999999999998</c:v>
                </c:pt>
                <c:pt idx="196">
                  <c:v>2.2599999999999998</c:v>
                </c:pt>
                <c:pt idx="197">
                  <c:v>2.2599999999999998</c:v>
                </c:pt>
                <c:pt idx="198">
                  <c:v>2.2599999999999998</c:v>
                </c:pt>
                <c:pt idx="199">
                  <c:v>2.2599999999999998</c:v>
                </c:pt>
                <c:pt idx="200">
                  <c:v>2.2599999999999998</c:v>
                </c:pt>
                <c:pt idx="201">
                  <c:v>2.2599999999999998</c:v>
                </c:pt>
                <c:pt idx="202">
                  <c:v>2.2599999999999998</c:v>
                </c:pt>
                <c:pt idx="203">
                  <c:v>2.2599999999999998</c:v>
                </c:pt>
                <c:pt idx="204">
                  <c:v>2.2599999999999998</c:v>
                </c:pt>
                <c:pt idx="205">
                  <c:v>2.2599999999999998</c:v>
                </c:pt>
                <c:pt idx="206">
                  <c:v>2.2599999999999998</c:v>
                </c:pt>
                <c:pt idx="207">
                  <c:v>2.2599999999999998</c:v>
                </c:pt>
                <c:pt idx="208">
                  <c:v>2.2599999999999998</c:v>
                </c:pt>
                <c:pt idx="209">
                  <c:v>2.2599999999999998</c:v>
                </c:pt>
                <c:pt idx="210">
                  <c:v>2.2599999999999998</c:v>
                </c:pt>
                <c:pt idx="211">
                  <c:v>2.2599999999999998</c:v>
                </c:pt>
                <c:pt idx="212">
                  <c:v>2.2599999999999998</c:v>
                </c:pt>
                <c:pt idx="213">
                  <c:v>2.2599999999999998</c:v>
                </c:pt>
                <c:pt idx="214">
                  <c:v>2.2599999999999998</c:v>
                </c:pt>
                <c:pt idx="215">
                  <c:v>2.2599999999999998</c:v>
                </c:pt>
                <c:pt idx="216">
                  <c:v>2.2599999999999998</c:v>
                </c:pt>
                <c:pt idx="217">
                  <c:v>2.2599999999999998</c:v>
                </c:pt>
                <c:pt idx="218">
                  <c:v>2.2599999999999998</c:v>
                </c:pt>
                <c:pt idx="219">
                  <c:v>2.2599999999999998</c:v>
                </c:pt>
                <c:pt idx="220">
                  <c:v>2.2599999999999998</c:v>
                </c:pt>
                <c:pt idx="221">
                  <c:v>2.2599999999999998</c:v>
                </c:pt>
                <c:pt idx="222">
                  <c:v>2.2599999999999998</c:v>
                </c:pt>
                <c:pt idx="223">
                  <c:v>2.2599999999999998</c:v>
                </c:pt>
                <c:pt idx="224">
                  <c:v>2.2599999999999998</c:v>
                </c:pt>
                <c:pt idx="225">
                  <c:v>2.2599999999999998</c:v>
                </c:pt>
                <c:pt idx="226">
                  <c:v>2.2599999999999998</c:v>
                </c:pt>
                <c:pt idx="227">
                  <c:v>2.2599999999999998</c:v>
                </c:pt>
                <c:pt idx="228">
                  <c:v>2.2599999999999998</c:v>
                </c:pt>
                <c:pt idx="229">
                  <c:v>2.2599999999999998</c:v>
                </c:pt>
                <c:pt idx="230">
                  <c:v>2.2599999999999998</c:v>
                </c:pt>
                <c:pt idx="231">
                  <c:v>2.2599999999999998</c:v>
                </c:pt>
                <c:pt idx="232">
                  <c:v>2.2599999999999998</c:v>
                </c:pt>
                <c:pt idx="233">
                  <c:v>2.2599999999999998</c:v>
                </c:pt>
                <c:pt idx="234">
                  <c:v>2.2599999999999998</c:v>
                </c:pt>
                <c:pt idx="235">
                  <c:v>2.2599999999999998</c:v>
                </c:pt>
                <c:pt idx="236">
                  <c:v>2.2599999999999998</c:v>
                </c:pt>
                <c:pt idx="237">
                  <c:v>2.2599999999999998</c:v>
                </c:pt>
                <c:pt idx="238">
                  <c:v>2.2599999999999998</c:v>
                </c:pt>
                <c:pt idx="239">
                  <c:v>2.2599999999999998</c:v>
                </c:pt>
                <c:pt idx="240">
                  <c:v>2.2599999999999998</c:v>
                </c:pt>
                <c:pt idx="241">
                  <c:v>2.2599999999999998</c:v>
                </c:pt>
                <c:pt idx="242">
                  <c:v>2.2599999999999998</c:v>
                </c:pt>
                <c:pt idx="243">
                  <c:v>2.2599999999999998</c:v>
                </c:pt>
                <c:pt idx="244">
                  <c:v>2.2599999999999998</c:v>
                </c:pt>
                <c:pt idx="245">
                  <c:v>2.2599999999999998</c:v>
                </c:pt>
                <c:pt idx="246">
                  <c:v>2.2599999999999998</c:v>
                </c:pt>
                <c:pt idx="247">
                  <c:v>2.2599999999999998</c:v>
                </c:pt>
                <c:pt idx="248">
                  <c:v>2.2599999999999998</c:v>
                </c:pt>
                <c:pt idx="249">
                  <c:v>2.2599999999999998</c:v>
                </c:pt>
                <c:pt idx="250">
                  <c:v>2.2599999999999998</c:v>
                </c:pt>
                <c:pt idx="251">
                  <c:v>2.2599999999999998</c:v>
                </c:pt>
                <c:pt idx="252">
                  <c:v>2.2599999999999998</c:v>
                </c:pt>
                <c:pt idx="253">
                  <c:v>2.2599999999999998</c:v>
                </c:pt>
                <c:pt idx="254">
                  <c:v>2.2599999999999998</c:v>
                </c:pt>
                <c:pt idx="255">
                  <c:v>2.2599999999999998</c:v>
                </c:pt>
                <c:pt idx="256">
                  <c:v>2.2599999999999998</c:v>
                </c:pt>
                <c:pt idx="257">
                  <c:v>2.2599999999999998</c:v>
                </c:pt>
                <c:pt idx="258">
                  <c:v>2.2599999999999998</c:v>
                </c:pt>
                <c:pt idx="259">
                  <c:v>2.2599999999999998</c:v>
                </c:pt>
                <c:pt idx="260">
                  <c:v>2.2599999999999998</c:v>
                </c:pt>
                <c:pt idx="261">
                  <c:v>2.2599999999999998</c:v>
                </c:pt>
                <c:pt idx="262">
                  <c:v>2.2599999999999998</c:v>
                </c:pt>
                <c:pt idx="263">
                  <c:v>2.2599999999999998</c:v>
                </c:pt>
                <c:pt idx="264">
                  <c:v>2.2599999999999998</c:v>
                </c:pt>
                <c:pt idx="265">
                  <c:v>2.2599999999999998</c:v>
                </c:pt>
                <c:pt idx="266">
                  <c:v>2.2599999999999998</c:v>
                </c:pt>
                <c:pt idx="267">
                  <c:v>2.2599999999999998</c:v>
                </c:pt>
                <c:pt idx="268">
                  <c:v>2.2599999999999998</c:v>
                </c:pt>
                <c:pt idx="269">
                  <c:v>2.2599999999999998</c:v>
                </c:pt>
                <c:pt idx="270">
                  <c:v>2.2599999999999998</c:v>
                </c:pt>
                <c:pt idx="271">
                  <c:v>2.2599999999999998</c:v>
                </c:pt>
                <c:pt idx="272">
                  <c:v>2.2599999999999998</c:v>
                </c:pt>
                <c:pt idx="273">
                  <c:v>2.2599999999999998</c:v>
                </c:pt>
                <c:pt idx="274">
                  <c:v>2.2599999999999998</c:v>
                </c:pt>
                <c:pt idx="275">
                  <c:v>2.2599999999999998</c:v>
                </c:pt>
                <c:pt idx="276">
                  <c:v>2.2599999999999998</c:v>
                </c:pt>
                <c:pt idx="277">
                  <c:v>2.2599999999999998</c:v>
                </c:pt>
                <c:pt idx="278">
                  <c:v>2.2599999999999998</c:v>
                </c:pt>
                <c:pt idx="279">
                  <c:v>2.2599999999999998</c:v>
                </c:pt>
                <c:pt idx="280">
                  <c:v>2.2599999999999998</c:v>
                </c:pt>
                <c:pt idx="281">
                  <c:v>2.2599999999999998</c:v>
                </c:pt>
                <c:pt idx="282">
                  <c:v>2.2599999999999998</c:v>
                </c:pt>
                <c:pt idx="283">
                  <c:v>2.2599999999999998</c:v>
                </c:pt>
                <c:pt idx="284">
                  <c:v>2.2599999999999998</c:v>
                </c:pt>
                <c:pt idx="285">
                  <c:v>2.2599999999999998</c:v>
                </c:pt>
                <c:pt idx="286">
                  <c:v>2.2599999999999998</c:v>
                </c:pt>
                <c:pt idx="287">
                  <c:v>2.2599999999999998</c:v>
                </c:pt>
                <c:pt idx="288">
                  <c:v>2.2599999999999998</c:v>
                </c:pt>
                <c:pt idx="289">
                  <c:v>2.2599999999999998</c:v>
                </c:pt>
                <c:pt idx="290">
                  <c:v>2.2599999999999998</c:v>
                </c:pt>
                <c:pt idx="291">
                  <c:v>2.2599999999999998</c:v>
                </c:pt>
                <c:pt idx="292">
                  <c:v>2.2599999999999998</c:v>
                </c:pt>
                <c:pt idx="293">
                  <c:v>2.2599999999999998</c:v>
                </c:pt>
                <c:pt idx="294">
                  <c:v>2.2599999999999998</c:v>
                </c:pt>
                <c:pt idx="295">
                  <c:v>2.2599999999999998</c:v>
                </c:pt>
                <c:pt idx="296">
                  <c:v>2.2599999999999998</c:v>
                </c:pt>
                <c:pt idx="297">
                  <c:v>2.2599999999999998</c:v>
                </c:pt>
                <c:pt idx="298">
                  <c:v>2.2599999999999998</c:v>
                </c:pt>
                <c:pt idx="299">
                  <c:v>2.2599999999999998</c:v>
                </c:pt>
                <c:pt idx="300">
                  <c:v>2.2599999999999998</c:v>
                </c:pt>
                <c:pt idx="301">
                  <c:v>2.2599999999999998</c:v>
                </c:pt>
                <c:pt idx="302">
                  <c:v>2.2599999999999998</c:v>
                </c:pt>
                <c:pt idx="303">
                  <c:v>2.2599999999999998</c:v>
                </c:pt>
                <c:pt idx="304">
                  <c:v>2.2599999999999998</c:v>
                </c:pt>
                <c:pt idx="305">
                  <c:v>2.2599999999999998</c:v>
                </c:pt>
                <c:pt idx="306">
                  <c:v>2.2599999999999998</c:v>
                </c:pt>
                <c:pt idx="307">
                  <c:v>2.2599999999999998</c:v>
                </c:pt>
                <c:pt idx="308">
                  <c:v>2.2599999999999998</c:v>
                </c:pt>
                <c:pt idx="309">
                  <c:v>2.2599999999999998</c:v>
                </c:pt>
                <c:pt idx="310">
                  <c:v>2.2599999999999998</c:v>
                </c:pt>
                <c:pt idx="311">
                  <c:v>2.2599999999999998</c:v>
                </c:pt>
                <c:pt idx="312">
                  <c:v>2.2599999999999998</c:v>
                </c:pt>
                <c:pt idx="313">
                  <c:v>2.2599999999999998</c:v>
                </c:pt>
                <c:pt idx="314">
                  <c:v>2.2599999999999998</c:v>
                </c:pt>
                <c:pt idx="315">
                  <c:v>2.2599999999999998</c:v>
                </c:pt>
                <c:pt idx="316">
                  <c:v>2.2599999999999998</c:v>
                </c:pt>
                <c:pt idx="317">
                  <c:v>2.2599999999999998</c:v>
                </c:pt>
                <c:pt idx="318">
                  <c:v>2.2599999999999998</c:v>
                </c:pt>
                <c:pt idx="319">
                  <c:v>2.2599999999999998</c:v>
                </c:pt>
                <c:pt idx="320">
                  <c:v>2.2599999999999998</c:v>
                </c:pt>
                <c:pt idx="321">
                  <c:v>2.2599999999999998</c:v>
                </c:pt>
                <c:pt idx="322">
                  <c:v>2.2599999999999998</c:v>
                </c:pt>
                <c:pt idx="323">
                  <c:v>2.2599999999999998</c:v>
                </c:pt>
                <c:pt idx="324">
                  <c:v>2.2599999999999998</c:v>
                </c:pt>
                <c:pt idx="325">
                  <c:v>2.2599999999999998</c:v>
                </c:pt>
                <c:pt idx="326">
                  <c:v>2.2599999999999998</c:v>
                </c:pt>
                <c:pt idx="327">
                  <c:v>2.2599999999999998</c:v>
                </c:pt>
                <c:pt idx="328">
                  <c:v>2.2599999999999998</c:v>
                </c:pt>
                <c:pt idx="329">
                  <c:v>2.2599999999999998</c:v>
                </c:pt>
                <c:pt idx="330">
                  <c:v>2.2599999999999998</c:v>
                </c:pt>
                <c:pt idx="331">
                  <c:v>2.2599999999999998</c:v>
                </c:pt>
                <c:pt idx="332">
                  <c:v>2.2599999999999998</c:v>
                </c:pt>
                <c:pt idx="333">
                  <c:v>2.2599999999999998</c:v>
                </c:pt>
                <c:pt idx="334">
                  <c:v>2.2599999999999998</c:v>
                </c:pt>
                <c:pt idx="335">
                  <c:v>2.2599999999999998</c:v>
                </c:pt>
                <c:pt idx="336">
                  <c:v>2.2599999999999998</c:v>
                </c:pt>
                <c:pt idx="337">
                  <c:v>2.2599999999999998</c:v>
                </c:pt>
                <c:pt idx="338">
                  <c:v>2.2599999999999998</c:v>
                </c:pt>
                <c:pt idx="339">
                  <c:v>2.2599999999999998</c:v>
                </c:pt>
                <c:pt idx="340">
                  <c:v>2.2599999999999998</c:v>
                </c:pt>
                <c:pt idx="341">
                  <c:v>2.2599999999999998</c:v>
                </c:pt>
                <c:pt idx="342">
                  <c:v>2.2599999999999998</c:v>
                </c:pt>
                <c:pt idx="343">
                  <c:v>2.2599999999999998</c:v>
                </c:pt>
                <c:pt idx="344">
                  <c:v>2.2599999999999998</c:v>
                </c:pt>
                <c:pt idx="345">
                  <c:v>2.2599999999999998</c:v>
                </c:pt>
                <c:pt idx="346">
                  <c:v>2.2599999999999998</c:v>
                </c:pt>
                <c:pt idx="347">
                  <c:v>2.2599999999999998</c:v>
                </c:pt>
                <c:pt idx="348">
                  <c:v>2.2599999999999998</c:v>
                </c:pt>
                <c:pt idx="349">
                  <c:v>2.2599999999999998</c:v>
                </c:pt>
                <c:pt idx="350">
                  <c:v>2.2599999999999998</c:v>
                </c:pt>
                <c:pt idx="351">
                  <c:v>2.2599999999999998</c:v>
                </c:pt>
                <c:pt idx="352">
                  <c:v>2.2599999999999998</c:v>
                </c:pt>
                <c:pt idx="353">
                  <c:v>2.2599999999999998</c:v>
                </c:pt>
                <c:pt idx="354">
                  <c:v>2.2599999999999998</c:v>
                </c:pt>
                <c:pt idx="355">
                  <c:v>2.2599999999999998</c:v>
                </c:pt>
                <c:pt idx="356">
                  <c:v>2.2599999999999998</c:v>
                </c:pt>
                <c:pt idx="357">
                  <c:v>2.2599999999999998</c:v>
                </c:pt>
                <c:pt idx="358">
                  <c:v>2.2599999999999998</c:v>
                </c:pt>
                <c:pt idx="359">
                  <c:v>2.2599999999999998</c:v>
                </c:pt>
                <c:pt idx="360">
                  <c:v>2.2599999999999998</c:v>
                </c:pt>
                <c:pt idx="361">
                  <c:v>2.2599999999999998</c:v>
                </c:pt>
                <c:pt idx="362">
                  <c:v>2.2599999999999998</c:v>
                </c:pt>
                <c:pt idx="363">
                  <c:v>2.2599999999999998</c:v>
                </c:pt>
                <c:pt idx="364">
                  <c:v>2.2599999999999998</c:v>
                </c:pt>
                <c:pt idx="365">
                  <c:v>2.2599999999999998</c:v>
                </c:pt>
                <c:pt idx="366">
                  <c:v>2.2599999999999998</c:v>
                </c:pt>
              </c:numCache>
            </c:numRef>
          </c:val>
          <c:smooth val="0"/>
          <c:extLst xmlns:c16r2="http://schemas.microsoft.com/office/drawing/2015/06/chart">
            <c:ext xmlns:c16="http://schemas.microsoft.com/office/drawing/2014/chart" uri="{C3380CC4-5D6E-409C-BE32-E72D297353CC}">
              <c16:uniqueId val="{00000003-C34E-4C6E-B58D-EA2A2A0E84D0}"/>
            </c:ext>
          </c:extLst>
        </c:ser>
        <c:ser>
          <c:idx val="4"/>
          <c:order val="4"/>
          <c:tx>
            <c:strRef>
              <c:f>'423008 - Warrego at Boera'!$F$1</c:f>
              <c:strCache>
                <c:ptCount val="1"/>
                <c:pt idx="0">
                  <c:v>Longitudinal Connectivity</c:v>
                </c:pt>
              </c:strCache>
            </c:strRef>
          </c:tx>
          <c:spPr>
            <a:ln w="57150" cap="rnd">
              <a:solidFill>
                <a:srgbClr val="660066"/>
              </a:solidFill>
              <a:round/>
            </a:ln>
            <a:effectLst/>
          </c:spPr>
          <c:marker>
            <c:symbol val="none"/>
          </c:marker>
          <c:val>
            <c:numRef>
              <c:f>'423008 - Warrego at Boera'!$F$5:$F$371</c:f>
              <c:numCache>
                <c:formatCode>General</c:formatCode>
                <c:ptCount val="367"/>
                <c:pt idx="217">
                  <c:v>2.75</c:v>
                </c:pt>
                <c:pt idx="218">
                  <c:v>2.75</c:v>
                </c:pt>
                <c:pt idx="219">
                  <c:v>2.75</c:v>
                </c:pt>
                <c:pt idx="220">
                  <c:v>2.75</c:v>
                </c:pt>
                <c:pt idx="223">
                  <c:v>2.75</c:v>
                </c:pt>
                <c:pt idx="224">
                  <c:v>2.75</c:v>
                </c:pt>
                <c:pt idx="241">
                  <c:v>2.75</c:v>
                </c:pt>
                <c:pt idx="242">
                  <c:v>2.75</c:v>
                </c:pt>
                <c:pt idx="243">
                  <c:v>2.75</c:v>
                </c:pt>
                <c:pt idx="244">
                  <c:v>2.75</c:v>
                </c:pt>
                <c:pt idx="245">
                  <c:v>2.75</c:v>
                </c:pt>
                <c:pt idx="248">
                  <c:v>2.75</c:v>
                </c:pt>
                <c:pt idx="249">
                  <c:v>2.75</c:v>
                </c:pt>
                <c:pt idx="250">
                  <c:v>2.75</c:v>
                </c:pt>
                <c:pt idx="251">
                  <c:v>2.75</c:v>
                </c:pt>
                <c:pt idx="252">
                  <c:v>2.75</c:v>
                </c:pt>
              </c:numCache>
            </c:numRef>
          </c:val>
          <c:smooth val="0"/>
          <c:extLst xmlns:c16r2="http://schemas.microsoft.com/office/drawing/2015/06/chart">
            <c:ext xmlns:c16="http://schemas.microsoft.com/office/drawing/2014/chart" uri="{C3380CC4-5D6E-409C-BE32-E72D297353CC}">
              <c16:uniqueId val="{00000004-C34E-4C6E-B58D-EA2A2A0E84D0}"/>
            </c:ext>
          </c:extLst>
        </c:ser>
        <c:dLbls>
          <c:showLegendKey val="0"/>
          <c:showVal val="0"/>
          <c:showCatName val="0"/>
          <c:showSerName val="0"/>
          <c:showPercent val="0"/>
          <c:showBubbleSize val="0"/>
        </c:dLbls>
        <c:smooth val="0"/>
        <c:axId val="866200944"/>
        <c:axId val="866201336"/>
      </c:lineChart>
      <c:dateAx>
        <c:axId val="866200944"/>
        <c:scaling>
          <c:orientation val="minMax"/>
        </c:scaling>
        <c:delete val="0"/>
        <c:axPos val="b"/>
        <c:numFmt formatCode="m/d/yyyy"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6201336"/>
        <c:crosses val="autoZero"/>
        <c:auto val="1"/>
        <c:lblOffset val="100"/>
        <c:baseTimeUnit val="days"/>
      </c:dateAx>
      <c:valAx>
        <c:axId val="866201336"/>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Gauge height (m)</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6200944"/>
        <c:crosses val="autoZero"/>
        <c:crossBetween val="between"/>
      </c:valAx>
      <c:spPr>
        <a:noFill/>
        <a:ln>
          <a:noFill/>
        </a:ln>
        <a:effectLst/>
      </c:spPr>
    </c:plotArea>
    <c:legend>
      <c:legendPos val="b"/>
      <c:layout>
        <c:manualLayout>
          <c:xMode val="edge"/>
          <c:yMode val="edge"/>
          <c:x val="0.13260869565217392"/>
          <c:y val="0.85707532002306674"/>
          <c:w val="0.81326429305032522"/>
          <c:h val="0.1402021254261880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a:pPr>
            <a:r>
              <a:rPr lang="en-US"/>
              <a:t>Common carp</a:t>
            </a:r>
          </a:p>
        </c:rich>
      </c:tx>
      <c:overlay val="1"/>
    </c:title>
    <c:autoTitleDeleted val="0"/>
    <c:plotArea>
      <c:layout>
        <c:manualLayout>
          <c:layoutTarget val="inner"/>
          <c:xMode val="edge"/>
          <c:yMode val="edge"/>
          <c:x val="8.7768117526975789E-2"/>
          <c:y val="9.6150183667122011E-2"/>
          <c:w val="0.89784612860892388"/>
          <c:h val="0.70358174865349599"/>
        </c:manualLayout>
      </c:layout>
      <c:barChart>
        <c:barDir val="col"/>
        <c:grouping val="clustered"/>
        <c:varyColors val="0"/>
        <c:ser>
          <c:idx val="0"/>
          <c:order val="0"/>
          <c:tx>
            <c:strRef>
              <c:f>'Length freq'!$D$19</c:f>
              <c:strCache>
                <c:ptCount val="1"/>
                <c:pt idx="0">
                  <c:v>Sample 1</c:v>
                </c:pt>
              </c:strCache>
            </c:strRef>
          </c:tx>
          <c:invertIfNegative val="0"/>
          <c:cat>
            <c:strRef>
              <c:f>'Length freq'!$B$22:$B$41</c:f>
              <c:strCache>
                <c:ptCount val="20"/>
                <c:pt idx="0">
                  <c:v>25</c:v>
                </c:pt>
                <c:pt idx="1">
                  <c:v>75</c:v>
                </c:pt>
                <c:pt idx="2">
                  <c:v>125</c:v>
                </c:pt>
                <c:pt idx="3">
                  <c:v>175</c:v>
                </c:pt>
                <c:pt idx="4">
                  <c:v>225</c:v>
                </c:pt>
                <c:pt idx="5">
                  <c:v>275</c:v>
                </c:pt>
                <c:pt idx="6">
                  <c:v>325</c:v>
                </c:pt>
                <c:pt idx="7">
                  <c:v>375</c:v>
                </c:pt>
                <c:pt idx="8">
                  <c:v>425</c:v>
                </c:pt>
                <c:pt idx="9">
                  <c:v>475</c:v>
                </c:pt>
                <c:pt idx="10">
                  <c:v>525</c:v>
                </c:pt>
                <c:pt idx="11">
                  <c:v>575</c:v>
                </c:pt>
                <c:pt idx="12">
                  <c:v>625</c:v>
                </c:pt>
                <c:pt idx="13">
                  <c:v>675</c:v>
                </c:pt>
                <c:pt idx="14">
                  <c:v>725</c:v>
                </c:pt>
                <c:pt idx="15">
                  <c:v>775</c:v>
                </c:pt>
                <c:pt idx="16">
                  <c:v>825</c:v>
                </c:pt>
                <c:pt idx="17">
                  <c:v>875</c:v>
                </c:pt>
                <c:pt idx="18">
                  <c:v>925</c:v>
                </c:pt>
                <c:pt idx="19">
                  <c:v>&gt;975</c:v>
                </c:pt>
              </c:strCache>
            </c:strRef>
          </c:cat>
          <c:val>
            <c:numRef>
              <c:f>'Length freq'!$C$2:$C$21</c:f>
              <c:numCache>
                <c:formatCode>General</c:formatCode>
                <c:ptCount val="20"/>
                <c:pt idx="0">
                  <c:v>0</c:v>
                </c:pt>
                <c:pt idx="1">
                  <c:v>51.515151515151516</c:v>
                </c:pt>
                <c:pt idx="2">
                  <c:v>24.242424242424242</c:v>
                </c:pt>
                <c:pt idx="3">
                  <c:v>12.121212121212121</c:v>
                </c:pt>
                <c:pt idx="4">
                  <c:v>0</c:v>
                </c:pt>
                <c:pt idx="5">
                  <c:v>0</c:v>
                </c:pt>
                <c:pt idx="6">
                  <c:v>6.0606060606060606</c:v>
                </c:pt>
                <c:pt idx="7">
                  <c:v>0</c:v>
                </c:pt>
                <c:pt idx="8">
                  <c:v>3.0303030303030303</c:v>
                </c:pt>
                <c:pt idx="9">
                  <c:v>0</c:v>
                </c:pt>
                <c:pt idx="10">
                  <c:v>0</c:v>
                </c:pt>
                <c:pt idx="11">
                  <c:v>3.0303030303030303</c:v>
                </c:pt>
                <c:pt idx="12">
                  <c:v>0</c:v>
                </c:pt>
                <c:pt idx="13">
                  <c:v>0</c:v>
                </c:pt>
                <c:pt idx="14">
                  <c:v>0</c:v>
                </c:pt>
                <c:pt idx="15">
                  <c:v>0</c:v>
                </c:pt>
                <c:pt idx="16">
                  <c:v>0</c:v>
                </c:pt>
                <c:pt idx="17">
                  <c:v>0</c:v>
                </c:pt>
                <c:pt idx="18">
                  <c:v>0</c:v>
                </c:pt>
                <c:pt idx="19">
                  <c:v>0</c:v>
                </c:pt>
              </c:numCache>
            </c:numRef>
          </c:val>
        </c:ser>
        <c:ser>
          <c:idx val="1"/>
          <c:order val="1"/>
          <c:tx>
            <c:strRef>
              <c:f>'Length freq'!$D$22</c:f>
              <c:strCache>
                <c:ptCount val="1"/>
                <c:pt idx="0">
                  <c:v>Sample 2</c:v>
                </c:pt>
              </c:strCache>
            </c:strRef>
          </c:tx>
          <c:invertIfNegative val="0"/>
          <c:cat>
            <c:strRef>
              <c:f>'Length freq'!$B$22:$B$41</c:f>
              <c:strCache>
                <c:ptCount val="20"/>
                <c:pt idx="0">
                  <c:v>25</c:v>
                </c:pt>
                <c:pt idx="1">
                  <c:v>75</c:v>
                </c:pt>
                <c:pt idx="2">
                  <c:v>125</c:v>
                </c:pt>
                <c:pt idx="3">
                  <c:v>175</c:v>
                </c:pt>
                <c:pt idx="4">
                  <c:v>225</c:v>
                </c:pt>
                <c:pt idx="5">
                  <c:v>275</c:v>
                </c:pt>
                <c:pt idx="6">
                  <c:v>325</c:v>
                </c:pt>
                <c:pt idx="7">
                  <c:v>375</c:v>
                </c:pt>
                <c:pt idx="8">
                  <c:v>425</c:v>
                </c:pt>
                <c:pt idx="9">
                  <c:v>475</c:v>
                </c:pt>
                <c:pt idx="10">
                  <c:v>525</c:v>
                </c:pt>
                <c:pt idx="11">
                  <c:v>575</c:v>
                </c:pt>
                <c:pt idx="12">
                  <c:v>625</c:v>
                </c:pt>
                <c:pt idx="13">
                  <c:v>675</c:v>
                </c:pt>
                <c:pt idx="14">
                  <c:v>725</c:v>
                </c:pt>
                <c:pt idx="15">
                  <c:v>775</c:v>
                </c:pt>
                <c:pt idx="16">
                  <c:v>825</c:v>
                </c:pt>
                <c:pt idx="17">
                  <c:v>875</c:v>
                </c:pt>
                <c:pt idx="18">
                  <c:v>925</c:v>
                </c:pt>
                <c:pt idx="19">
                  <c:v>&gt;975</c:v>
                </c:pt>
              </c:strCache>
            </c:strRef>
          </c:cat>
          <c:val>
            <c:numRef>
              <c:f>'Length freq'!$C$22:$C$41</c:f>
              <c:numCache>
                <c:formatCode>General</c:formatCode>
                <c:ptCount val="20"/>
                <c:pt idx="0">
                  <c:v>0</c:v>
                </c:pt>
                <c:pt idx="1">
                  <c:v>38.461538461538467</c:v>
                </c:pt>
                <c:pt idx="2">
                  <c:v>30.76923076923077</c:v>
                </c:pt>
                <c:pt idx="3">
                  <c:v>0</c:v>
                </c:pt>
                <c:pt idx="4">
                  <c:v>0</c:v>
                </c:pt>
                <c:pt idx="5">
                  <c:v>15.384615384615385</c:v>
                </c:pt>
                <c:pt idx="6">
                  <c:v>15.384615384615385</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ser>
        <c:dLbls>
          <c:showLegendKey val="0"/>
          <c:showVal val="0"/>
          <c:showCatName val="0"/>
          <c:showSerName val="0"/>
          <c:showPercent val="0"/>
          <c:showBubbleSize val="0"/>
        </c:dLbls>
        <c:gapWidth val="150"/>
        <c:axId val="522522024"/>
        <c:axId val="691683928"/>
      </c:barChart>
      <c:catAx>
        <c:axId val="522522024"/>
        <c:scaling>
          <c:orientation val="minMax"/>
        </c:scaling>
        <c:delete val="0"/>
        <c:axPos val="b"/>
        <c:title>
          <c:tx>
            <c:rich>
              <a:bodyPr/>
              <a:lstStyle/>
              <a:p>
                <a:pPr>
                  <a:defRPr sz="899" b="0" i="0" u="none" strike="noStrike" baseline="0">
                    <a:solidFill>
                      <a:srgbClr val="000000"/>
                    </a:solidFill>
                    <a:latin typeface="Arial"/>
                    <a:ea typeface="Arial"/>
                    <a:cs typeface="Arial"/>
                  </a:defRPr>
                </a:pPr>
                <a:r>
                  <a:rPr lang="en-AU"/>
                  <a:t>Length (mm)</a:t>
                </a:r>
              </a:p>
            </c:rich>
          </c:tx>
          <c:layout>
            <c:manualLayout>
              <c:xMode val="edge"/>
              <c:yMode val="edge"/>
              <c:x val="0.44885530437727544"/>
              <c:y val="0.89315474454582067"/>
            </c:manualLayout>
          </c:layout>
          <c:overlay val="0"/>
        </c:title>
        <c:numFmt formatCode="General" sourceLinked="0"/>
        <c:majorTickMark val="out"/>
        <c:minorTickMark val="none"/>
        <c:tickLblPos val="nextTo"/>
        <c:txPr>
          <a:bodyPr rot="5400000"/>
          <a:lstStyle/>
          <a:p>
            <a:pPr>
              <a:defRPr/>
            </a:pPr>
            <a:endParaRPr lang="en-US"/>
          </a:p>
        </c:txPr>
        <c:crossAx val="691683928"/>
        <c:crosses val="autoZero"/>
        <c:auto val="1"/>
        <c:lblAlgn val="ctr"/>
        <c:lblOffset val="100"/>
        <c:noMultiLvlLbl val="0"/>
      </c:catAx>
      <c:valAx>
        <c:axId val="691683928"/>
        <c:scaling>
          <c:orientation val="minMax"/>
          <c:max val="80"/>
        </c:scaling>
        <c:delete val="0"/>
        <c:axPos val="l"/>
        <c:title>
          <c:tx>
            <c:rich>
              <a:bodyPr/>
              <a:lstStyle/>
              <a:p>
                <a:pPr>
                  <a:defRPr sz="899" b="0" i="0" u="none" strike="noStrike" baseline="0">
                    <a:solidFill>
                      <a:srgbClr val="000000"/>
                    </a:solidFill>
                    <a:latin typeface="Arial"/>
                    <a:ea typeface="Arial"/>
                    <a:cs typeface="Arial"/>
                  </a:defRPr>
                </a:pPr>
                <a:r>
                  <a:rPr lang="en-AU"/>
                  <a:t>Proportion (%)</a:t>
                </a:r>
              </a:p>
            </c:rich>
          </c:tx>
          <c:layout>
            <c:manualLayout>
              <c:xMode val="edge"/>
              <c:yMode val="edge"/>
              <c:x val="1.4551011768690204E-2"/>
              <c:y val="0.33458012192920328"/>
            </c:manualLayout>
          </c:layout>
          <c:overlay val="0"/>
        </c:title>
        <c:numFmt formatCode="General" sourceLinked="1"/>
        <c:majorTickMark val="out"/>
        <c:minorTickMark val="none"/>
        <c:tickLblPos val="nextTo"/>
        <c:crossAx val="522522024"/>
        <c:crosses val="autoZero"/>
        <c:crossBetween val="between"/>
      </c:valAx>
      <c:spPr>
        <a:noFill/>
        <a:ln w="25382">
          <a:noFill/>
        </a:ln>
      </c:spPr>
    </c:plotArea>
    <c:legend>
      <c:legendPos val="r"/>
      <c:layout>
        <c:manualLayout>
          <c:xMode val="edge"/>
          <c:yMode val="edge"/>
          <c:wMode val="edge"/>
          <c:hMode val="edge"/>
          <c:x val="0.83978088222843117"/>
          <c:y val="5.5919954450138178E-2"/>
          <c:w val="0.96527779188891716"/>
          <c:h val="0.18017220069713508"/>
        </c:manualLayout>
      </c:layout>
      <c:overlay val="0"/>
    </c:legend>
    <c:plotVisOnly val="1"/>
    <c:dispBlanksAs val="gap"/>
    <c:showDLblsOverMax val="0"/>
  </c:chart>
  <c:spPr>
    <a:ln>
      <a:noFill/>
    </a:ln>
  </c:spPr>
  <c:txPr>
    <a:bodyPr/>
    <a:lstStyle/>
    <a:p>
      <a:pPr>
        <a:defRPr sz="899" b="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235398714385749"/>
          <c:y val="3.8924274593064405E-2"/>
          <c:w val="0.85877283547616945"/>
          <c:h val="0.70525435912867585"/>
        </c:manualLayout>
      </c:layout>
      <c:lineChart>
        <c:grouping val="standard"/>
        <c:varyColors val="0"/>
        <c:ser>
          <c:idx val="0"/>
          <c:order val="0"/>
          <c:tx>
            <c:strRef>
              <c:f>'423008 - Warrego at Boera'!$B$1</c:f>
              <c:strCache>
                <c:ptCount val="1"/>
                <c:pt idx="0">
                  <c:v>423008 - Warrego at Boera</c:v>
                </c:pt>
              </c:strCache>
            </c:strRef>
          </c:tx>
          <c:spPr>
            <a:ln w="28579" cap="rnd">
              <a:solidFill>
                <a:schemeClr val="accent1"/>
              </a:solidFill>
              <a:round/>
            </a:ln>
            <a:effectLst/>
          </c:spPr>
          <c:marker>
            <c:symbol val="none"/>
          </c:marker>
          <c:cat>
            <c:numRef>
              <c:f>'423008 - Warrego at Boera'!$A$5:$A$370</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cat>
          <c:val>
            <c:numRef>
              <c:f>'423008 - Warrego at Boera'!$B$5:$B$370</c:f>
              <c:numCache>
                <c:formatCode>General</c:formatCode>
                <c:ptCount val="366"/>
                <c:pt idx="0">
                  <c:v>2.2930000000000001</c:v>
                </c:pt>
                <c:pt idx="1">
                  <c:v>2.2970000000000002</c:v>
                </c:pt>
                <c:pt idx="2">
                  <c:v>2.3159999999999998</c:v>
                </c:pt>
                <c:pt idx="3">
                  <c:v>2.343</c:v>
                </c:pt>
                <c:pt idx="4">
                  <c:v>2.3660000000000001</c:v>
                </c:pt>
                <c:pt idx="5">
                  <c:v>2.375</c:v>
                </c:pt>
                <c:pt idx="6">
                  <c:v>2.379</c:v>
                </c:pt>
                <c:pt idx="7">
                  <c:v>2.3780000000000001</c:v>
                </c:pt>
                <c:pt idx="8">
                  <c:v>2.3740000000000001</c:v>
                </c:pt>
                <c:pt idx="9">
                  <c:v>2.37</c:v>
                </c:pt>
                <c:pt idx="10">
                  <c:v>2.3679999999999999</c:v>
                </c:pt>
                <c:pt idx="11">
                  <c:v>2.3730000000000002</c:v>
                </c:pt>
                <c:pt idx="12">
                  <c:v>2.3690000000000002</c:v>
                </c:pt>
                <c:pt idx="13">
                  <c:v>2.359</c:v>
                </c:pt>
                <c:pt idx="14">
                  <c:v>2.3530000000000002</c:v>
                </c:pt>
                <c:pt idx="15">
                  <c:v>2.35</c:v>
                </c:pt>
                <c:pt idx="16">
                  <c:v>2.3490000000000002</c:v>
                </c:pt>
                <c:pt idx="17">
                  <c:v>2.3439999999999999</c:v>
                </c:pt>
                <c:pt idx="18">
                  <c:v>2.3380000000000001</c:v>
                </c:pt>
                <c:pt idx="19">
                  <c:v>2.3340000000000001</c:v>
                </c:pt>
                <c:pt idx="20">
                  <c:v>2.33</c:v>
                </c:pt>
                <c:pt idx="21">
                  <c:v>2.3279999999999998</c:v>
                </c:pt>
                <c:pt idx="22">
                  <c:v>2.3330000000000002</c:v>
                </c:pt>
                <c:pt idx="23">
                  <c:v>2.3380000000000001</c:v>
                </c:pt>
                <c:pt idx="24">
                  <c:v>2.339</c:v>
                </c:pt>
                <c:pt idx="25">
                  <c:v>2.3359999999999999</c:v>
                </c:pt>
                <c:pt idx="26">
                  <c:v>2.3330000000000002</c:v>
                </c:pt>
                <c:pt idx="27">
                  <c:v>2.3239999999999998</c:v>
                </c:pt>
                <c:pt idx="28">
                  <c:v>2.3199999999999998</c:v>
                </c:pt>
                <c:pt idx="29">
                  <c:v>2.3170000000000002</c:v>
                </c:pt>
                <c:pt idx="30">
                  <c:v>2.3170000000000002</c:v>
                </c:pt>
                <c:pt idx="31">
                  <c:v>2.3130000000000002</c:v>
                </c:pt>
                <c:pt idx="32">
                  <c:v>2.3119999999999998</c:v>
                </c:pt>
                <c:pt idx="33">
                  <c:v>2.3079999999999998</c:v>
                </c:pt>
                <c:pt idx="34">
                  <c:v>2.2989999999999999</c:v>
                </c:pt>
                <c:pt idx="35">
                  <c:v>2.294</c:v>
                </c:pt>
                <c:pt idx="36">
                  <c:v>2.294</c:v>
                </c:pt>
                <c:pt idx="37">
                  <c:v>2.2869999999999999</c:v>
                </c:pt>
                <c:pt idx="38">
                  <c:v>2.2829999999999999</c:v>
                </c:pt>
                <c:pt idx="39">
                  <c:v>2.2799999999999998</c:v>
                </c:pt>
                <c:pt idx="40">
                  <c:v>2.2789999999999999</c:v>
                </c:pt>
                <c:pt idx="41">
                  <c:v>2.278</c:v>
                </c:pt>
                <c:pt idx="42">
                  <c:v>2.2730000000000001</c:v>
                </c:pt>
                <c:pt idx="43">
                  <c:v>2.2759999999999998</c:v>
                </c:pt>
                <c:pt idx="44">
                  <c:v>2.2629999999999999</c:v>
                </c:pt>
                <c:pt idx="45">
                  <c:v>2.258</c:v>
                </c:pt>
                <c:pt idx="46">
                  <c:v>2.254</c:v>
                </c:pt>
                <c:pt idx="47">
                  <c:v>2.2509999999999999</c:v>
                </c:pt>
                <c:pt idx="48">
                  <c:v>2.2490000000000001</c:v>
                </c:pt>
                <c:pt idx="49">
                  <c:v>2.246</c:v>
                </c:pt>
                <c:pt idx="50">
                  <c:v>2.242</c:v>
                </c:pt>
                <c:pt idx="51">
                  <c:v>2.238</c:v>
                </c:pt>
                <c:pt idx="52">
                  <c:v>2.238</c:v>
                </c:pt>
                <c:pt idx="53">
                  <c:v>2.2330000000000001</c:v>
                </c:pt>
                <c:pt idx="54">
                  <c:v>2.2210000000000001</c:v>
                </c:pt>
                <c:pt idx="55">
                  <c:v>2.2370000000000001</c:v>
                </c:pt>
                <c:pt idx="56">
                  <c:v>2.2250000000000001</c:v>
                </c:pt>
                <c:pt idx="57">
                  <c:v>2.2210000000000001</c:v>
                </c:pt>
                <c:pt idx="58">
                  <c:v>2.218</c:v>
                </c:pt>
                <c:pt idx="59">
                  <c:v>2.2130000000000001</c:v>
                </c:pt>
                <c:pt idx="60">
                  <c:v>2.2069999999999999</c:v>
                </c:pt>
                <c:pt idx="61">
                  <c:v>2.2040000000000002</c:v>
                </c:pt>
                <c:pt idx="62">
                  <c:v>2.2010000000000001</c:v>
                </c:pt>
                <c:pt idx="63">
                  <c:v>2.1989999999999998</c:v>
                </c:pt>
                <c:pt idx="64">
                  <c:v>2.1989999999999998</c:v>
                </c:pt>
                <c:pt idx="65">
                  <c:v>2.1960000000000002</c:v>
                </c:pt>
                <c:pt idx="66">
                  <c:v>2.1829999999999998</c:v>
                </c:pt>
                <c:pt idx="67">
                  <c:v>2.1800000000000002</c:v>
                </c:pt>
                <c:pt idx="68">
                  <c:v>2.1789999999999998</c:v>
                </c:pt>
                <c:pt idx="69">
                  <c:v>2.173</c:v>
                </c:pt>
                <c:pt idx="70">
                  <c:v>2.1680000000000001</c:v>
                </c:pt>
                <c:pt idx="71">
                  <c:v>2.1629999999999998</c:v>
                </c:pt>
                <c:pt idx="72">
                  <c:v>2.1589999999999998</c:v>
                </c:pt>
                <c:pt idx="73">
                  <c:v>2.1560000000000001</c:v>
                </c:pt>
                <c:pt idx="74">
                  <c:v>2.1539999999999999</c:v>
                </c:pt>
                <c:pt idx="75">
                  <c:v>2.1480000000000001</c:v>
                </c:pt>
                <c:pt idx="76">
                  <c:v>2.1469999999999998</c:v>
                </c:pt>
                <c:pt idx="77">
                  <c:v>2.141</c:v>
                </c:pt>
                <c:pt idx="78">
                  <c:v>2.13</c:v>
                </c:pt>
                <c:pt idx="79">
                  <c:v>2.1219999999999999</c:v>
                </c:pt>
                <c:pt idx="80">
                  <c:v>2.1179999999999999</c:v>
                </c:pt>
                <c:pt idx="81">
                  <c:v>2.1150000000000002</c:v>
                </c:pt>
                <c:pt idx="82">
                  <c:v>2.1120000000000001</c:v>
                </c:pt>
                <c:pt idx="83">
                  <c:v>2.109</c:v>
                </c:pt>
                <c:pt idx="84">
                  <c:v>2.0920000000000001</c:v>
                </c:pt>
                <c:pt idx="85">
                  <c:v>2.0859999999999999</c:v>
                </c:pt>
                <c:pt idx="86">
                  <c:v>2.085</c:v>
                </c:pt>
                <c:pt idx="87">
                  <c:v>2.0790000000000002</c:v>
                </c:pt>
                <c:pt idx="88">
                  <c:v>2.0739999999999998</c:v>
                </c:pt>
                <c:pt idx="89">
                  <c:v>2.073</c:v>
                </c:pt>
                <c:pt idx="90">
                  <c:v>2.0699999999999998</c:v>
                </c:pt>
                <c:pt idx="91">
                  <c:v>2.0659999999999998</c:v>
                </c:pt>
                <c:pt idx="92">
                  <c:v>2.0630000000000002</c:v>
                </c:pt>
                <c:pt idx="93">
                  <c:v>2.048</c:v>
                </c:pt>
                <c:pt idx="94">
                  <c:v>2.0430000000000001</c:v>
                </c:pt>
                <c:pt idx="95">
                  <c:v>2.0409999999999999</c:v>
                </c:pt>
                <c:pt idx="96">
                  <c:v>2.036</c:v>
                </c:pt>
                <c:pt idx="97">
                  <c:v>2.032</c:v>
                </c:pt>
                <c:pt idx="98">
                  <c:v>2.028</c:v>
                </c:pt>
                <c:pt idx="99">
                  <c:v>2.0129999999999999</c:v>
                </c:pt>
                <c:pt idx="100">
                  <c:v>2.0030000000000001</c:v>
                </c:pt>
                <c:pt idx="101">
                  <c:v>2</c:v>
                </c:pt>
                <c:pt idx="102">
                  <c:v>1.9930000000000001</c:v>
                </c:pt>
                <c:pt idx="103">
                  <c:v>1.988</c:v>
                </c:pt>
                <c:pt idx="104">
                  <c:v>1.9890000000000001</c:v>
                </c:pt>
                <c:pt idx="105">
                  <c:v>1.972</c:v>
                </c:pt>
                <c:pt idx="106">
                  <c:v>1.968</c:v>
                </c:pt>
                <c:pt idx="107">
                  <c:v>1.9610000000000001</c:v>
                </c:pt>
                <c:pt idx="108">
                  <c:v>1.956</c:v>
                </c:pt>
                <c:pt idx="109">
                  <c:v>1.948</c:v>
                </c:pt>
                <c:pt idx="110">
                  <c:v>1.9379999999999999</c:v>
                </c:pt>
                <c:pt idx="111">
                  <c:v>1.9319999999999999</c:v>
                </c:pt>
                <c:pt idx="112">
                  <c:v>1.931</c:v>
                </c:pt>
                <c:pt idx="113">
                  <c:v>1.9259999999999999</c:v>
                </c:pt>
                <c:pt idx="114">
                  <c:v>1.915</c:v>
                </c:pt>
                <c:pt idx="115">
                  <c:v>1.909</c:v>
                </c:pt>
                <c:pt idx="116">
                  <c:v>1.9039999999999999</c:v>
                </c:pt>
                <c:pt idx="117">
                  <c:v>1.899</c:v>
                </c:pt>
                <c:pt idx="118">
                  <c:v>1.893</c:v>
                </c:pt>
                <c:pt idx="119">
                  <c:v>1.88</c:v>
                </c:pt>
                <c:pt idx="120">
                  <c:v>1.87</c:v>
                </c:pt>
                <c:pt idx="121">
                  <c:v>1.867</c:v>
                </c:pt>
                <c:pt idx="122">
                  <c:v>1.861</c:v>
                </c:pt>
                <c:pt idx="123">
                  <c:v>1.857</c:v>
                </c:pt>
                <c:pt idx="124">
                  <c:v>1.897</c:v>
                </c:pt>
                <c:pt idx="125">
                  <c:v>2.0089999999999999</c:v>
                </c:pt>
                <c:pt idx="126">
                  <c:v>2.0329999999999999</c:v>
                </c:pt>
                <c:pt idx="127">
                  <c:v>2.0499999999999998</c:v>
                </c:pt>
                <c:pt idx="128">
                  <c:v>2.2469999999999999</c:v>
                </c:pt>
                <c:pt idx="129">
                  <c:v>2.4020000000000001</c:v>
                </c:pt>
                <c:pt idx="130">
                  <c:v>2.4929999999999999</c:v>
                </c:pt>
                <c:pt idx="131">
                  <c:v>2.536</c:v>
                </c:pt>
                <c:pt idx="132">
                  <c:v>2.54</c:v>
                </c:pt>
                <c:pt idx="133">
                  <c:v>2.5310000000000001</c:v>
                </c:pt>
                <c:pt idx="134">
                  <c:v>2.5169999999999999</c:v>
                </c:pt>
                <c:pt idx="135">
                  <c:v>2.5049999999999999</c:v>
                </c:pt>
                <c:pt idx="136">
                  <c:v>2.5129999999999999</c:v>
                </c:pt>
                <c:pt idx="137">
                  <c:v>2.5</c:v>
                </c:pt>
                <c:pt idx="138">
                  <c:v>2.4889999999999999</c:v>
                </c:pt>
                <c:pt idx="139">
                  <c:v>2.476</c:v>
                </c:pt>
                <c:pt idx="140">
                  <c:v>2.4729999999999999</c:v>
                </c:pt>
                <c:pt idx="141">
                  <c:v>2.4689999999999999</c:v>
                </c:pt>
                <c:pt idx="142">
                  <c:v>2.4580000000000002</c:v>
                </c:pt>
                <c:pt idx="143">
                  <c:v>2.4500000000000002</c:v>
                </c:pt>
                <c:pt idx="144">
                  <c:v>2.4249999999999998</c:v>
                </c:pt>
                <c:pt idx="145">
                  <c:v>2.4180000000000001</c:v>
                </c:pt>
                <c:pt idx="146">
                  <c:v>2.4060000000000001</c:v>
                </c:pt>
                <c:pt idx="147">
                  <c:v>2.3959999999999999</c:v>
                </c:pt>
                <c:pt idx="148">
                  <c:v>2.39</c:v>
                </c:pt>
                <c:pt idx="149">
                  <c:v>2.3759999999999999</c:v>
                </c:pt>
                <c:pt idx="150">
                  <c:v>2.3620000000000001</c:v>
                </c:pt>
                <c:pt idx="151">
                  <c:v>2.3559999999999999</c:v>
                </c:pt>
                <c:pt idx="152">
                  <c:v>2.3479999999999999</c:v>
                </c:pt>
                <c:pt idx="153">
                  <c:v>2.3410000000000002</c:v>
                </c:pt>
                <c:pt idx="154">
                  <c:v>2.335</c:v>
                </c:pt>
                <c:pt idx="155">
                  <c:v>2.3130000000000002</c:v>
                </c:pt>
                <c:pt idx="156">
                  <c:v>2.3079999999999998</c:v>
                </c:pt>
                <c:pt idx="157">
                  <c:v>2.2989999999999999</c:v>
                </c:pt>
                <c:pt idx="158">
                  <c:v>2.294</c:v>
                </c:pt>
                <c:pt idx="159">
                  <c:v>2.2879999999999998</c:v>
                </c:pt>
                <c:pt idx="160">
                  <c:v>2.2810000000000001</c:v>
                </c:pt>
                <c:pt idx="161">
                  <c:v>2.2690000000000001</c:v>
                </c:pt>
                <c:pt idx="162">
                  <c:v>2.286</c:v>
                </c:pt>
                <c:pt idx="163">
                  <c:v>2.2789999999999999</c:v>
                </c:pt>
                <c:pt idx="164">
                  <c:v>2.258</c:v>
                </c:pt>
                <c:pt idx="165">
                  <c:v>2.2519999999999998</c:v>
                </c:pt>
                <c:pt idx="166">
                  <c:v>2.246</c:v>
                </c:pt>
                <c:pt idx="167">
                  <c:v>2.238</c:v>
                </c:pt>
                <c:pt idx="168">
                  <c:v>2.2309999999999999</c:v>
                </c:pt>
                <c:pt idx="169">
                  <c:v>2.2250000000000001</c:v>
                </c:pt>
                <c:pt idx="170">
                  <c:v>2.2130000000000001</c:v>
                </c:pt>
                <c:pt idx="171">
                  <c:v>2.2069999999999999</c:v>
                </c:pt>
                <c:pt idx="172">
                  <c:v>2.2010000000000001</c:v>
                </c:pt>
                <c:pt idx="173">
                  <c:v>2.1930000000000001</c:v>
                </c:pt>
                <c:pt idx="174">
                  <c:v>2.1640000000000001</c:v>
                </c:pt>
                <c:pt idx="175">
                  <c:v>2.1579999999999999</c:v>
                </c:pt>
                <c:pt idx="176">
                  <c:v>2.1560000000000001</c:v>
                </c:pt>
                <c:pt idx="177">
                  <c:v>2.1459999999999999</c:v>
                </c:pt>
                <c:pt idx="178">
                  <c:v>2.1429999999999998</c:v>
                </c:pt>
                <c:pt idx="179">
                  <c:v>2.1440000000000001</c:v>
                </c:pt>
                <c:pt idx="180">
                  <c:v>2.13</c:v>
                </c:pt>
                <c:pt idx="181">
                  <c:v>2.1230000000000002</c:v>
                </c:pt>
                <c:pt idx="182">
                  <c:v>2.1139999999999999</c:v>
                </c:pt>
                <c:pt idx="183">
                  <c:v>2.11</c:v>
                </c:pt>
                <c:pt idx="184">
                  <c:v>2.1040000000000001</c:v>
                </c:pt>
                <c:pt idx="185">
                  <c:v>2.0979999999999999</c:v>
                </c:pt>
                <c:pt idx="186">
                  <c:v>2.0960000000000001</c:v>
                </c:pt>
                <c:pt idx="187">
                  <c:v>2.085</c:v>
                </c:pt>
                <c:pt idx="188">
                  <c:v>2.08</c:v>
                </c:pt>
                <c:pt idx="189">
                  <c:v>2.0779999999999998</c:v>
                </c:pt>
                <c:pt idx="190">
                  <c:v>2.0720000000000001</c:v>
                </c:pt>
                <c:pt idx="191">
                  <c:v>2.0670000000000002</c:v>
                </c:pt>
                <c:pt idx="192">
                  <c:v>2.0609999999999999</c:v>
                </c:pt>
                <c:pt idx="193">
                  <c:v>2.056</c:v>
                </c:pt>
                <c:pt idx="194">
                  <c:v>2.0489999999999999</c:v>
                </c:pt>
                <c:pt idx="195">
                  <c:v>2.0419999999999998</c:v>
                </c:pt>
                <c:pt idx="196">
                  <c:v>2.0329999999999999</c:v>
                </c:pt>
                <c:pt idx="197">
                  <c:v>2.0299999999999998</c:v>
                </c:pt>
                <c:pt idx="198">
                  <c:v>2.0099999999999998</c:v>
                </c:pt>
                <c:pt idx="199">
                  <c:v>1.9950000000000001</c:v>
                </c:pt>
                <c:pt idx="200">
                  <c:v>1.99</c:v>
                </c:pt>
                <c:pt idx="201">
                  <c:v>1.9870000000000001</c:v>
                </c:pt>
                <c:pt idx="202">
                  <c:v>1.984</c:v>
                </c:pt>
                <c:pt idx="203">
                  <c:v>1.98</c:v>
                </c:pt>
                <c:pt idx="204">
                  <c:v>1.976</c:v>
                </c:pt>
                <c:pt idx="205">
                  <c:v>1.9810000000000001</c:v>
                </c:pt>
                <c:pt idx="206">
                  <c:v>1.9790000000000001</c:v>
                </c:pt>
                <c:pt idx="207">
                  <c:v>1.9770000000000001</c:v>
                </c:pt>
                <c:pt idx="208">
                  <c:v>1.97</c:v>
                </c:pt>
                <c:pt idx="209">
                  <c:v>1.9670000000000001</c:v>
                </c:pt>
                <c:pt idx="210">
                  <c:v>1.9730000000000001</c:v>
                </c:pt>
                <c:pt idx="211">
                  <c:v>1.9830000000000001</c:v>
                </c:pt>
                <c:pt idx="212">
                  <c:v>1.9910000000000001</c:v>
                </c:pt>
                <c:pt idx="213">
                  <c:v>2.0209999999999999</c:v>
                </c:pt>
                <c:pt idx="214">
                  <c:v>2.0779999999999998</c:v>
                </c:pt>
                <c:pt idx="215">
                  <c:v>2.069</c:v>
                </c:pt>
                <c:pt idx="216">
                  <c:v>2.0369999999999999</c:v>
                </c:pt>
                <c:pt idx="217">
                  <c:v>2.016</c:v>
                </c:pt>
                <c:pt idx="218">
                  <c:v>2.0249999999999999</c:v>
                </c:pt>
                <c:pt idx="219">
                  <c:v>2.024</c:v>
                </c:pt>
                <c:pt idx="220">
                  <c:v>2.012</c:v>
                </c:pt>
                <c:pt idx="221">
                  <c:v>2.0059999999999998</c:v>
                </c:pt>
                <c:pt idx="222">
                  <c:v>1.9970000000000001</c:v>
                </c:pt>
                <c:pt idx="223">
                  <c:v>2.0409999999999999</c:v>
                </c:pt>
                <c:pt idx="224">
                  <c:v>2.052</c:v>
                </c:pt>
                <c:pt idx="225">
                  <c:v>1.9890000000000001</c:v>
                </c:pt>
                <c:pt idx="226">
                  <c:v>1.9379999999999999</c:v>
                </c:pt>
                <c:pt idx="227">
                  <c:v>1.9570000000000001</c:v>
                </c:pt>
                <c:pt idx="228">
                  <c:v>1.9750000000000001</c:v>
                </c:pt>
                <c:pt idx="229">
                  <c:v>1.9870000000000001</c:v>
                </c:pt>
                <c:pt idx="230">
                  <c:v>1.9850000000000001</c:v>
                </c:pt>
                <c:pt idx="231">
                  <c:v>1.9850000000000001</c:v>
                </c:pt>
                <c:pt idx="232">
                  <c:v>1.9850000000000001</c:v>
                </c:pt>
                <c:pt idx="233">
                  <c:v>1.9890000000000001</c:v>
                </c:pt>
                <c:pt idx="234">
                  <c:v>2.004</c:v>
                </c:pt>
                <c:pt idx="235">
                  <c:v>2.0329999999999999</c:v>
                </c:pt>
                <c:pt idx="236">
                  <c:v>2.0760000000000001</c:v>
                </c:pt>
                <c:pt idx="237">
                  <c:v>2.1269999999999998</c:v>
                </c:pt>
                <c:pt idx="238">
                  <c:v>2.181</c:v>
                </c:pt>
                <c:pt idx="239">
                  <c:v>2.2370000000000001</c:v>
                </c:pt>
                <c:pt idx="240">
                  <c:v>2.2789999999999999</c:v>
                </c:pt>
                <c:pt idx="241">
                  <c:v>2.25</c:v>
                </c:pt>
                <c:pt idx="242">
                  <c:v>2.214</c:v>
                </c:pt>
                <c:pt idx="243">
                  <c:v>2.1749999999999998</c:v>
                </c:pt>
                <c:pt idx="244">
                  <c:v>2.1269999999999998</c:v>
                </c:pt>
                <c:pt idx="245">
                  <c:v>2.0710000000000002</c:v>
                </c:pt>
                <c:pt idx="246">
                  <c:v>2.0179999999999998</c:v>
                </c:pt>
                <c:pt idx="247">
                  <c:v>1.996</c:v>
                </c:pt>
                <c:pt idx="248">
                  <c:v>2.052</c:v>
                </c:pt>
                <c:pt idx="249">
                  <c:v>2.0489999999999999</c:v>
                </c:pt>
                <c:pt idx="250">
                  <c:v>2.0339999999999998</c:v>
                </c:pt>
                <c:pt idx="251">
                  <c:v>2.024</c:v>
                </c:pt>
                <c:pt idx="252">
                  <c:v>2.0169999999999999</c:v>
                </c:pt>
                <c:pt idx="253">
                  <c:v>2.008</c:v>
                </c:pt>
                <c:pt idx="254">
                  <c:v>2</c:v>
                </c:pt>
                <c:pt idx="255">
                  <c:v>2.0550000000000002</c:v>
                </c:pt>
                <c:pt idx="256">
                  <c:v>2.105</c:v>
                </c:pt>
                <c:pt idx="257">
                  <c:v>2.1389999999999998</c:v>
                </c:pt>
                <c:pt idx="258">
                  <c:v>2.1619999999999999</c:v>
                </c:pt>
                <c:pt idx="259">
                  <c:v>2.1789999999999998</c:v>
                </c:pt>
                <c:pt idx="260">
                  <c:v>2.1909999999999998</c:v>
                </c:pt>
                <c:pt idx="261">
                  <c:v>2.2050000000000001</c:v>
                </c:pt>
                <c:pt idx="262">
                  <c:v>2.214</c:v>
                </c:pt>
                <c:pt idx="263">
                  <c:v>2.214</c:v>
                </c:pt>
                <c:pt idx="264">
                  <c:v>2.2170000000000001</c:v>
                </c:pt>
                <c:pt idx="265">
                  <c:v>2.218</c:v>
                </c:pt>
                <c:pt idx="266">
                  <c:v>2.2160000000000002</c:v>
                </c:pt>
                <c:pt idx="267">
                  <c:v>2.222</c:v>
                </c:pt>
                <c:pt idx="268">
                  <c:v>2.2200000000000002</c:v>
                </c:pt>
                <c:pt idx="269">
                  <c:v>2.2149999999999999</c:v>
                </c:pt>
                <c:pt idx="270">
                  <c:v>2.2109999999999999</c:v>
                </c:pt>
                <c:pt idx="271">
                  <c:v>2.2040000000000002</c:v>
                </c:pt>
                <c:pt idx="272">
                  <c:v>2.1989999999999998</c:v>
                </c:pt>
                <c:pt idx="273">
                  <c:v>2.194</c:v>
                </c:pt>
                <c:pt idx="274">
                  <c:v>2.1909999999999998</c:v>
                </c:pt>
                <c:pt idx="275">
                  <c:v>2.1850000000000001</c:v>
                </c:pt>
                <c:pt idx="276">
                  <c:v>2.1819999999999999</c:v>
                </c:pt>
                <c:pt idx="277">
                  <c:v>2.1739999999999999</c:v>
                </c:pt>
                <c:pt idx="278">
                  <c:v>2.165</c:v>
                </c:pt>
                <c:pt idx="279">
                  <c:v>2.16</c:v>
                </c:pt>
                <c:pt idx="280">
                  <c:v>2.157</c:v>
                </c:pt>
                <c:pt idx="281">
                  <c:v>2.153</c:v>
                </c:pt>
                <c:pt idx="282">
                  <c:v>2.1379999999999999</c:v>
                </c:pt>
                <c:pt idx="283">
                  <c:v>2.1309999999999998</c:v>
                </c:pt>
                <c:pt idx="284">
                  <c:v>2.1269999999999998</c:v>
                </c:pt>
                <c:pt idx="285">
                  <c:v>2.12</c:v>
                </c:pt>
                <c:pt idx="286">
                  <c:v>2.113</c:v>
                </c:pt>
                <c:pt idx="287">
                  <c:v>2.1080000000000001</c:v>
                </c:pt>
                <c:pt idx="288">
                  <c:v>2.1030000000000002</c:v>
                </c:pt>
                <c:pt idx="289">
                  <c:v>2.0990000000000002</c:v>
                </c:pt>
                <c:pt idx="290">
                  <c:v>2.0960000000000001</c:v>
                </c:pt>
                <c:pt idx="291">
                  <c:v>2.0920000000000001</c:v>
                </c:pt>
                <c:pt idx="292">
                  <c:v>2.0859999999999999</c:v>
                </c:pt>
                <c:pt idx="293">
                  <c:v>2.0830000000000002</c:v>
                </c:pt>
                <c:pt idx="294">
                  <c:v>2.0779999999999998</c:v>
                </c:pt>
                <c:pt idx="295">
                  <c:v>2.073</c:v>
                </c:pt>
                <c:pt idx="296">
                  <c:v>2.069</c:v>
                </c:pt>
                <c:pt idx="297">
                  <c:v>2.0609999999999999</c:v>
                </c:pt>
                <c:pt idx="298">
                  <c:v>2.0539999999999998</c:v>
                </c:pt>
                <c:pt idx="299">
                  <c:v>2.0470000000000002</c:v>
                </c:pt>
                <c:pt idx="300">
                  <c:v>2.044</c:v>
                </c:pt>
                <c:pt idx="301">
                  <c:v>2.0409999999999999</c:v>
                </c:pt>
                <c:pt idx="302">
                  <c:v>2.0379999999999998</c:v>
                </c:pt>
                <c:pt idx="303">
                  <c:v>2.0339999999999998</c:v>
                </c:pt>
                <c:pt idx="304">
                  <c:v>2.0310000000000001</c:v>
                </c:pt>
                <c:pt idx="305">
                  <c:v>2.0259999999999998</c:v>
                </c:pt>
                <c:pt idx="306">
                  <c:v>2.069</c:v>
                </c:pt>
                <c:pt idx="307">
                  <c:v>2.0819999999999999</c:v>
                </c:pt>
                <c:pt idx="308">
                  <c:v>2.101</c:v>
                </c:pt>
                <c:pt idx="309">
                  <c:v>2.105</c:v>
                </c:pt>
                <c:pt idx="310">
                  <c:v>2.1059999999999999</c:v>
                </c:pt>
                <c:pt idx="311">
                  <c:v>2.1030000000000002</c:v>
                </c:pt>
                <c:pt idx="312">
                  <c:v>2.1019999999999999</c:v>
                </c:pt>
                <c:pt idx="313">
                  <c:v>2.1080000000000001</c:v>
                </c:pt>
                <c:pt idx="314">
                  <c:v>2.2730000000000001</c:v>
                </c:pt>
                <c:pt idx="315">
                  <c:v>2.4319999999999999</c:v>
                </c:pt>
                <c:pt idx="316">
                  <c:v>2.5030000000000001</c:v>
                </c:pt>
                <c:pt idx="317">
                  <c:v>2.5449999999999999</c:v>
                </c:pt>
                <c:pt idx="318">
                  <c:v>2.5489999999999999</c:v>
                </c:pt>
                <c:pt idx="319">
                  <c:v>2.5390000000000001</c:v>
                </c:pt>
                <c:pt idx="320">
                  <c:v>2.5270000000000001</c:v>
                </c:pt>
                <c:pt idx="321">
                  <c:v>2.5150000000000001</c:v>
                </c:pt>
                <c:pt idx="322">
                  <c:v>2.5019999999999998</c:v>
                </c:pt>
                <c:pt idx="323">
                  <c:v>2.4900000000000002</c:v>
                </c:pt>
                <c:pt idx="324">
                  <c:v>2.4780000000000002</c:v>
                </c:pt>
                <c:pt idx="325">
                  <c:v>2.4670000000000001</c:v>
                </c:pt>
                <c:pt idx="326">
                  <c:v>2.456</c:v>
                </c:pt>
                <c:pt idx="327">
                  <c:v>2.448</c:v>
                </c:pt>
                <c:pt idx="328">
                  <c:v>2.4319999999999999</c:v>
                </c:pt>
                <c:pt idx="329">
                  <c:v>2.4239999999999999</c:v>
                </c:pt>
                <c:pt idx="330">
                  <c:v>2.4169999999999998</c:v>
                </c:pt>
                <c:pt idx="331">
                  <c:v>2.411</c:v>
                </c:pt>
                <c:pt idx="332">
                  <c:v>2.4060000000000001</c:v>
                </c:pt>
                <c:pt idx="333">
                  <c:v>2.4020000000000001</c:v>
                </c:pt>
                <c:pt idx="334">
                  <c:v>2.3889999999999998</c:v>
                </c:pt>
                <c:pt idx="335">
                  <c:v>2.3820000000000001</c:v>
                </c:pt>
                <c:pt idx="336">
                  <c:v>2.375</c:v>
                </c:pt>
                <c:pt idx="337">
                  <c:v>2.3690000000000002</c:v>
                </c:pt>
                <c:pt idx="338">
                  <c:v>2.3650000000000002</c:v>
                </c:pt>
                <c:pt idx="339">
                  <c:v>2.3660000000000001</c:v>
                </c:pt>
                <c:pt idx="340">
                  <c:v>2.3740000000000001</c:v>
                </c:pt>
                <c:pt idx="341">
                  <c:v>2.371</c:v>
                </c:pt>
                <c:pt idx="342">
                  <c:v>2.367</c:v>
                </c:pt>
                <c:pt idx="343">
                  <c:v>2.3620000000000001</c:v>
                </c:pt>
                <c:pt idx="344">
                  <c:v>2.355</c:v>
                </c:pt>
                <c:pt idx="345">
                  <c:v>2.3660000000000001</c:v>
                </c:pt>
                <c:pt idx="346">
                  <c:v>2.3519999999999999</c:v>
                </c:pt>
                <c:pt idx="347">
                  <c:v>2.347</c:v>
                </c:pt>
                <c:pt idx="348">
                  <c:v>2.339</c:v>
                </c:pt>
                <c:pt idx="349">
                  <c:v>2.3380000000000001</c:v>
                </c:pt>
                <c:pt idx="350">
                  <c:v>2.3340000000000001</c:v>
                </c:pt>
                <c:pt idx="351">
                  <c:v>2.33</c:v>
                </c:pt>
                <c:pt idx="352">
                  <c:v>2.33</c:v>
                </c:pt>
                <c:pt idx="353">
                  <c:v>2.3380000000000001</c:v>
                </c:pt>
                <c:pt idx="354">
                  <c:v>2.3690000000000002</c:v>
                </c:pt>
                <c:pt idx="355">
                  <c:v>2.41</c:v>
                </c:pt>
                <c:pt idx="356">
                  <c:v>2.4550000000000001</c:v>
                </c:pt>
                <c:pt idx="357">
                  <c:v>2.4820000000000002</c:v>
                </c:pt>
                <c:pt idx="358">
                  <c:v>2.504</c:v>
                </c:pt>
                <c:pt idx="359">
                  <c:v>2.516</c:v>
                </c:pt>
                <c:pt idx="360">
                  <c:v>2.5179999999999998</c:v>
                </c:pt>
                <c:pt idx="361">
                  <c:v>2.5059999999999998</c:v>
                </c:pt>
                <c:pt idx="362">
                  <c:v>2.4990000000000001</c:v>
                </c:pt>
                <c:pt idx="363">
                  <c:v>2.4929999999999999</c:v>
                </c:pt>
                <c:pt idx="364">
                  <c:v>2.484</c:v>
                </c:pt>
                <c:pt idx="365">
                  <c:v>2.476</c:v>
                </c:pt>
              </c:numCache>
            </c:numRef>
          </c:val>
          <c:smooth val="0"/>
        </c:ser>
        <c:ser>
          <c:idx val="1"/>
          <c:order val="1"/>
          <c:tx>
            <c:strRef>
              <c:f>'423008 - Warrego at Boera'!$D$1</c:f>
              <c:strCache>
                <c:ptCount val="1"/>
                <c:pt idx="0">
                  <c:v>Boera Gates Open</c:v>
                </c:pt>
              </c:strCache>
            </c:strRef>
          </c:tx>
          <c:spPr>
            <a:ln w="28579" cap="rnd">
              <a:solidFill>
                <a:schemeClr val="accent2"/>
              </a:solidFill>
              <a:round/>
            </a:ln>
            <a:effectLst/>
          </c:spPr>
          <c:marker>
            <c:symbol val="none"/>
          </c:marker>
          <c:cat>
            <c:numRef>
              <c:f>'423008 - Warrego at Boera'!$A$5:$A$370</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cat>
          <c:val>
            <c:numRef>
              <c:f>'423008 - Warrego at Boera'!$D$5:$D$370</c:f>
              <c:numCache>
                <c:formatCode>General</c:formatCode>
                <c:ptCount val="366"/>
                <c:pt idx="215">
                  <c:v>2.7</c:v>
                </c:pt>
                <c:pt idx="216">
                  <c:v>2.7</c:v>
                </c:pt>
                <c:pt idx="217">
                  <c:v>2.7</c:v>
                </c:pt>
                <c:pt idx="218">
                  <c:v>2.7</c:v>
                </c:pt>
                <c:pt idx="219">
                  <c:v>2.7</c:v>
                </c:pt>
                <c:pt idx="220">
                  <c:v>2.7</c:v>
                </c:pt>
                <c:pt idx="223">
                  <c:v>2.7</c:v>
                </c:pt>
                <c:pt idx="224">
                  <c:v>2.7</c:v>
                </c:pt>
                <c:pt idx="240">
                  <c:v>2.7</c:v>
                </c:pt>
                <c:pt idx="241">
                  <c:v>2.7</c:v>
                </c:pt>
                <c:pt idx="242">
                  <c:v>2.7</c:v>
                </c:pt>
                <c:pt idx="243">
                  <c:v>2.7</c:v>
                </c:pt>
                <c:pt idx="244">
                  <c:v>2.7</c:v>
                </c:pt>
                <c:pt idx="245">
                  <c:v>2.7</c:v>
                </c:pt>
                <c:pt idx="247">
                  <c:v>2.7</c:v>
                </c:pt>
                <c:pt idx="248">
                  <c:v>2.7</c:v>
                </c:pt>
                <c:pt idx="249">
                  <c:v>2.7</c:v>
                </c:pt>
                <c:pt idx="250">
                  <c:v>2.7</c:v>
                </c:pt>
                <c:pt idx="251">
                  <c:v>2.7</c:v>
                </c:pt>
                <c:pt idx="252">
                  <c:v>2.7</c:v>
                </c:pt>
                <c:pt idx="253">
                  <c:v>2.7</c:v>
                </c:pt>
              </c:numCache>
            </c:numRef>
          </c:val>
          <c:smooth val="0"/>
        </c:ser>
        <c:ser>
          <c:idx val="2"/>
          <c:order val="2"/>
          <c:tx>
            <c:strRef>
              <c:f>'423008 - Warrego at Boera'!$E$1</c:f>
              <c:strCache>
                <c:ptCount val="1"/>
                <c:pt idx="0">
                  <c:v>Overflow to Western Floodplain</c:v>
                </c:pt>
              </c:strCache>
            </c:strRef>
          </c:tx>
          <c:spPr>
            <a:ln w="28579" cap="rnd">
              <a:solidFill>
                <a:schemeClr val="accent3"/>
              </a:solidFill>
              <a:prstDash val="sysDash"/>
              <a:round/>
            </a:ln>
            <a:effectLst/>
          </c:spPr>
          <c:marker>
            <c:symbol val="none"/>
          </c:marker>
          <c:val>
            <c:numRef>
              <c:f>'423008 - Warrego at Boera'!$E$5:$E$370</c:f>
              <c:numCache>
                <c:formatCode>General</c:formatCode>
                <c:ptCount val="366"/>
                <c:pt idx="0">
                  <c:v>2.2599999999999998</c:v>
                </c:pt>
                <c:pt idx="1">
                  <c:v>2.2599999999999998</c:v>
                </c:pt>
                <c:pt idx="2">
                  <c:v>2.2599999999999998</c:v>
                </c:pt>
                <c:pt idx="3">
                  <c:v>2.2599999999999998</c:v>
                </c:pt>
                <c:pt idx="4">
                  <c:v>2.2599999999999998</c:v>
                </c:pt>
                <c:pt idx="5">
                  <c:v>2.2599999999999998</c:v>
                </c:pt>
                <c:pt idx="6">
                  <c:v>2.2599999999999998</c:v>
                </c:pt>
                <c:pt idx="7">
                  <c:v>2.2599999999999998</c:v>
                </c:pt>
                <c:pt idx="8">
                  <c:v>2.2599999999999998</c:v>
                </c:pt>
                <c:pt idx="9">
                  <c:v>2.2599999999999998</c:v>
                </c:pt>
                <c:pt idx="10">
                  <c:v>2.2599999999999998</c:v>
                </c:pt>
                <c:pt idx="11">
                  <c:v>2.2599999999999998</c:v>
                </c:pt>
                <c:pt idx="12">
                  <c:v>2.2599999999999998</c:v>
                </c:pt>
                <c:pt idx="13">
                  <c:v>2.2599999999999998</c:v>
                </c:pt>
                <c:pt idx="14">
                  <c:v>2.2599999999999998</c:v>
                </c:pt>
                <c:pt idx="15">
                  <c:v>2.2599999999999998</c:v>
                </c:pt>
                <c:pt idx="16">
                  <c:v>2.2599999999999998</c:v>
                </c:pt>
                <c:pt idx="17">
                  <c:v>2.2599999999999998</c:v>
                </c:pt>
                <c:pt idx="18">
                  <c:v>2.2599999999999998</c:v>
                </c:pt>
                <c:pt idx="19">
                  <c:v>2.2599999999999998</c:v>
                </c:pt>
                <c:pt idx="20">
                  <c:v>2.2599999999999998</c:v>
                </c:pt>
                <c:pt idx="21">
                  <c:v>2.2599999999999998</c:v>
                </c:pt>
                <c:pt idx="22">
                  <c:v>2.2599999999999998</c:v>
                </c:pt>
                <c:pt idx="23">
                  <c:v>2.2599999999999998</c:v>
                </c:pt>
                <c:pt idx="24">
                  <c:v>2.2599999999999998</c:v>
                </c:pt>
                <c:pt idx="25">
                  <c:v>2.2599999999999998</c:v>
                </c:pt>
                <c:pt idx="26">
                  <c:v>2.2599999999999998</c:v>
                </c:pt>
                <c:pt idx="27">
                  <c:v>2.2599999999999998</c:v>
                </c:pt>
                <c:pt idx="28">
                  <c:v>2.2599999999999998</c:v>
                </c:pt>
                <c:pt idx="29">
                  <c:v>2.2599999999999998</c:v>
                </c:pt>
                <c:pt idx="30">
                  <c:v>2.2599999999999998</c:v>
                </c:pt>
                <c:pt idx="31">
                  <c:v>2.2599999999999998</c:v>
                </c:pt>
                <c:pt idx="32">
                  <c:v>2.2599999999999998</c:v>
                </c:pt>
                <c:pt idx="33">
                  <c:v>2.2599999999999998</c:v>
                </c:pt>
                <c:pt idx="34">
                  <c:v>2.2599999999999998</c:v>
                </c:pt>
                <c:pt idx="35">
                  <c:v>2.2599999999999998</c:v>
                </c:pt>
                <c:pt idx="36">
                  <c:v>2.2599999999999998</c:v>
                </c:pt>
                <c:pt idx="37">
                  <c:v>2.2599999999999998</c:v>
                </c:pt>
                <c:pt idx="38">
                  <c:v>2.2599999999999998</c:v>
                </c:pt>
                <c:pt idx="39">
                  <c:v>2.2599999999999998</c:v>
                </c:pt>
                <c:pt idx="40">
                  <c:v>2.2599999999999998</c:v>
                </c:pt>
                <c:pt idx="41">
                  <c:v>2.2599999999999998</c:v>
                </c:pt>
                <c:pt idx="42">
                  <c:v>2.2599999999999998</c:v>
                </c:pt>
                <c:pt idx="43">
                  <c:v>2.2599999999999998</c:v>
                </c:pt>
                <c:pt idx="44">
                  <c:v>2.2599999999999998</c:v>
                </c:pt>
                <c:pt idx="45">
                  <c:v>2.2599999999999998</c:v>
                </c:pt>
                <c:pt idx="46">
                  <c:v>2.2599999999999998</c:v>
                </c:pt>
                <c:pt idx="47">
                  <c:v>2.2599999999999998</c:v>
                </c:pt>
                <c:pt idx="48">
                  <c:v>2.2599999999999998</c:v>
                </c:pt>
                <c:pt idx="49">
                  <c:v>2.2599999999999998</c:v>
                </c:pt>
                <c:pt idx="50">
                  <c:v>2.2599999999999998</c:v>
                </c:pt>
                <c:pt idx="51">
                  <c:v>2.2599999999999998</c:v>
                </c:pt>
                <c:pt idx="52">
                  <c:v>2.2599999999999998</c:v>
                </c:pt>
                <c:pt idx="53">
                  <c:v>2.2599999999999998</c:v>
                </c:pt>
                <c:pt idx="54">
                  <c:v>2.2599999999999998</c:v>
                </c:pt>
                <c:pt idx="55">
                  <c:v>2.2599999999999998</c:v>
                </c:pt>
                <c:pt idx="56">
                  <c:v>2.2599999999999998</c:v>
                </c:pt>
                <c:pt idx="57">
                  <c:v>2.2599999999999998</c:v>
                </c:pt>
                <c:pt idx="58">
                  <c:v>2.2599999999999998</c:v>
                </c:pt>
                <c:pt idx="59">
                  <c:v>2.2599999999999998</c:v>
                </c:pt>
                <c:pt idx="60">
                  <c:v>2.2599999999999998</c:v>
                </c:pt>
                <c:pt idx="61">
                  <c:v>2.2599999999999998</c:v>
                </c:pt>
                <c:pt idx="62">
                  <c:v>2.2599999999999998</c:v>
                </c:pt>
                <c:pt idx="63">
                  <c:v>2.2599999999999998</c:v>
                </c:pt>
                <c:pt idx="64">
                  <c:v>2.2599999999999998</c:v>
                </c:pt>
                <c:pt idx="65">
                  <c:v>2.2599999999999998</c:v>
                </c:pt>
                <c:pt idx="66">
                  <c:v>2.2599999999999998</c:v>
                </c:pt>
                <c:pt idx="67">
                  <c:v>2.2599999999999998</c:v>
                </c:pt>
                <c:pt idx="68">
                  <c:v>2.2599999999999998</c:v>
                </c:pt>
                <c:pt idx="69">
                  <c:v>2.2599999999999998</c:v>
                </c:pt>
                <c:pt idx="70">
                  <c:v>2.2599999999999998</c:v>
                </c:pt>
                <c:pt idx="71">
                  <c:v>2.2599999999999998</c:v>
                </c:pt>
                <c:pt idx="72">
                  <c:v>2.2599999999999998</c:v>
                </c:pt>
                <c:pt idx="73">
                  <c:v>2.2599999999999998</c:v>
                </c:pt>
                <c:pt idx="74">
                  <c:v>2.2599999999999998</c:v>
                </c:pt>
                <c:pt idx="75">
                  <c:v>2.2599999999999998</c:v>
                </c:pt>
                <c:pt idx="76">
                  <c:v>2.2599999999999998</c:v>
                </c:pt>
                <c:pt idx="77">
                  <c:v>2.2599999999999998</c:v>
                </c:pt>
                <c:pt idx="78">
                  <c:v>2.2599999999999998</c:v>
                </c:pt>
                <c:pt idx="79">
                  <c:v>2.2599999999999998</c:v>
                </c:pt>
                <c:pt idx="80">
                  <c:v>2.2599999999999998</c:v>
                </c:pt>
                <c:pt idx="81">
                  <c:v>2.2599999999999998</c:v>
                </c:pt>
                <c:pt idx="82">
                  <c:v>2.2599999999999998</c:v>
                </c:pt>
                <c:pt idx="83">
                  <c:v>2.2599999999999998</c:v>
                </c:pt>
                <c:pt idx="84">
                  <c:v>2.2599999999999998</c:v>
                </c:pt>
                <c:pt idx="85">
                  <c:v>2.2599999999999998</c:v>
                </c:pt>
                <c:pt idx="86">
                  <c:v>2.2599999999999998</c:v>
                </c:pt>
                <c:pt idx="87">
                  <c:v>2.2599999999999998</c:v>
                </c:pt>
                <c:pt idx="88">
                  <c:v>2.2599999999999998</c:v>
                </c:pt>
                <c:pt idx="89">
                  <c:v>2.2599999999999998</c:v>
                </c:pt>
                <c:pt idx="90">
                  <c:v>2.2599999999999998</c:v>
                </c:pt>
                <c:pt idx="91">
                  <c:v>2.2599999999999998</c:v>
                </c:pt>
                <c:pt idx="92">
                  <c:v>2.2599999999999998</c:v>
                </c:pt>
                <c:pt idx="93">
                  <c:v>2.2599999999999998</c:v>
                </c:pt>
                <c:pt idx="94">
                  <c:v>2.2599999999999998</c:v>
                </c:pt>
                <c:pt idx="95">
                  <c:v>2.2599999999999998</c:v>
                </c:pt>
                <c:pt idx="96">
                  <c:v>2.2599999999999998</c:v>
                </c:pt>
                <c:pt idx="97">
                  <c:v>2.2599999999999998</c:v>
                </c:pt>
                <c:pt idx="98">
                  <c:v>2.2599999999999998</c:v>
                </c:pt>
                <c:pt idx="99">
                  <c:v>2.2599999999999998</c:v>
                </c:pt>
                <c:pt idx="100">
                  <c:v>2.2599999999999998</c:v>
                </c:pt>
                <c:pt idx="101">
                  <c:v>2.2599999999999998</c:v>
                </c:pt>
                <c:pt idx="102">
                  <c:v>2.2599999999999998</c:v>
                </c:pt>
                <c:pt idx="103">
                  <c:v>2.2599999999999998</c:v>
                </c:pt>
                <c:pt idx="104">
                  <c:v>2.2599999999999998</c:v>
                </c:pt>
                <c:pt idx="105">
                  <c:v>2.2599999999999998</c:v>
                </c:pt>
                <c:pt idx="106">
                  <c:v>2.2599999999999998</c:v>
                </c:pt>
                <c:pt idx="107">
                  <c:v>2.2599999999999998</c:v>
                </c:pt>
                <c:pt idx="108">
                  <c:v>2.2599999999999998</c:v>
                </c:pt>
                <c:pt idx="109">
                  <c:v>2.2599999999999998</c:v>
                </c:pt>
                <c:pt idx="110">
                  <c:v>2.2599999999999998</c:v>
                </c:pt>
                <c:pt idx="111">
                  <c:v>2.2599999999999998</c:v>
                </c:pt>
                <c:pt idx="112">
                  <c:v>2.2599999999999998</c:v>
                </c:pt>
                <c:pt idx="113">
                  <c:v>2.2599999999999998</c:v>
                </c:pt>
                <c:pt idx="114">
                  <c:v>2.2599999999999998</c:v>
                </c:pt>
                <c:pt idx="115">
                  <c:v>2.2599999999999998</c:v>
                </c:pt>
                <c:pt idx="116">
                  <c:v>2.2599999999999998</c:v>
                </c:pt>
                <c:pt idx="117">
                  <c:v>2.2599999999999998</c:v>
                </c:pt>
                <c:pt idx="118">
                  <c:v>2.2599999999999998</c:v>
                </c:pt>
                <c:pt idx="119">
                  <c:v>2.2599999999999998</c:v>
                </c:pt>
                <c:pt idx="120">
                  <c:v>2.2599999999999998</c:v>
                </c:pt>
                <c:pt idx="121">
                  <c:v>2.2599999999999998</c:v>
                </c:pt>
                <c:pt idx="122">
                  <c:v>2.2599999999999998</c:v>
                </c:pt>
                <c:pt idx="123">
                  <c:v>2.2599999999999998</c:v>
                </c:pt>
                <c:pt idx="124">
                  <c:v>2.2599999999999998</c:v>
                </c:pt>
                <c:pt idx="125">
                  <c:v>2.2599999999999998</c:v>
                </c:pt>
                <c:pt idx="126">
                  <c:v>2.2599999999999998</c:v>
                </c:pt>
                <c:pt idx="127">
                  <c:v>2.2599999999999998</c:v>
                </c:pt>
                <c:pt idx="128">
                  <c:v>2.2599999999999998</c:v>
                </c:pt>
                <c:pt idx="129">
                  <c:v>2.2599999999999998</c:v>
                </c:pt>
                <c:pt idx="130">
                  <c:v>2.2599999999999998</c:v>
                </c:pt>
                <c:pt idx="131">
                  <c:v>2.2599999999999998</c:v>
                </c:pt>
                <c:pt idx="132">
                  <c:v>2.2599999999999998</c:v>
                </c:pt>
                <c:pt idx="133">
                  <c:v>2.2599999999999998</c:v>
                </c:pt>
                <c:pt idx="134">
                  <c:v>2.2599999999999998</c:v>
                </c:pt>
                <c:pt idx="135">
                  <c:v>2.2599999999999998</c:v>
                </c:pt>
                <c:pt idx="136">
                  <c:v>2.2599999999999998</c:v>
                </c:pt>
                <c:pt idx="137">
                  <c:v>2.2599999999999998</c:v>
                </c:pt>
                <c:pt idx="138">
                  <c:v>2.2599999999999998</c:v>
                </c:pt>
                <c:pt idx="139">
                  <c:v>2.2599999999999998</c:v>
                </c:pt>
                <c:pt idx="140">
                  <c:v>2.2599999999999998</c:v>
                </c:pt>
                <c:pt idx="141">
                  <c:v>2.2599999999999998</c:v>
                </c:pt>
                <c:pt idx="142">
                  <c:v>2.2599999999999998</c:v>
                </c:pt>
                <c:pt idx="143">
                  <c:v>2.2599999999999998</c:v>
                </c:pt>
                <c:pt idx="144">
                  <c:v>2.2599999999999998</c:v>
                </c:pt>
                <c:pt idx="145">
                  <c:v>2.2599999999999998</c:v>
                </c:pt>
                <c:pt idx="146">
                  <c:v>2.2599999999999998</c:v>
                </c:pt>
                <c:pt idx="147">
                  <c:v>2.2599999999999998</c:v>
                </c:pt>
                <c:pt idx="148">
                  <c:v>2.2599999999999998</c:v>
                </c:pt>
                <c:pt idx="149">
                  <c:v>2.2599999999999998</c:v>
                </c:pt>
                <c:pt idx="150">
                  <c:v>2.2599999999999998</c:v>
                </c:pt>
                <c:pt idx="151">
                  <c:v>2.2599999999999998</c:v>
                </c:pt>
                <c:pt idx="152">
                  <c:v>2.2599999999999998</c:v>
                </c:pt>
                <c:pt idx="153">
                  <c:v>2.2599999999999998</c:v>
                </c:pt>
                <c:pt idx="154">
                  <c:v>2.2599999999999998</c:v>
                </c:pt>
                <c:pt idx="155">
                  <c:v>2.2599999999999998</c:v>
                </c:pt>
                <c:pt idx="156">
                  <c:v>2.2599999999999998</c:v>
                </c:pt>
                <c:pt idx="157">
                  <c:v>2.2599999999999998</c:v>
                </c:pt>
                <c:pt idx="158">
                  <c:v>2.2599999999999998</c:v>
                </c:pt>
                <c:pt idx="159">
                  <c:v>2.2599999999999998</c:v>
                </c:pt>
                <c:pt idx="160">
                  <c:v>2.2599999999999998</c:v>
                </c:pt>
                <c:pt idx="161">
                  <c:v>2.2599999999999998</c:v>
                </c:pt>
                <c:pt idx="162">
                  <c:v>2.2599999999999998</c:v>
                </c:pt>
                <c:pt idx="163">
                  <c:v>2.2599999999999998</c:v>
                </c:pt>
                <c:pt idx="164">
                  <c:v>2.2599999999999998</c:v>
                </c:pt>
                <c:pt idx="165">
                  <c:v>2.2599999999999998</c:v>
                </c:pt>
                <c:pt idx="166">
                  <c:v>2.2599999999999998</c:v>
                </c:pt>
                <c:pt idx="167">
                  <c:v>2.2599999999999998</c:v>
                </c:pt>
                <c:pt idx="168">
                  <c:v>2.2599999999999998</c:v>
                </c:pt>
                <c:pt idx="169">
                  <c:v>2.2599999999999998</c:v>
                </c:pt>
                <c:pt idx="170">
                  <c:v>2.2599999999999998</c:v>
                </c:pt>
                <c:pt idx="171">
                  <c:v>2.2599999999999998</c:v>
                </c:pt>
                <c:pt idx="172">
                  <c:v>2.2599999999999998</c:v>
                </c:pt>
                <c:pt idx="173">
                  <c:v>2.2599999999999998</c:v>
                </c:pt>
                <c:pt idx="174">
                  <c:v>2.2599999999999998</c:v>
                </c:pt>
                <c:pt idx="175">
                  <c:v>2.2599999999999998</c:v>
                </c:pt>
                <c:pt idx="176">
                  <c:v>2.2599999999999998</c:v>
                </c:pt>
                <c:pt idx="177">
                  <c:v>2.2599999999999998</c:v>
                </c:pt>
                <c:pt idx="178">
                  <c:v>2.2599999999999998</c:v>
                </c:pt>
                <c:pt idx="179">
                  <c:v>2.2599999999999998</c:v>
                </c:pt>
                <c:pt idx="180">
                  <c:v>2.2599999999999998</c:v>
                </c:pt>
                <c:pt idx="181">
                  <c:v>2.2599999999999998</c:v>
                </c:pt>
                <c:pt idx="182">
                  <c:v>2.2599999999999998</c:v>
                </c:pt>
                <c:pt idx="183">
                  <c:v>2.2599999999999998</c:v>
                </c:pt>
                <c:pt idx="184">
                  <c:v>2.2599999999999998</c:v>
                </c:pt>
                <c:pt idx="185">
                  <c:v>2.2599999999999998</c:v>
                </c:pt>
                <c:pt idx="186">
                  <c:v>2.2599999999999998</c:v>
                </c:pt>
                <c:pt idx="187">
                  <c:v>2.2599999999999998</c:v>
                </c:pt>
                <c:pt idx="188">
                  <c:v>2.2599999999999998</c:v>
                </c:pt>
                <c:pt idx="189">
                  <c:v>2.2599999999999998</c:v>
                </c:pt>
                <c:pt idx="190">
                  <c:v>2.2599999999999998</c:v>
                </c:pt>
                <c:pt idx="191">
                  <c:v>2.2599999999999998</c:v>
                </c:pt>
                <c:pt idx="192">
                  <c:v>2.2599999999999998</c:v>
                </c:pt>
                <c:pt idx="193">
                  <c:v>2.2599999999999998</c:v>
                </c:pt>
                <c:pt idx="194">
                  <c:v>2.2599999999999998</c:v>
                </c:pt>
                <c:pt idx="195">
                  <c:v>2.2599999999999998</c:v>
                </c:pt>
                <c:pt idx="196">
                  <c:v>2.2599999999999998</c:v>
                </c:pt>
                <c:pt idx="197">
                  <c:v>2.2599999999999998</c:v>
                </c:pt>
                <c:pt idx="198">
                  <c:v>2.2599999999999998</c:v>
                </c:pt>
                <c:pt idx="199">
                  <c:v>2.2599999999999998</c:v>
                </c:pt>
                <c:pt idx="200">
                  <c:v>2.2599999999999998</c:v>
                </c:pt>
                <c:pt idx="201">
                  <c:v>2.2599999999999998</c:v>
                </c:pt>
                <c:pt idx="202">
                  <c:v>2.2599999999999998</c:v>
                </c:pt>
                <c:pt idx="203">
                  <c:v>2.2599999999999998</c:v>
                </c:pt>
                <c:pt idx="204">
                  <c:v>2.2599999999999998</c:v>
                </c:pt>
                <c:pt idx="205">
                  <c:v>2.2599999999999998</c:v>
                </c:pt>
                <c:pt idx="206">
                  <c:v>2.2599999999999998</c:v>
                </c:pt>
                <c:pt idx="207">
                  <c:v>2.2599999999999998</c:v>
                </c:pt>
                <c:pt idx="208">
                  <c:v>2.2599999999999998</c:v>
                </c:pt>
                <c:pt idx="209">
                  <c:v>2.2599999999999998</c:v>
                </c:pt>
                <c:pt idx="210">
                  <c:v>2.2599999999999998</c:v>
                </c:pt>
                <c:pt idx="211">
                  <c:v>2.2599999999999998</c:v>
                </c:pt>
                <c:pt idx="212">
                  <c:v>2.2599999999999998</c:v>
                </c:pt>
                <c:pt idx="213">
                  <c:v>2.2599999999999998</c:v>
                </c:pt>
                <c:pt idx="214">
                  <c:v>2.2599999999999998</c:v>
                </c:pt>
                <c:pt idx="215">
                  <c:v>2.2599999999999998</c:v>
                </c:pt>
                <c:pt idx="216">
                  <c:v>2.2599999999999998</c:v>
                </c:pt>
                <c:pt idx="217">
                  <c:v>2.2599999999999998</c:v>
                </c:pt>
                <c:pt idx="218">
                  <c:v>2.2599999999999998</c:v>
                </c:pt>
                <c:pt idx="219">
                  <c:v>2.2599999999999998</c:v>
                </c:pt>
                <c:pt idx="220">
                  <c:v>2.2599999999999998</c:v>
                </c:pt>
                <c:pt idx="221">
                  <c:v>2.2599999999999998</c:v>
                </c:pt>
                <c:pt idx="222">
                  <c:v>2.2599999999999998</c:v>
                </c:pt>
                <c:pt idx="223">
                  <c:v>2.2599999999999998</c:v>
                </c:pt>
                <c:pt idx="224">
                  <c:v>2.2599999999999998</c:v>
                </c:pt>
                <c:pt idx="225">
                  <c:v>2.2599999999999998</c:v>
                </c:pt>
                <c:pt idx="226">
                  <c:v>2.2599999999999998</c:v>
                </c:pt>
                <c:pt idx="227">
                  <c:v>2.2599999999999998</c:v>
                </c:pt>
                <c:pt idx="228">
                  <c:v>2.2599999999999998</c:v>
                </c:pt>
                <c:pt idx="229">
                  <c:v>2.2599999999999998</c:v>
                </c:pt>
                <c:pt idx="230">
                  <c:v>2.2599999999999998</c:v>
                </c:pt>
                <c:pt idx="231">
                  <c:v>2.2599999999999998</c:v>
                </c:pt>
                <c:pt idx="232">
                  <c:v>2.2599999999999998</c:v>
                </c:pt>
                <c:pt idx="233">
                  <c:v>2.2599999999999998</c:v>
                </c:pt>
                <c:pt idx="234">
                  <c:v>2.2599999999999998</c:v>
                </c:pt>
                <c:pt idx="235">
                  <c:v>2.2599999999999998</c:v>
                </c:pt>
                <c:pt idx="236">
                  <c:v>2.2599999999999998</c:v>
                </c:pt>
                <c:pt idx="237">
                  <c:v>2.2599999999999998</c:v>
                </c:pt>
                <c:pt idx="238">
                  <c:v>2.2599999999999998</c:v>
                </c:pt>
                <c:pt idx="239">
                  <c:v>2.2599999999999998</c:v>
                </c:pt>
                <c:pt idx="240">
                  <c:v>2.2599999999999998</c:v>
                </c:pt>
                <c:pt idx="241">
                  <c:v>2.2599999999999998</c:v>
                </c:pt>
                <c:pt idx="242">
                  <c:v>2.2599999999999998</c:v>
                </c:pt>
                <c:pt idx="243">
                  <c:v>2.2599999999999998</c:v>
                </c:pt>
                <c:pt idx="244">
                  <c:v>2.2599999999999998</c:v>
                </c:pt>
                <c:pt idx="245">
                  <c:v>2.2599999999999998</c:v>
                </c:pt>
                <c:pt idx="246">
                  <c:v>2.2599999999999998</c:v>
                </c:pt>
                <c:pt idx="247">
                  <c:v>2.2599999999999998</c:v>
                </c:pt>
                <c:pt idx="248">
                  <c:v>2.2599999999999998</c:v>
                </c:pt>
                <c:pt idx="249">
                  <c:v>2.2599999999999998</c:v>
                </c:pt>
                <c:pt idx="250">
                  <c:v>2.2599999999999998</c:v>
                </c:pt>
                <c:pt idx="251">
                  <c:v>2.2599999999999998</c:v>
                </c:pt>
                <c:pt idx="252">
                  <c:v>2.2599999999999998</c:v>
                </c:pt>
                <c:pt idx="253">
                  <c:v>2.2599999999999998</c:v>
                </c:pt>
                <c:pt idx="254">
                  <c:v>2.2599999999999998</c:v>
                </c:pt>
                <c:pt idx="255">
                  <c:v>2.2599999999999998</c:v>
                </c:pt>
                <c:pt idx="256">
                  <c:v>2.2599999999999998</c:v>
                </c:pt>
                <c:pt idx="257">
                  <c:v>2.2599999999999998</c:v>
                </c:pt>
                <c:pt idx="258">
                  <c:v>2.2599999999999998</c:v>
                </c:pt>
                <c:pt idx="259">
                  <c:v>2.2599999999999998</c:v>
                </c:pt>
                <c:pt idx="260">
                  <c:v>2.2599999999999998</c:v>
                </c:pt>
                <c:pt idx="261">
                  <c:v>2.2599999999999998</c:v>
                </c:pt>
                <c:pt idx="262">
                  <c:v>2.2599999999999998</c:v>
                </c:pt>
                <c:pt idx="263">
                  <c:v>2.2599999999999998</c:v>
                </c:pt>
                <c:pt idx="264">
                  <c:v>2.2599999999999998</c:v>
                </c:pt>
                <c:pt idx="265">
                  <c:v>2.2599999999999998</c:v>
                </c:pt>
                <c:pt idx="266">
                  <c:v>2.2599999999999998</c:v>
                </c:pt>
                <c:pt idx="267">
                  <c:v>2.2599999999999998</c:v>
                </c:pt>
                <c:pt idx="268">
                  <c:v>2.2599999999999998</c:v>
                </c:pt>
                <c:pt idx="269">
                  <c:v>2.2599999999999998</c:v>
                </c:pt>
                <c:pt idx="270">
                  <c:v>2.2599999999999998</c:v>
                </c:pt>
                <c:pt idx="271">
                  <c:v>2.2599999999999998</c:v>
                </c:pt>
                <c:pt idx="272">
                  <c:v>2.2599999999999998</c:v>
                </c:pt>
                <c:pt idx="273">
                  <c:v>2.2599999999999998</c:v>
                </c:pt>
                <c:pt idx="274">
                  <c:v>2.2599999999999998</c:v>
                </c:pt>
                <c:pt idx="275">
                  <c:v>2.2599999999999998</c:v>
                </c:pt>
                <c:pt idx="276">
                  <c:v>2.2599999999999998</c:v>
                </c:pt>
                <c:pt idx="277">
                  <c:v>2.2599999999999998</c:v>
                </c:pt>
                <c:pt idx="278">
                  <c:v>2.2599999999999998</c:v>
                </c:pt>
                <c:pt idx="279">
                  <c:v>2.2599999999999998</c:v>
                </c:pt>
                <c:pt idx="280">
                  <c:v>2.2599999999999998</c:v>
                </c:pt>
                <c:pt idx="281">
                  <c:v>2.2599999999999998</c:v>
                </c:pt>
                <c:pt idx="282">
                  <c:v>2.2599999999999998</c:v>
                </c:pt>
                <c:pt idx="283">
                  <c:v>2.2599999999999998</c:v>
                </c:pt>
                <c:pt idx="284">
                  <c:v>2.2599999999999998</c:v>
                </c:pt>
                <c:pt idx="285">
                  <c:v>2.2599999999999998</c:v>
                </c:pt>
                <c:pt idx="286">
                  <c:v>2.2599999999999998</c:v>
                </c:pt>
                <c:pt idx="287">
                  <c:v>2.2599999999999998</c:v>
                </c:pt>
                <c:pt idx="288">
                  <c:v>2.2599999999999998</c:v>
                </c:pt>
                <c:pt idx="289">
                  <c:v>2.2599999999999998</c:v>
                </c:pt>
                <c:pt idx="290">
                  <c:v>2.2599999999999998</c:v>
                </c:pt>
                <c:pt idx="291">
                  <c:v>2.2599999999999998</c:v>
                </c:pt>
                <c:pt idx="292">
                  <c:v>2.2599999999999998</c:v>
                </c:pt>
                <c:pt idx="293">
                  <c:v>2.2599999999999998</c:v>
                </c:pt>
                <c:pt idx="294">
                  <c:v>2.2599999999999998</c:v>
                </c:pt>
                <c:pt idx="295">
                  <c:v>2.2599999999999998</c:v>
                </c:pt>
                <c:pt idx="296">
                  <c:v>2.2599999999999998</c:v>
                </c:pt>
                <c:pt idx="297">
                  <c:v>2.2599999999999998</c:v>
                </c:pt>
                <c:pt idx="298">
                  <c:v>2.2599999999999998</c:v>
                </c:pt>
                <c:pt idx="299">
                  <c:v>2.2599999999999998</c:v>
                </c:pt>
                <c:pt idx="300">
                  <c:v>2.2599999999999998</c:v>
                </c:pt>
                <c:pt idx="301">
                  <c:v>2.2599999999999998</c:v>
                </c:pt>
                <c:pt idx="302">
                  <c:v>2.2599999999999998</c:v>
                </c:pt>
                <c:pt idx="303">
                  <c:v>2.2599999999999998</c:v>
                </c:pt>
                <c:pt idx="304">
                  <c:v>2.2599999999999998</c:v>
                </c:pt>
                <c:pt idx="305">
                  <c:v>2.2599999999999998</c:v>
                </c:pt>
                <c:pt idx="306">
                  <c:v>2.2599999999999998</c:v>
                </c:pt>
                <c:pt idx="307">
                  <c:v>2.2599999999999998</c:v>
                </c:pt>
                <c:pt idx="308">
                  <c:v>2.2599999999999998</c:v>
                </c:pt>
                <c:pt idx="309">
                  <c:v>2.2599999999999998</c:v>
                </c:pt>
                <c:pt idx="310">
                  <c:v>2.2599999999999998</c:v>
                </c:pt>
                <c:pt idx="311">
                  <c:v>2.2599999999999998</c:v>
                </c:pt>
                <c:pt idx="312">
                  <c:v>2.2599999999999998</c:v>
                </c:pt>
                <c:pt idx="313">
                  <c:v>2.2599999999999998</c:v>
                </c:pt>
                <c:pt idx="314">
                  <c:v>2.2599999999999998</c:v>
                </c:pt>
                <c:pt idx="315">
                  <c:v>2.2599999999999998</c:v>
                </c:pt>
                <c:pt idx="316">
                  <c:v>2.2599999999999998</c:v>
                </c:pt>
                <c:pt idx="317">
                  <c:v>2.2599999999999998</c:v>
                </c:pt>
                <c:pt idx="318">
                  <c:v>2.2599999999999998</c:v>
                </c:pt>
                <c:pt idx="319">
                  <c:v>2.2599999999999998</c:v>
                </c:pt>
                <c:pt idx="320">
                  <c:v>2.2599999999999998</c:v>
                </c:pt>
                <c:pt idx="321">
                  <c:v>2.2599999999999998</c:v>
                </c:pt>
                <c:pt idx="322">
                  <c:v>2.2599999999999998</c:v>
                </c:pt>
                <c:pt idx="323">
                  <c:v>2.2599999999999998</c:v>
                </c:pt>
                <c:pt idx="324">
                  <c:v>2.2599999999999998</c:v>
                </c:pt>
                <c:pt idx="325">
                  <c:v>2.2599999999999998</c:v>
                </c:pt>
                <c:pt idx="326">
                  <c:v>2.2599999999999998</c:v>
                </c:pt>
                <c:pt idx="327">
                  <c:v>2.2599999999999998</c:v>
                </c:pt>
                <c:pt idx="328">
                  <c:v>2.2599999999999998</c:v>
                </c:pt>
                <c:pt idx="329">
                  <c:v>2.2599999999999998</c:v>
                </c:pt>
                <c:pt idx="330">
                  <c:v>2.2599999999999998</c:v>
                </c:pt>
                <c:pt idx="331">
                  <c:v>2.2599999999999998</c:v>
                </c:pt>
                <c:pt idx="332">
                  <c:v>2.2599999999999998</c:v>
                </c:pt>
                <c:pt idx="333">
                  <c:v>2.2599999999999998</c:v>
                </c:pt>
                <c:pt idx="334">
                  <c:v>2.2599999999999998</c:v>
                </c:pt>
                <c:pt idx="335">
                  <c:v>2.2599999999999998</c:v>
                </c:pt>
                <c:pt idx="336">
                  <c:v>2.2599999999999998</c:v>
                </c:pt>
                <c:pt idx="337">
                  <c:v>2.2599999999999998</c:v>
                </c:pt>
                <c:pt idx="338">
                  <c:v>2.2599999999999998</c:v>
                </c:pt>
                <c:pt idx="339">
                  <c:v>2.2599999999999998</c:v>
                </c:pt>
                <c:pt idx="340">
                  <c:v>2.2599999999999998</c:v>
                </c:pt>
                <c:pt idx="341">
                  <c:v>2.2599999999999998</c:v>
                </c:pt>
                <c:pt idx="342">
                  <c:v>2.2599999999999998</c:v>
                </c:pt>
                <c:pt idx="343">
                  <c:v>2.2599999999999998</c:v>
                </c:pt>
                <c:pt idx="344">
                  <c:v>2.2599999999999998</c:v>
                </c:pt>
                <c:pt idx="345">
                  <c:v>2.2599999999999998</c:v>
                </c:pt>
                <c:pt idx="346">
                  <c:v>2.2599999999999998</c:v>
                </c:pt>
                <c:pt idx="347">
                  <c:v>2.2599999999999998</c:v>
                </c:pt>
                <c:pt idx="348">
                  <c:v>2.2599999999999998</c:v>
                </c:pt>
                <c:pt idx="349">
                  <c:v>2.2599999999999998</c:v>
                </c:pt>
                <c:pt idx="350">
                  <c:v>2.2599999999999998</c:v>
                </c:pt>
                <c:pt idx="351">
                  <c:v>2.2599999999999998</c:v>
                </c:pt>
                <c:pt idx="352">
                  <c:v>2.2599999999999998</c:v>
                </c:pt>
                <c:pt idx="353">
                  <c:v>2.2599999999999998</c:v>
                </c:pt>
                <c:pt idx="354">
                  <c:v>2.2599999999999998</c:v>
                </c:pt>
                <c:pt idx="355">
                  <c:v>2.2599999999999998</c:v>
                </c:pt>
                <c:pt idx="356">
                  <c:v>2.2599999999999998</c:v>
                </c:pt>
                <c:pt idx="357">
                  <c:v>2.2599999999999998</c:v>
                </c:pt>
                <c:pt idx="358">
                  <c:v>2.2599999999999998</c:v>
                </c:pt>
                <c:pt idx="359">
                  <c:v>2.2599999999999998</c:v>
                </c:pt>
                <c:pt idx="360">
                  <c:v>2.2599999999999998</c:v>
                </c:pt>
                <c:pt idx="361">
                  <c:v>2.2599999999999998</c:v>
                </c:pt>
                <c:pt idx="362">
                  <c:v>2.2599999999999998</c:v>
                </c:pt>
                <c:pt idx="363">
                  <c:v>2.2599999999999998</c:v>
                </c:pt>
                <c:pt idx="364">
                  <c:v>2.2599999999999998</c:v>
                </c:pt>
                <c:pt idx="365">
                  <c:v>2.2599999999999998</c:v>
                </c:pt>
              </c:numCache>
            </c:numRef>
          </c:val>
          <c:smooth val="0"/>
        </c:ser>
        <c:dLbls>
          <c:showLegendKey val="0"/>
          <c:showVal val="0"/>
          <c:showCatName val="0"/>
          <c:showSerName val="0"/>
          <c:showPercent val="0"/>
          <c:showBubbleSize val="0"/>
        </c:dLbls>
        <c:smooth val="0"/>
        <c:axId val="522520848"/>
        <c:axId val="522521240"/>
      </c:lineChart>
      <c:dateAx>
        <c:axId val="522520848"/>
        <c:scaling>
          <c:orientation val="minMax"/>
          <c:max val="42552"/>
        </c:scaling>
        <c:delete val="0"/>
        <c:axPos val="b"/>
        <c:numFmt formatCode="m/d/yyyy" sourceLinked="0"/>
        <c:majorTickMark val="out"/>
        <c:minorTickMark val="none"/>
        <c:tickLblPos val="nextTo"/>
        <c:spPr>
          <a:noFill/>
          <a:ln w="9526"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22521240"/>
        <c:crosses val="autoZero"/>
        <c:auto val="1"/>
        <c:lblOffset val="100"/>
        <c:baseTimeUnit val="days"/>
      </c:dateAx>
      <c:valAx>
        <c:axId val="522521240"/>
        <c:scaling>
          <c:orientation val="minMax"/>
          <c:min val="1.5"/>
        </c:scaling>
        <c:delete val="0"/>
        <c:axPos val="l"/>
        <c:title>
          <c:tx>
            <c:rich>
              <a:bodyPr/>
              <a:lstStyle/>
              <a:p>
                <a:pPr>
                  <a:defRPr sz="900" b="0" i="0" u="none" strike="noStrike" baseline="0">
                    <a:solidFill>
                      <a:srgbClr val="000000"/>
                    </a:solidFill>
                    <a:latin typeface="Arial"/>
                    <a:ea typeface="Arial"/>
                    <a:cs typeface="Arial"/>
                  </a:defRPr>
                </a:pPr>
                <a:r>
                  <a:rPr lang="en-AU"/>
                  <a:t>Water Level (m)</a:t>
                </a:r>
              </a:p>
            </c:rich>
          </c:tx>
          <c:overlay val="0"/>
          <c:spPr>
            <a:noFill/>
            <a:ln>
              <a:noFill/>
            </a:ln>
            <a:effectLst/>
          </c:spPr>
        </c:title>
        <c:numFmt formatCode="General" sourceLinked="1"/>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22520848"/>
        <c:crosses val="autoZero"/>
        <c:crossBetween val="between"/>
      </c:valAx>
      <c:spPr>
        <a:noFill/>
        <a:ln w="25404">
          <a:noFill/>
        </a:ln>
      </c:spPr>
    </c:plotArea>
    <c:legend>
      <c:legendPos val="b"/>
      <c:layout>
        <c:manualLayout>
          <c:xMode val="edge"/>
          <c:yMode val="edge"/>
          <c:wMode val="edge"/>
          <c:hMode val="edge"/>
          <c:x val="4.9999999999999996E-2"/>
          <c:y val="0.90817566171575492"/>
          <c:w val="0.94999982618066792"/>
          <c:h val="0.9646142191409747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a:noFill/>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242300971887316"/>
          <c:y val="3.6654448517160945E-2"/>
          <c:w val="0.7723846407918854"/>
          <c:h val="0.86560064607308707"/>
        </c:manualLayout>
      </c:layout>
      <c:barChart>
        <c:barDir val="col"/>
        <c:grouping val="clustered"/>
        <c:varyColors val="0"/>
        <c:ser>
          <c:idx val="0"/>
          <c:order val="0"/>
          <c:tx>
            <c:strRef>
              <c:f>'N:\Projects\15ARM\2428 Warrego Darling LTIM Stage 2 - Year 2\Indicators\Indicators (Y2)\Frogs\[2015-16.xlsx]AbundxSitexSeason'!$C$29</c:f>
              <c:strCache>
                <c:ptCount val="1"/>
                <c:pt idx="0">
                  <c:v>Oct_15</c:v>
                </c:pt>
              </c:strCache>
            </c:strRef>
          </c:tx>
          <c:spPr>
            <a:pattFill prst="pct80">
              <a:fgClr>
                <a:srgbClr val="A50021"/>
              </a:fgClr>
              <a:bgClr>
                <a:schemeClr val="bg1"/>
              </a:bgClr>
            </a:pattFill>
            <a:ln>
              <a:solidFill>
                <a:srgbClr val="C00000"/>
              </a:solidFill>
            </a:ln>
            <a:effectLst/>
          </c:spPr>
          <c:invertIfNegative val="0"/>
          <c:cat>
            <c:numRef>
              <c:f>[2]AbundxSitexSeason!$B$30:$B$33</c:f>
              <c:numCache>
                <c:formatCode>General</c:formatCode>
                <c:ptCount val="4"/>
                <c:pt idx="0">
                  <c:v>0</c:v>
                </c:pt>
                <c:pt idx="1">
                  <c:v>0</c:v>
                </c:pt>
                <c:pt idx="2">
                  <c:v>0</c:v>
                </c:pt>
                <c:pt idx="3">
                  <c:v>0</c:v>
                </c:pt>
              </c:numCache>
            </c:numRef>
          </c:cat>
          <c:val>
            <c:numRef>
              <c:f>[2]AbundxSitexSeason!$C$30:$C$33</c:f>
              <c:numCache>
                <c:formatCode>General</c:formatCode>
                <c:ptCount val="4"/>
                <c:pt idx="0">
                  <c:v>0</c:v>
                </c:pt>
                <c:pt idx="1">
                  <c:v>0</c:v>
                </c:pt>
                <c:pt idx="2">
                  <c:v>0</c:v>
                </c:pt>
                <c:pt idx="3">
                  <c:v>0</c:v>
                </c:pt>
              </c:numCache>
            </c:numRef>
          </c:val>
        </c:ser>
        <c:ser>
          <c:idx val="1"/>
          <c:order val="1"/>
          <c:tx>
            <c:strRef>
              <c:f>'N:\Projects\15ARM\2428 Warrego Darling LTIM Stage 2 - Year 2\Indicators\Indicators (Y2)\Frogs\[2015-16.xlsx]AbundxSitexSeason'!$D$29</c:f>
              <c:strCache>
                <c:ptCount val="1"/>
                <c:pt idx="0">
                  <c:v>Mar_16</c:v>
                </c:pt>
              </c:strCache>
            </c:strRef>
          </c:tx>
          <c:spPr>
            <a:pattFill prst="pct50">
              <a:fgClr>
                <a:srgbClr val="1F4E79"/>
              </a:fgClr>
              <a:bgClr>
                <a:schemeClr val="bg1"/>
              </a:bgClr>
            </a:pattFill>
            <a:ln>
              <a:noFill/>
            </a:ln>
            <a:effectLst/>
          </c:spPr>
          <c:invertIfNegative val="0"/>
          <c:cat>
            <c:numRef>
              <c:f>[2]AbundxSitexSeason!$B$30:$B$33</c:f>
              <c:numCache>
                <c:formatCode>General</c:formatCode>
                <c:ptCount val="4"/>
                <c:pt idx="0">
                  <c:v>0</c:v>
                </c:pt>
                <c:pt idx="1">
                  <c:v>0</c:v>
                </c:pt>
                <c:pt idx="2">
                  <c:v>0</c:v>
                </c:pt>
                <c:pt idx="3">
                  <c:v>0</c:v>
                </c:pt>
              </c:numCache>
            </c:numRef>
          </c:cat>
          <c:val>
            <c:numRef>
              <c:f>[2]AbundxSitexSeason!$D$30:$D$33</c:f>
              <c:numCache>
                <c:formatCode>General</c:formatCode>
                <c:ptCount val="4"/>
                <c:pt idx="0">
                  <c:v>0</c:v>
                </c:pt>
                <c:pt idx="1">
                  <c:v>0</c:v>
                </c:pt>
                <c:pt idx="2">
                  <c:v>0</c:v>
                </c:pt>
                <c:pt idx="3">
                  <c:v>0</c:v>
                </c:pt>
              </c:numCache>
            </c:numRef>
          </c:val>
        </c:ser>
        <c:dLbls>
          <c:showLegendKey val="0"/>
          <c:showVal val="0"/>
          <c:showCatName val="0"/>
          <c:showSerName val="0"/>
          <c:showPercent val="0"/>
          <c:showBubbleSize val="0"/>
        </c:dLbls>
        <c:gapWidth val="219"/>
        <c:overlap val="-27"/>
        <c:axId val="525419736"/>
        <c:axId val="525420128"/>
      </c:barChart>
      <c:catAx>
        <c:axId val="525419736"/>
        <c:scaling>
          <c:orientation val="minMax"/>
        </c:scaling>
        <c:delete val="0"/>
        <c:axPos val="b"/>
        <c:numFmt formatCode="General" sourceLinked="1"/>
        <c:majorTickMark val="out"/>
        <c:minorTickMark val="none"/>
        <c:tickLblPos val="nextTo"/>
        <c:spPr>
          <a:noFill/>
          <a:ln w="9514" cap="flat" cmpd="sng" algn="ctr">
            <a:solidFill>
              <a:sysClr val="window" lastClr="FFFFFF">
                <a:lumMod val="50000"/>
              </a:sysClr>
            </a:solidFill>
            <a:round/>
          </a:ln>
          <a:effectLst/>
        </c:spPr>
        <c:txPr>
          <a:bodyPr rot="-60000000" spcFirstLastPara="1" vertOverflow="ellipsis" vert="horz" wrap="square" anchor="ctr" anchorCtr="1"/>
          <a:lstStyle/>
          <a:p>
            <a:pPr>
              <a:defRPr sz="8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25420128"/>
        <c:crosses val="autoZero"/>
        <c:auto val="1"/>
        <c:lblAlgn val="ctr"/>
        <c:lblOffset val="100"/>
        <c:noMultiLvlLbl val="0"/>
      </c:catAx>
      <c:valAx>
        <c:axId val="525420128"/>
        <c:scaling>
          <c:orientation val="minMax"/>
        </c:scaling>
        <c:delete val="0"/>
        <c:axPos val="l"/>
        <c:title>
          <c:tx>
            <c:rich>
              <a:bodyPr/>
              <a:lstStyle/>
              <a:p>
                <a:pPr>
                  <a:defRPr sz="899" b="0" i="0" u="none" strike="noStrike" baseline="0">
                    <a:solidFill>
                      <a:srgbClr val="000000"/>
                    </a:solidFill>
                    <a:latin typeface="Arial"/>
                    <a:ea typeface="Arial"/>
                    <a:cs typeface="Arial"/>
                  </a:defRPr>
                </a:pPr>
                <a:r>
                  <a:rPr lang="en-AU"/>
                  <a:t>Number of individuals</a:t>
                </a:r>
              </a:p>
            </c:rich>
          </c:tx>
          <c:layout>
            <c:manualLayout>
              <c:xMode val="edge"/>
              <c:yMode val="edge"/>
              <c:x val="3.1505092217604329E-2"/>
              <c:y val="0.28221522309711289"/>
            </c:manualLayout>
          </c:layout>
          <c:overlay val="0"/>
          <c:spPr>
            <a:noFill/>
            <a:ln>
              <a:noFill/>
            </a:ln>
            <a:effectLst/>
          </c:spPr>
        </c:title>
        <c:numFmt formatCode="General" sourceLinked="1"/>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8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25419736"/>
        <c:crosses val="autoZero"/>
        <c:crossBetween val="between"/>
      </c:valAx>
      <c:spPr>
        <a:noFill/>
        <a:ln w="25372">
          <a:noFill/>
        </a:ln>
      </c:spPr>
    </c:plotArea>
    <c:legend>
      <c:legendPos val="b"/>
      <c:layout>
        <c:manualLayout>
          <c:xMode val="edge"/>
          <c:yMode val="edge"/>
          <c:wMode val="edge"/>
          <c:hMode val="edge"/>
          <c:x val="0.88192304798325161"/>
          <c:y val="2.2129299627020305E-2"/>
          <c:w val="0.99630031912115535"/>
          <c:h val="0.11197541096836579"/>
        </c:manualLayout>
      </c:layout>
      <c:overlay val="0"/>
      <c:spPr>
        <a:noFill/>
        <a:ln>
          <a:noFill/>
        </a:ln>
        <a:effectLst/>
      </c:spPr>
      <c:txPr>
        <a:bodyPr rot="0" spcFirstLastPara="1" vertOverflow="ellipsis" vert="horz" wrap="square" anchor="ctr" anchorCtr="1"/>
        <a:lstStyle/>
        <a:p>
          <a:pPr>
            <a:defRPr sz="8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a:noFill/>
    </a:ln>
    <a:effectLst/>
  </c:spPr>
  <c:txPr>
    <a:bodyPr/>
    <a:lstStyle/>
    <a:p>
      <a:pPr>
        <a:defRPr sz="899">
          <a:solidFill>
            <a:schemeClr val="tx1"/>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strRef>
              <c:f>'2015-16'!$G$6</c:f>
              <c:strCache>
                <c:ptCount val="1"/>
                <c:pt idx="0">
                  <c:v>Oct_15 River</c:v>
                </c:pt>
              </c:strCache>
            </c:strRef>
          </c:tx>
          <c:spPr>
            <a:ln w="25400" cap="rnd">
              <a:noFill/>
              <a:round/>
            </a:ln>
            <a:effectLst/>
          </c:spPr>
          <c:marker>
            <c:symbol val="circle"/>
            <c:size val="5"/>
            <c:spPr>
              <a:solidFill>
                <a:schemeClr val="accent1"/>
              </a:solidFill>
              <a:ln w="9525">
                <a:solidFill>
                  <a:schemeClr val="accent1"/>
                </a:solidFill>
              </a:ln>
              <a:effectLst/>
            </c:spPr>
          </c:marker>
          <c:xVal>
            <c:numRef>
              <c:f>'2015-16'!$D$7:$D$9</c:f>
              <c:numCache>
                <c:formatCode>General</c:formatCode>
                <c:ptCount val="3"/>
                <c:pt idx="0">
                  <c:v>-0.03</c:v>
                </c:pt>
                <c:pt idx="1">
                  <c:v>-0.08</c:v>
                </c:pt>
                <c:pt idx="2">
                  <c:v>1.39</c:v>
                </c:pt>
              </c:numCache>
            </c:numRef>
          </c:xVal>
          <c:yVal>
            <c:numRef>
              <c:f>'2015-16'!$E$7:$E$9</c:f>
              <c:numCache>
                <c:formatCode>General</c:formatCode>
                <c:ptCount val="3"/>
                <c:pt idx="0">
                  <c:v>0.67</c:v>
                </c:pt>
                <c:pt idx="1">
                  <c:v>0.65</c:v>
                </c:pt>
                <c:pt idx="2">
                  <c:v>0.03</c:v>
                </c:pt>
              </c:numCache>
            </c:numRef>
          </c:yVal>
          <c:smooth val="0"/>
          <c:extLst xmlns:c16r2="http://schemas.microsoft.com/office/drawing/2015/06/chart">
            <c:ext xmlns:c16="http://schemas.microsoft.com/office/drawing/2014/chart" uri="{C3380CC4-5D6E-409C-BE32-E72D297353CC}">
              <c16:uniqueId val="{00000000-AFB1-431F-98C1-406F7F1CC5B9}"/>
            </c:ext>
          </c:extLst>
        </c:ser>
        <c:ser>
          <c:idx val="1"/>
          <c:order val="1"/>
          <c:tx>
            <c:strRef>
              <c:f>'2015-16'!$G$7</c:f>
              <c:strCache>
                <c:ptCount val="1"/>
                <c:pt idx="0">
                  <c:v>Oct_15 Floodplain</c:v>
                </c:pt>
              </c:strCache>
            </c:strRef>
          </c:tx>
          <c:spPr>
            <a:ln w="25400" cap="rnd">
              <a:noFill/>
              <a:round/>
            </a:ln>
            <a:effectLst/>
          </c:spPr>
          <c:marker>
            <c:symbol val="circle"/>
            <c:size val="5"/>
            <c:spPr>
              <a:solidFill>
                <a:srgbClr val="FF0000"/>
              </a:solidFill>
              <a:ln w="9525">
                <a:noFill/>
              </a:ln>
              <a:effectLst/>
            </c:spPr>
          </c:marker>
          <c:xVal>
            <c:numRef>
              <c:f>'2015-16'!$D$10</c:f>
              <c:numCache>
                <c:formatCode>General</c:formatCode>
                <c:ptCount val="1"/>
                <c:pt idx="0">
                  <c:v>-0.08</c:v>
                </c:pt>
              </c:numCache>
            </c:numRef>
          </c:xVal>
          <c:yVal>
            <c:numRef>
              <c:f>'2015-16'!$E$10</c:f>
              <c:numCache>
                <c:formatCode>General</c:formatCode>
                <c:ptCount val="1"/>
                <c:pt idx="0">
                  <c:v>0.67</c:v>
                </c:pt>
              </c:numCache>
            </c:numRef>
          </c:yVal>
          <c:smooth val="0"/>
          <c:extLst xmlns:c16r2="http://schemas.microsoft.com/office/drawing/2015/06/chart">
            <c:ext xmlns:c16="http://schemas.microsoft.com/office/drawing/2014/chart" uri="{C3380CC4-5D6E-409C-BE32-E72D297353CC}">
              <c16:uniqueId val="{00000001-AFB1-431F-98C1-406F7F1CC5B9}"/>
            </c:ext>
          </c:extLst>
        </c:ser>
        <c:ser>
          <c:idx val="2"/>
          <c:order val="2"/>
          <c:tx>
            <c:strRef>
              <c:f>'2015-16'!$G$4</c:f>
              <c:strCache>
                <c:ptCount val="1"/>
                <c:pt idx="0">
                  <c:v>March_16 River</c:v>
                </c:pt>
              </c:strCache>
            </c:strRef>
          </c:tx>
          <c:spPr>
            <a:ln w="25400" cap="rnd">
              <a:noFill/>
              <a:round/>
            </a:ln>
            <a:effectLst/>
          </c:spPr>
          <c:marker>
            <c:symbol val="square"/>
            <c:size val="7"/>
            <c:spPr>
              <a:solidFill>
                <a:schemeClr val="accent1"/>
              </a:solidFill>
              <a:ln w="9525">
                <a:noFill/>
              </a:ln>
              <a:effectLst/>
            </c:spPr>
          </c:marker>
          <c:xVal>
            <c:numRef>
              <c:f>'2015-16'!$D$4:$D$5</c:f>
              <c:numCache>
                <c:formatCode>General</c:formatCode>
                <c:ptCount val="2"/>
                <c:pt idx="0">
                  <c:v>0.09</c:v>
                </c:pt>
                <c:pt idx="1">
                  <c:v>-1.42</c:v>
                </c:pt>
              </c:numCache>
            </c:numRef>
          </c:xVal>
          <c:yVal>
            <c:numRef>
              <c:f>'2015-16'!$E$4:$E$5</c:f>
              <c:numCache>
                <c:formatCode>General</c:formatCode>
                <c:ptCount val="2"/>
                <c:pt idx="0">
                  <c:v>-0.91</c:v>
                </c:pt>
                <c:pt idx="1">
                  <c:v>-0.2</c:v>
                </c:pt>
              </c:numCache>
            </c:numRef>
          </c:yVal>
          <c:smooth val="0"/>
          <c:extLst xmlns:c16r2="http://schemas.microsoft.com/office/drawing/2015/06/chart">
            <c:ext xmlns:c16="http://schemas.microsoft.com/office/drawing/2014/chart" uri="{C3380CC4-5D6E-409C-BE32-E72D297353CC}">
              <c16:uniqueId val="{00000002-AFB1-431F-98C1-406F7F1CC5B9}"/>
            </c:ext>
          </c:extLst>
        </c:ser>
        <c:ser>
          <c:idx val="3"/>
          <c:order val="3"/>
          <c:tx>
            <c:strRef>
              <c:f>'2015-16'!$G$5</c:f>
              <c:strCache>
                <c:ptCount val="1"/>
                <c:pt idx="0">
                  <c:v>March_16 Floodplain</c:v>
                </c:pt>
              </c:strCache>
            </c:strRef>
          </c:tx>
          <c:spPr>
            <a:ln w="25400" cap="rnd">
              <a:noFill/>
              <a:round/>
            </a:ln>
            <a:effectLst/>
          </c:spPr>
          <c:marker>
            <c:symbol val="square"/>
            <c:size val="7"/>
            <c:spPr>
              <a:solidFill>
                <a:srgbClr val="FF0000"/>
              </a:solidFill>
              <a:ln w="9525">
                <a:noFill/>
              </a:ln>
              <a:effectLst/>
            </c:spPr>
          </c:marker>
          <c:dPt>
            <c:idx val="0"/>
            <c:marker>
              <c:symbol val="square"/>
              <c:size val="7"/>
              <c:spPr>
                <a:solidFill>
                  <a:srgbClr val="FF0000"/>
                </a:solidFill>
                <a:ln w="9525">
                  <a:noFill/>
                </a:ln>
                <a:effectLst/>
              </c:spPr>
            </c:marker>
            <c:bubble3D val="0"/>
            <c:spPr>
              <a:ln w="25400" cap="rnd">
                <a:noFill/>
                <a:round/>
              </a:ln>
              <a:effectLst/>
            </c:spPr>
            <c:extLst xmlns:c16r2="http://schemas.microsoft.com/office/drawing/2015/06/chart">
              <c:ext xmlns:c16="http://schemas.microsoft.com/office/drawing/2014/chart" uri="{C3380CC4-5D6E-409C-BE32-E72D297353CC}">
                <c16:uniqueId val="{00000004-AFB1-431F-98C1-406F7F1CC5B9}"/>
              </c:ext>
            </c:extLst>
          </c:dPt>
          <c:xVal>
            <c:numRef>
              <c:f>'2015-16'!$D$6</c:f>
              <c:numCache>
                <c:formatCode>General</c:formatCode>
                <c:ptCount val="1"/>
                <c:pt idx="0">
                  <c:v>0.14000000000000001</c:v>
                </c:pt>
              </c:numCache>
            </c:numRef>
          </c:xVal>
          <c:yVal>
            <c:numRef>
              <c:f>'2015-16'!$E$6</c:f>
              <c:numCache>
                <c:formatCode>General</c:formatCode>
                <c:ptCount val="1"/>
                <c:pt idx="0">
                  <c:v>-0.91</c:v>
                </c:pt>
              </c:numCache>
            </c:numRef>
          </c:yVal>
          <c:smooth val="0"/>
          <c:extLst xmlns:c16r2="http://schemas.microsoft.com/office/drawing/2015/06/chart">
            <c:ext xmlns:c16="http://schemas.microsoft.com/office/drawing/2014/chart" uri="{C3380CC4-5D6E-409C-BE32-E72D297353CC}">
              <c16:uniqueId val="{00000005-AFB1-431F-98C1-406F7F1CC5B9}"/>
            </c:ext>
          </c:extLst>
        </c:ser>
        <c:dLbls>
          <c:showLegendKey val="0"/>
          <c:showVal val="0"/>
          <c:showCatName val="0"/>
          <c:showSerName val="0"/>
          <c:showPercent val="0"/>
          <c:showBubbleSize val="0"/>
        </c:dLbls>
        <c:axId val="525418560"/>
        <c:axId val="525418952"/>
      </c:scatterChart>
      <c:valAx>
        <c:axId val="525418560"/>
        <c:scaling>
          <c:orientation val="minMax"/>
          <c:max val="1.5"/>
          <c:min val="-1.5"/>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25418952"/>
        <c:crossesAt val="-1.5"/>
        <c:crossBetween val="midCat"/>
        <c:majorUnit val="0.5"/>
      </c:valAx>
      <c:valAx>
        <c:axId val="525418952"/>
        <c:scaling>
          <c:orientation val="minMax"/>
          <c:max val="1.5"/>
          <c:min val="-1.5"/>
        </c:scaling>
        <c:delete val="0"/>
        <c:axPos val="l"/>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25418560"/>
        <c:crossesAt val="-1.5"/>
        <c:crossBetween val="midCat"/>
        <c:majorUnit val="0.5"/>
      </c:valAx>
      <c:spPr>
        <a:noFill/>
        <a:ln>
          <a:solidFill>
            <a:schemeClr val="bg1">
              <a:lumMod val="50000"/>
            </a:schemeClr>
          </a:solid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9822329901070059E-2"/>
          <c:y val="4.2089152477520569E-2"/>
          <c:w val="0.63571912822638066"/>
          <c:h val="0.86914762687378833"/>
        </c:manualLayout>
      </c:layout>
      <c:scatterChart>
        <c:scatterStyle val="lineMarker"/>
        <c:varyColors val="0"/>
        <c:ser>
          <c:idx val="0"/>
          <c:order val="0"/>
          <c:tx>
            <c:strRef>
              <c:f>'All sampling times'!$G$3</c:f>
              <c:strCache>
                <c:ptCount val="1"/>
                <c:pt idx="0">
                  <c:v>Feb_15 River</c:v>
                </c:pt>
              </c:strCache>
            </c:strRef>
          </c:tx>
          <c:spPr>
            <a:ln w="25400" cap="rnd">
              <a:noFill/>
              <a:round/>
            </a:ln>
            <a:effectLst/>
          </c:spPr>
          <c:marker>
            <c:symbol val="diamond"/>
            <c:size val="7"/>
            <c:spPr>
              <a:solidFill>
                <a:srgbClr val="00B0F0"/>
              </a:solidFill>
              <a:ln w="9525">
                <a:noFill/>
              </a:ln>
              <a:effectLst/>
            </c:spPr>
          </c:marker>
          <c:xVal>
            <c:numRef>
              <c:f>'All sampling times'!$D$3:$D$5</c:f>
              <c:numCache>
                <c:formatCode>General</c:formatCode>
                <c:ptCount val="3"/>
                <c:pt idx="0">
                  <c:v>0.74</c:v>
                </c:pt>
                <c:pt idx="1">
                  <c:v>0.85</c:v>
                </c:pt>
                <c:pt idx="2">
                  <c:v>0.52</c:v>
                </c:pt>
              </c:numCache>
            </c:numRef>
          </c:xVal>
          <c:yVal>
            <c:numRef>
              <c:f>'All sampling times'!$E$3:$E$5</c:f>
              <c:numCache>
                <c:formatCode>General</c:formatCode>
                <c:ptCount val="3"/>
                <c:pt idx="0">
                  <c:v>0.27</c:v>
                </c:pt>
                <c:pt idx="1">
                  <c:v>0.51</c:v>
                </c:pt>
                <c:pt idx="2">
                  <c:v>-0.88</c:v>
                </c:pt>
              </c:numCache>
            </c:numRef>
          </c:yVal>
          <c:smooth val="0"/>
          <c:extLst xmlns:c16r2="http://schemas.microsoft.com/office/drawing/2015/06/chart">
            <c:ext xmlns:c16="http://schemas.microsoft.com/office/drawing/2014/chart" uri="{C3380CC4-5D6E-409C-BE32-E72D297353CC}">
              <c16:uniqueId val="{00000000-FCD4-4594-BA2B-C8B00EE118A3}"/>
            </c:ext>
          </c:extLst>
        </c:ser>
        <c:ser>
          <c:idx val="1"/>
          <c:order val="1"/>
          <c:tx>
            <c:strRef>
              <c:f>'All sampling times'!$G$4</c:f>
              <c:strCache>
                <c:ptCount val="1"/>
                <c:pt idx="0">
                  <c:v>Feb_15 Floodplain</c:v>
                </c:pt>
              </c:strCache>
            </c:strRef>
          </c:tx>
          <c:spPr>
            <a:ln w="25400" cap="rnd">
              <a:noFill/>
              <a:round/>
            </a:ln>
            <a:effectLst/>
          </c:spPr>
          <c:marker>
            <c:symbol val="diamond"/>
            <c:size val="7"/>
            <c:spPr>
              <a:solidFill>
                <a:srgbClr val="FF0000"/>
              </a:solidFill>
              <a:ln w="9525">
                <a:noFill/>
              </a:ln>
              <a:effectLst/>
            </c:spPr>
          </c:marker>
          <c:xVal>
            <c:numRef>
              <c:f>'All sampling times'!$D$6</c:f>
              <c:numCache>
                <c:formatCode>General</c:formatCode>
                <c:ptCount val="1"/>
                <c:pt idx="0">
                  <c:v>0.67</c:v>
                </c:pt>
              </c:numCache>
            </c:numRef>
          </c:xVal>
          <c:yVal>
            <c:numRef>
              <c:f>'All sampling times'!$E$6</c:f>
              <c:numCache>
                <c:formatCode>General</c:formatCode>
                <c:ptCount val="1"/>
                <c:pt idx="0">
                  <c:v>0.03</c:v>
                </c:pt>
              </c:numCache>
            </c:numRef>
          </c:yVal>
          <c:smooth val="0"/>
          <c:extLst xmlns:c16r2="http://schemas.microsoft.com/office/drawing/2015/06/chart">
            <c:ext xmlns:c16="http://schemas.microsoft.com/office/drawing/2014/chart" uri="{C3380CC4-5D6E-409C-BE32-E72D297353CC}">
              <c16:uniqueId val="{00000001-FCD4-4594-BA2B-C8B00EE118A3}"/>
            </c:ext>
          </c:extLst>
        </c:ser>
        <c:ser>
          <c:idx val="4"/>
          <c:order val="2"/>
          <c:tx>
            <c:strRef>
              <c:f>'All sampling times'!$G$7</c:f>
              <c:strCache>
                <c:ptCount val="1"/>
                <c:pt idx="0">
                  <c:v>May_15 River</c:v>
                </c:pt>
              </c:strCache>
            </c:strRef>
          </c:tx>
          <c:spPr>
            <a:ln w="25400" cap="rnd">
              <a:noFill/>
              <a:round/>
            </a:ln>
            <a:effectLst/>
          </c:spPr>
          <c:marker>
            <c:symbol val="triangle"/>
            <c:size val="7"/>
            <c:spPr>
              <a:solidFill>
                <a:srgbClr val="00B0F0"/>
              </a:solidFill>
              <a:ln w="9525">
                <a:noFill/>
              </a:ln>
              <a:effectLst/>
            </c:spPr>
          </c:marker>
          <c:xVal>
            <c:numRef>
              <c:f>'All sampling times'!$D$10:$D$11</c:f>
              <c:numCache>
                <c:formatCode>General</c:formatCode>
                <c:ptCount val="2"/>
                <c:pt idx="0">
                  <c:v>-1.42</c:v>
                </c:pt>
                <c:pt idx="1">
                  <c:v>-0.18</c:v>
                </c:pt>
              </c:numCache>
            </c:numRef>
          </c:xVal>
          <c:yVal>
            <c:numRef>
              <c:f>'All sampling times'!$E$10:$E$11</c:f>
              <c:numCache>
                <c:formatCode>General</c:formatCode>
                <c:ptCount val="2"/>
                <c:pt idx="0">
                  <c:v>-0.05</c:v>
                </c:pt>
                <c:pt idx="1">
                  <c:v>-0.57999999999999996</c:v>
                </c:pt>
              </c:numCache>
            </c:numRef>
          </c:yVal>
          <c:smooth val="0"/>
          <c:extLst xmlns:c16r2="http://schemas.microsoft.com/office/drawing/2015/06/chart">
            <c:ext xmlns:c16="http://schemas.microsoft.com/office/drawing/2014/chart" uri="{C3380CC4-5D6E-409C-BE32-E72D297353CC}">
              <c16:uniqueId val="{00000002-FCD4-4594-BA2B-C8B00EE118A3}"/>
            </c:ext>
          </c:extLst>
        </c:ser>
        <c:ser>
          <c:idx val="5"/>
          <c:order val="3"/>
          <c:tx>
            <c:strRef>
              <c:f>'All sampling times'!$G$8</c:f>
              <c:strCache>
                <c:ptCount val="1"/>
                <c:pt idx="0">
                  <c:v>May_15 Floodplain</c:v>
                </c:pt>
              </c:strCache>
            </c:strRef>
          </c:tx>
          <c:spPr>
            <a:ln w="25400" cap="rnd">
              <a:noFill/>
              <a:round/>
            </a:ln>
            <a:effectLst/>
          </c:spPr>
          <c:marker>
            <c:symbol val="triangle"/>
            <c:size val="7"/>
            <c:spPr>
              <a:solidFill>
                <a:srgbClr val="FF0000"/>
              </a:solidFill>
              <a:ln w="9525">
                <a:noFill/>
              </a:ln>
              <a:effectLst/>
            </c:spPr>
          </c:marker>
          <c:xVal>
            <c:numRef>
              <c:f>'All sampling times'!$D$12</c:f>
              <c:numCache>
                <c:formatCode>General</c:formatCode>
                <c:ptCount val="1"/>
                <c:pt idx="0">
                  <c:v>-0.21</c:v>
                </c:pt>
              </c:numCache>
            </c:numRef>
          </c:xVal>
          <c:yVal>
            <c:numRef>
              <c:f>'All sampling times'!$E$12</c:f>
              <c:numCache>
                <c:formatCode>General</c:formatCode>
                <c:ptCount val="1"/>
                <c:pt idx="0">
                  <c:v>0.69</c:v>
                </c:pt>
              </c:numCache>
            </c:numRef>
          </c:yVal>
          <c:smooth val="0"/>
          <c:extLst xmlns:c16r2="http://schemas.microsoft.com/office/drawing/2015/06/chart">
            <c:ext xmlns:c16="http://schemas.microsoft.com/office/drawing/2014/chart" uri="{C3380CC4-5D6E-409C-BE32-E72D297353CC}">
              <c16:uniqueId val="{00000003-FCD4-4594-BA2B-C8B00EE118A3}"/>
            </c:ext>
          </c:extLst>
        </c:ser>
        <c:ser>
          <c:idx val="6"/>
          <c:order val="4"/>
          <c:tx>
            <c:strRef>
              <c:f>'All sampling times'!$G$9</c:f>
              <c:strCache>
                <c:ptCount val="1"/>
                <c:pt idx="0">
                  <c:v>Oct_15 River</c:v>
                </c:pt>
              </c:strCache>
            </c:strRef>
          </c:tx>
          <c:spPr>
            <a:ln w="25400" cap="rnd">
              <a:noFill/>
              <a:round/>
            </a:ln>
            <a:effectLst/>
          </c:spPr>
          <c:marker>
            <c:symbol val="circle"/>
            <c:size val="7"/>
            <c:spPr>
              <a:solidFill>
                <a:srgbClr val="00B0F0"/>
              </a:solidFill>
              <a:ln w="9525">
                <a:noFill/>
              </a:ln>
              <a:effectLst/>
            </c:spPr>
          </c:marker>
          <c:xVal>
            <c:numRef>
              <c:f>'All sampling times'!$D$13:$D$15</c:f>
              <c:numCache>
                <c:formatCode>General</c:formatCode>
                <c:ptCount val="3"/>
                <c:pt idx="0">
                  <c:v>-0.41</c:v>
                </c:pt>
                <c:pt idx="1">
                  <c:v>7.0000000000000007E-2</c:v>
                </c:pt>
                <c:pt idx="2">
                  <c:v>0.24</c:v>
                </c:pt>
              </c:numCache>
            </c:numRef>
          </c:xVal>
          <c:yVal>
            <c:numRef>
              <c:f>'All sampling times'!$E$13:$E$15</c:f>
              <c:numCache>
                <c:formatCode>General</c:formatCode>
                <c:ptCount val="3"/>
                <c:pt idx="0">
                  <c:v>0.51</c:v>
                </c:pt>
                <c:pt idx="1">
                  <c:v>0.33</c:v>
                </c:pt>
                <c:pt idx="2">
                  <c:v>-1.08</c:v>
                </c:pt>
              </c:numCache>
            </c:numRef>
          </c:yVal>
          <c:smooth val="0"/>
          <c:extLst xmlns:c16r2="http://schemas.microsoft.com/office/drawing/2015/06/chart">
            <c:ext xmlns:c16="http://schemas.microsoft.com/office/drawing/2014/chart" uri="{C3380CC4-5D6E-409C-BE32-E72D297353CC}">
              <c16:uniqueId val="{00000004-FCD4-4594-BA2B-C8B00EE118A3}"/>
            </c:ext>
          </c:extLst>
        </c:ser>
        <c:ser>
          <c:idx val="7"/>
          <c:order val="5"/>
          <c:tx>
            <c:strRef>
              <c:f>'All sampling times'!$G$10</c:f>
              <c:strCache>
                <c:ptCount val="1"/>
                <c:pt idx="0">
                  <c:v>Oct_15 Floodplain</c:v>
                </c:pt>
              </c:strCache>
            </c:strRef>
          </c:tx>
          <c:spPr>
            <a:ln w="25400" cap="rnd">
              <a:noFill/>
              <a:round/>
            </a:ln>
            <a:effectLst/>
          </c:spPr>
          <c:marker>
            <c:symbol val="circle"/>
            <c:size val="7"/>
            <c:spPr>
              <a:solidFill>
                <a:srgbClr val="FF0000"/>
              </a:solidFill>
              <a:ln w="9525">
                <a:noFill/>
              </a:ln>
              <a:effectLst/>
            </c:spPr>
          </c:marker>
          <c:xVal>
            <c:numRef>
              <c:f>'All sampling times'!$D$16</c:f>
              <c:numCache>
                <c:formatCode>General</c:formatCode>
                <c:ptCount val="1"/>
                <c:pt idx="0">
                  <c:v>-0.04</c:v>
                </c:pt>
              </c:numCache>
            </c:numRef>
          </c:xVal>
          <c:yVal>
            <c:numRef>
              <c:f>'All sampling times'!$E$16</c:f>
              <c:numCache>
                <c:formatCode>General</c:formatCode>
                <c:ptCount val="1"/>
                <c:pt idx="0">
                  <c:v>0.81</c:v>
                </c:pt>
              </c:numCache>
            </c:numRef>
          </c:yVal>
          <c:smooth val="0"/>
          <c:extLst xmlns:c16r2="http://schemas.microsoft.com/office/drawing/2015/06/chart">
            <c:ext xmlns:c16="http://schemas.microsoft.com/office/drawing/2014/chart" uri="{C3380CC4-5D6E-409C-BE32-E72D297353CC}">
              <c16:uniqueId val="{00000005-FCD4-4594-BA2B-C8B00EE118A3}"/>
            </c:ext>
          </c:extLst>
        </c:ser>
        <c:ser>
          <c:idx val="2"/>
          <c:order val="6"/>
          <c:tx>
            <c:strRef>
              <c:f>'All sampling times'!$G$5</c:f>
              <c:strCache>
                <c:ptCount val="1"/>
                <c:pt idx="0">
                  <c:v>March_16_River</c:v>
                </c:pt>
              </c:strCache>
            </c:strRef>
          </c:tx>
          <c:spPr>
            <a:ln w="25400" cap="rnd">
              <a:noFill/>
              <a:round/>
            </a:ln>
            <a:effectLst/>
          </c:spPr>
          <c:marker>
            <c:symbol val="square"/>
            <c:size val="7"/>
            <c:spPr>
              <a:solidFill>
                <a:srgbClr val="00B0F0"/>
              </a:solidFill>
              <a:ln w="9525">
                <a:noFill/>
              </a:ln>
              <a:effectLst/>
            </c:spPr>
          </c:marker>
          <c:xVal>
            <c:numRef>
              <c:f>'All sampling times'!$D$7:$D$8</c:f>
              <c:numCache>
                <c:formatCode>General</c:formatCode>
                <c:ptCount val="2"/>
                <c:pt idx="0">
                  <c:v>-1.05</c:v>
                </c:pt>
                <c:pt idx="1">
                  <c:v>1.56</c:v>
                </c:pt>
              </c:numCache>
            </c:numRef>
          </c:xVal>
          <c:yVal>
            <c:numRef>
              <c:f>'All sampling times'!$E$7:$E$8</c:f>
              <c:numCache>
                <c:formatCode>General</c:formatCode>
                <c:ptCount val="2"/>
                <c:pt idx="0">
                  <c:v>-0.47</c:v>
                </c:pt>
                <c:pt idx="1">
                  <c:v>-0.12</c:v>
                </c:pt>
              </c:numCache>
            </c:numRef>
          </c:yVal>
          <c:smooth val="0"/>
          <c:extLst xmlns:c16r2="http://schemas.microsoft.com/office/drawing/2015/06/chart">
            <c:ext xmlns:c16="http://schemas.microsoft.com/office/drawing/2014/chart" uri="{C3380CC4-5D6E-409C-BE32-E72D297353CC}">
              <c16:uniqueId val="{00000006-FCD4-4594-BA2B-C8B00EE118A3}"/>
            </c:ext>
          </c:extLst>
        </c:ser>
        <c:ser>
          <c:idx val="3"/>
          <c:order val="7"/>
          <c:tx>
            <c:strRef>
              <c:f>'All sampling times'!$G$6</c:f>
              <c:strCache>
                <c:ptCount val="1"/>
                <c:pt idx="0">
                  <c:v>March_16 Floodplain</c:v>
                </c:pt>
              </c:strCache>
            </c:strRef>
          </c:tx>
          <c:spPr>
            <a:ln w="25400" cap="rnd">
              <a:noFill/>
              <a:round/>
            </a:ln>
            <a:effectLst/>
          </c:spPr>
          <c:marker>
            <c:symbol val="square"/>
            <c:size val="7"/>
            <c:spPr>
              <a:solidFill>
                <a:srgbClr val="FF0000"/>
              </a:solidFill>
              <a:ln w="9525">
                <a:noFill/>
              </a:ln>
              <a:effectLst/>
            </c:spPr>
          </c:marker>
          <c:xVal>
            <c:numRef>
              <c:f>'All sampling times'!$D$9</c:f>
              <c:numCache>
                <c:formatCode>General</c:formatCode>
                <c:ptCount val="1"/>
                <c:pt idx="0">
                  <c:v>-1.34</c:v>
                </c:pt>
              </c:numCache>
            </c:numRef>
          </c:xVal>
          <c:yVal>
            <c:numRef>
              <c:f>'All sampling times'!$E$9</c:f>
              <c:numCache>
                <c:formatCode>General</c:formatCode>
                <c:ptCount val="1"/>
                <c:pt idx="0">
                  <c:v>0.04</c:v>
                </c:pt>
              </c:numCache>
            </c:numRef>
          </c:yVal>
          <c:smooth val="0"/>
          <c:extLst xmlns:c16r2="http://schemas.microsoft.com/office/drawing/2015/06/chart">
            <c:ext xmlns:c16="http://schemas.microsoft.com/office/drawing/2014/chart" uri="{C3380CC4-5D6E-409C-BE32-E72D297353CC}">
              <c16:uniqueId val="{00000007-FCD4-4594-BA2B-C8B00EE118A3}"/>
            </c:ext>
          </c:extLst>
        </c:ser>
        <c:dLbls>
          <c:showLegendKey val="0"/>
          <c:showVal val="0"/>
          <c:showCatName val="0"/>
          <c:showSerName val="0"/>
          <c:showPercent val="0"/>
          <c:showBubbleSize val="0"/>
        </c:dLbls>
        <c:axId val="863627456"/>
        <c:axId val="863627848"/>
      </c:scatterChart>
      <c:valAx>
        <c:axId val="863627456"/>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863627848"/>
        <c:crossesAt val="-2"/>
        <c:crossBetween val="midCat"/>
        <c:majorUnit val="1"/>
      </c:valAx>
      <c:valAx>
        <c:axId val="863627848"/>
        <c:scaling>
          <c:orientation val="minMax"/>
          <c:max val="2"/>
          <c:min val="-2"/>
        </c:scaling>
        <c:delete val="0"/>
        <c:axPos val="l"/>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863627456"/>
        <c:crossesAt val="-2"/>
        <c:crossBetween val="midCat"/>
        <c:majorUnit val="1"/>
      </c:valAx>
      <c:spPr>
        <a:noFill/>
        <a:ln>
          <a:solidFill>
            <a:schemeClr val="bg1">
              <a:lumMod val="50000"/>
            </a:schemeClr>
          </a:solid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235398714385749"/>
          <c:y val="3.8924274593064405E-2"/>
          <c:w val="0.85877283547616945"/>
          <c:h val="0.70525435912867585"/>
        </c:manualLayout>
      </c:layout>
      <c:lineChart>
        <c:grouping val="standard"/>
        <c:varyColors val="0"/>
        <c:ser>
          <c:idx val="0"/>
          <c:order val="0"/>
          <c:tx>
            <c:strRef>
              <c:f>'423008 - Warrego at Boera'!$B$1</c:f>
              <c:strCache>
                <c:ptCount val="1"/>
                <c:pt idx="0">
                  <c:v>423008 - Warrego at Boera</c:v>
                </c:pt>
              </c:strCache>
            </c:strRef>
          </c:tx>
          <c:spPr>
            <a:ln w="28574" cap="rnd">
              <a:solidFill>
                <a:schemeClr val="accent1"/>
              </a:solidFill>
              <a:round/>
            </a:ln>
            <a:effectLst/>
          </c:spPr>
          <c:marker>
            <c:symbol val="none"/>
          </c:marker>
          <c:cat>
            <c:numRef>
              <c:f>'423008 - Warrego at Boera'!$A$5:$A$370</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cat>
          <c:val>
            <c:numRef>
              <c:f>'423008 - Warrego at Boera'!$B$5:$B$370</c:f>
              <c:numCache>
                <c:formatCode>General</c:formatCode>
                <c:ptCount val="366"/>
                <c:pt idx="0">
                  <c:v>2.2930000000000001</c:v>
                </c:pt>
                <c:pt idx="1">
                  <c:v>2.2970000000000002</c:v>
                </c:pt>
                <c:pt idx="2">
                  <c:v>2.3159999999999998</c:v>
                </c:pt>
                <c:pt idx="3">
                  <c:v>2.343</c:v>
                </c:pt>
                <c:pt idx="4">
                  <c:v>2.3660000000000001</c:v>
                </c:pt>
                <c:pt idx="5">
                  <c:v>2.375</c:v>
                </c:pt>
                <c:pt idx="6">
                  <c:v>2.379</c:v>
                </c:pt>
                <c:pt idx="7">
                  <c:v>2.3780000000000001</c:v>
                </c:pt>
                <c:pt idx="8">
                  <c:v>2.3740000000000001</c:v>
                </c:pt>
                <c:pt idx="9">
                  <c:v>2.37</c:v>
                </c:pt>
                <c:pt idx="10">
                  <c:v>2.3679999999999999</c:v>
                </c:pt>
                <c:pt idx="11">
                  <c:v>2.3730000000000002</c:v>
                </c:pt>
                <c:pt idx="12">
                  <c:v>2.3690000000000002</c:v>
                </c:pt>
                <c:pt idx="13">
                  <c:v>2.359</c:v>
                </c:pt>
                <c:pt idx="14">
                  <c:v>2.3530000000000002</c:v>
                </c:pt>
                <c:pt idx="15">
                  <c:v>2.35</c:v>
                </c:pt>
                <c:pt idx="16">
                  <c:v>2.3490000000000002</c:v>
                </c:pt>
                <c:pt idx="17">
                  <c:v>2.3439999999999999</c:v>
                </c:pt>
                <c:pt idx="18">
                  <c:v>2.3380000000000001</c:v>
                </c:pt>
                <c:pt idx="19">
                  <c:v>2.3340000000000001</c:v>
                </c:pt>
                <c:pt idx="20">
                  <c:v>2.33</c:v>
                </c:pt>
                <c:pt idx="21">
                  <c:v>2.3279999999999998</c:v>
                </c:pt>
                <c:pt idx="22">
                  <c:v>2.3330000000000002</c:v>
                </c:pt>
                <c:pt idx="23">
                  <c:v>2.3380000000000001</c:v>
                </c:pt>
                <c:pt idx="24">
                  <c:v>2.339</c:v>
                </c:pt>
                <c:pt idx="25">
                  <c:v>2.3359999999999999</c:v>
                </c:pt>
                <c:pt idx="26">
                  <c:v>2.3330000000000002</c:v>
                </c:pt>
                <c:pt idx="27">
                  <c:v>2.3239999999999998</c:v>
                </c:pt>
                <c:pt idx="28">
                  <c:v>2.3199999999999998</c:v>
                </c:pt>
                <c:pt idx="29">
                  <c:v>2.3170000000000002</c:v>
                </c:pt>
                <c:pt idx="30">
                  <c:v>2.3170000000000002</c:v>
                </c:pt>
                <c:pt idx="31">
                  <c:v>2.3130000000000002</c:v>
                </c:pt>
                <c:pt idx="32">
                  <c:v>2.3119999999999998</c:v>
                </c:pt>
                <c:pt idx="33">
                  <c:v>2.3079999999999998</c:v>
                </c:pt>
                <c:pt idx="34">
                  <c:v>2.2989999999999999</c:v>
                </c:pt>
                <c:pt idx="35">
                  <c:v>2.294</c:v>
                </c:pt>
                <c:pt idx="36">
                  <c:v>2.294</c:v>
                </c:pt>
                <c:pt idx="37">
                  <c:v>2.2869999999999999</c:v>
                </c:pt>
                <c:pt idx="38">
                  <c:v>2.2829999999999999</c:v>
                </c:pt>
                <c:pt idx="39">
                  <c:v>2.2799999999999998</c:v>
                </c:pt>
                <c:pt idx="40">
                  <c:v>2.2789999999999999</c:v>
                </c:pt>
                <c:pt idx="41">
                  <c:v>2.278</c:v>
                </c:pt>
                <c:pt idx="42">
                  <c:v>2.2730000000000001</c:v>
                </c:pt>
                <c:pt idx="43">
                  <c:v>2.2759999999999998</c:v>
                </c:pt>
                <c:pt idx="44">
                  <c:v>2.2629999999999999</c:v>
                </c:pt>
                <c:pt idx="45">
                  <c:v>2.258</c:v>
                </c:pt>
                <c:pt idx="46">
                  <c:v>2.254</c:v>
                </c:pt>
                <c:pt idx="47">
                  <c:v>2.2509999999999999</c:v>
                </c:pt>
                <c:pt idx="48">
                  <c:v>2.2490000000000001</c:v>
                </c:pt>
                <c:pt idx="49">
                  <c:v>2.246</c:v>
                </c:pt>
                <c:pt idx="50">
                  <c:v>2.242</c:v>
                </c:pt>
                <c:pt idx="51">
                  <c:v>2.238</c:v>
                </c:pt>
                <c:pt idx="52">
                  <c:v>2.238</c:v>
                </c:pt>
                <c:pt idx="53">
                  <c:v>2.2330000000000001</c:v>
                </c:pt>
                <c:pt idx="54">
                  <c:v>2.2210000000000001</c:v>
                </c:pt>
                <c:pt idx="55">
                  <c:v>2.2370000000000001</c:v>
                </c:pt>
                <c:pt idx="56">
                  <c:v>2.2250000000000001</c:v>
                </c:pt>
                <c:pt idx="57">
                  <c:v>2.2210000000000001</c:v>
                </c:pt>
                <c:pt idx="58">
                  <c:v>2.218</c:v>
                </c:pt>
                <c:pt idx="59">
                  <c:v>2.2130000000000001</c:v>
                </c:pt>
                <c:pt idx="60">
                  <c:v>2.2069999999999999</c:v>
                </c:pt>
                <c:pt idx="61">
                  <c:v>2.2040000000000002</c:v>
                </c:pt>
                <c:pt idx="62">
                  <c:v>2.2010000000000001</c:v>
                </c:pt>
                <c:pt idx="63">
                  <c:v>2.1989999999999998</c:v>
                </c:pt>
                <c:pt idx="64">
                  <c:v>2.1989999999999998</c:v>
                </c:pt>
                <c:pt idx="65">
                  <c:v>2.1960000000000002</c:v>
                </c:pt>
                <c:pt idx="66">
                  <c:v>2.1829999999999998</c:v>
                </c:pt>
                <c:pt idx="67">
                  <c:v>2.1800000000000002</c:v>
                </c:pt>
                <c:pt idx="68">
                  <c:v>2.1789999999999998</c:v>
                </c:pt>
                <c:pt idx="69">
                  <c:v>2.173</c:v>
                </c:pt>
                <c:pt idx="70">
                  <c:v>2.1680000000000001</c:v>
                </c:pt>
                <c:pt idx="71">
                  <c:v>2.1629999999999998</c:v>
                </c:pt>
                <c:pt idx="72">
                  <c:v>2.1589999999999998</c:v>
                </c:pt>
                <c:pt idx="73">
                  <c:v>2.1560000000000001</c:v>
                </c:pt>
                <c:pt idx="74">
                  <c:v>2.1539999999999999</c:v>
                </c:pt>
                <c:pt idx="75">
                  <c:v>2.1480000000000001</c:v>
                </c:pt>
                <c:pt idx="76">
                  <c:v>2.1469999999999998</c:v>
                </c:pt>
                <c:pt idx="77">
                  <c:v>2.141</c:v>
                </c:pt>
                <c:pt idx="78">
                  <c:v>2.13</c:v>
                </c:pt>
                <c:pt idx="79">
                  <c:v>2.1219999999999999</c:v>
                </c:pt>
                <c:pt idx="80">
                  <c:v>2.1179999999999999</c:v>
                </c:pt>
                <c:pt idx="81">
                  <c:v>2.1150000000000002</c:v>
                </c:pt>
                <c:pt idx="82">
                  <c:v>2.1120000000000001</c:v>
                </c:pt>
                <c:pt idx="83">
                  <c:v>2.109</c:v>
                </c:pt>
                <c:pt idx="84">
                  <c:v>2.0920000000000001</c:v>
                </c:pt>
                <c:pt idx="85">
                  <c:v>2.0859999999999999</c:v>
                </c:pt>
                <c:pt idx="86">
                  <c:v>2.085</c:v>
                </c:pt>
                <c:pt idx="87">
                  <c:v>2.0790000000000002</c:v>
                </c:pt>
                <c:pt idx="88">
                  <c:v>2.0739999999999998</c:v>
                </c:pt>
                <c:pt idx="89">
                  <c:v>2.073</c:v>
                </c:pt>
                <c:pt idx="90">
                  <c:v>2.0699999999999998</c:v>
                </c:pt>
                <c:pt idx="91">
                  <c:v>2.0659999999999998</c:v>
                </c:pt>
                <c:pt idx="92">
                  <c:v>2.0630000000000002</c:v>
                </c:pt>
                <c:pt idx="93">
                  <c:v>2.048</c:v>
                </c:pt>
                <c:pt idx="94">
                  <c:v>2.0430000000000001</c:v>
                </c:pt>
                <c:pt idx="95">
                  <c:v>2.0409999999999999</c:v>
                </c:pt>
                <c:pt idx="96">
                  <c:v>2.036</c:v>
                </c:pt>
                <c:pt idx="97">
                  <c:v>2.032</c:v>
                </c:pt>
                <c:pt idx="98">
                  <c:v>2.028</c:v>
                </c:pt>
                <c:pt idx="99">
                  <c:v>2.0129999999999999</c:v>
                </c:pt>
                <c:pt idx="100">
                  <c:v>2.0030000000000001</c:v>
                </c:pt>
                <c:pt idx="101">
                  <c:v>2</c:v>
                </c:pt>
                <c:pt idx="102">
                  <c:v>1.9930000000000001</c:v>
                </c:pt>
                <c:pt idx="103">
                  <c:v>1.988</c:v>
                </c:pt>
                <c:pt idx="104">
                  <c:v>1.9890000000000001</c:v>
                </c:pt>
                <c:pt idx="105">
                  <c:v>1.972</c:v>
                </c:pt>
                <c:pt idx="106">
                  <c:v>1.968</c:v>
                </c:pt>
                <c:pt idx="107">
                  <c:v>1.9610000000000001</c:v>
                </c:pt>
                <c:pt idx="108">
                  <c:v>1.956</c:v>
                </c:pt>
                <c:pt idx="109">
                  <c:v>1.948</c:v>
                </c:pt>
                <c:pt idx="110">
                  <c:v>1.9379999999999999</c:v>
                </c:pt>
                <c:pt idx="111">
                  <c:v>1.9319999999999999</c:v>
                </c:pt>
                <c:pt idx="112">
                  <c:v>1.931</c:v>
                </c:pt>
                <c:pt idx="113">
                  <c:v>1.9259999999999999</c:v>
                </c:pt>
                <c:pt idx="114">
                  <c:v>1.915</c:v>
                </c:pt>
                <c:pt idx="115">
                  <c:v>1.909</c:v>
                </c:pt>
                <c:pt idx="116">
                  <c:v>1.9039999999999999</c:v>
                </c:pt>
                <c:pt idx="117">
                  <c:v>1.899</c:v>
                </c:pt>
                <c:pt idx="118">
                  <c:v>1.893</c:v>
                </c:pt>
                <c:pt idx="119">
                  <c:v>1.88</c:v>
                </c:pt>
                <c:pt idx="120">
                  <c:v>1.87</c:v>
                </c:pt>
                <c:pt idx="121">
                  <c:v>1.867</c:v>
                </c:pt>
                <c:pt idx="122">
                  <c:v>1.861</c:v>
                </c:pt>
                <c:pt idx="123">
                  <c:v>1.857</c:v>
                </c:pt>
                <c:pt idx="124">
                  <c:v>1.897</c:v>
                </c:pt>
                <c:pt idx="125">
                  <c:v>2.0089999999999999</c:v>
                </c:pt>
                <c:pt idx="126">
                  <c:v>2.0329999999999999</c:v>
                </c:pt>
                <c:pt idx="127">
                  <c:v>2.0499999999999998</c:v>
                </c:pt>
                <c:pt idx="128">
                  <c:v>2.2469999999999999</c:v>
                </c:pt>
                <c:pt idx="129">
                  <c:v>2.4020000000000001</c:v>
                </c:pt>
                <c:pt idx="130">
                  <c:v>2.4929999999999999</c:v>
                </c:pt>
                <c:pt idx="131">
                  <c:v>2.536</c:v>
                </c:pt>
                <c:pt idx="132">
                  <c:v>2.54</c:v>
                </c:pt>
                <c:pt idx="133">
                  <c:v>2.5310000000000001</c:v>
                </c:pt>
                <c:pt idx="134">
                  <c:v>2.5169999999999999</c:v>
                </c:pt>
                <c:pt idx="135">
                  <c:v>2.5049999999999999</c:v>
                </c:pt>
                <c:pt idx="136">
                  <c:v>2.5129999999999999</c:v>
                </c:pt>
                <c:pt idx="137">
                  <c:v>2.5</c:v>
                </c:pt>
                <c:pt idx="138">
                  <c:v>2.4889999999999999</c:v>
                </c:pt>
                <c:pt idx="139">
                  <c:v>2.476</c:v>
                </c:pt>
                <c:pt idx="140">
                  <c:v>2.4729999999999999</c:v>
                </c:pt>
                <c:pt idx="141">
                  <c:v>2.4689999999999999</c:v>
                </c:pt>
                <c:pt idx="142">
                  <c:v>2.4580000000000002</c:v>
                </c:pt>
                <c:pt idx="143">
                  <c:v>2.4500000000000002</c:v>
                </c:pt>
                <c:pt idx="144">
                  <c:v>2.4249999999999998</c:v>
                </c:pt>
                <c:pt idx="145">
                  <c:v>2.4180000000000001</c:v>
                </c:pt>
                <c:pt idx="146">
                  <c:v>2.4060000000000001</c:v>
                </c:pt>
                <c:pt idx="147">
                  <c:v>2.3959999999999999</c:v>
                </c:pt>
                <c:pt idx="148">
                  <c:v>2.39</c:v>
                </c:pt>
                <c:pt idx="149">
                  <c:v>2.3759999999999999</c:v>
                </c:pt>
                <c:pt idx="150">
                  <c:v>2.3620000000000001</c:v>
                </c:pt>
                <c:pt idx="151">
                  <c:v>2.3559999999999999</c:v>
                </c:pt>
                <c:pt idx="152">
                  <c:v>2.3479999999999999</c:v>
                </c:pt>
                <c:pt idx="153">
                  <c:v>2.3410000000000002</c:v>
                </c:pt>
                <c:pt idx="154">
                  <c:v>2.335</c:v>
                </c:pt>
                <c:pt idx="155">
                  <c:v>2.3130000000000002</c:v>
                </c:pt>
                <c:pt idx="156">
                  <c:v>2.3079999999999998</c:v>
                </c:pt>
                <c:pt idx="157">
                  <c:v>2.2989999999999999</c:v>
                </c:pt>
                <c:pt idx="158">
                  <c:v>2.294</c:v>
                </c:pt>
                <c:pt idx="159">
                  <c:v>2.2879999999999998</c:v>
                </c:pt>
                <c:pt idx="160">
                  <c:v>2.2810000000000001</c:v>
                </c:pt>
                <c:pt idx="161">
                  <c:v>2.2690000000000001</c:v>
                </c:pt>
                <c:pt idx="162">
                  <c:v>2.286</c:v>
                </c:pt>
                <c:pt idx="163">
                  <c:v>2.2789999999999999</c:v>
                </c:pt>
                <c:pt idx="164">
                  <c:v>2.258</c:v>
                </c:pt>
                <c:pt idx="165">
                  <c:v>2.2519999999999998</c:v>
                </c:pt>
                <c:pt idx="166">
                  <c:v>2.246</c:v>
                </c:pt>
                <c:pt idx="167">
                  <c:v>2.238</c:v>
                </c:pt>
                <c:pt idx="168">
                  <c:v>2.2309999999999999</c:v>
                </c:pt>
                <c:pt idx="169">
                  <c:v>2.2250000000000001</c:v>
                </c:pt>
                <c:pt idx="170">
                  <c:v>2.2130000000000001</c:v>
                </c:pt>
                <c:pt idx="171">
                  <c:v>2.2069999999999999</c:v>
                </c:pt>
                <c:pt idx="172">
                  <c:v>2.2010000000000001</c:v>
                </c:pt>
                <c:pt idx="173">
                  <c:v>2.1930000000000001</c:v>
                </c:pt>
                <c:pt idx="174">
                  <c:v>2.1640000000000001</c:v>
                </c:pt>
                <c:pt idx="175">
                  <c:v>2.1579999999999999</c:v>
                </c:pt>
                <c:pt idx="176">
                  <c:v>2.1560000000000001</c:v>
                </c:pt>
                <c:pt idx="177">
                  <c:v>2.1459999999999999</c:v>
                </c:pt>
                <c:pt idx="178">
                  <c:v>2.1429999999999998</c:v>
                </c:pt>
                <c:pt idx="179">
                  <c:v>2.1440000000000001</c:v>
                </c:pt>
                <c:pt idx="180">
                  <c:v>2.13</c:v>
                </c:pt>
                <c:pt idx="181">
                  <c:v>2.1230000000000002</c:v>
                </c:pt>
                <c:pt idx="182">
                  <c:v>2.1139999999999999</c:v>
                </c:pt>
                <c:pt idx="183">
                  <c:v>2.11</c:v>
                </c:pt>
                <c:pt idx="184">
                  <c:v>2.1040000000000001</c:v>
                </c:pt>
                <c:pt idx="185">
                  <c:v>2.0979999999999999</c:v>
                </c:pt>
                <c:pt idx="186">
                  <c:v>2.0960000000000001</c:v>
                </c:pt>
                <c:pt idx="187">
                  <c:v>2.085</c:v>
                </c:pt>
                <c:pt idx="188">
                  <c:v>2.08</c:v>
                </c:pt>
                <c:pt idx="189">
                  <c:v>2.0779999999999998</c:v>
                </c:pt>
                <c:pt idx="190">
                  <c:v>2.0720000000000001</c:v>
                </c:pt>
                <c:pt idx="191">
                  <c:v>2.0670000000000002</c:v>
                </c:pt>
                <c:pt idx="192">
                  <c:v>2.0609999999999999</c:v>
                </c:pt>
                <c:pt idx="193">
                  <c:v>2.056</c:v>
                </c:pt>
                <c:pt idx="194">
                  <c:v>2.0489999999999999</c:v>
                </c:pt>
                <c:pt idx="195">
                  <c:v>2.0419999999999998</c:v>
                </c:pt>
                <c:pt idx="196">
                  <c:v>2.0329999999999999</c:v>
                </c:pt>
                <c:pt idx="197">
                  <c:v>2.0299999999999998</c:v>
                </c:pt>
                <c:pt idx="198">
                  <c:v>2.0099999999999998</c:v>
                </c:pt>
                <c:pt idx="199">
                  <c:v>1.9950000000000001</c:v>
                </c:pt>
                <c:pt idx="200">
                  <c:v>1.99</c:v>
                </c:pt>
                <c:pt idx="201">
                  <c:v>1.9870000000000001</c:v>
                </c:pt>
                <c:pt idx="202">
                  <c:v>1.984</c:v>
                </c:pt>
                <c:pt idx="203">
                  <c:v>1.98</c:v>
                </c:pt>
                <c:pt idx="204">
                  <c:v>1.976</c:v>
                </c:pt>
                <c:pt idx="205">
                  <c:v>1.9810000000000001</c:v>
                </c:pt>
                <c:pt idx="206">
                  <c:v>1.9790000000000001</c:v>
                </c:pt>
                <c:pt idx="207">
                  <c:v>1.9770000000000001</c:v>
                </c:pt>
                <c:pt idx="208">
                  <c:v>1.97</c:v>
                </c:pt>
                <c:pt idx="209">
                  <c:v>1.9670000000000001</c:v>
                </c:pt>
                <c:pt idx="210">
                  <c:v>1.9730000000000001</c:v>
                </c:pt>
                <c:pt idx="211">
                  <c:v>1.9830000000000001</c:v>
                </c:pt>
                <c:pt idx="212">
                  <c:v>1.9910000000000001</c:v>
                </c:pt>
                <c:pt idx="213">
                  <c:v>2.0209999999999999</c:v>
                </c:pt>
                <c:pt idx="214">
                  <c:v>2.0779999999999998</c:v>
                </c:pt>
                <c:pt idx="215">
                  <c:v>2.069</c:v>
                </c:pt>
                <c:pt idx="216">
                  <c:v>2.0369999999999999</c:v>
                </c:pt>
                <c:pt idx="217">
                  <c:v>2.016</c:v>
                </c:pt>
                <c:pt idx="218">
                  <c:v>2.0249999999999999</c:v>
                </c:pt>
                <c:pt idx="219">
                  <c:v>2.024</c:v>
                </c:pt>
                <c:pt idx="220">
                  <c:v>2.012</c:v>
                </c:pt>
                <c:pt idx="221">
                  <c:v>2.0059999999999998</c:v>
                </c:pt>
                <c:pt idx="222">
                  <c:v>1.9970000000000001</c:v>
                </c:pt>
                <c:pt idx="223">
                  <c:v>2.0409999999999999</c:v>
                </c:pt>
                <c:pt idx="224">
                  <c:v>2.052</c:v>
                </c:pt>
                <c:pt idx="225">
                  <c:v>1.9890000000000001</c:v>
                </c:pt>
                <c:pt idx="226">
                  <c:v>1.9379999999999999</c:v>
                </c:pt>
                <c:pt idx="227">
                  <c:v>1.9570000000000001</c:v>
                </c:pt>
                <c:pt idx="228">
                  <c:v>1.9750000000000001</c:v>
                </c:pt>
                <c:pt idx="229">
                  <c:v>1.9870000000000001</c:v>
                </c:pt>
                <c:pt idx="230">
                  <c:v>1.9850000000000001</c:v>
                </c:pt>
                <c:pt idx="231">
                  <c:v>1.9850000000000001</c:v>
                </c:pt>
                <c:pt idx="232">
                  <c:v>1.9850000000000001</c:v>
                </c:pt>
                <c:pt idx="233">
                  <c:v>1.9890000000000001</c:v>
                </c:pt>
                <c:pt idx="234">
                  <c:v>2.004</c:v>
                </c:pt>
                <c:pt idx="235">
                  <c:v>2.0329999999999999</c:v>
                </c:pt>
                <c:pt idx="236">
                  <c:v>2.0760000000000001</c:v>
                </c:pt>
                <c:pt idx="237">
                  <c:v>2.1269999999999998</c:v>
                </c:pt>
                <c:pt idx="238">
                  <c:v>2.181</c:v>
                </c:pt>
                <c:pt idx="239">
                  <c:v>2.2370000000000001</c:v>
                </c:pt>
                <c:pt idx="240">
                  <c:v>2.2789999999999999</c:v>
                </c:pt>
                <c:pt idx="241">
                  <c:v>2.25</c:v>
                </c:pt>
                <c:pt idx="242">
                  <c:v>2.214</c:v>
                </c:pt>
                <c:pt idx="243">
                  <c:v>2.1749999999999998</c:v>
                </c:pt>
                <c:pt idx="244">
                  <c:v>2.1269999999999998</c:v>
                </c:pt>
                <c:pt idx="245">
                  <c:v>2.0710000000000002</c:v>
                </c:pt>
                <c:pt idx="246">
                  <c:v>2.0179999999999998</c:v>
                </c:pt>
                <c:pt idx="247">
                  <c:v>1.996</c:v>
                </c:pt>
                <c:pt idx="248">
                  <c:v>2.052</c:v>
                </c:pt>
                <c:pt idx="249">
                  <c:v>2.0489999999999999</c:v>
                </c:pt>
                <c:pt idx="250">
                  <c:v>2.0339999999999998</c:v>
                </c:pt>
                <c:pt idx="251">
                  <c:v>2.024</c:v>
                </c:pt>
                <c:pt idx="252">
                  <c:v>2.0169999999999999</c:v>
                </c:pt>
                <c:pt idx="253">
                  <c:v>2.008</c:v>
                </c:pt>
                <c:pt idx="254">
                  <c:v>2</c:v>
                </c:pt>
                <c:pt idx="255">
                  <c:v>2.0550000000000002</c:v>
                </c:pt>
                <c:pt idx="256">
                  <c:v>2.105</c:v>
                </c:pt>
                <c:pt idx="257">
                  <c:v>2.1389999999999998</c:v>
                </c:pt>
                <c:pt idx="258">
                  <c:v>2.1619999999999999</c:v>
                </c:pt>
                <c:pt idx="259">
                  <c:v>2.1789999999999998</c:v>
                </c:pt>
                <c:pt idx="260">
                  <c:v>2.1909999999999998</c:v>
                </c:pt>
                <c:pt idx="261">
                  <c:v>2.2050000000000001</c:v>
                </c:pt>
                <c:pt idx="262">
                  <c:v>2.214</c:v>
                </c:pt>
                <c:pt idx="263">
                  <c:v>2.214</c:v>
                </c:pt>
                <c:pt idx="264">
                  <c:v>2.2170000000000001</c:v>
                </c:pt>
                <c:pt idx="265">
                  <c:v>2.218</c:v>
                </c:pt>
                <c:pt idx="266">
                  <c:v>2.2160000000000002</c:v>
                </c:pt>
                <c:pt idx="267">
                  <c:v>2.222</c:v>
                </c:pt>
                <c:pt idx="268">
                  <c:v>2.2200000000000002</c:v>
                </c:pt>
                <c:pt idx="269">
                  <c:v>2.2149999999999999</c:v>
                </c:pt>
                <c:pt idx="270">
                  <c:v>2.2109999999999999</c:v>
                </c:pt>
                <c:pt idx="271">
                  <c:v>2.2040000000000002</c:v>
                </c:pt>
                <c:pt idx="272">
                  <c:v>2.1989999999999998</c:v>
                </c:pt>
                <c:pt idx="273">
                  <c:v>2.194</c:v>
                </c:pt>
                <c:pt idx="274">
                  <c:v>2.1909999999999998</c:v>
                </c:pt>
                <c:pt idx="275">
                  <c:v>2.1850000000000001</c:v>
                </c:pt>
                <c:pt idx="276">
                  <c:v>2.1819999999999999</c:v>
                </c:pt>
                <c:pt idx="277">
                  <c:v>2.1739999999999999</c:v>
                </c:pt>
                <c:pt idx="278">
                  <c:v>2.165</c:v>
                </c:pt>
                <c:pt idx="279">
                  <c:v>2.16</c:v>
                </c:pt>
                <c:pt idx="280">
                  <c:v>2.157</c:v>
                </c:pt>
                <c:pt idx="281">
                  <c:v>2.153</c:v>
                </c:pt>
                <c:pt idx="282">
                  <c:v>2.1379999999999999</c:v>
                </c:pt>
                <c:pt idx="283">
                  <c:v>2.1309999999999998</c:v>
                </c:pt>
                <c:pt idx="284">
                  <c:v>2.1269999999999998</c:v>
                </c:pt>
                <c:pt idx="285">
                  <c:v>2.12</c:v>
                </c:pt>
                <c:pt idx="286">
                  <c:v>2.113</c:v>
                </c:pt>
                <c:pt idx="287">
                  <c:v>2.1080000000000001</c:v>
                </c:pt>
                <c:pt idx="288">
                  <c:v>2.1030000000000002</c:v>
                </c:pt>
                <c:pt idx="289">
                  <c:v>2.0990000000000002</c:v>
                </c:pt>
                <c:pt idx="290">
                  <c:v>2.0960000000000001</c:v>
                </c:pt>
                <c:pt idx="291">
                  <c:v>2.0920000000000001</c:v>
                </c:pt>
                <c:pt idx="292">
                  <c:v>2.0859999999999999</c:v>
                </c:pt>
                <c:pt idx="293">
                  <c:v>2.0830000000000002</c:v>
                </c:pt>
                <c:pt idx="294">
                  <c:v>2.0779999999999998</c:v>
                </c:pt>
                <c:pt idx="295">
                  <c:v>2.073</c:v>
                </c:pt>
                <c:pt idx="296">
                  <c:v>2.069</c:v>
                </c:pt>
                <c:pt idx="297">
                  <c:v>2.0609999999999999</c:v>
                </c:pt>
                <c:pt idx="298">
                  <c:v>2.0539999999999998</c:v>
                </c:pt>
                <c:pt idx="299">
                  <c:v>2.0470000000000002</c:v>
                </c:pt>
                <c:pt idx="300">
                  <c:v>2.044</c:v>
                </c:pt>
                <c:pt idx="301">
                  <c:v>2.0409999999999999</c:v>
                </c:pt>
                <c:pt idx="302">
                  <c:v>2.0379999999999998</c:v>
                </c:pt>
                <c:pt idx="303">
                  <c:v>2.0339999999999998</c:v>
                </c:pt>
                <c:pt idx="304">
                  <c:v>2.0310000000000001</c:v>
                </c:pt>
                <c:pt idx="305">
                  <c:v>2.0259999999999998</c:v>
                </c:pt>
                <c:pt idx="306">
                  <c:v>2.069</c:v>
                </c:pt>
                <c:pt idx="307">
                  <c:v>2.0819999999999999</c:v>
                </c:pt>
                <c:pt idx="308">
                  <c:v>2.101</c:v>
                </c:pt>
                <c:pt idx="309">
                  <c:v>2.105</c:v>
                </c:pt>
                <c:pt idx="310">
                  <c:v>2.1059999999999999</c:v>
                </c:pt>
                <c:pt idx="311">
                  <c:v>2.1030000000000002</c:v>
                </c:pt>
                <c:pt idx="312">
                  <c:v>2.1019999999999999</c:v>
                </c:pt>
                <c:pt idx="313">
                  <c:v>2.1080000000000001</c:v>
                </c:pt>
                <c:pt idx="314">
                  <c:v>2.2730000000000001</c:v>
                </c:pt>
                <c:pt idx="315">
                  <c:v>2.4319999999999999</c:v>
                </c:pt>
                <c:pt idx="316">
                  <c:v>2.5030000000000001</c:v>
                </c:pt>
                <c:pt idx="317">
                  <c:v>2.5449999999999999</c:v>
                </c:pt>
                <c:pt idx="318">
                  <c:v>2.5489999999999999</c:v>
                </c:pt>
                <c:pt idx="319">
                  <c:v>2.5390000000000001</c:v>
                </c:pt>
                <c:pt idx="320">
                  <c:v>2.5270000000000001</c:v>
                </c:pt>
                <c:pt idx="321">
                  <c:v>2.5150000000000001</c:v>
                </c:pt>
                <c:pt idx="322">
                  <c:v>2.5019999999999998</c:v>
                </c:pt>
                <c:pt idx="323">
                  <c:v>2.4900000000000002</c:v>
                </c:pt>
                <c:pt idx="324">
                  <c:v>2.4780000000000002</c:v>
                </c:pt>
                <c:pt idx="325">
                  <c:v>2.4670000000000001</c:v>
                </c:pt>
                <c:pt idx="326">
                  <c:v>2.456</c:v>
                </c:pt>
                <c:pt idx="327">
                  <c:v>2.448</c:v>
                </c:pt>
                <c:pt idx="328">
                  <c:v>2.4319999999999999</c:v>
                </c:pt>
                <c:pt idx="329">
                  <c:v>2.4239999999999999</c:v>
                </c:pt>
                <c:pt idx="330">
                  <c:v>2.4169999999999998</c:v>
                </c:pt>
                <c:pt idx="331">
                  <c:v>2.411</c:v>
                </c:pt>
                <c:pt idx="332">
                  <c:v>2.4060000000000001</c:v>
                </c:pt>
                <c:pt idx="333">
                  <c:v>2.4020000000000001</c:v>
                </c:pt>
                <c:pt idx="334">
                  <c:v>2.3889999999999998</c:v>
                </c:pt>
                <c:pt idx="335">
                  <c:v>2.3820000000000001</c:v>
                </c:pt>
                <c:pt idx="336">
                  <c:v>2.375</c:v>
                </c:pt>
                <c:pt idx="337">
                  <c:v>2.3690000000000002</c:v>
                </c:pt>
                <c:pt idx="338">
                  <c:v>2.3650000000000002</c:v>
                </c:pt>
                <c:pt idx="339">
                  <c:v>2.3660000000000001</c:v>
                </c:pt>
                <c:pt idx="340">
                  <c:v>2.3740000000000001</c:v>
                </c:pt>
                <c:pt idx="341">
                  <c:v>2.371</c:v>
                </c:pt>
                <c:pt idx="342">
                  <c:v>2.367</c:v>
                </c:pt>
                <c:pt idx="343">
                  <c:v>2.3620000000000001</c:v>
                </c:pt>
                <c:pt idx="344">
                  <c:v>2.355</c:v>
                </c:pt>
                <c:pt idx="345">
                  <c:v>2.3660000000000001</c:v>
                </c:pt>
                <c:pt idx="346">
                  <c:v>2.3519999999999999</c:v>
                </c:pt>
                <c:pt idx="347">
                  <c:v>2.347</c:v>
                </c:pt>
                <c:pt idx="348">
                  <c:v>2.339</c:v>
                </c:pt>
                <c:pt idx="349">
                  <c:v>2.3380000000000001</c:v>
                </c:pt>
                <c:pt idx="350">
                  <c:v>2.3340000000000001</c:v>
                </c:pt>
                <c:pt idx="351">
                  <c:v>2.33</c:v>
                </c:pt>
                <c:pt idx="352">
                  <c:v>2.33</c:v>
                </c:pt>
                <c:pt idx="353">
                  <c:v>2.3380000000000001</c:v>
                </c:pt>
                <c:pt idx="354">
                  <c:v>2.3690000000000002</c:v>
                </c:pt>
                <c:pt idx="355">
                  <c:v>2.41</c:v>
                </c:pt>
                <c:pt idx="356">
                  <c:v>2.4550000000000001</c:v>
                </c:pt>
                <c:pt idx="357">
                  <c:v>2.4820000000000002</c:v>
                </c:pt>
                <c:pt idx="358">
                  <c:v>2.504</c:v>
                </c:pt>
                <c:pt idx="359">
                  <c:v>2.516</c:v>
                </c:pt>
                <c:pt idx="360">
                  <c:v>2.5179999999999998</c:v>
                </c:pt>
                <c:pt idx="361">
                  <c:v>2.5059999999999998</c:v>
                </c:pt>
                <c:pt idx="362">
                  <c:v>2.4990000000000001</c:v>
                </c:pt>
                <c:pt idx="363">
                  <c:v>2.4929999999999999</c:v>
                </c:pt>
                <c:pt idx="364">
                  <c:v>2.484</c:v>
                </c:pt>
                <c:pt idx="365">
                  <c:v>2.476</c:v>
                </c:pt>
              </c:numCache>
            </c:numRef>
          </c:val>
          <c:smooth val="0"/>
        </c:ser>
        <c:ser>
          <c:idx val="1"/>
          <c:order val="1"/>
          <c:tx>
            <c:strRef>
              <c:f>'423008 - Warrego at Boera'!$D$1</c:f>
              <c:strCache>
                <c:ptCount val="1"/>
                <c:pt idx="0">
                  <c:v>Boera Gates Open</c:v>
                </c:pt>
              </c:strCache>
            </c:strRef>
          </c:tx>
          <c:spPr>
            <a:ln w="28574" cap="rnd">
              <a:solidFill>
                <a:schemeClr val="accent2"/>
              </a:solidFill>
              <a:round/>
            </a:ln>
            <a:effectLst/>
          </c:spPr>
          <c:marker>
            <c:symbol val="none"/>
          </c:marker>
          <c:cat>
            <c:numRef>
              <c:f>'423008 - Warrego at Boera'!$A$5:$A$370</c:f>
              <c:numCache>
                <c:formatCode>m/d/yyyy</c:formatCode>
                <c:ptCount val="366"/>
                <c:pt idx="0">
                  <c:v>42186</c:v>
                </c:pt>
                <c:pt idx="1">
                  <c:v>42187</c:v>
                </c:pt>
                <c:pt idx="2">
                  <c:v>42188</c:v>
                </c:pt>
                <c:pt idx="3">
                  <c:v>42189</c:v>
                </c:pt>
                <c:pt idx="4">
                  <c:v>42190</c:v>
                </c:pt>
                <c:pt idx="5">
                  <c:v>42191</c:v>
                </c:pt>
                <c:pt idx="6">
                  <c:v>42192</c:v>
                </c:pt>
                <c:pt idx="7">
                  <c:v>42193</c:v>
                </c:pt>
                <c:pt idx="8">
                  <c:v>42194</c:v>
                </c:pt>
                <c:pt idx="9">
                  <c:v>42195</c:v>
                </c:pt>
                <c:pt idx="10">
                  <c:v>42196</c:v>
                </c:pt>
                <c:pt idx="11">
                  <c:v>42197</c:v>
                </c:pt>
                <c:pt idx="12">
                  <c:v>42198</c:v>
                </c:pt>
                <c:pt idx="13">
                  <c:v>42199</c:v>
                </c:pt>
                <c:pt idx="14">
                  <c:v>42200</c:v>
                </c:pt>
                <c:pt idx="15">
                  <c:v>42201</c:v>
                </c:pt>
                <c:pt idx="16">
                  <c:v>42202</c:v>
                </c:pt>
                <c:pt idx="17">
                  <c:v>42203</c:v>
                </c:pt>
                <c:pt idx="18">
                  <c:v>42204</c:v>
                </c:pt>
                <c:pt idx="19">
                  <c:v>42205</c:v>
                </c:pt>
                <c:pt idx="20">
                  <c:v>42206</c:v>
                </c:pt>
                <c:pt idx="21">
                  <c:v>42207</c:v>
                </c:pt>
                <c:pt idx="22">
                  <c:v>42208</c:v>
                </c:pt>
                <c:pt idx="23">
                  <c:v>42209</c:v>
                </c:pt>
                <c:pt idx="24">
                  <c:v>42210</c:v>
                </c:pt>
                <c:pt idx="25">
                  <c:v>42211</c:v>
                </c:pt>
                <c:pt idx="26">
                  <c:v>42212</c:v>
                </c:pt>
                <c:pt idx="27">
                  <c:v>42213</c:v>
                </c:pt>
                <c:pt idx="28">
                  <c:v>42214</c:v>
                </c:pt>
                <c:pt idx="29">
                  <c:v>42215</c:v>
                </c:pt>
                <c:pt idx="30">
                  <c:v>42216</c:v>
                </c:pt>
                <c:pt idx="31">
                  <c:v>42217</c:v>
                </c:pt>
                <c:pt idx="32">
                  <c:v>42218</c:v>
                </c:pt>
                <c:pt idx="33">
                  <c:v>42219</c:v>
                </c:pt>
                <c:pt idx="34">
                  <c:v>42220</c:v>
                </c:pt>
                <c:pt idx="35">
                  <c:v>42221</c:v>
                </c:pt>
                <c:pt idx="36">
                  <c:v>42222</c:v>
                </c:pt>
                <c:pt idx="37">
                  <c:v>42223</c:v>
                </c:pt>
                <c:pt idx="38">
                  <c:v>42224</c:v>
                </c:pt>
                <c:pt idx="39">
                  <c:v>42225</c:v>
                </c:pt>
                <c:pt idx="40">
                  <c:v>42226</c:v>
                </c:pt>
                <c:pt idx="41">
                  <c:v>42227</c:v>
                </c:pt>
                <c:pt idx="42">
                  <c:v>42228</c:v>
                </c:pt>
                <c:pt idx="43">
                  <c:v>42229</c:v>
                </c:pt>
                <c:pt idx="44">
                  <c:v>42230</c:v>
                </c:pt>
                <c:pt idx="45">
                  <c:v>42231</c:v>
                </c:pt>
                <c:pt idx="46">
                  <c:v>42232</c:v>
                </c:pt>
                <c:pt idx="47">
                  <c:v>42233</c:v>
                </c:pt>
                <c:pt idx="48">
                  <c:v>42234</c:v>
                </c:pt>
                <c:pt idx="49">
                  <c:v>42235</c:v>
                </c:pt>
                <c:pt idx="50">
                  <c:v>42236</c:v>
                </c:pt>
                <c:pt idx="51">
                  <c:v>42237</c:v>
                </c:pt>
                <c:pt idx="52">
                  <c:v>42238</c:v>
                </c:pt>
                <c:pt idx="53">
                  <c:v>42239</c:v>
                </c:pt>
                <c:pt idx="54">
                  <c:v>42240</c:v>
                </c:pt>
                <c:pt idx="55">
                  <c:v>42241</c:v>
                </c:pt>
                <c:pt idx="56">
                  <c:v>42242</c:v>
                </c:pt>
                <c:pt idx="57">
                  <c:v>42243</c:v>
                </c:pt>
                <c:pt idx="58">
                  <c:v>42244</c:v>
                </c:pt>
                <c:pt idx="59">
                  <c:v>42245</c:v>
                </c:pt>
                <c:pt idx="60">
                  <c:v>42246</c:v>
                </c:pt>
                <c:pt idx="61">
                  <c:v>42247</c:v>
                </c:pt>
                <c:pt idx="62">
                  <c:v>42248</c:v>
                </c:pt>
                <c:pt idx="63">
                  <c:v>42249</c:v>
                </c:pt>
                <c:pt idx="64">
                  <c:v>42250</c:v>
                </c:pt>
                <c:pt idx="65">
                  <c:v>42251</c:v>
                </c:pt>
                <c:pt idx="66">
                  <c:v>42252</c:v>
                </c:pt>
                <c:pt idx="67">
                  <c:v>42253</c:v>
                </c:pt>
                <c:pt idx="68">
                  <c:v>42254</c:v>
                </c:pt>
                <c:pt idx="69">
                  <c:v>42255</c:v>
                </c:pt>
                <c:pt idx="70">
                  <c:v>42256</c:v>
                </c:pt>
                <c:pt idx="71">
                  <c:v>42257</c:v>
                </c:pt>
                <c:pt idx="72">
                  <c:v>42258</c:v>
                </c:pt>
                <c:pt idx="73">
                  <c:v>42259</c:v>
                </c:pt>
                <c:pt idx="74">
                  <c:v>42260</c:v>
                </c:pt>
                <c:pt idx="75">
                  <c:v>42261</c:v>
                </c:pt>
                <c:pt idx="76">
                  <c:v>42262</c:v>
                </c:pt>
                <c:pt idx="77">
                  <c:v>42263</c:v>
                </c:pt>
                <c:pt idx="78">
                  <c:v>42264</c:v>
                </c:pt>
                <c:pt idx="79">
                  <c:v>42265</c:v>
                </c:pt>
                <c:pt idx="80">
                  <c:v>42266</c:v>
                </c:pt>
                <c:pt idx="81">
                  <c:v>42267</c:v>
                </c:pt>
                <c:pt idx="82">
                  <c:v>42268</c:v>
                </c:pt>
                <c:pt idx="83">
                  <c:v>42269</c:v>
                </c:pt>
                <c:pt idx="84">
                  <c:v>42270</c:v>
                </c:pt>
                <c:pt idx="85">
                  <c:v>42271</c:v>
                </c:pt>
                <c:pt idx="86">
                  <c:v>42272</c:v>
                </c:pt>
                <c:pt idx="87">
                  <c:v>42273</c:v>
                </c:pt>
                <c:pt idx="88">
                  <c:v>42274</c:v>
                </c:pt>
                <c:pt idx="89">
                  <c:v>42275</c:v>
                </c:pt>
                <c:pt idx="90">
                  <c:v>42276</c:v>
                </c:pt>
                <c:pt idx="91">
                  <c:v>42277</c:v>
                </c:pt>
                <c:pt idx="92">
                  <c:v>42278</c:v>
                </c:pt>
                <c:pt idx="93">
                  <c:v>42279</c:v>
                </c:pt>
                <c:pt idx="94">
                  <c:v>42280</c:v>
                </c:pt>
                <c:pt idx="95">
                  <c:v>42281</c:v>
                </c:pt>
                <c:pt idx="96">
                  <c:v>42282</c:v>
                </c:pt>
                <c:pt idx="97">
                  <c:v>42283</c:v>
                </c:pt>
                <c:pt idx="98">
                  <c:v>42284</c:v>
                </c:pt>
                <c:pt idx="99">
                  <c:v>42285</c:v>
                </c:pt>
                <c:pt idx="100">
                  <c:v>42286</c:v>
                </c:pt>
                <c:pt idx="101">
                  <c:v>42287</c:v>
                </c:pt>
                <c:pt idx="102">
                  <c:v>42288</c:v>
                </c:pt>
                <c:pt idx="103">
                  <c:v>42289</c:v>
                </c:pt>
                <c:pt idx="104">
                  <c:v>42290</c:v>
                </c:pt>
                <c:pt idx="105">
                  <c:v>42291</c:v>
                </c:pt>
                <c:pt idx="106">
                  <c:v>42292</c:v>
                </c:pt>
                <c:pt idx="107">
                  <c:v>42293</c:v>
                </c:pt>
                <c:pt idx="108">
                  <c:v>42294</c:v>
                </c:pt>
                <c:pt idx="109">
                  <c:v>42295</c:v>
                </c:pt>
                <c:pt idx="110">
                  <c:v>42296</c:v>
                </c:pt>
                <c:pt idx="111">
                  <c:v>42297</c:v>
                </c:pt>
                <c:pt idx="112">
                  <c:v>42298</c:v>
                </c:pt>
                <c:pt idx="113">
                  <c:v>42299</c:v>
                </c:pt>
                <c:pt idx="114">
                  <c:v>42300</c:v>
                </c:pt>
                <c:pt idx="115">
                  <c:v>42301</c:v>
                </c:pt>
                <c:pt idx="116">
                  <c:v>42302</c:v>
                </c:pt>
                <c:pt idx="117">
                  <c:v>42303</c:v>
                </c:pt>
                <c:pt idx="118">
                  <c:v>42304</c:v>
                </c:pt>
                <c:pt idx="119">
                  <c:v>42305</c:v>
                </c:pt>
                <c:pt idx="120">
                  <c:v>42306</c:v>
                </c:pt>
                <c:pt idx="121">
                  <c:v>42307</c:v>
                </c:pt>
                <c:pt idx="122">
                  <c:v>42308</c:v>
                </c:pt>
                <c:pt idx="123">
                  <c:v>42309</c:v>
                </c:pt>
                <c:pt idx="124">
                  <c:v>42310</c:v>
                </c:pt>
                <c:pt idx="125">
                  <c:v>42311</c:v>
                </c:pt>
                <c:pt idx="126">
                  <c:v>42312</c:v>
                </c:pt>
                <c:pt idx="127">
                  <c:v>42313</c:v>
                </c:pt>
                <c:pt idx="128">
                  <c:v>42314</c:v>
                </c:pt>
                <c:pt idx="129">
                  <c:v>42315</c:v>
                </c:pt>
                <c:pt idx="130">
                  <c:v>42316</c:v>
                </c:pt>
                <c:pt idx="131">
                  <c:v>42317</c:v>
                </c:pt>
                <c:pt idx="132">
                  <c:v>42318</c:v>
                </c:pt>
                <c:pt idx="133">
                  <c:v>42319</c:v>
                </c:pt>
                <c:pt idx="134">
                  <c:v>42320</c:v>
                </c:pt>
                <c:pt idx="135">
                  <c:v>42321</c:v>
                </c:pt>
                <c:pt idx="136">
                  <c:v>42322</c:v>
                </c:pt>
                <c:pt idx="137">
                  <c:v>42323</c:v>
                </c:pt>
                <c:pt idx="138">
                  <c:v>42324</c:v>
                </c:pt>
                <c:pt idx="139">
                  <c:v>42325</c:v>
                </c:pt>
                <c:pt idx="140">
                  <c:v>42326</c:v>
                </c:pt>
                <c:pt idx="141">
                  <c:v>42327</c:v>
                </c:pt>
                <c:pt idx="142">
                  <c:v>42328</c:v>
                </c:pt>
                <c:pt idx="143">
                  <c:v>42329</c:v>
                </c:pt>
                <c:pt idx="144">
                  <c:v>42330</c:v>
                </c:pt>
                <c:pt idx="145">
                  <c:v>42331</c:v>
                </c:pt>
                <c:pt idx="146">
                  <c:v>42332</c:v>
                </c:pt>
                <c:pt idx="147">
                  <c:v>42333</c:v>
                </c:pt>
                <c:pt idx="148">
                  <c:v>42334</c:v>
                </c:pt>
                <c:pt idx="149">
                  <c:v>42335</c:v>
                </c:pt>
                <c:pt idx="150">
                  <c:v>42336</c:v>
                </c:pt>
                <c:pt idx="151">
                  <c:v>42337</c:v>
                </c:pt>
                <c:pt idx="152">
                  <c:v>42338</c:v>
                </c:pt>
                <c:pt idx="153">
                  <c:v>42339</c:v>
                </c:pt>
                <c:pt idx="154">
                  <c:v>42340</c:v>
                </c:pt>
                <c:pt idx="155">
                  <c:v>42341</c:v>
                </c:pt>
                <c:pt idx="156">
                  <c:v>42342</c:v>
                </c:pt>
                <c:pt idx="157">
                  <c:v>42343</c:v>
                </c:pt>
                <c:pt idx="158">
                  <c:v>42344</c:v>
                </c:pt>
                <c:pt idx="159">
                  <c:v>42345</c:v>
                </c:pt>
                <c:pt idx="160">
                  <c:v>42346</c:v>
                </c:pt>
                <c:pt idx="161">
                  <c:v>42347</c:v>
                </c:pt>
                <c:pt idx="162">
                  <c:v>42348</c:v>
                </c:pt>
                <c:pt idx="163">
                  <c:v>42349</c:v>
                </c:pt>
                <c:pt idx="164">
                  <c:v>42350</c:v>
                </c:pt>
                <c:pt idx="165">
                  <c:v>42351</c:v>
                </c:pt>
                <c:pt idx="166">
                  <c:v>42352</c:v>
                </c:pt>
                <c:pt idx="167">
                  <c:v>42353</c:v>
                </c:pt>
                <c:pt idx="168">
                  <c:v>42354</c:v>
                </c:pt>
                <c:pt idx="169">
                  <c:v>42355</c:v>
                </c:pt>
                <c:pt idx="170">
                  <c:v>42356</c:v>
                </c:pt>
                <c:pt idx="171">
                  <c:v>42357</c:v>
                </c:pt>
                <c:pt idx="172">
                  <c:v>42358</c:v>
                </c:pt>
                <c:pt idx="173">
                  <c:v>42359</c:v>
                </c:pt>
                <c:pt idx="174">
                  <c:v>42360</c:v>
                </c:pt>
                <c:pt idx="175">
                  <c:v>42361</c:v>
                </c:pt>
                <c:pt idx="176">
                  <c:v>42362</c:v>
                </c:pt>
                <c:pt idx="177">
                  <c:v>42363</c:v>
                </c:pt>
                <c:pt idx="178">
                  <c:v>42364</c:v>
                </c:pt>
                <c:pt idx="179">
                  <c:v>42365</c:v>
                </c:pt>
                <c:pt idx="180">
                  <c:v>42366</c:v>
                </c:pt>
                <c:pt idx="181">
                  <c:v>42367</c:v>
                </c:pt>
                <c:pt idx="182">
                  <c:v>42368</c:v>
                </c:pt>
                <c:pt idx="183">
                  <c:v>42369</c:v>
                </c:pt>
                <c:pt idx="184">
                  <c:v>42370</c:v>
                </c:pt>
                <c:pt idx="185">
                  <c:v>42371</c:v>
                </c:pt>
                <c:pt idx="186">
                  <c:v>42372</c:v>
                </c:pt>
                <c:pt idx="187">
                  <c:v>42373</c:v>
                </c:pt>
                <c:pt idx="188">
                  <c:v>42374</c:v>
                </c:pt>
                <c:pt idx="189">
                  <c:v>42375</c:v>
                </c:pt>
                <c:pt idx="190">
                  <c:v>42376</c:v>
                </c:pt>
                <c:pt idx="191">
                  <c:v>42377</c:v>
                </c:pt>
                <c:pt idx="192">
                  <c:v>42378</c:v>
                </c:pt>
                <c:pt idx="193">
                  <c:v>42379</c:v>
                </c:pt>
                <c:pt idx="194">
                  <c:v>42380</c:v>
                </c:pt>
                <c:pt idx="195">
                  <c:v>42381</c:v>
                </c:pt>
                <c:pt idx="196">
                  <c:v>42382</c:v>
                </c:pt>
                <c:pt idx="197">
                  <c:v>42383</c:v>
                </c:pt>
                <c:pt idx="198">
                  <c:v>42384</c:v>
                </c:pt>
                <c:pt idx="199">
                  <c:v>42385</c:v>
                </c:pt>
                <c:pt idx="200">
                  <c:v>42386</c:v>
                </c:pt>
                <c:pt idx="201">
                  <c:v>42387</c:v>
                </c:pt>
                <c:pt idx="202">
                  <c:v>42388</c:v>
                </c:pt>
                <c:pt idx="203">
                  <c:v>42389</c:v>
                </c:pt>
                <c:pt idx="204">
                  <c:v>42390</c:v>
                </c:pt>
                <c:pt idx="205">
                  <c:v>42391</c:v>
                </c:pt>
                <c:pt idx="206">
                  <c:v>42392</c:v>
                </c:pt>
                <c:pt idx="207">
                  <c:v>42393</c:v>
                </c:pt>
                <c:pt idx="208">
                  <c:v>42394</c:v>
                </c:pt>
                <c:pt idx="209">
                  <c:v>42395</c:v>
                </c:pt>
                <c:pt idx="210">
                  <c:v>42396</c:v>
                </c:pt>
                <c:pt idx="211">
                  <c:v>42397</c:v>
                </c:pt>
                <c:pt idx="212">
                  <c:v>42398</c:v>
                </c:pt>
                <c:pt idx="213">
                  <c:v>42399</c:v>
                </c:pt>
                <c:pt idx="214">
                  <c:v>42400</c:v>
                </c:pt>
                <c:pt idx="215">
                  <c:v>42401</c:v>
                </c:pt>
                <c:pt idx="216">
                  <c:v>42402</c:v>
                </c:pt>
                <c:pt idx="217">
                  <c:v>42403</c:v>
                </c:pt>
                <c:pt idx="218">
                  <c:v>42404</c:v>
                </c:pt>
                <c:pt idx="219">
                  <c:v>42405</c:v>
                </c:pt>
                <c:pt idx="220">
                  <c:v>42406</c:v>
                </c:pt>
                <c:pt idx="221">
                  <c:v>42407</c:v>
                </c:pt>
                <c:pt idx="222">
                  <c:v>42408</c:v>
                </c:pt>
                <c:pt idx="223">
                  <c:v>42409</c:v>
                </c:pt>
                <c:pt idx="224">
                  <c:v>42410</c:v>
                </c:pt>
                <c:pt idx="225">
                  <c:v>42411</c:v>
                </c:pt>
                <c:pt idx="226">
                  <c:v>42412</c:v>
                </c:pt>
                <c:pt idx="227">
                  <c:v>42413</c:v>
                </c:pt>
                <c:pt idx="228">
                  <c:v>42414</c:v>
                </c:pt>
                <c:pt idx="229">
                  <c:v>42415</c:v>
                </c:pt>
                <c:pt idx="230">
                  <c:v>42416</c:v>
                </c:pt>
                <c:pt idx="231">
                  <c:v>42417</c:v>
                </c:pt>
                <c:pt idx="232">
                  <c:v>42418</c:v>
                </c:pt>
                <c:pt idx="233">
                  <c:v>42419</c:v>
                </c:pt>
                <c:pt idx="234">
                  <c:v>42420</c:v>
                </c:pt>
                <c:pt idx="235">
                  <c:v>42421</c:v>
                </c:pt>
                <c:pt idx="236">
                  <c:v>42422</c:v>
                </c:pt>
                <c:pt idx="237">
                  <c:v>42423</c:v>
                </c:pt>
                <c:pt idx="238">
                  <c:v>42424</c:v>
                </c:pt>
                <c:pt idx="239">
                  <c:v>42425</c:v>
                </c:pt>
                <c:pt idx="240">
                  <c:v>42426</c:v>
                </c:pt>
                <c:pt idx="241">
                  <c:v>42427</c:v>
                </c:pt>
                <c:pt idx="242">
                  <c:v>42428</c:v>
                </c:pt>
                <c:pt idx="243">
                  <c:v>42429</c:v>
                </c:pt>
                <c:pt idx="244">
                  <c:v>42430</c:v>
                </c:pt>
                <c:pt idx="245">
                  <c:v>42431</c:v>
                </c:pt>
                <c:pt idx="246">
                  <c:v>42432</c:v>
                </c:pt>
                <c:pt idx="247">
                  <c:v>42433</c:v>
                </c:pt>
                <c:pt idx="248">
                  <c:v>42434</c:v>
                </c:pt>
                <c:pt idx="249">
                  <c:v>42435</c:v>
                </c:pt>
                <c:pt idx="250">
                  <c:v>42436</c:v>
                </c:pt>
                <c:pt idx="251">
                  <c:v>42437</c:v>
                </c:pt>
                <c:pt idx="252">
                  <c:v>42438</c:v>
                </c:pt>
                <c:pt idx="253">
                  <c:v>42439</c:v>
                </c:pt>
                <c:pt idx="254">
                  <c:v>42440</c:v>
                </c:pt>
                <c:pt idx="255">
                  <c:v>42441</c:v>
                </c:pt>
                <c:pt idx="256">
                  <c:v>42442</c:v>
                </c:pt>
                <c:pt idx="257">
                  <c:v>42443</c:v>
                </c:pt>
                <c:pt idx="258">
                  <c:v>42444</c:v>
                </c:pt>
                <c:pt idx="259">
                  <c:v>42445</c:v>
                </c:pt>
                <c:pt idx="260">
                  <c:v>42446</c:v>
                </c:pt>
                <c:pt idx="261">
                  <c:v>42447</c:v>
                </c:pt>
                <c:pt idx="262">
                  <c:v>42448</c:v>
                </c:pt>
                <c:pt idx="263">
                  <c:v>42449</c:v>
                </c:pt>
                <c:pt idx="264">
                  <c:v>42450</c:v>
                </c:pt>
                <c:pt idx="265">
                  <c:v>42451</c:v>
                </c:pt>
                <c:pt idx="266">
                  <c:v>42452</c:v>
                </c:pt>
                <c:pt idx="267">
                  <c:v>42453</c:v>
                </c:pt>
                <c:pt idx="268">
                  <c:v>42454</c:v>
                </c:pt>
                <c:pt idx="269">
                  <c:v>42455</c:v>
                </c:pt>
                <c:pt idx="270">
                  <c:v>42456</c:v>
                </c:pt>
                <c:pt idx="271">
                  <c:v>42457</c:v>
                </c:pt>
                <c:pt idx="272">
                  <c:v>42458</c:v>
                </c:pt>
                <c:pt idx="273">
                  <c:v>42459</c:v>
                </c:pt>
                <c:pt idx="274">
                  <c:v>42460</c:v>
                </c:pt>
                <c:pt idx="275">
                  <c:v>42461</c:v>
                </c:pt>
                <c:pt idx="276">
                  <c:v>42462</c:v>
                </c:pt>
                <c:pt idx="277">
                  <c:v>42463</c:v>
                </c:pt>
                <c:pt idx="278">
                  <c:v>42464</c:v>
                </c:pt>
                <c:pt idx="279">
                  <c:v>42465</c:v>
                </c:pt>
                <c:pt idx="280">
                  <c:v>42466</c:v>
                </c:pt>
                <c:pt idx="281">
                  <c:v>42467</c:v>
                </c:pt>
                <c:pt idx="282">
                  <c:v>42468</c:v>
                </c:pt>
                <c:pt idx="283">
                  <c:v>42469</c:v>
                </c:pt>
                <c:pt idx="284">
                  <c:v>42470</c:v>
                </c:pt>
                <c:pt idx="285">
                  <c:v>42471</c:v>
                </c:pt>
                <c:pt idx="286">
                  <c:v>42472</c:v>
                </c:pt>
                <c:pt idx="287">
                  <c:v>42473</c:v>
                </c:pt>
                <c:pt idx="288">
                  <c:v>42474</c:v>
                </c:pt>
                <c:pt idx="289">
                  <c:v>42475</c:v>
                </c:pt>
                <c:pt idx="290">
                  <c:v>42476</c:v>
                </c:pt>
                <c:pt idx="291">
                  <c:v>42477</c:v>
                </c:pt>
                <c:pt idx="292">
                  <c:v>42478</c:v>
                </c:pt>
                <c:pt idx="293">
                  <c:v>42479</c:v>
                </c:pt>
                <c:pt idx="294">
                  <c:v>42480</c:v>
                </c:pt>
                <c:pt idx="295">
                  <c:v>42481</c:v>
                </c:pt>
                <c:pt idx="296">
                  <c:v>42482</c:v>
                </c:pt>
                <c:pt idx="297">
                  <c:v>42483</c:v>
                </c:pt>
                <c:pt idx="298">
                  <c:v>42484</c:v>
                </c:pt>
                <c:pt idx="299">
                  <c:v>42485</c:v>
                </c:pt>
                <c:pt idx="300">
                  <c:v>42486</c:v>
                </c:pt>
                <c:pt idx="301">
                  <c:v>42487</c:v>
                </c:pt>
                <c:pt idx="302">
                  <c:v>42488</c:v>
                </c:pt>
                <c:pt idx="303">
                  <c:v>42489</c:v>
                </c:pt>
                <c:pt idx="304">
                  <c:v>42490</c:v>
                </c:pt>
                <c:pt idx="305">
                  <c:v>42491</c:v>
                </c:pt>
                <c:pt idx="306">
                  <c:v>42492</c:v>
                </c:pt>
                <c:pt idx="307">
                  <c:v>42493</c:v>
                </c:pt>
                <c:pt idx="308">
                  <c:v>42494</c:v>
                </c:pt>
                <c:pt idx="309">
                  <c:v>42495</c:v>
                </c:pt>
                <c:pt idx="310">
                  <c:v>42496</c:v>
                </c:pt>
                <c:pt idx="311">
                  <c:v>42497</c:v>
                </c:pt>
                <c:pt idx="312">
                  <c:v>42498</c:v>
                </c:pt>
                <c:pt idx="313">
                  <c:v>42499</c:v>
                </c:pt>
                <c:pt idx="314">
                  <c:v>42500</c:v>
                </c:pt>
                <c:pt idx="315">
                  <c:v>42501</c:v>
                </c:pt>
                <c:pt idx="316">
                  <c:v>42502</c:v>
                </c:pt>
                <c:pt idx="317">
                  <c:v>42503</c:v>
                </c:pt>
                <c:pt idx="318">
                  <c:v>42504</c:v>
                </c:pt>
                <c:pt idx="319">
                  <c:v>42505</c:v>
                </c:pt>
                <c:pt idx="320">
                  <c:v>42506</c:v>
                </c:pt>
                <c:pt idx="321">
                  <c:v>42507</c:v>
                </c:pt>
                <c:pt idx="322">
                  <c:v>42508</c:v>
                </c:pt>
                <c:pt idx="323">
                  <c:v>42509</c:v>
                </c:pt>
                <c:pt idx="324">
                  <c:v>42510</c:v>
                </c:pt>
                <c:pt idx="325">
                  <c:v>42511</c:v>
                </c:pt>
                <c:pt idx="326">
                  <c:v>42512</c:v>
                </c:pt>
                <c:pt idx="327">
                  <c:v>42513</c:v>
                </c:pt>
                <c:pt idx="328">
                  <c:v>42514</c:v>
                </c:pt>
                <c:pt idx="329">
                  <c:v>42515</c:v>
                </c:pt>
                <c:pt idx="330">
                  <c:v>42516</c:v>
                </c:pt>
                <c:pt idx="331">
                  <c:v>42517</c:v>
                </c:pt>
                <c:pt idx="332">
                  <c:v>42518</c:v>
                </c:pt>
                <c:pt idx="333">
                  <c:v>42519</c:v>
                </c:pt>
                <c:pt idx="334">
                  <c:v>42520</c:v>
                </c:pt>
                <c:pt idx="335">
                  <c:v>42521</c:v>
                </c:pt>
                <c:pt idx="336">
                  <c:v>42522</c:v>
                </c:pt>
                <c:pt idx="337">
                  <c:v>42523</c:v>
                </c:pt>
                <c:pt idx="338">
                  <c:v>42524</c:v>
                </c:pt>
                <c:pt idx="339">
                  <c:v>42525</c:v>
                </c:pt>
                <c:pt idx="340">
                  <c:v>42526</c:v>
                </c:pt>
                <c:pt idx="341">
                  <c:v>42527</c:v>
                </c:pt>
                <c:pt idx="342">
                  <c:v>42528</c:v>
                </c:pt>
                <c:pt idx="343">
                  <c:v>42529</c:v>
                </c:pt>
                <c:pt idx="344">
                  <c:v>42530</c:v>
                </c:pt>
                <c:pt idx="345">
                  <c:v>42531</c:v>
                </c:pt>
                <c:pt idx="346">
                  <c:v>42532</c:v>
                </c:pt>
                <c:pt idx="347">
                  <c:v>42533</c:v>
                </c:pt>
                <c:pt idx="348">
                  <c:v>42534</c:v>
                </c:pt>
                <c:pt idx="349">
                  <c:v>42535</c:v>
                </c:pt>
                <c:pt idx="350">
                  <c:v>42536</c:v>
                </c:pt>
                <c:pt idx="351">
                  <c:v>42537</c:v>
                </c:pt>
                <c:pt idx="352">
                  <c:v>42538</c:v>
                </c:pt>
                <c:pt idx="353">
                  <c:v>42539</c:v>
                </c:pt>
                <c:pt idx="354">
                  <c:v>42540</c:v>
                </c:pt>
                <c:pt idx="355">
                  <c:v>42541</c:v>
                </c:pt>
                <c:pt idx="356">
                  <c:v>42542</c:v>
                </c:pt>
                <c:pt idx="357">
                  <c:v>42543</c:v>
                </c:pt>
                <c:pt idx="358">
                  <c:v>42544</c:v>
                </c:pt>
                <c:pt idx="359">
                  <c:v>42545</c:v>
                </c:pt>
                <c:pt idx="360">
                  <c:v>42546</c:v>
                </c:pt>
                <c:pt idx="361">
                  <c:v>42547</c:v>
                </c:pt>
                <c:pt idx="362">
                  <c:v>42548</c:v>
                </c:pt>
                <c:pt idx="363">
                  <c:v>42549</c:v>
                </c:pt>
                <c:pt idx="364">
                  <c:v>42550</c:v>
                </c:pt>
                <c:pt idx="365">
                  <c:v>42551</c:v>
                </c:pt>
              </c:numCache>
            </c:numRef>
          </c:cat>
          <c:val>
            <c:numRef>
              <c:f>'423008 - Warrego at Boera'!$D$5:$D$370</c:f>
              <c:numCache>
                <c:formatCode>General</c:formatCode>
                <c:ptCount val="366"/>
                <c:pt idx="215">
                  <c:v>2.7</c:v>
                </c:pt>
                <c:pt idx="216">
                  <c:v>2.7</c:v>
                </c:pt>
                <c:pt idx="217">
                  <c:v>2.7</c:v>
                </c:pt>
                <c:pt idx="218">
                  <c:v>2.7</c:v>
                </c:pt>
                <c:pt idx="219">
                  <c:v>2.7</c:v>
                </c:pt>
                <c:pt idx="220">
                  <c:v>2.7</c:v>
                </c:pt>
                <c:pt idx="223">
                  <c:v>2.7</c:v>
                </c:pt>
                <c:pt idx="224">
                  <c:v>2.7</c:v>
                </c:pt>
                <c:pt idx="240">
                  <c:v>2.7</c:v>
                </c:pt>
                <c:pt idx="241">
                  <c:v>2.7</c:v>
                </c:pt>
                <c:pt idx="242">
                  <c:v>2.7</c:v>
                </c:pt>
                <c:pt idx="243">
                  <c:v>2.7</c:v>
                </c:pt>
                <c:pt idx="244">
                  <c:v>2.7</c:v>
                </c:pt>
                <c:pt idx="245">
                  <c:v>2.7</c:v>
                </c:pt>
                <c:pt idx="247">
                  <c:v>2.7</c:v>
                </c:pt>
                <c:pt idx="248">
                  <c:v>2.7</c:v>
                </c:pt>
                <c:pt idx="249">
                  <c:v>2.7</c:v>
                </c:pt>
                <c:pt idx="250">
                  <c:v>2.7</c:v>
                </c:pt>
                <c:pt idx="251">
                  <c:v>2.7</c:v>
                </c:pt>
                <c:pt idx="252">
                  <c:v>2.7</c:v>
                </c:pt>
                <c:pt idx="253">
                  <c:v>2.7</c:v>
                </c:pt>
              </c:numCache>
            </c:numRef>
          </c:val>
          <c:smooth val="0"/>
        </c:ser>
        <c:ser>
          <c:idx val="2"/>
          <c:order val="2"/>
          <c:tx>
            <c:strRef>
              <c:f>'423008 - Warrego at Boera'!$E$1</c:f>
              <c:strCache>
                <c:ptCount val="1"/>
                <c:pt idx="0">
                  <c:v>Overflow to Western Floodplain</c:v>
                </c:pt>
              </c:strCache>
            </c:strRef>
          </c:tx>
          <c:spPr>
            <a:ln w="28574" cap="rnd">
              <a:solidFill>
                <a:schemeClr val="accent3"/>
              </a:solidFill>
              <a:prstDash val="sysDash"/>
              <a:round/>
            </a:ln>
            <a:effectLst/>
          </c:spPr>
          <c:marker>
            <c:symbol val="none"/>
          </c:marker>
          <c:val>
            <c:numRef>
              <c:f>'423008 - Warrego at Boera'!$E$5:$E$370</c:f>
              <c:numCache>
                <c:formatCode>General</c:formatCode>
                <c:ptCount val="366"/>
                <c:pt idx="0">
                  <c:v>2.2599999999999998</c:v>
                </c:pt>
                <c:pt idx="1">
                  <c:v>2.2599999999999998</c:v>
                </c:pt>
                <c:pt idx="2">
                  <c:v>2.2599999999999998</c:v>
                </c:pt>
                <c:pt idx="3">
                  <c:v>2.2599999999999998</c:v>
                </c:pt>
                <c:pt idx="4">
                  <c:v>2.2599999999999998</c:v>
                </c:pt>
                <c:pt idx="5">
                  <c:v>2.2599999999999998</c:v>
                </c:pt>
                <c:pt idx="6">
                  <c:v>2.2599999999999998</c:v>
                </c:pt>
                <c:pt idx="7">
                  <c:v>2.2599999999999998</c:v>
                </c:pt>
                <c:pt idx="8">
                  <c:v>2.2599999999999998</c:v>
                </c:pt>
                <c:pt idx="9">
                  <c:v>2.2599999999999998</c:v>
                </c:pt>
                <c:pt idx="10">
                  <c:v>2.2599999999999998</c:v>
                </c:pt>
                <c:pt idx="11">
                  <c:v>2.2599999999999998</c:v>
                </c:pt>
                <c:pt idx="12">
                  <c:v>2.2599999999999998</c:v>
                </c:pt>
                <c:pt idx="13">
                  <c:v>2.2599999999999998</c:v>
                </c:pt>
                <c:pt idx="14">
                  <c:v>2.2599999999999998</c:v>
                </c:pt>
                <c:pt idx="15">
                  <c:v>2.2599999999999998</c:v>
                </c:pt>
                <c:pt idx="16">
                  <c:v>2.2599999999999998</c:v>
                </c:pt>
                <c:pt idx="17">
                  <c:v>2.2599999999999998</c:v>
                </c:pt>
                <c:pt idx="18">
                  <c:v>2.2599999999999998</c:v>
                </c:pt>
                <c:pt idx="19">
                  <c:v>2.2599999999999998</c:v>
                </c:pt>
                <c:pt idx="20">
                  <c:v>2.2599999999999998</c:v>
                </c:pt>
                <c:pt idx="21">
                  <c:v>2.2599999999999998</c:v>
                </c:pt>
                <c:pt idx="22">
                  <c:v>2.2599999999999998</c:v>
                </c:pt>
                <c:pt idx="23">
                  <c:v>2.2599999999999998</c:v>
                </c:pt>
                <c:pt idx="24">
                  <c:v>2.2599999999999998</c:v>
                </c:pt>
                <c:pt idx="25">
                  <c:v>2.2599999999999998</c:v>
                </c:pt>
                <c:pt idx="26">
                  <c:v>2.2599999999999998</c:v>
                </c:pt>
                <c:pt idx="27">
                  <c:v>2.2599999999999998</c:v>
                </c:pt>
                <c:pt idx="28">
                  <c:v>2.2599999999999998</c:v>
                </c:pt>
                <c:pt idx="29">
                  <c:v>2.2599999999999998</c:v>
                </c:pt>
                <c:pt idx="30">
                  <c:v>2.2599999999999998</c:v>
                </c:pt>
                <c:pt idx="31">
                  <c:v>2.2599999999999998</c:v>
                </c:pt>
                <c:pt idx="32">
                  <c:v>2.2599999999999998</c:v>
                </c:pt>
                <c:pt idx="33">
                  <c:v>2.2599999999999998</c:v>
                </c:pt>
                <c:pt idx="34">
                  <c:v>2.2599999999999998</c:v>
                </c:pt>
                <c:pt idx="35">
                  <c:v>2.2599999999999998</c:v>
                </c:pt>
                <c:pt idx="36">
                  <c:v>2.2599999999999998</c:v>
                </c:pt>
                <c:pt idx="37">
                  <c:v>2.2599999999999998</c:v>
                </c:pt>
                <c:pt idx="38">
                  <c:v>2.2599999999999998</c:v>
                </c:pt>
                <c:pt idx="39">
                  <c:v>2.2599999999999998</c:v>
                </c:pt>
                <c:pt idx="40">
                  <c:v>2.2599999999999998</c:v>
                </c:pt>
                <c:pt idx="41">
                  <c:v>2.2599999999999998</c:v>
                </c:pt>
                <c:pt idx="42">
                  <c:v>2.2599999999999998</c:v>
                </c:pt>
                <c:pt idx="43">
                  <c:v>2.2599999999999998</c:v>
                </c:pt>
                <c:pt idx="44">
                  <c:v>2.2599999999999998</c:v>
                </c:pt>
                <c:pt idx="45">
                  <c:v>2.2599999999999998</c:v>
                </c:pt>
                <c:pt idx="46">
                  <c:v>2.2599999999999998</c:v>
                </c:pt>
                <c:pt idx="47">
                  <c:v>2.2599999999999998</c:v>
                </c:pt>
                <c:pt idx="48">
                  <c:v>2.2599999999999998</c:v>
                </c:pt>
                <c:pt idx="49">
                  <c:v>2.2599999999999998</c:v>
                </c:pt>
                <c:pt idx="50">
                  <c:v>2.2599999999999998</c:v>
                </c:pt>
                <c:pt idx="51">
                  <c:v>2.2599999999999998</c:v>
                </c:pt>
                <c:pt idx="52">
                  <c:v>2.2599999999999998</c:v>
                </c:pt>
                <c:pt idx="53">
                  <c:v>2.2599999999999998</c:v>
                </c:pt>
                <c:pt idx="54">
                  <c:v>2.2599999999999998</c:v>
                </c:pt>
                <c:pt idx="55">
                  <c:v>2.2599999999999998</c:v>
                </c:pt>
                <c:pt idx="56">
                  <c:v>2.2599999999999998</c:v>
                </c:pt>
                <c:pt idx="57">
                  <c:v>2.2599999999999998</c:v>
                </c:pt>
                <c:pt idx="58">
                  <c:v>2.2599999999999998</c:v>
                </c:pt>
                <c:pt idx="59">
                  <c:v>2.2599999999999998</c:v>
                </c:pt>
                <c:pt idx="60">
                  <c:v>2.2599999999999998</c:v>
                </c:pt>
                <c:pt idx="61">
                  <c:v>2.2599999999999998</c:v>
                </c:pt>
                <c:pt idx="62">
                  <c:v>2.2599999999999998</c:v>
                </c:pt>
                <c:pt idx="63">
                  <c:v>2.2599999999999998</c:v>
                </c:pt>
                <c:pt idx="64">
                  <c:v>2.2599999999999998</c:v>
                </c:pt>
                <c:pt idx="65">
                  <c:v>2.2599999999999998</c:v>
                </c:pt>
                <c:pt idx="66">
                  <c:v>2.2599999999999998</c:v>
                </c:pt>
                <c:pt idx="67">
                  <c:v>2.2599999999999998</c:v>
                </c:pt>
                <c:pt idx="68">
                  <c:v>2.2599999999999998</c:v>
                </c:pt>
                <c:pt idx="69">
                  <c:v>2.2599999999999998</c:v>
                </c:pt>
                <c:pt idx="70">
                  <c:v>2.2599999999999998</c:v>
                </c:pt>
                <c:pt idx="71">
                  <c:v>2.2599999999999998</c:v>
                </c:pt>
                <c:pt idx="72">
                  <c:v>2.2599999999999998</c:v>
                </c:pt>
                <c:pt idx="73">
                  <c:v>2.2599999999999998</c:v>
                </c:pt>
                <c:pt idx="74">
                  <c:v>2.2599999999999998</c:v>
                </c:pt>
                <c:pt idx="75">
                  <c:v>2.2599999999999998</c:v>
                </c:pt>
                <c:pt idx="76">
                  <c:v>2.2599999999999998</c:v>
                </c:pt>
                <c:pt idx="77">
                  <c:v>2.2599999999999998</c:v>
                </c:pt>
                <c:pt idx="78">
                  <c:v>2.2599999999999998</c:v>
                </c:pt>
                <c:pt idx="79">
                  <c:v>2.2599999999999998</c:v>
                </c:pt>
                <c:pt idx="80">
                  <c:v>2.2599999999999998</c:v>
                </c:pt>
                <c:pt idx="81">
                  <c:v>2.2599999999999998</c:v>
                </c:pt>
                <c:pt idx="82">
                  <c:v>2.2599999999999998</c:v>
                </c:pt>
                <c:pt idx="83">
                  <c:v>2.2599999999999998</c:v>
                </c:pt>
                <c:pt idx="84">
                  <c:v>2.2599999999999998</c:v>
                </c:pt>
                <c:pt idx="85">
                  <c:v>2.2599999999999998</c:v>
                </c:pt>
                <c:pt idx="86">
                  <c:v>2.2599999999999998</c:v>
                </c:pt>
                <c:pt idx="87">
                  <c:v>2.2599999999999998</c:v>
                </c:pt>
                <c:pt idx="88">
                  <c:v>2.2599999999999998</c:v>
                </c:pt>
                <c:pt idx="89">
                  <c:v>2.2599999999999998</c:v>
                </c:pt>
                <c:pt idx="90">
                  <c:v>2.2599999999999998</c:v>
                </c:pt>
                <c:pt idx="91">
                  <c:v>2.2599999999999998</c:v>
                </c:pt>
                <c:pt idx="92">
                  <c:v>2.2599999999999998</c:v>
                </c:pt>
                <c:pt idx="93">
                  <c:v>2.2599999999999998</c:v>
                </c:pt>
                <c:pt idx="94">
                  <c:v>2.2599999999999998</c:v>
                </c:pt>
                <c:pt idx="95">
                  <c:v>2.2599999999999998</c:v>
                </c:pt>
                <c:pt idx="96">
                  <c:v>2.2599999999999998</c:v>
                </c:pt>
                <c:pt idx="97">
                  <c:v>2.2599999999999998</c:v>
                </c:pt>
                <c:pt idx="98">
                  <c:v>2.2599999999999998</c:v>
                </c:pt>
                <c:pt idx="99">
                  <c:v>2.2599999999999998</c:v>
                </c:pt>
                <c:pt idx="100">
                  <c:v>2.2599999999999998</c:v>
                </c:pt>
                <c:pt idx="101">
                  <c:v>2.2599999999999998</c:v>
                </c:pt>
                <c:pt idx="102">
                  <c:v>2.2599999999999998</c:v>
                </c:pt>
                <c:pt idx="103">
                  <c:v>2.2599999999999998</c:v>
                </c:pt>
                <c:pt idx="104">
                  <c:v>2.2599999999999998</c:v>
                </c:pt>
                <c:pt idx="105">
                  <c:v>2.2599999999999998</c:v>
                </c:pt>
                <c:pt idx="106">
                  <c:v>2.2599999999999998</c:v>
                </c:pt>
                <c:pt idx="107">
                  <c:v>2.2599999999999998</c:v>
                </c:pt>
                <c:pt idx="108">
                  <c:v>2.2599999999999998</c:v>
                </c:pt>
                <c:pt idx="109">
                  <c:v>2.2599999999999998</c:v>
                </c:pt>
                <c:pt idx="110">
                  <c:v>2.2599999999999998</c:v>
                </c:pt>
                <c:pt idx="111">
                  <c:v>2.2599999999999998</c:v>
                </c:pt>
                <c:pt idx="112">
                  <c:v>2.2599999999999998</c:v>
                </c:pt>
                <c:pt idx="113">
                  <c:v>2.2599999999999998</c:v>
                </c:pt>
                <c:pt idx="114">
                  <c:v>2.2599999999999998</c:v>
                </c:pt>
                <c:pt idx="115">
                  <c:v>2.2599999999999998</c:v>
                </c:pt>
                <c:pt idx="116">
                  <c:v>2.2599999999999998</c:v>
                </c:pt>
                <c:pt idx="117">
                  <c:v>2.2599999999999998</c:v>
                </c:pt>
                <c:pt idx="118">
                  <c:v>2.2599999999999998</c:v>
                </c:pt>
                <c:pt idx="119">
                  <c:v>2.2599999999999998</c:v>
                </c:pt>
                <c:pt idx="120">
                  <c:v>2.2599999999999998</c:v>
                </c:pt>
                <c:pt idx="121">
                  <c:v>2.2599999999999998</c:v>
                </c:pt>
                <c:pt idx="122">
                  <c:v>2.2599999999999998</c:v>
                </c:pt>
                <c:pt idx="123">
                  <c:v>2.2599999999999998</c:v>
                </c:pt>
                <c:pt idx="124">
                  <c:v>2.2599999999999998</c:v>
                </c:pt>
                <c:pt idx="125">
                  <c:v>2.2599999999999998</c:v>
                </c:pt>
                <c:pt idx="126">
                  <c:v>2.2599999999999998</c:v>
                </c:pt>
                <c:pt idx="127">
                  <c:v>2.2599999999999998</c:v>
                </c:pt>
                <c:pt idx="128">
                  <c:v>2.2599999999999998</c:v>
                </c:pt>
                <c:pt idx="129">
                  <c:v>2.2599999999999998</c:v>
                </c:pt>
                <c:pt idx="130">
                  <c:v>2.2599999999999998</c:v>
                </c:pt>
                <c:pt idx="131">
                  <c:v>2.2599999999999998</c:v>
                </c:pt>
                <c:pt idx="132">
                  <c:v>2.2599999999999998</c:v>
                </c:pt>
                <c:pt idx="133">
                  <c:v>2.2599999999999998</c:v>
                </c:pt>
                <c:pt idx="134">
                  <c:v>2.2599999999999998</c:v>
                </c:pt>
                <c:pt idx="135">
                  <c:v>2.2599999999999998</c:v>
                </c:pt>
                <c:pt idx="136">
                  <c:v>2.2599999999999998</c:v>
                </c:pt>
                <c:pt idx="137">
                  <c:v>2.2599999999999998</c:v>
                </c:pt>
                <c:pt idx="138">
                  <c:v>2.2599999999999998</c:v>
                </c:pt>
                <c:pt idx="139">
                  <c:v>2.2599999999999998</c:v>
                </c:pt>
                <c:pt idx="140">
                  <c:v>2.2599999999999998</c:v>
                </c:pt>
                <c:pt idx="141">
                  <c:v>2.2599999999999998</c:v>
                </c:pt>
                <c:pt idx="142">
                  <c:v>2.2599999999999998</c:v>
                </c:pt>
                <c:pt idx="143">
                  <c:v>2.2599999999999998</c:v>
                </c:pt>
                <c:pt idx="144">
                  <c:v>2.2599999999999998</c:v>
                </c:pt>
                <c:pt idx="145">
                  <c:v>2.2599999999999998</c:v>
                </c:pt>
                <c:pt idx="146">
                  <c:v>2.2599999999999998</c:v>
                </c:pt>
                <c:pt idx="147">
                  <c:v>2.2599999999999998</c:v>
                </c:pt>
                <c:pt idx="148">
                  <c:v>2.2599999999999998</c:v>
                </c:pt>
                <c:pt idx="149">
                  <c:v>2.2599999999999998</c:v>
                </c:pt>
                <c:pt idx="150">
                  <c:v>2.2599999999999998</c:v>
                </c:pt>
                <c:pt idx="151">
                  <c:v>2.2599999999999998</c:v>
                </c:pt>
                <c:pt idx="152">
                  <c:v>2.2599999999999998</c:v>
                </c:pt>
                <c:pt idx="153">
                  <c:v>2.2599999999999998</c:v>
                </c:pt>
                <c:pt idx="154">
                  <c:v>2.2599999999999998</c:v>
                </c:pt>
                <c:pt idx="155">
                  <c:v>2.2599999999999998</c:v>
                </c:pt>
                <c:pt idx="156">
                  <c:v>2.2599999999999998</c:v>
                </c:pt>
                <c:pt idx="157">
                  <c:v>2.2599999999999998</c:v>
                </c:pt>
                <c:pt idx="158">
                  <c:v>2.2599999999999998</c:v>
                </c:pt>
                <c:pt idx="159">
                  <c:v>2.2599999999999998</c:v>
                </c:pt>
                <c:pt idx="160">
                  <c:v>2.2599999999999998</c:v>
                </c:pt>
                <c:pt idx="161">
                  <c:v>2.2599999999999998</c:v>
                </c:pt>
                <c:pt idx="162">
                  <c:v>2.2599999999999998</c:v>
                </c:pt>
                <c:pt idx="163">
                  <c:v>2.2599999999999998</c:v>
                </c:pt>
                <c:pt idx="164">
                  <c:v>2.2599999999999998</c:v>
                </c:pt>
                <c:pt idx="165">
                  <c:v>2.2599999999999998</c:v>
                </c:pt>
                <c:pt idx="166">
                  <c:v>2.2599999999999998</c:v>
                </c:pt>
                <c:pt idx="167">
                  <c:v>2.2599999999999998</c:v>
                </c:pt>
                <c:pt idx="168">
                  <c:v>2.2599999999999998</c:v>
                </c:pt>
                <c:pt idx="169">
                  <c:v>2.2599999999999998</c:v>
                </c:pt>
                <c:pt idx="170">
                  <c:v>2.2599999999999998</c:v>
                </c:pt>
                <c:pt idx="171">
                  <c:v>2.2599999999999998</c:v>
                </c:pt>
                <c:pt idx="172">
                  <c:v>2.2599999999999998</c:v>
                </c:pt>
                <c:pt idx="173">
                  <c:v>2.2599999999999998</c:v>
                </c:pt>
                <c:pt idx="174">
                  <c:v>2.2599999999999998</c:v>
                </c:pt>
                <c:pt idx="175">
                  <c:v>2.2599999999999998</c:v>
                </c:pt>
                <c:pt idx="176">
                  <c:v>2.2599999999999998</c:v>
                </c:pt>
                <c:pt idx="177">
                  <c:v>2.2599999999999998</c:v>
                </c:pt>
                <c:pt idx="178">
                  <c:v>2.2599999999999998</c:v>
                </c:pt>
                <c:pt idx="179">
                  <c:v>2.2599999999999998</c:v>
                </c:pt>
                <c:pt idx="180">
                  <c:v>2.2599999999999998</c:v>
                </c:pt>
                <c:pt idx="181">
                  <c:v>2.2599999999999998</c:v>
                </c:pt>
                <c:pt idx="182">
                  <c:v>2.2599999999999998</c:v>
                </c:pt>
                <c:pt idx="183">
                  <c:v>2.2599999999999998</c:v>
                </c:pt>
                <c:pt idx="184">
                  <c:v>2.2599999999999998</c:v>
                </c:pt>
                <c:pt idx="185">
                  <c:v>2.2599999999999998</c:v>
                </c:pt>
                <c:pt idx="186">
                  <c:v>2.2599999999999998</c:v>
                </c:pt>
                <c:pt idx="187">
                  <c:v>2.2599999999999998</c:v>
                </c:pt>
                <c:pt idx="188">
                  <c:v>2.2599999999999998</c:v>
                </c:pt>
                <c:pt idx="189">
                  <c:v>2.2599999999999998</c:v>
                </c:pt>
                <c:pt idx="190">
                  <c:v>2.2599999999999998</c:v>
                </c:pt>
                <c:pt idx="191">
                  <c:v>2.2599999999999998</c:v>
                </c:pt>
                <c:pt idx="192">
                  <c:v>2.2599999999999998</c:v>
                </c:pt>
                <c:pt idx="193">
                  <c:v>2.2599999999999998</c:v>
                </c:pt>
                <c:pt idx="194">
                  <c:v>2.2599999999999998</c:v>
                </c:pt>
                <c:pt idx="195">
                  <c:v>2.2599999999999998</c:v>
                </c:pt>
                <c:pt idx="196">
                  <c:v>2.2599999999999998</c:v>
                </c:pt>
                <c:pt idx="197">
                  <c:v>2.2599999999999998</c:v>
                </c:pt>
                <c:pt idx="198">
                  <c:v>2.2599999999999998</c:v>
                </c:pt>
                <c:pt idx="199">
                  <c:v>2.2599999999999998</c:v>
                </c:pt>
                <c:pt idx="200">
                  <c:v>2.2599999999999998</c:v>
                </c:pt>
                <c:pt idx="201">
                  <c:v>2.2599999999999998</c:v>
                </c:pt>
                <c:pt idx="202">
                  <c:v>2.2599999999999998</c:v>
                </c:pt>
                <c:pt idx="203">
                  <c:v>2.2599999999999998</c:v>
                </c:pt>
                <c:pt idx="204">
                  <c:v>2.2599999999999998</c:v>
                </c:pt>
                <c:pt idx="205">
                  <c:v>2.2599999999999998</c:v>
                </c:pt>
                <c:pt idx="206">
                  <c:v>2.2599999999999998</c:v>
                </c:pt>
                <c:pt idx="207">
                  <c:v>2.2599999999999998</c:v>
                </c:pt>
                <c:pt idx="208">
                  <c:v>2.2599999999999998</c:v>
                </c:pt>
                <c:pt idx="209">
                  <c:v>2.2599999999999998</c:v>
                </c:pt>
                <c:pt idx="210">
                  <c:v>2.2599999999999998</c:v>
                </c:pt>
                <c:pt idx="211">
                  <c:v>2.2599999999999998</c:v>
                </c:pt>
                <c:pt idx="212">
                  <c:v>2.2599999999999998</c:v>
                </c:pt>
                <c:pt idx="213">
                  <c:v>2.2599999999999998</c:v>
                </c:pt>
                <c:pt idx="214">
                  <c:v>2.2599999999999998</c:v>
                </c:pt>
                <c:pt idx="215">
                  <c:v>2.2599999999999998</c:v>
                </c:pt>
                <c:pt idx="216">
                  <c:v>2.2599999999999998</c:v>
                </c:pt>
                <c:pt idx="217">
                  <c:v>2.2599999999999998</c:v>
                </c:pt>
                <c:pt idx="218">
                  <c:v>2.2599999999999998</c:v>
                </c:pt>
                <c:pt idx="219">
                  <c:v>2.2599999999999998</c:v>
                </c:pt>
                <c:pt idx="220">
                  <c:v>2.2599999999999998</c:v>
                </c:pt>
                <c:pt idx="221">
                  <c:v>2.2599999999999998</c:v>
                </c:pt>
                <c:pt idx="222">
                  <c:v>2.2599999999999998</c:v>
                </c:pt>
                <c:pt idx="223">
                  <c:v>2.2599999999999998</c:v>
                </c:pt>
                <c:pt idx="224">
                  <c:v>2.2599999999999998</c:v>
                </c:pt>
                <c:pt idx="225">
                  <c:v>2.2599999999999998</c:v>
                </c:pt>
                <c:pt idx="226">
                  <c:v>2.2599999999999998</c:v>
                </c:pt>
                <c:pt idx="227">
                  <c:v>2.2599999999999998</c:v>
                </c:pt>
                <c:pt idx="228">
                  <c:v>2.2599999999999998</c:v>
                </c:pt>
                <c:pt idx="229">
                  <c:v>2.2599999999999998</c:v>
                </c:pt>
                <c:pt idx="230">
                  <c:v>2.2599999999999998</c:v>
                </c:pt>
                <c:pt idx="231">
                  <c:v>2.2599999999999998</c:v>
                </c:pt>
                <c:pt idx="232">
                  <c:v>2.2599999999999998</c:v>
                </c:pt>
                <c:pt idx="233">
                  <c:v>2.2599999999999998</c:v>
                </c:pt>
                <c:pt idx="234">
                  <c:v>2.2599999999999998</c:v>
                </c:pt>
                <c:pt idx="235">
                  <c:v>2.2599999999999998</c:v>
                </c:pt>
                <c:pt idx="236">
                  <c:v>2.2599999999999998</c:v>
                </c:pt>
                <c:pt idx="237">
                  <c:v>2.2599999999999998</c:v>
                </c:pt>
                <c:pt idx="238">
                  <c:v>2.2599999999999998</c:v>
                </c:pt>
                <c:pt idx="239">
                  <c:v>2.2599999999999998</c:v>
                </c:pt>
                <c:pt idx="240">
                  <c:v>2.2599999999999998</c:v>
                </c:pt>
                <c:pt idx="241">
                  <c:v>2.2599999999999998</c:v>
                </c:pt>
                <c:pt idx="242">
                  <c:v>2.2599999999999998</c:v>
                </c:pt>
                <c:pt idx="243">
                  <c:v>2.2599999999999998</c:v>
                </c:pt>
                <c:pt idx="244">
                  <c:v>2.2599999999999998</c:v>
                </c:pt>
                <c:pt idx="245">
                  <c:v>2.2599999999999998</c:v>
                </c:pt>
                <c:pt idx="246">
                  <c:v>2.2599999999999998</c:v>
                </c:pt>
                <c:pt idx="247">
                  <c:v>2.2599999999999998</c:v>
                </c:pt>
                <c:pt idx="248">
                  <c:v>2.2599999999999998</c:v>
                </c:pt>
                <c:pt idx="249">
                  <c:v>2.2599999999999998</c:v>
                </c:pt>
                <c:pt idx="250">
                  <c:v>2.2599999999999998</c:v>
                </c:pt>
                <c:pt idx="251">
                  <c:v>2.2599999999999998</c:v>
                </c:pt>
                <c:pt idx="252">
                  <c:v>2.2599999999999998</c:v>
                </c:pt>
                <c:pt idx="253">
                  <c:v>2.2599999999999998</c:v>
                </c:pt>
                <c:pt idx="254">
                  <c:v>2.2599999999999998</c:v>
                </c:pt>
                <c:pt idx="255">
                  <c:v>2.2599999999999998</c:v>
                </c:pt>
                <c:pt idx="256">
                  <c:v>2.2599999999999998</c:v>
                </c:pt>
                <c:pt idx="257">
                  <c:v>2.2599999999999998</c:v>
                </c:pt>
                <c:pt idx="258">
                  <c:v>2.2599999999999998</c:v>
                </c:pt>
                <c:pt idx="259">
                  <c:v>2.2599999999999998</c:v>
                </c:pt>
                <c:pt idx="260">
                  <c:v>2.2599999999999998</c:v>
                </c:pt>
                <c:pt idx="261">
                  <c:v>2.2599999999999998</c:v>
                </c:pt>
                <c:pt idx="262">
                  <c:v>2.2599999999999998</c:v>
                </c:pt>
                <c:pt idx="263">
                  <c:v>2.2599999999999998</c:v>
                </c:pt>
                <c:pt idx="264">
                  <c:v>2.2599999999999998</c:v>
                </c:pt>
                <c:pt idx="265">
                  <c:v>2.2599999999999998</c:v>
                </c:pt>
                <c:pt idx="266">
                  <c:v>2.2599999999999998</c:v>
                </c:pt>
                <c:pt idx="267">
                  <c:v>2.2599999999999998</c:v>
                </c:pt>
                <c:pt idx="268">
                  <c:v>2.2599999999999998</c:v>
                </c:pt>
                <c:pt idx="269">
                  <c:v>2.2599999999999998</c:v>
                </c:pt>
                <c:pt idx="270">
                  <c:v>2.2599999999999998</c:v>
                </c:pt>
                <c:pt idx="271">
                  <c:v>2.2599999999999998</c:v>
                </c:pt>
                <c:pt idx="272">
                  <c:v>2.2599999999999998</c:v>
                </c:pt>
                <c:pt idx="273">
                  <c:v>2.2599999999999998</c:v>
                </c:pt>
                <c:pt idx="274">
                  <c:v>2.2599999999999998</c:v>
                </c:pt>
                <c:pt idx="275">
                  <c:v>2.2599999999999998</c:v>
                </c:pt>
                <c:pt idx="276">
                  <c:v>2.2599999999999998</c:v>
                </c:pt>
                <c:pt idx="277">
                  <c:v>2.2599999999999998</c:v>
                </c:pt>
                <c:pt idx="278">
                  <c:v>2.2599999999999998</c:v>
                </c:pt>
                <c:pt idx="279">
                  <c:v>2.2599999999999998</c:v>
                </c:pt>
                <c:pt idx="280">
                  <c:v>2.2599999999999998</c:v>
                </c:pt>
                <c:pt idx="281">
                  <c:v>2.2599999999999998</c:v>
                </c:pt>
                <c:pt idx="282">
                  <c:v>2.2599999999999998</c:v>
                </c:pt>
                <c:pt idx="283">
                  <c:v>2.2599999999999998</c:v>
                </c:pt>
                <c:pt idx="284">
                  <c:v>2.2599999999999998</c:v>
                </c:pt>
                <c:pt idx="285">
                  <c:v>2.2599999999999998</c:v>
                </c:pt>
                <c:pt idx="286">
                  <c:v>2.2599999999999998</c:v>
                </c:pt>
                <c:pt idx="287">
                  <c:v>2.2599999999999998</c:v>
                </c:pt>
                <c:pt idx="288">
                  <c:v>2.2599999999999998</c:v>
                </c:pt>
                <c:pt idx="289">
                  <c:v>2.2599999999999998</c:v>
                </c:pt>
                <c:pt idx="290">
                  <c:v>2.2599999999999998</c:v>
                </c:pt>
                <c:pt idx="291">
                  <c:v>2.2599999999999998</c:v>
                </c:pt>
                <c:pt idx="292">
                  <c:v>2.2599999999999998</c:v>
                </c:pt>
                <c:pt idx="293">
                  <c:v>2.2599999999999998</c:v>
                </c:pt>
                <c:pt idx="294">
                  <c:v>2.2599999999999998</c:v>
                </c:pt>
                <c:pt idx="295">
                  <c:v>2.2599999999999998</c:v>
                </c:pt>
                <c:pt idx="296">
                  <c:v>2.2599999999999998</c:v>
                </c:pt>
                <c:pt idx="297">
                  <c:v>2.2599999999999998</c:v>
                </c:pt>
                <c:pt idx="298">
                  <c:v>2.2599999999999998</c:v>
                </c:pt>
                <c:pt idx="299">
                  <c:v>2.2599999999999998</c:v>
                </c:pt>
                <c:pt idx="300">
                  <c:v>2.2599999999999998</c:v>
                </c:pt>
                <c:pt idx="301">
                  <c:v>2.2599999999999998</c:v>
                </c:pt>
                <c:pt idx="302">
                  <c:v>2.2599999999999998</c:v>
                </c:pt>
                <c:pt idx="303">
                  <c:v>2.2599999999999998</c:v>
                </c:pt>
                <c:pt idx="304">
                  <c:v>2.2599999999999998</c:v>
                </c:pt>
                <c:pt idx="305">
                  <c:v>2.2599999999999998</c:v>
                </c:pt>
                <c:pt idx="306">
                  <c:v>2.2599999999999998</c:v>
                </c:pt>
                <c:pt idx="307">
                  <c:v>2.2599999999999998</c:v>
                </c:pt>
                <c:pt idx="308">
                  <c:v>2.2599999999999998</c:v>
                </c:pt>
                <c:pt idx="309">
                  <c:v>2.2599999999999998</c:v>
                </c:pt>
                <c:pt idx="310">
                  <c:v>2.2599999999999998</c:v>
                </c:pt>
                <c:pt idx="311">
                  <c:v>2.2599999999999998</c:v>
                </c:pt>
                <c:pt idx="312">
                  <c:v>2.2599999999999998</c:v>
                </c:pt>
                <c:pt idx="313">
                  <c:v>2.2599999999999998</c:v>
                </c:pt>
                <c:pt idx="314">
                  <c:v>2.2599999999999998</c:v>
                </c:pt>
                <c:pt idx="315">
                  <c:v>2.2599999999999998</c:v>
                </c:pt>
                <c:pt idx="316">
                  <c:v>2.2599999999999998</c:v>
                </c:pt>
                <c:pt idx="317">
                  <c:v>2.2599999999999998</c:v>
                </c:pt>
                <c:pt idx="318">
                  <c:v>2.2599999999999998</c:v>
                </c:pt>
                <c:pt idx="319">
                  <c:v>2.2599999999999998</c:v>
                </c:pt>
                <c:pt idx="320">
                  <c:v>2.2599999999999998</c:v>
                </c:pt>
                <c:pt idx="321">
                  <c:v>2.2599999999999998</c:v>
                </c:pt>
                <c:pt idx="322">
                  <c:v>2.2599999999999998</c:v>
                </c:pt>
                <c:pt idx="323">
                  <c:v>2.2599999999999998</c:v>
                </c:pt>
                <c:pt idx="324">
                  <c:v>2.2599999999999998</c:v>
                </c:pt>
                <c:pt idx="325">
                  <c:v>2.2599999999999998</c:v>
                </c:pt>
                <c:pt idx="326">
                  <c:v>2.2599999999999998</c:v>
                </c:pt>
                <c:pt idx="327">
                  <c:v>2.2599999999999998</c:v>
                </c:pt>
                <c:pt idx="328">
                  <c:v>2.2599999999999998</c:v>
                </c:pt>
                <c:pt idx="329">
                  <c:v>2.2599999999999998</c:v>
                </c:pt>
                <c:pt idx="330">
                  <c:v>2.2599999999999998</c:v>
                </c:pt>
                <c:pt idx="331">
                  <c:v>2.2599999999999998</c:v>
                </c:pt>
                <c:pt idx="332">
                  <c:v>2.2599999999999998</c:v>
                </c:pt>
                <c:pt idx="333">
                  <c:v>2.2599999999999998</c:v>
                </c:pt>
                <c:pt idx="334">
                  <c:v>2.2599999999999998</c:v>
                </c:pt>
                <c:pt idx="335">
                  <c:v>2.2599999999999998</c:v>
                </c:pt>
                <c:pt idx="336">
                  <c:v>2.2599999999999998</c:v>
                </c:pt>
                <c:pt idx="337">
                  <c:v>2.2599999999999998</c:v>
                </c:pt>
                <c:pt idx="338">
                  <c:v>2.2599999999999998</c:v>
                </c:pt>
                <c:pt idx="339">
                  <c:v>2.2599999999999998</c:v>
                </c:pt>
                <c:pt idx="340">
                  <c:v>2.2599999999999998</c:v>
                </c:pt>
                <c:pt idx="341">
                  <c:v>2.2599999999999998</c:v>
                </c:pt>
                <c:pt idx="342">
                  <c:v>2.2599999999999998</c:v>
                </c:pt>
                <c:pt idx="343">
                  <c:v>2.2599999999999998</c:v>
                </c:pt>
                <c:pt idx="344">
                  <c:v>2.2599999999999998</c:v>
                </c:pt>
                <c:pt idx="345">
                  <c:v>2.2599999999999998</c:v>
                </c:pt>
                <c:pt idx="346">
                  <c:v>2.2599999999999998</c:v>
                </c:pt>
                <c:pt idx="347">
                  <c:v>2.2599999999999998</c:v>
                </c:pt>
                <c:pt idx="348">
                  <c:v>2.2599999999999998</c:v>
                </c:pt>
                <c:pt idx="349">
                  <c:v>2.2599999999999998</c:v>
                </c:pt>
                <c:pt idx="350">
                  <c:v>2.2599999999999998</c:v>
                </c:pt>
                <c:pt idx="351">
                  <c:v>2.2599999999999998</c:v>
                </c:pt>
                <c:pt idx="352">
                  <c:v>2.2599999999999998</c:v>
                </c:pt>
                <c:pt idx="353">
                  <c:v>2.2599999999999998</c:v>
                </c:pt>
                <c:pt idx="354">
                  <c:v>2.2599999999999998</c:v>
                </c:pt>
                <c:pt idx="355">
                  <c:v>2.2599999999999998</c:v>
                </c:pt>
                <c:pt idx="356">
                  <c:v>2.2599999999999998</c:v>
                </c:pt>
                <c:pt idx="357">
                  <c:v>2.2599999999999998</c:v>
                </c:pt>
                <c:pt idx="358">
                  <c:v>2.2599999999999998</c:v>
                </c:pt>
                <c:pt idx="359">
                  <c:v>2.2599999999999998</c:v>
                </c:pt>
                <c:pt idx="360">
                  <c:v>2.2599999999999998</c:v>
                </c:pt>
                <c:pt idx="361">
                  <c:v>2.2599999999999998</c:v>
                </c:pt>
                <c:pt idx="362">
                  <c:v>2.2599999999999998</c:v>
                </c:pt>
                <c:pt idx="363">
                  <c:v>2.2599999999999998</c:v>
                </c:pt>
                <c:pt idx="364">
                  <c:v>2.2599999999999998</c:v>
                </c:pt>
                <c:pt idx="365">
                  <c:v>2.2599999999999998</c:v>
                </c:pt>
              </c:numCache>
            </c:numRef>
          </c:val>
          <c:smooth val="0"/>
        </c:ser>
        <c:dLbls>
          <c:showLegendKey val="0"/>
          <c:showVal val="0"/>
          <c:showCatName val="0"/>
          <c:showSerName val="0"/>
          <c:showPercent val="0"/>
          <c:showBubbleSize val="0"/>
        </c:dLbls>
        <c:smooth val="0"/>
        <c:axId val="665818000"/>
        <c:axId val="863626672"/>
      </c:lineChart>
      <c:dateAx>
        <c:axId val="665818000"/>
        <c:scaling>
          <c:orientation val="minMax"/>
          <c:max val="42552"/>
        </c:scaling>
        <c:delete val="0"/>
        <c:axPos val="b"/>
        <c:numFmt formatCode="m/d/yyyy"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3626672"/>
        <c:crosses val="autoZero"/>
        <c:auto val="1"/>
        <c:lblOffset val="100"/>
        <c:baseTimeUnit val="days"/>
      </c:dateAx>
      <c:valAx>
        <c:axId val="863626672"/>
        <c:scaling>
          <c:orientation val="minMax"/>
          <c:min val="1.5"/>
        </c:scaling>
        <c:delete val="0"/>
        <c:axPos val="l"/>
        <c:title>
          <c:tx>
            <c:rich>
              <a:bodyPr/>
              <a:lstStyle/>
              <a:p>
                <a:pPr>
                  <a:defRPr sz="900" b="0" i="0" u="none" strike="noStrike" baseline="0">
                    <a:solidFill>
                      <a:srgbClr val="000000"/>
                    </a:solidFill>
                    <a:latin typeface="Arial"/>
                    <a:ea typeface="Arial"/>
                    <a:cs typeface="Arial"/>
                  </a:defRPr>
                </a:pPr>
                <a:r>
                  <a:rPr lang="en-AU"/>
                  <a:t>Water Level (m)</a:t>
                </a:r>
              </a:p>
            </c:rich>
          </c:tx>
          <c:overlay val="0"/>
          <c:spPr>
            <a:noFill/>
            <a:ln>
              <a:noFill/>
            </a:ln>
            <a:effectLst/>
          </c:spPr>
        </c:title>
        <c:numFmt formatCode="General" sourceLinked="1"/>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5818000"/>
        <c:crosses val="autoZero"/>
        <c:crossBetween val="between"/>
      </c:valAx>
      <c:spPr>
        <a:noFill/>
        <a:ln w="25399">
          <a:noFill/>
        </a:ln>
      </c:spPr>
    </c:plotArea>
    <c:legend>
      <c:legendPos val="b"/>
      <c:layout>
        <c:manualLayout>
          <c:xMode val="edge"/>
          <c:yMode val="edge"/>
          <c:wMode val="edge"/>
          <c:hMode val="edge"/>
          <c:x val="4.9999911028070651E-2"/>
          <c:y val="0.90817566171575492"/>
          <c:w val="0.94999991102807069"/>
          <c:h val="0.9646142191409747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a:noFill/>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1"/>
          <c:order val="0"/>
          <c:tx>
            <c:strRef>
              <c:f>'2015_16'!$G$3</c:f>
              <c:strCache>
                <c:ptCount val="1"/>
                <c:pt idx="0">
                  <c:v>Oct_15 River</c:v>
                </c:pt>
              </c:strCache>
            </c:strRef>
          </c:tx>
          <c:spPr>
            <a:ln w="25400" cap="rnd">
              <a:noFill/>
              <a:round/>
            </a:ln>
            <a:effectLst/>
          </c:spPr>
          <c:marker>
            <c:symbol val="circle"/>
            <c:size val="6"/>
            <c:spPr>
              <a:solidFill>
                <a:srgbClr val="00B0F0"/>
              </a:solidFill>
              <a:ln w="9525">
                <a:noFill/>
              </a:ln>
              <a:effectLst/>
            </c:spPr>
          </c:marker>
          <c:xVal>
            <c:numRef>
              <c:f>'2015_16'!$D$7:$D$9</c:f>
              <c:numCache>
                <c:formatCode>General</c:formatCode>
                <c:ptCount val="3"/>
                <c:pt idx="0">
                  <c:v>-1.1299999999999999</c:v>
                </c:pt>
                <c:pt idx="1">
                  <c:v>0.51</c:v>
                </c:pt>
                <c:pt idx="2">
                  <c:v>0.04</c:v>
                </c:pt>
              </c:numCache>
            </c:numRef>
          </c:xVal>
          <c:yVal>
            <c:numRef>
              <c:f>'2015_16'!$E$7:$E$9</c:f>
              <c:numCache>
                <c:formatCode>General</c:formatCode>
                <c:ptCount val="3"/>
                <c:pt idx="0">
                  <c:v>0.57999999999999996</c:v>
                </c:pt>
                <c:pt idx="1">
                  <c:v>-0.37</c:v>
                </c:pt>
                <c:pt idx="2">
                  <c:v>0.68</c:v>
                </c:pt>
              </c:numCache>
            </c:numRef>
          </c:yVal>
          <c:smooth val="0"/>
          <c:extLst xmlns:c16r2="http://schemas.microsoft.com/office/drawing/2015/06/chart">
            <c:ext xmlns:c16="http://schemas.microsoft.com/office/drawing/2014/chart" uri="{C3380CC4-5D6E-409C-BE32-E72D297353CC}">
              <c16:uniqueId val="{00000000-5477-428E-B7DE-473305FD3BF6}"/>
            </c:ext>
          </c:extLst>
        </c:ser>
        <c:ser>
          <c:idx val="0"/>
          <c:order val="1"/>
          <c:tx>
            <c:strRef>
              <c:f>'2015_16'!$G$4</c:f>
              <c:strCache>
                <c:ptCount val="1"/>
                <c:pt idx="0">
                  <c:v>Oct_15 Floodplain</c:v>
                </c:pt>
              </c:strCache>
            </c:strRef>
          </c:tx>
          <c:spPr>
            <a:ln w="25400" cap="rnd">
              <a:noFill/>
              <a:round/>
            </a:ln>
            <a:effectLst/>
          </c:spPr>
          <c:marker>
            <c:symbol val="circle"/>
            <c:size val="6"/>
            <c:spPr>
              <a:solidFill>
                <a:srgbClr val="FFD966"/>
              </a:solidFill>
              <a:ln w="9525">
                <a:noFill/>
              </a:ln>
              <a:effectLst/>
            </c:spPr>
          </c:marker>
          <c:xVal>
            <c:numRef>
              <c:f>'2015_16'!$D$10</c:f>
              <c:numCache>
                <c:formatCode>General</c:formatCode>
                <c:ptCount val="1"/>
                <c:pt idx="0">
                  <c:v>1.73</c:v>
                </c:pt>
              </c:numCache>
            </c:numRef>
          </c:xVal>
          <c:yVal>
            <c:numRef>
              <c:f>'2015_16'!$E$10</c:f>
              <c:numCache>
                <c:formatCode>General</c:formatCode>
                <c:ptCount val="1"/>
                <c:pt idx="0">
                  <c:v>0.27</c:v>
                </c:pt>
              </c:numCache>
            </c:numRef>
          </c:yVal>
          <c:smooth val="0"/>
          <c:extLst xmlns:c16r2="http://schemas.microsoft.com/office/drawing/2015/06/chart">
            <c:ext xmlns:c16="http://schemas.microsoft.com/office/drawing/2014/chart" uri="{C3380CC4-5D6E-409C-BE32-E72D297353CC}">
              <c16:uniqueId val="{00000001-5477-428E-B7DE-473305FD3BF6}"/>
            </c:ext>
          </c:extLst>
        </c:ser>
        <c:ser>
          <c:idx val="2"/>
          <c:order val="2"/>
          <c:tx>
            <c:strRef>
              <c:f>'2015_16'!$G$5</c:f>
              <c:strCache>
                <c:ptCount val="1"/>
                <c:pt idx="0">
                  <c:v>March_16 River</c:v>
                </c:pt>
              </c:strCache>
            </c:strRef>
          </c:tx>
          <c:spPr>
            <a:ln w="25400" cap="rnd">
              <a:noFill/>
              <a:round/>
            </a:ln>
            <a:effectLst/>
          </c:spPr>
          <c:marker>
            <c:symbol val="square"/>
            <c:size val="7"/>
            <c:spPr>
              <a:solidFill>
                <a:srgbClr val="00B0F0"/>
              </a:solidFill>
              <a:ln w="9525">
                <a:noFill/>
              </a:ln>
              <a:effectLst/>
            </c:spPr>
          </c:marker>
          <c:xVal>
            <c:numRef>
              <c:f>'2015_16'!$D$4:$D$6</c:f>
              <c:numCache>
                <c:formatCode>General</c:formatCode>
                <c:ptCount val="3"/>
                <c:pt idx="0">
                  <c:v>-0.86</c:v>
                </c:pt>
                <c:pt idx="1">
                  <c:v>-0.13</c:v>
                </c:pt>
                <c:pt idx="2">
                  <c:v>-0.16</c:v>
                </c:pt>
              </c:numCache>
            </c:numRef>
          </c:xVal>
          <c:yVal>
            <c:numRef>
              <c:f>'2015_16'!$E$4:$E$6</c:f>
              <c:numCache>
                <c:formatCode>General</c:formatCode>
                <c:ptCount val="3"/>
                <c:pt idx="0">
                  <c:v>-0.26</c:v>
                </c:pt>
                <c:pt idx="1">
                  <c:v>-0.14000000000000001</c:v>
                </c:pt>
                <c:pt idx="2">
                  <c:v>-0.77</c:v>
                </c:pt>
              </c:numCache>
            </c:numRef>
          </c:yVal>
          <c:smooth val="0"/>
          <c:extLst xmlns:c16r2="http://schemas.microsoft.com/office/drawing/2015/06/chart">
            <c:ext xmlns:c16="http://schemas.microsoft.com/office/drawing/2014/chart" uri="{C3380CC4-5D6E-409C-BE32-E72D297353CC}">
              <c16:uniqueId val="{00000002-5477-428E-B7DE-473305FD3BF6}"/>
            </c:ext>
          </c:extLst>
        </c:ser>
        <c:dLbls>
          <c:showLegendKey val="0"/>
          <c:showVal val="0"/>
          <c:showCatName val="0"/>
          <c:showSerName val="0"/>
          <c:showPercent val="0"/>
          <c:showBubbleSize val="0"/>
        </c:dLbls>
        <c:axId val="665818392"/>
        <c:axId val="665818784"/>
      </c:scatterChart>
      <c:valAx>
        <c:axId val="665818392"/>
        <c:scaling>
          <c:orientation val="minMax"/>
          <c:min val="-2"/>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665818784"/>
        <c:crossesAt val="-2"/>
        <c:crossBetween val="midCat"/>
      </c:valAx>
      <c:valAx>
        <c:axId val="665818784"/>
        <c:scaling>
          <c:orientation val="minMax"/>
          <c:max val="2"/>
          <c:min val="-2"/>
        </c:scaling>
        <c:delete val="0"/>
        <c:axPos val="l"/>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65818392"/>
        <c:crossesAt val="-2"/>
        <c:crossBetween val="midCat"/>
        <c:majorUnit val="1"/>
      </c:valAx>
      <c:spPr>
        <a:noFill/>
        <a:ln>
          <a:solidFill>
            <a:schemeClr val="bg1">
              <a:lumMod val="50000"/>
            </a:schemeClr>
          </a:solid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a:t>a)</a:t>
            </a:r>
          </a:p>
        </c:rich>
      </c:tx>
      <c:layout>
        <c:manualLayout>
          <c:xMode val="edge"/>
          <c:yMode val="edge"/>
          <c:x val="6.92588792092475E-3"/>
          <c:y val="4.6296296296296294E-3"/>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8.760889596247276E-2"/>
          <c:y val="0.11486540926570225"/>
          <c:w val="0.81818318255430833"/>
          <c:h val="0.77773505056054038"/>
        </c:manualLayout>
      </c:layout>
      <c:barChart>
        <c:barDir val="col"/>
        <c:grouping val="clustered"/>
        <c:varyColors val="0"/>
        <c:ser>
          <c:idx val="0"/>
          <c:order val="0"/>
          <c:tx>
            <c:strRef>
              <c:f>'Secondary channel analysis'!$G$35</c:f>
              <c:strCache>
                <c:ptCount val="1"/>
                <c:pt idx="0">
                  <c:v>Group 1</c:v>
                </c:pt>
              </c:strCache>
            </c:strRef>
          </c:tx>
          <c:spPr>
            <a:solidFill>
              <a:schemeClr val="accent1"/>
            </a:solidFill>
            <a:ln>
              <a:noFill/>
            </a:ln>
            <a:effectLst/>
          </c:spPr>
          <c:invertIfNegative val="0"/>
          <c:cat>
            <c:numRef>
              <c:f>'Secondary channel analysis'!$A$71:$A$102</c:f>
              <c:numCache>
                <c:formatCode>General</c:formatCode>
                <c:ptCount val="32"/>
                <c:pt idx="0">
                  <c:v>1</c:v>
                </c:pt>
                <c:pt idx="1">
                  <c:v>1</c:v>
                </c:pt>
                <c:pt idx="2">
                  <c:v>1</c:v>
                </c:pt>
                <c:pt idx="3">
                  <c:v>1</c:v>
                </c:pt>
                <c:pt idx="4">
                  <c:v>2</c:v>
                </c:pt>
                <c:pt idx="5">
                  <c:v>2</c:v>
                </c:pt>
                <c:pt idx="6">
                  <c:v>2</c:v>
                </c:pt>
                <c:pt idx="7">
                  <c:v>2</c:v>
                </c:pt>
                <c:pt idx="8">
                  <c:v>3</c:v>
                </c:pt>
                <c:pt idx="9">
                  <c:v>3</c:v>
                </c:pt>
                <c:pt idx="10">
                  <c:v>3</c:v>
                </c:pt>
                <c:pt idx="11">
                  <c:v>3</c:v>
                </c:pt>
                <c:pt idx="12">
                  <c:v>4</c:v>
                </c:pt>
                <c:pt idx="13">
                  <c:v>4</c:v>
                </c:pt>
                <c:pt idx="14">
                  <c:v>5</c:v>
                </c:pt>
                <c:pt idx="15">
                  <c:v>5</c:v>
                </c:pt>
                <c:pt idx="16">
                  <c:v>6</c:v>
                </c:pt>
                <c:pt idx="17">
                  <c:v>6</c:v>
                </c:pt>
                <c:pt idx="18">
                  <c:v>7</c:v>
                </c:pt>
                <c:pt idx="19">
                  <c:v>8</c:v>
                </c:pt>
                <c:pt idx="20">
                  <c:v>9</c:v>
                </c:pt>
                <c:pt idx="21">
                  <c:v>10</c:v>
                </c:pt>
                <c:pt idx="22">
                  <c:v>10</c:v>
                </c:pt>
                <c:pt idx="23">
                  <c:v>11</c:v>
                </c:pt>
                <c:pt idx="24">
                  <c:v>12</c:v>
                </c:pt>
                <c:pt idx="25">
                  <c:v>12</c:v>
                </c:pt>
                <c:pt idx="26">
                  <c:v>13</c:v>
                </c:pt>
                <c:pt idx="27">
                  <c:v>13</c:v>
                </c:pt>
                <c:pt idx="28">
                  <c:v>14</c:v>
                </c:pt>
                <c:pt idx="29">
                  <c:v>14</c:v>
                </c:pt>
                <c:pt idx="30">
                  <c:v>15</c:v>
                </c:pt>
                <c:pt idx="31">
                  <c:v>17</c:v>
                </c:pt>
              </c:numCache>
            </c:numRef>
          </c:cat>
          <c:val>
            <c:numRef>
              <c:f>'Secondary channel analysis'!$G$71:$G$102</c:f>
              <c:numCache>
                <c:formatCode>General</c:formatCode>
                <c:ptCount val="32"/>
                <c:pt idx="0">
                  <c:v>25</c:v>
                </c:pt>
                <c:pt idx="7">
                  <c:v>25</c:v>
                </c:pt>
                <c:pt idx="11">
                  <c:v>10</c:v>
                </c:pt>
                <c:pt idx="16">
                  <c:v>15</c:v>
                </c:pt>
              </c:numCache>
            </c:numRef>
          </c:val>
          <c:extLst xmlns:c16r2="http://schemas.microsoft.com/office/drawing/2015/06/chart">
            <c:ext xmlns:c16="http://schemas.microsoft.com/office/drawing/2014/chart" uri="{C3380CC4-5D6E-409C-BE32-E72D297353CC}">
              <c16:uniqueId val="{00000000-DAA4-40BF-8730-5DF02600350C}"/>
            </c:ext>
          </c:extLst>
        </c:ser>
        <c:ser>
          <c:idx val="1"/>
          <c:order val="1"/>
          <c:tx>
            <c:strRef>
              <c:f>'Secondary channel analysis'!$H$35</c:f>
              <c:strCache>
                <c:ptCount val="1"/>
                <c:pt idx="0">
                  <c:v>Group 2</c:v>
                </c:pt>
              </c:strCache>
            </c:strRef>
          </c:tx>
          <c:spPr>
            <a:solidFill>
              <a:schemeClr val="accent2"/>
            </a:solidFill>
            <a:ln>
              <a:noFill/>
            </a:ln>
            <a:effectLst/>
          </c:spPr>
          <c:invertIfNegative val="0"/>
          <c:cat>
            <c:numRef>
              <c:f>'Secondary channel analysis'!$A$71:$A$102</c:f>
              <c:numCache>
                <c:formatCode>General</c:formatCode>
                <c:ptCount val="32"/>
                <c:pt idx="0">
                  <c:v>1</c:v>
                </c:pt>
                <c:pt idx="1">
                  <c:v>1</c:v>
                </c:pt>
                <c:pt idx="2">
                  <c:v>1</c:v>
                </c:pt>
                <c:pt idx="3">
                  <c:v>1</c:v>
                </c:pt>
                <c:pt idx="4">
                  <c:v>2</c:v>
                </c:pt>
                <c:pt idx="5">
                  <c:v>2</c:v>
                </c:pt>
                <c:pt idx="6">
                  <c:v>2</c:v>
                </c:pt>
                <c:pt idx="7">
                  <c:v>2</c:v>
                </c:pt>
                <c:pt idx="8">
                  <c:v>3</c:v>
                </c:pt>
                <c:pt idx="9">
                  <c:v>3</c:v>
                </c:pt>
                <c:pt idx="10">
                  <c:v>3</c:v>
                </c:pt>
                <c:pt idx="11">
                  <c:v>3</c:v>
                </c:pt>
                <c:pt idx="12">
                  <c:v>4</c:v>
                </c:pt>
                <c:pt idx="13">
                  <c:v>4</c:v>
                </c:pt>
                <c:pt idx="14">
                  <c:v>5</c:v>
                </c:pt>
                <c:pt idx="15">
                  <c:v>5</c:v>
                </c:pt>
                <c:pt idx="16">
                  <c:v>6</c:v>
                </c:pt>
                <c:pt idx="17">
                  <c:v>6</c:v>
                </c:pt>
                <c:pt idx="18">
                  <c:v>7</c:v>
                </c:pt>
                <c:pt idx="19">
                  <c:v>8</c:v>
                </c:pt>
                <c:pt idx="20">
                  <c:v>9</c:v>
                </c:pt>
                <c:pt idx="21">
                  <c:v>10</c:v>
                </c:pt>
                <c:pt idx="22">
                  <c:v>10</c:v>
                </c:pt>
                <c:pt idx="23">
                  <c:v>11</c:v>
                </c:pt>
                <c:pt idx="24">
                  <c:v>12</c:v>
                </c:pt>
                <c:pt idx="25">
                  <c:v>12</c:v>
                </c:pt>
                <c:pt idx="26">
                  <c:v>13</c:v>
                </c:pt>
                <c:pt idx="27">
                  <c:v>13</c:v>
                </c:pt>
                <c:pt idx="28">
                  <c:v>14</c:v>
                </c:pt>
                <c:pt idx="29">
                  <c:v>14</c:v>
                </c:pt>
                <c:pt idx="30">
                  <c:v>15</c:v>
                </c:pt>
                <c:pt idx="31">
                  <c:v>17</c:v>
                </c:pt>
              </c:numCache>
            </c:numRef>
          </c:cat>
          <c:val>
            <c:numRef>
              <c:f>'Secondary channel analysis'!$H$71:$H$102</c:f>
              <c:numCache>
                <c:formatCode>General</c:formatCode>
                <c:ptCount val="32"/>
                <c:pt idx="1">
                  <c:v>140</c:v>
                </c:pt>
                <c:pt idx="2">
                  <c:v>100</c:v>
                </c:pt>
                <c:pt idx="5">
                  <c:v>40</c:v>
                </c:pt>
                <c:pt idx="6">
                  <c:v>35</c:v>
                </c:pt>
                <c:pt idx="9">
                  <c:v>105</c:v>
                </c:pt>
                <c:pt idx="13">
                  <c:v>35</c:v>
                </c:pt>
                <c:pt idx="14">
                  <c:v>35</c:v>
                </c:pt>
                <c:pt idx="15">
                  <c:v>55</c:v>
                </c:pt>
                <c:pt idx="19">
                  <c:v>80</c:v>
                </c:pt>
                <c:pt idx="23">
                  <c:v>80</c:v>
                </c:pt>
                <c:pt idx="24">
                  <c:v>80</c:v>
                </c:pt>
                <c:pt idx="28">
                  <c:v>140</c:v>
                </c:pt>
                <c:pt idx="29">
                  <c:v>95</c:v>
                </c:pt>
              </c:numCache>
            </c:numRef>
          </c:val>
          <c:extLst xmlns:c16r2="http://schemas.microsoft.com/office/drawing/2015/06/chart">
            <c:ext xmlns:c16="http://schemas.microsoft.com/office/drawing/2014/chart" uri="{C3380CC4-5D6E-409C-BE32-E72D297353CC}">
              <c16:uniqueId val="{00000001-DAA4-40BF-8730-5DF02600350C}"/>
            </c:ext>
          </c:extLst>
        </c:ser>
        <c:ser>
          <c:idx val="2"/>
          <c:order val="2"/>
          <c:tx>
            <c:strRef>
              <c:f>'Secondary channel analysis'!$I$35</c:f>
              <c:strCache>
                <c:ptCount val="1"/>
                <c:pt idx="0">
                  <c:v>Group 3</c:v>
                </c:pt>
              </c:strCache>
            </c:strRef>
          </c:tx>
          <c:spPr>
            <a:solidFill>
              <a:schemeClr val="accent3"/>
            </a:solidFill>
            <a:ln>
              <a:noFill/>
            </a:ln>
            <a:effectLst/>
          </c:spPr>
          <c:invertIfNegative val="0"/>
          <c:cat>
            <c:numRef>
              <c:f>'Secondary channel analysis'!$A$71:$A$102</c:f>
              <c:numCache>
                <c:formatCode>General</c:formatCode>
                <c:ptCount val="32"/>
                <c:pt idx="0">
                  <c:v>1</c:v>
                </c:pt>
                <c:pt idx="1">
                  <c:v>1</c:v>
                </c:pt>
                <c:pt idx="2">
                  <c:v>1</c:v>
                </c:pt>
                <c:pt idx="3">
                  <c:v>1</c:v>
                </c:pt>
                <c:pt idx="4">
                  <c:v>2</c:v>
                </c:pt>
                <c:pt idx="5">
                  <c:v>2</c:v>
                </c:pt>
                <c:pt idx="6">
                  <c:v>2</c:v>
                </c:pt>
                <c:pt idx="7">
                  <c:v>2</c:v>
                </c:pt>
                <c:pt idx="8">
                  <c:v>3</c:v>
                </c:pt>
                <c:pt idx="9">
                  <c:v>3</c:v>
                </c:pt>
                <c:pt idx="10">
                  <c:v>3</c:v>
                </c:pt>
                <c:pt idx="11">
                  <c:v>3</c:v>
                </c:pt>
                <c:pt idx="12">
                  <c:v>4</c:v>
                </c:pt>
                <c:pt idx="13">
                  <c:v>4</c:v>
                </c:pt>
                <c:pt idx="14">
                  <c:v>5</c:v>
                </c:pt>
                <c:pt idx="15">
                  <c:v>5</c:v>
                </c:pt>
                <c:pt idx="16">
                  <c:v>6</c:v>
                </c:pt>
                <c:pt idx="17">
                  <c:v>6</c:v>
                </c:pt>
                <c:pt idx="18">
                  <c:v>7</c:v>
                </c:pt>
                <c:pt idx="19">
                  <c:v>8</c:v>
                </c:pt>
                <c:pt idx="20">
                  <c:v>9</c:v>
                </c:pt>
                <c:pt idx="21">
                  <c:v>10</c:v>
                </c:pt>
                <c:pt idx="22">
                  <c:v>10</c:v>
                </c:pt>
                <c:pt idx="23">
                  <c:v>11</c:v>
                </c:pt>
                <c:pt idx="24">
                  <c:v>12</c:v>
                </c:pt>
                <c:pt idx="25">
                  <c:v>12</c:v>
                </c:pt>
                <c:pt idx="26">
                  <c:v>13</c:v>
                </c:pt>
                <c:pt idx="27">
                  <c:v>13</c:v>
                </c:pt>
                <c:pt idx="28">
                  <c:v>14</c:v>
                </c:pt>
                <c:pt idx="29">
                  <c:v>14</c:v>
                </c:pt>
                <c:pt idx="30">
                  <c:v>15</c:v>
                </c:pt>
                <c:pt idx="31">
                  <c:v>17</c:v>
                </c:pt>
              </c:numCache>
            </c:numRef>
          </c:cat>
          <c:val>
            <c:numRef>
              <c:f>'Secondary channel analysis'!$I$71:$I$102</c:f>
              <c:numCache>
                <c:formatCode>General</c:formatCode>
                <c:ptCount val="32"/>
                <c:pt idx="3">
                  <c:v>130</c:v>
                </c:pt>
                <c:pt idx="4">
                  <c:v>95</c:v>
                </c:pt>
                <c:pt idx="8">
                  <c:v>35</c:v>
                </c:pt>
                <c:pt idx="10">
                  <c:v>35</c:v>
                </c:pt>
                <c:pt idx="12">
                  <c:v>250</c:v>
                </c:pt>
                <c:pt idx="17">
                  <c:v>65</c:v>
                </c:pt>
                <c:pt idx="18">
                  <c:v>85</c:v>
                </c:pt>
                <c:pt idx="20">
                  <c:v>135</c:v>
                </c:pt>
                <c:pt idx="21">
                  <c:v>260</c:v>
                </c:pt>
                <c:pt idx="22">
                  <c:v>55</c:v>
                </c:pt>
                <c:pt idx="25">
                  <c:v>60</c:v>
                </c:pt>
                <c:pt idx="26">
                  <c:v>85</c:v>
                </c:pt>
                <c:pt idx="27">
                  <c:v>90</c:v>
                </c:pt>
                <c:pt idx="30">
                  <c:v>190</c:v>
                </c:pt>
              </c:numCache>
            </c:numRef>
          </c:val>
          <c:extLst xmlns:c16r2="http://schemas.microsoft.com/office/drawing/2015/06/chart">
            <c:ext xmlns:c16="http://schemas.microsoft.com/office/drawing/2014/chart" uri="{C3380CC4-5D6E-409C-BE32-E72D297353CC}">
              <c16:uniqueId val="{00000002-DAA4-40BF-8730-5DF02600350C}"/>
            </c:ext>
          </c:extLst>
        </c:ser>
        <c:ser>
          <c:idx val="3"/>
          <c:order val="3"/>
          <c:tx>
            <c:strRef>
              <c:f>'Secondary channel analysis'!$J$35</c:f>
              <c:strCache>
                <c:ptCount val="1"/>
                <c:pt idx="0">
                  <c:v>Group 4</c:v>
                </c:pt>
              </c:strCache>
            </c:strRef>
          </c:tx>
          <c:spPr>
            <a:solidFill>
              <a:schemeClr val="accent4"/>
            </a:solidFill>
            <a:ln>
              <a:noFill/>
            </a:ln>
            <a:effectLst/>
          </c:spPr>
          <c:invertIfNegative val="0"/>
          <c:cat>
            <c:numRef>
              <c:f>'Secondary channel analysis'!$A$71:$A$102</c:f>
              <c:numCache>
                <c:formatCode>General</c:formatCode>
                <c:ptCount val="32"/>
                <c:pt idx="0">
                  <c:v>1</c:v>
                </c:pt>
                <c:pt idx="1">
                  <c:v>1</c:v>
                </c:pt>
                <c:pt idx="2">
                  <c:v>1</c:v>
                </c:pt>
                <c:pt idx="3">
                  <c:v>1</c:v>
                </c:pt>
                <c:pt idx="4">
                  <c:v>2</c:v>
                </c:pt>
                <c:pt idx="5">
                  <c:v>2</c:v>
                </c:pt>
                <c:pt idx="6">
                  <c:v>2</c:v>
                </c:pt>
                <c:pt idx="7">
                  <c:v>2</c:v>
                </c:pt>
                <c:pt idx="8">
                  <c:v>3</c:v>
                </c:pt>
                <c:pt idx="9">
                  <c:v>3</c:v>
                </c:pt>
                <c:pt idx="10">
                  <c:v>3</c:v>
                </c:pt>
                <c:pt idx="11">
                  <c:v>3</c:v>
                </c:pt>
                <c:pt idx="12">
                  <c:v>4</c:v>
                </c:pt>
                <c:pt idx="13">
                  <c:v>4</c:v>
                </c:pt>
                <c:pt idx="14">
                  <c:v>5</c:v>
                </c:pt>
                <c:pt idx="15">
                  <c:v>5</c:v>
                </c:pt>
                <c:pt idx="16">
                  <c:v>6</c:v>
                </c:pt>
                <c:pt idx="17">
                  <c:v>6</c:v>
                </c:pt>
                <c:pt idx="18">
                  <c:v>7</c:v>
                </c:pt>
                <c:pt idx="19">
                  <c:v>8</c:v>
                </c:pt>
                <c:pt idx="20">
                  <c:v>9</c:v>
                </c:pt>
                <c:pt idx="21">
                  <c:v>10</c:v>
                </c:pt>
                <c:pt idx="22">
                  <c:v>10</c:v>
                </c:pt>
                <c:pt idx="23">
                  <c:v>11</c:v>
                </c:pt>
                <c:pt idx="24">
                  <c:v>12</c:v>
                </c:pt>
                <c:pt idx="25">
                  <c:v>12</c:v>
                </c:pt>
                <c:pt idx="26">
                  <c:v>13</c:v>
                </c:pt>
                <c:pt idx="27">
                  <c:v>13</c:v>
                </c:pt>
                <c:pt idx="28">
                  <c:v>14</c:v>
                </c:pt>
                <c:pt idx="29">
                  <c:v>14</c:v>
                </c:pt>
                <c:pt idx="30">
                  <c:v>15</c:v>
                </c:pt>
                <c:pt idx="31">
                  <c:v>17</c:v>
                </c:pt>
              </c:numCache>
            </c:numRef>
          </c:cat>
          <c:val>
            <c:numRef>
              <c:f>'Secondary channel analysis'!$J$71:$J$102</c:f>
              <c:numCache>
                <c:formatCode>General</c:formatCode>
                <c:ptCount val="32"/>
                <c:pt idx="31">
                  <c:v>70</c:v>
                </c:pt>
              </c:numCache>
            </c:numRef>
          </c:val>
          <c:extLst xmlns:c16r2="http://schemas.microsoft.com/office/drawing/2015/06/chart">
            <c:ext xmlns:c16="http://schemas.microsoft.com/office/drawing/2014/chart" uri="{C3380CC4-5D6E-409C-BE32-E72D297353CC}">
              <c16:uniqueId val="{00000003-DAA4-40BF-8730-5DF02600350C}"/>
            </c:ext>
          </c:extLst>
        </c:ser>
        <c:dLbls>
          <c:showLegendKey val="0"/>
          <c:showVal val="0"/>
          <c:showCatName val="0"/>
          <c:showSerName val="0"/>
          <c:showPercent val="0"/>
          <c:showBubbleSize val="0"/>
        </c:dLbls>
        <c:gapWidth val="50"/>
        <c:overlap val="100"/>
        <c:axId val="866199376"/>
        <c:axId val="866199768"/>
      </c:barChart>
      <c:catAx>
        <c:axId val="866199376"/>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6199768"/>
        <c:crosses val="autoZero"/>
        <c:auto val="1"/>
        <c:lblAlgn val="ctr"/>
        <c:lblOffset val="100"/>
        <c:noMultiLvlLbl val="0"/>
      </c:catAx>
      <c:valAx>
        <c:axId val="86619976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Channel width (m)</a:t>
                </a:r>
              </a:p>
            </c:rich>
          </c:tx>
          <c:layout>
            <c:manualLayout>
              <c:xMode val="edge"/>
              <c:yMode val="edge"/>
              <c:x val="1.5569943902407976E-4"/>
              <c:y val="0.30660382780619577"/>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6199376"/>
        <c:crosses val="autoZero"/>
        <c:crossBetween val="between"/>
      </c:valAx>
      <c:spPr>
        <a:noFill/>
        <a:ln>
          <a:noFill/>
        </a:ln>
        <a:effectLst/>
      </c:spPr>
    </c:plotArea>
    <c:legend>
      <c:legendPos val="r"/>
      <c:layout>
        <c:manualLayout>
          <c:xMode val="edge"/>
          <c:yMode val="edge"/>
          <c:x val="0.88358515524655168"/>
          <c:y val="1.0623724117818603E-2"/>
          <c:w val="0.11304612575544055"/>
          <c:h val="0.3125021872265967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a:t>b)</a:t>
            </a:r>
          </a:p>
        </c:rich>
      </c:tx>
      <c:layout>
        <c:manualLayout>
          <c:xMode val="edge"/>
          <c:yMode val="edge"/>
          <c:x val="1.7730496453900962E-3"/>
          <c:y val="4.6296296296296294E-3"/>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8.4749853409281289E-2"/>
          <c:y val="0.1035864130122421"/>
          <c:w val="0.84876078488859108"/>
          <c:h val="0.78901431116730847"/>
        </c:manualLayout>
      </c:layout>
      <c:barChart>
        <c:barDir val="col"/>
        <c:grouping val="clustered"/>
        <c:varyColors val="0"/>
        <c:ser>
          <c:idx val="0"/>
          <c:order val="0"/>
          <c:tx>
            <c:strRef>
              <c:f>'Secondary channel analysis'!$G$35</c:f>
              <c:strCache>
                <c:ptCount val="1"/>
                <c:pt idx="0">
                  <c:v>Group 1</c:v>
                </c:pt>
              </c:strCache>
            </c:strRef>
          </c:tx>
          <c:spPr>
            <a:solidFill>
              <a:schemeClr val="accent1"/>
            </a:solidFill>
            <a:ln>
              <a:noFill/>
            </a:ln>
            <a:effectLst/>
          </c:spPr>
          <c:invertIfNegative val="0"/>
          <c:cat>
            <c:numRef>
              <c:f>'Secondary channel analysis'!$A$36:$A$67</c:f>
              <c:numCache>
                <c:formatCode>General</c:formatCode>
                <c:ptCount val="32"/>
                <c:pt idx="0">
                  <c:v>1</c:v>
                </c:pt>
                <c:pt idx="1">
                  <c:v>1</c:v>
                </c:pt>
                <c:pt idx="2">
                  <c:v>1</c:v>
                </c:pt>
                <c:pt idx="3">
                  <c:v>1</c:v>
                </c:pt>
                <c:pt idx="4">
                  <c:v>2</c:v>
                </c:pt>
                <c:pt idx="5">
                  <c:v>2</c:v>
                </c:pt>
                <c:pt idx="6">
                  <c:v>2</c:v>
                </c:pt>
                <c:pt idx="7">
                  <c:v>2</c:v>
                </c:pt>
                <c:pt idx="8">
                  <c:v>3</c:v>
                </c:pt>
                <c:pt idx="9">
                  <c:v>3</c:v>
                </c:pt>
                <c:pt idx="10">
                  <c:v>3</c:v>
                </c:pt>
                <c:pt idx="11">
                  <c:v>3</c:v>
                </c:pt>
                <c:pt idx="12">
                  <c:v>4</c:v>
                </c:pt>
                <c:pt idx="13">
                  <c:v>4</c:v>
                </c:pt>
                <c:pt idx="14">
                  <c:v>5</c:v>
                </c:pt>
                <c:pt idx="15">
                  <c:v>5</c:v>
                </c:pt>
                <c:pt idx="16">
                  <c:v>6</c:v>
                </c:pt>
                <c:pt idx="17">
                  <c:v>6</c:v>
                </c:pt>
                <c:pt idx="18">
                  <c:v>7</c:v>
                </c:pt>
                <c:pt idx="19">
                  <c:v>8</c:v>
                </c:pt>
                <c:pt idx="20">
                  <c:v>9</c:v>
                </c:pt>
                <c:pt idx="21">
                  <c:v>10</c:v>
                </c:pt>
                <c:pt idx="22">
                  <c:v>10</c:v>
                </c:pt>
                <c:pt idx="23">
                  <c:v>11</c:v>
                </c:pt>
                <c:pt idx="24">
                  <c:v>12</c:v>
                </c:pt>
                <c:pt idx="25">
                  <c:v>12</c:v>
                </c:pt>
                <c:pt idx="26">
                  <c:v>13</c:v>
                </c:pt>
                <c:pt idx="27">
                  <c:v>13</c:v>
                </c:pt>
                <c:pt idx="28">
                  <c:v>14</c:v>
                </c:pt>
                <c:pt idx="29">
                  <c:v>14</c:v>
                </c:pt>
                <c:pt idx="30">
                  <c:v>15</c:v>
                </c:pt>
                <c:pt idx="31">
                  <c:v>17</c:v>
                </c:pt>
              </c:numCache>
            </c:numRef>
          </c:cat>
          <c:val>
            <c:numRef>
              <c:f>'Secondary channel analysis'!$G$36:$G$67</c:f>
              <c:numCache>
                <c:formatCode>General</c:formatCode>
                <c:ptCount val="32"/>
                <c:pt idx="0">
                  <c:v>1.9099999999999966</c:v>
                </c:pt>
                <c:pt idx="7">
                  <c:v>0.74000000000000909</c:v>
                </c:pt>
                <c:pt idx="11">
                  <c:v>0.56000000000000227</c:v>
                </c:pt>
                <c:pt idx="16">
                  <c:v>0.36999999999999034</c:v>
                </c:pt>
              </c:numCache>
            </c:numRef>
          </c:val>
          <c:extLst xmlns:c16r2="http://schemas.microsoft.com/office/drawing/2015/06/chart">
            <c:ext xmlns:c16="http://schemas.microsoft.com/office/drawing/2014/chart" uri="{C3380CC4-5D6E-409C-BE32-E72D297353CC}">
              <c16:uniqueId val="{00000000-25AD-43A7-A02A-38A30352D919}"/>
            </c:ext>
          </c:extLst>
        </c:ser>
        <c:ser>
          <c:idx val="1"/>
          <c:order val="1"/>
          <c:tx>
            <c:strRef>
              <c:f>'Secondary channel analysis'!$H$35</c:f>
              <c:strCache>
                <c:ptCount val="1"/>
                <c:pt idx="0">
                  <c:v>Group 2</c:v>
                </c:pt>
              </c:strCache>
            </c:strRef>
          </c:tx>
          <c:spPr>
            <a:solidFill>
              <a:schemeClr val="accent2"/>
            </a:solidFill>
            <a:ln>
              <a:noFill/>
            </a:ln>
            <a:effectLst/>
          </c:spPr>
          <c:invertIfNegative val="0"/>
          <c:cat>
            <c:numRef>
              <c:f>'Secondary channel analysis'!$A$36:$A$67</c:f>
              <c:numCache>
                <c:formatCode>General</c:formatCode>
                <c:ptCount val="32"/>
                <c:pt idx="0">
                  <c:v>1</c:v>
                </c:pt>
                <c:pt idx="1">
                  <c:v>1</c:v>
                </c:pt>
                <c:pt idx="2">
                  <c:v>1</c:v>
                </c:pt>
                <c:pt idx="3">
                  <c:v>1</c:v>
                </c:pt>
                <c:pt idx="4">
                  <c:v>2</c:v>
                </c:pt>
                <c:pt idx="5">
                  <c:v>2</c:v>
                </c:pt>
                <c:pt idx="6">
                  <c:v>2</c:v>
                </c:pt>
                <c:pt idx="7">
                  <c:v>2</c:v>
                </c:pt>
                <c:pt idx="8">
                  <c:v>3</c:v>
                </c:pt>
                <c:pt idx="9">
                  <c:v>3</c:v>
                </c:pt>
                <c:pt idx="10">
                  <c:v>3</c:v>
                </c:pt>
                <c:pt idx="11">
                  <c:v>3</c:v>
                </c:pt>
                <c:pt idx="12">
                  <c:v>4</c:v>
                </c:pt>
                <c:pt idx="13">
                  <c:v>4</c:v>
                </c:pt>
                <c:pt idx="14">
                  <c:v>5</c:v>
                </c:pt>
                <c:pt idx="15">
                  <c:v>5</c:v>
                </c:pt>
                <c:pt idx="16">
                  <c:v>6</c:v>
                </c:pt>
                <c:pt idx="17">
                  <c:v>6</c:v>
                </c:pt>
                <c:pt idx="18">
                  <c:v>7</c:v>
                </c:pt>
                <c:pt idx="19">
                  <c:v>8</c:v>
                </c:pt>
                <c:pt idx="20">
                  <c:v>9</c:v>
                </c:pt>
                <c:pt idx="21">
                  <c:v>10</c:v>
                </c:pt>
                <c:pt idx="22">
                  <c:v>10</c:v>
                </c:pt>
                <c:pt idx="23">
                  <c:v>11</c:v>
                </c:pt>
                <c:pt idx="24">
                  <c:v>12</c:v>
                </c:pt>
                <c:pt idx="25">
                  <c:v>12</c:v>
                </c:pt>
                <c:pt idx="26">
                  <c:v>13</c:v>
                </c:pt>
                <c:pt idx="27">
                  <c:v>13</c:v>
                </c:pt>
                <c:pt idx="28">
                  <c:v>14</c:v>
                </c:pt>
                <c:pt idx="29">
                  <c:v>14</c:v>
                </c:pt>
                <c:pt idx="30">
                  <c:v>15</c:v>
                </c:pt>
                <c:pt idx="31">
                  <c:v>17</c:v>
                </c:pt>
              </c:numCache>
            </c:numRef>
          </c:cat>
          <c:val>
            <c:numRef>
              <c:f>'Secondary channel analysis'!$H$36:$H$67</c:f>
              <c:numCache>
                <c:formatCode>General</c:formatCode>
                <c:ptCount val="32"/>
                <c:pt idx="1">
                  <c:v>0.82999999999999829</c:v>
                </c:pt>
                <c:pt idx="2">
                  <c:v>1.0899999999999892</c:v>
                </c:pt>
                <c:pt idx="5">
                  <c:v>0.42000000000000171</c:v>
                </c:pt>
                <c:pt idx="6">
                  <c:v>0.53999999999999204</c:v>
                </c:pt>
                <c:pt idx="9">
                  <c:v>0.88999999999998636</c:v>
                </c:pt>
                <c:pt idx="13">
                  <c:v>0.51000000000000512</c:v>
                </c:pt>
                <c:pt idx="14">
                  <c:v>0.28000000000000114</c:v>
                </c:pt>
                <c:pt idx="15">
                  <c:v>0.92999999999999261</c:v>
                </c:pt>
                <c:pt idx="19">
                  <c:v>1.0699999999999932</c:v>
                </c:pt>
                <c:pt idx="23">
                  <c:v>0.69000000000001194</c:v>
                </c:pt>
                <c:pt idx="24">
                  <c:v>0.75</c:v>
                </c:pt>
                <c:pt idx="28">
                  <c:v>1.0499999999999972</c:v>
                </c:pt>
                <c:pt idx="29">
                  <c:v>1.0799999999999983</c:v>
                </c:pt>
              </c:numCache>
            </c:numRef>
          </c:val>
          <c:extLst xmlns:c16r2="http://schemas.microsoft.com/office/drawing/2015/06/chart">
            <c:ext xmlns:c16="http://schemas.microsoft.com/office/drawing/2014/chart" uri="{C3380CC4-5D6E-409C-BE32-E72D297353CC}">
              <c16:uniqueId val="{00000001-25AD-43A7-A02A-38A30352D919}"/>
            </c:ext>
          </c:extLst>
        </c:ser>
        <c:ser>
          <c:idx val="2"/>
          <c:order val="2"/>
          <c:tx>
            <c:strRef>
              <c:f>'Secondary channel analysis'!$I$35</c:f>
              <c:strCache>
                <c:ptCount val="1"/>
                <c:pt idx="0">
                  <c:v>Group 3</c:v>
                </c:pt>
              </c:strCache>
            </c:strRef>
          </c:tx>
          <c:spPr>
            <a:solidFill>
              <a:schemeClr val="accent3"/>
            </a:solidFill>
            <a:ln>
              <a:noFill/>
            </a:ln>
            <a:effectLst/>
          </c:spPr>
          <c:invertIfNegative val="0"/>
          <c:cat>
            <c:numRef>
              <c:f>'Secondary channel analysis'!$A$36:$A$67</c:f>
              <c:numCache>
                <c:formatCode>General</c:formatCode>
                <c:ptCount val="32"/>
                <c:pt idx="0">
                  <c:v>1</c:v>
                </c:pt>
                <c:pt idx="1">
                  <c:v>1</c:v>
                </c:pt>
                <c:pt idx="2">
                  <c:v>1</c:v>
                </c:pt>
                <c:pt idx="3">
                  <c:v>1</c:v>
                </c:pt>
                <c:pt idx="4">
                  <c:v>2</c:v>
                </c:pt>
                <c:pt idx="5">
                  <c:v>2</c:v>
                </c:pt>
                <c:pt idx="6">
                  <c:v>2</c:v>
                </c:pt>
                <c:pt idx="7">
                  <c:v>2</c:v>
                </c:pt>
                <c:pt idx="8">
                  <c:v>3</c:v>
                </c:pt>
                <c:pt idx="9">
                  <c:v>3</c:v>
                </c:pt>
                <c:pt idx="10">
                  <c:v>3</c:v>
                </c:pt>
                <c:pt idx="11">
                  <c:v>3</c:v>
                </c:pt>
                <c:pt idx="12">
                  <c:v>4</c:v>
                </c:pt>
                <c:pt idx="13">
                  <c:v>4</c:v>
                </c:pt>
                <c:pt idx="14">
                  <c:v>5</c:v>
                </c:pt>
                <c:pt idx="15">
                  <c:v>5</c:v>
                </c:pt>
                <c:pt idx="16">
                  <c:v>6</c:v>
                </c:pt>
                <c:pt idx="17">
                  <c:v>6</c:v>
                </c:pt>
                <c:pt idx="18">
                  <c:v>7</c:v>
                </c:pt>
                <c:pt idx="19">
                  <c:v>8</c:v>
                </c:pt>
                <c:pt idx="20">
                  <c:v>9</c:v>
                </c:pt>
                <c:pt idx="21">
                  <c:v>10</c:v>
                </c:pt>
                <c:pt idx="22">
                  <c:v>10</c:v>
                </c:pt>
                <c:pt idx="23">
                  <c:v>11</c:v>
                </c:pt>
                <c:pt idx="24">
                  <c:v>12</c:v>
                </c:pt>
                <c:pt idx="25">
                  <c:v>12</c:v>
                </c:pt>
                <c:pt idx="26">
                  <c:v>13</c:v>
                </c:pt>
                <c:pt idx="27">
                  <c:v>13</c:v>
                </c:pt>
                <c:pt idx="28">
                  <c:v>14</c:v>
                </c:pt>
                <c:pt idx="29">
                  <c:v>14</c:v>
                </c:pt>
                <c:pt idx="30">
                  <c:v>15</c:v>
                </c:pt>
                <c:pt idx="31">
                  <c:v>17</c:v>
                </c:pt>
              </c:numCache>
            </c:numRef>
          </c:cat>
          <c:val>
            <c:numRef>
              <c:f>'Secondary channel analysis'!$I$36:$I$67</c:f>
              <c:numCache>
                <c:formatCode>General</c:formatCode>
                <c:ptCount val="32"/>
                <c:pt idx="3">
                  <c:v>0.56000000000000227</c:v>
                </c:pt>
                <c:pt idx="4">
                  <c:v>0.28000000000000114</c:v>
                </c:pt>
                <c:pt idx="8">
                  <c:v>0.17000000000000171</c:v>
                </c:pt>
                <c:pt idx="10">
                  <c:v>0.12999999999999545</c:v>
                </c:pt>
                <c:pt idx="12">
                  <c:v>0.47</c:v>
                </c:pt>
                <c:pt idx="17">
                  <c:v>0.25999999999999091</c:v>
                </c:pt>
                <c:pt idx="18">
                  <c:v>0.36</c:v>
                </c:pt>
                <c:pt idx="20">
                  <c:v>0.62</c:v>
                </c:pt>
                <c:pt idx="21">
                  <c:v>0.6</c:v>
                </c:pt>
                <c:pt idx="22">
                  <c:v>0.18999999999999773</c:v>
                </c:pt>
                <c:pt idx="25">
                  <c:v>0.18</c:v>
                </c:pt>
                <c:pt idx="26">
                  <c:v>0.29999999999999716</c:v>
                </c:pt>
                <c:pt idx="27">
                  <c:v>0.39000000000000057</c:v>
                </c:pt>
                <c:pt idx="30">
                  <c:v>0.53000000000000114</c:v>
                </c:pt>
              </c:numCache>
            </c:numRef>
          </c:val>
          <c:extLst xmlns:c16r2="http://schemas.microsoft.com/office/drawing/2015/06/chart">
            <c:ext xmlns:c16="http://schemas.microsoft.com/office/drawing/2014/chart" uri="{C3380CC4-5D6E-409C-BE32-E72D297353CC}">
              <c16:uniqueId val="{00000002-25AD-43A7-A02A-38A30352D919}"/>
            </c:ext>
          </c:extLst>
        </c:ser>
        <c:ser>
          <c:idx val="3"/>
          <c:order val="3"/>
          <c:tx>
            <c:strRef>
              <c:f>'Secondary channel analysis'!$J$35</c:f>
              <c:strCache>
                <c:ptCount val="1"/>
                <c:pt idx="0">
                  <c:v>Group 4</c:v>
                </c:pt>
              </c:strCache>
            </c:strRef>
          </c:tx>
          <c:spPr>
            <a:solidFill>
              <a:schemeClr val="accent4"/>
            </a:solidFill>
            <a:ln>
              <a:noFill/>
            </a:ln>
            <a:effectLst/>
          </c:spPr>
          <c:invertIfNegative val="0"/>
          <c:cat>
            <c:numRef>
              <c:f>'Secondary channel analysis'!$A$36:$A$67</c:f>
              <c:numCache>
                <c:formatCode>General</c:formatCode>
                <c:ptCount val="32"/>
                <c:pt idx="0">
                  <c:v>1</c:v>
                </c:pt>
                <c:pt idx="1">
                  <c:v>1</c:v>
                </c:pt>
                <c:pt idx="2">
                  <c:v>1</c:v>
                </c:pt>
                <c:pt idx="3">
                  <c:v>1</c:v>
                </c:pt>
                <c:pt idx="4">
                  <c:v>2</c:v>
                </c:pt>
                <c:pt idx="5">
                  <c:v>2</c:v>
                </c:pt>
                <c:pt idx="6">
                  <c:v>2</c:v>
                </c:pt>
                <c:pt idx="7">
                  <c:v>2</c:v>
                </c:pt>
                <c:pt idx="8">
                  <c:v>3</c:v>
                </c:pt>
                <c:pt idx="9">
                  <c:v>3</c:v>
                </c:pt>
                <c:pt idx="10">
                  <c:v>3</c:v>
                </c:pt>
                <c:pt idx="11">
                  <c:v>3</c:v>
                </c:pt>
                <c:pt idx="12">
                  <c:v>4</c:v>
                </c:pt>
                <c:pt idx="13">
                  <c:v>4</c:v>
                </c:pt>
                <c:pt idx="14">
                  <c:v>5</c:v>
                </c:pt>
                <c:pt idx="15">
                  <c:v>5</c:v>
                </c:pt>
                <c:pt idx="16">
                  <c:v>6</c:v>
                </c:pt>
                <c:pt idx="17">
                  <c:v>6</c:v>
                </c:pt>
                <c:pt idx="18">
                  <c:v>7</c:v>
                </c:pt>
                <c:pt idx="19">
                  <c:v>8</c:v>
                </c:pt>
                <c:pt idx="20">
                  <c:v>9</c:v>
                </c:pt>
                <c:pt idx="21">
                  <c:v>10</c:v>
                </c:pt>
                <c:pt idx="22">
                  <c:v>10</c:v>
                </c:pt>
                <c:pt idx="23">
                  <c:v>11</c:v>
                </c:pt>
                <c:pt idx="24">
                  <c:v>12</c:v>
                </c:pt>
                <c:pt idx="25">
                  <c:v>12</c:v>
                </c:pt>
                <c:pt idx="26">
                  <c:v>13</c:v>
                </c:pt>
                <c:pt idx="27">
                  <c:v>13</c:v>
                </c:pt>
                <c:pt idx="28">
                  <c:v>14</c:v>
                </c:pt>
                <c:pt idx="29">
                  <c:v>14</c:v>
                </c:pt>
                <c:pt idx="30">
                  <c:v>15</c:v>
                </c:pt>
                <c:pt idx="31">
                  <c:v>17</c:v>
                </c:pt>
              </c:numCache>
            </c:numRef>
          </c:cat>
          <c:val>
            <c:numRef>
              <c:f>'Secondary channel analysis'!$J$36:$J$67</c:f>
              <c:numCache>
                <c:formatCode>General</c:formatCode>
                <c:ptCount val="32"/>
                <c:pt idx="31">
                  <c:v>2.9500000000000028</c:v>
                </c:pt>
              </c:numCache>
            </c:numRef>
          </c:val>
          <c:extLst xmlns:c16r2="http://schemas.microsoft.com/office/drawing/2015/06/chart">
            <c:ext xmlns:c16="http://schemas.microsoft.com/office/drawing/2014/chart" uri="{C3380CC4-5D6E-409C-BE32-E72D297353CC}">
              <c16:uniqueId val="{00000003-25AD-43A7-A02A-38A30352D919}"/>
            </c:ext>
          </c:extLst>
        </c:ser>
        <c:dLbls>
          <c:showLegendKey val="0"/>
          <c:showVal val="0"/>
          <c:showCatName val="0"/>
          <c:showSerName val="0"/>
          <c:showPercent val="0"/>
          <c:showBubbleSize val="0"/>
        </c:dLbls>
        <c:gapWidth val="50"/>
        <c:overlap val="100"/>
        <c:axId val="513369672"/>
        <c:axId val="513370064"/>
      </c:barChart>
      <c:catAx>
        <c:axId val="513369672"/>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13370064"/>
        <c:crosses val="autoZero"/>
        <c:auto val="1"/>
        <c:lblAlgn val="ctr"/>
        <c:lblOffset val="100"/>
        <c:noMultiLvlLbl val="0"/>
      </c:catAx>
      <c:valAx>
        <c:axId val="51337006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Channel depth (m)</a:t>
                </a:r>
              </a:p>
            </c:rich>
          </c:tx>
          <c:layout>
            <c:manualLayout>
              <c:xMode val="edge"/>
              <c:yMode val="edge"/>
              <c:x val="3.9781928854637849E-3"/>
              <c:y val="0.3011034558180227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1336967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a:t>c)</a:t>
            </a:r>
          </a:p>
        </c:rich>
      </c:tx>
      <c:layout>
        <c:manualLayout>
          <c:xMode val="edge"/>
          <c:yMode val="edge"/>
          <c:x val="5.5795219746468004E-3"/>
          <c:y val="9.2592592592592587E-3"/>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8.7608895962472788E-2"/>
          <c:y val="0.11615740740740743"/>
          <c:w val="0.85698330261908751"/>
          <c:h val="0.72088764946048411"/>
        </c:manualLayout>
      </c:layout>
      <c:barChart>
        <c:barDir val="col"/>
        <c:grouping val="clustered"/>
        <c:varyColors val="0"/>
        <c:ser>
          <c:idx val="0"/>
          <c:order val="0"/>
          <c:tx>
            <c:strRef>
              <c:f>'Secondary channel analysis'!$G$35</c:f>
              <c:strCache>
                <c:ptCount val="1"/>
                <c:pt idx="0">
                  <c:v>Group 1</c:v>
                </c:pt>
              </c:strCache>
            </c:strRef>
          </c:tx>
          <c:spPr>
            <a:solidFill>
              <a:schemeClr val="accent1"/>
            </a:solidFill>
            <a:ln>
              <a:noFill/>
            </a:ln>
            <a:effectLst/>
          </c:spPr>
          <c:invertIfNegative val="0"/>
          <c:cat>
            <c:numRef>
              <c:f>'Secondary channel analysis'!$A$106:$A$137</c:f>
              <c:numCache>
                <c:formatCode>General</c:formatCode>
                <c:ptCount val="32"/>
                <c:pt idx="0">
                  <c:v>1</c:v>
                </c:pt>
                <c:pt idx="1">
                  <c:v>1</c:v>
                </c:pt>
                <c:pt idx="2">
                  <c:v>1</c:v>
                </c:pt>
                <c:pt idx="3">
                  <c:v>1</c:v>
                </c:pt>
                <c:pt idx="4">
                  <c:v>2</c:v>
                </c:pt>
                <c:pt idx="5">
                  <c:v>2</c:v>
                </c:pt>
                <c:pt idx="6">
                  <c:v>2</c:v>
                </c:pt>
                <c:pt idx="7">
                  <c:v>2</c:v>
                </c:pt>
                <c:pt idx="8">
                  <c:v>3</c:v>
                </c:pt>
                <c:pt idx="9">
                  <c:v>3</c:v>
                </c:pt>
                <c:pt idx="10">
                  <c:v>3</c:v>
                </c:pt>
                <c:pt idx="11">
                  <c:v>3</c:v>
                </c:pt>
                <c:pt idx="12">
                  <c:v>4</c:v>
                </c:pt>
                <c:pt idx="13">
                  <c:v>4</c:v>
                </c:pt>
                <c:pt idx="14">
                  <c:v>5</c:v>
                </c:pt>
                <c:pt idx="15">
                  <c:v>5</c:v>
                </c:pt>
                <c:pt idx="16">
                  <c:v>6</c:v>
                </c:pt>
                <c:pt idx="17">
                  <c:v>6</c:v>
                </c:pt>
                <c:pt idx="18">
                  <c:v>7</c:v>
                </c:pt>
                <c:pt idx="19">
                  <c:v>8</c:v>
                </c:pt>
                <c:pt idx="20">
                  <c:v>9</c:v>
                </c:pt>
                <c:pt idx="21">
                  <c:v>10</c:v>
                </c:pt>
                <c:pt idx="22">
                  <c:v>10</c:v>
                </c:pt>
                <c:pt idx="23">
                  <c:v>11</c:v>
                </c:pt>
                <c:pt idx="24">
                  <c:v>12</c:v>
                </c:pt>
                <c:pt idx="25">
                  <c:v>12</c:v>
                </c:pt>
                <c:pt idx="26">
                  <c:v>13</c:v>
                </c:pt>
                <c:pt idx="27">
                  <c:v>13</c:v>
                </c:pt>
                <c:pt idx="28">
                  <c:v>14</c:v>
                </c:pt>
                <c:pt idx="29">
                  <c:v>14</c:v>
                </c:pt>
                <c:pt idx="30">
                  <c:v>15</c:v>
                </c:pt>
                <c:pt idx="31">
                  <c:v>17</c:v>
                </c:pt>
              </c:numCache>
            </c:numRef>
          </c:cat>
          <c:val>
            <c:numRef>
              <c:f>'Secondary channel analysis'!$G$106:$G$137</c:f>
              <c:numCache>
                <c:formatCode>General</c:formatCode>
                <c:ptCount val="32"/>
                <c:pt idx="0">
                  <c:v>13.089005235602118</c:v>
                </c:pt>
                <c:pt idx="7">
                  <c:v>33.78378378378337</c:v>
                </c:pt>
                <c:pt idx="11">
                  <c:v>17.857142857142783</c:v>
                </c:pt>
                <c:pt idx="16">
                  <c:v>40.540540540541599</c:v>
                </c:pt>
              </c:numCache>
            </c:numRef>
          </c:val>
          <c:extLst xmlns:c16r2="http://schemas.microsoft.com/office/drawing/2015/06/chart">
            <c:ext xmlns:c16="http://schemas.microsoft.com/office/drawing/2014/chart" uri="{C3380CC4-5D6E-409C-BE32-E72D297353CC}">
              <c16:uniqueId val="{00000000-A2CE-44FF-85D1-B469CFA98F0E}"/>
            </c:ext>
          </c:extLst>
        </c:ser>
        <c:ser>
          <c:idx val="1"/>
          <c:order val="1"/>
          <c:tx>
            <c:strRef>
              <c:f>'Secondary channel analysis'!$H$35</c:f>
              <c:strCache>
                <c:ptCount val="1"/>
                <c:pt idx="0">
                  <c:v>Group 2</c:v>
                </c:pt>
              </c:strCache>
            </c:strRef>
          </c:tx>
          <c:spPr>
            <a:solidFill>
              <a:schemeClr val="accent2"/>
            </a:solidFill>
            <a:ln>
              <a:noFill/>
            </a:ln>
            <a:effectLst/>
          </c:spPr>
          <c:invertIfNegative val="0"/>
          <c:cat>
            <c:numRef>
              <c:f>'Secondary channel analysis'!$A$106:$A$137</c:f>
              <c:numCache>
                <c:formatCode>General</c:formatCode>
                <c:ptCount val="32"/>
                <c:pt idx="0">
                  <c:v>1</c:v>
                </c:pt>
                <c:pt idx="1">
                  <c:v>1</c:v>
                </c:pt>
                <c:pt idx="2">
                  <c:v>1</c:v>
                </c:pt>
                <c:pt idx="3">
                  <c:v>1</c:v>
                </c:pt>
                <c:pt idx="4">
                  <c:v>2</c:v>
                </c:pt>
                <c:pt idx="5">
                  <c:v>2</c:v>
                </c:pt>
                <c:pt idx="6">
                  <c:v>2</c:v>
                </c:pt>
                <c:pt idx="7">
                  <c:v>2</c:v>
                </c:pt>
                <c:pt idx="8">
                  <c:v>3</c:v>
                </c:pt>
                <c:pt idx="9">
                  <c:v>3</c:v>
                </c:pt>
                <c:pt idx="10">
                  <c:v>3</c:v>
                </c:pt>
                <c:pt idx="11">
                  <c:v>3</c:v>
                </c:pt>
                <c:pt idx="12">
                  <c:v>4</c:v>
                </c:pt>
                <c:pt idx="13">
                  <c:v>4</c:v>
                </c:pt>
                <c:pt idx="14">
                  <c:v>5</c:v>
                </c:pt>
                <c:pt idx="15">
                  <c:v>5</c:v>
                </c:pt>
                <c:pt idx="16">
                  <c:v>6</c:v>
                </c:pt>
                <c:pt idx="17">
                  <c:v>6</c:v>
                </c:pt>
                <c:pt idx="18">
                  <c:v>7</c:v>
                </c:pt>
                <c:pt idx="19">
                  <c:v>8</c:v>
                </c:pt>
                <c:pt idx="20">
                  <c:v>9</c:v>
                </c:pt>
                <c:pt idx="21">
                  <c:v>10</c:v>
                </c:pt>
                <c:pt idx="22">
                  <c:v>10</c:v>
                </c:pt>
                <c:pt idx="23">
                  <c:v>11</c:v>
                </c:pt>
                <c:pt idx="24">
                  <c:v>12</c:v>
                </c:pt>
                <c:pt idx="25">
                  <c:v>12</c:v>
                </c:pt>
                <c:pt idx="26">
                  <c:v>13</c:v>
                </c:pt>
                <c:pt idx="27">
                  <c:v>13</c:v>
                </c:pt>
                <c:pt idx="28">
                  <c:v>14</c:v>
                </c:pt>
                <c:pt idx="29">
                  <c:v>14</c:v>
                </c:pt>
                <c:pt idx="30">
                  <c:v>15</c:v>
                </c:pt>
                <c:pt idx="31">
                  <c:v>17</c:v>
                </c:pt>
              </c:numCache>
            </c:numRef>
          </c:cat>
          <c:val>
            <c:numRef>
              <c:f>'Secondary channel analysis'!$H$106:$H$137</c:f>
              <c:numCache>
                <c:formatCode>General</c:formatCode>
                <c:ptCount val="32"/>
                <c:pt idx="1">
                  <c:v>168.67469879518106</c:v>
                </c:pt>
                <c:pt idx="2">
                  <c:v>91.743119266055956</c:v>
                </c:pt>
                <c:pt idx="5">
                  <c:v>95.238095238094857</c:v>
                </c:pt>
                <c:pt idx="6">
                  <c:v>64.814814814815776</c:v>
                </c:pt>
                <c:pt idx="9">
                  <c:v>117.97752808988945</c:v>
                </c:pt>
                <c:pt idx="13">
                  <c:v>68.627450980391473</c:v>
                </c:pt>
                <c:pt idx="14">
                  <c:v>124.99999999999949</c:v>
                </c:pt>
                <c:pt idx="15">
                  <c:v>59.139784946237029</c:v>
                </c:pt>
                <c:pt idx="19">
                  <c:v>74.766355140187386</c:v>
                </c:pt>
                <c:pt idx="23">
                  <c:v>115.94202898550525</c:v>
                </c:pt>
                <c:pt idx="24">
                  <c:v>106.66666666666667</c:v>
                </c:pt>
                <c:pt idx="28">
                  <c:v>133.33333333333368</c:v>
                </c:pt>
                <c:pt idx="29">
                  <c:v>87.962962962963104</c:v>
                </c:pt>
              </c:numCache>
            </c:numRef>
          </c:val>
          <c:extLst xmlns:c16r2="http://schemas.microsoft.com/office/drawing/2015/06/chart">
            <c:ext xmlns:c16="http://schemas.microsoft.com/office/drawing/2014/chart" uri="{C3380CC4-5D6E-409C-BE32-E72D297353CC}">
              <c16:uniqueId val="{00000001-A2CE-44FF-85D1-B469CFA98F0E}"/>
            </c:ext>
          </c:extLst>
        </c:ser>
        <c:ser>
          <c:idx val="2"/>
          <c:order val="2"/>
          <c:tx>
            <c:strRef>
              <c:f>'Secondary channel analysis'!$I$35</c:f>
              <c:strCache>
                <c:ptCount val="1"/>
                <c:pt idx="0">
                  <c:v>Group 3</c:v>
                </c:pt>
              </c:strCache>
            </c:strRef>
          </c:tx>
          <c:spPr>
            <a:solidFill>
              <a:schemeClr val="accent3"/>
            </a:solidFill>
            <a:ln>
              <a:noFill/>
            </a:ln>
            <a:effectLst/>
          </c:spPr>
          <c:invertIfNegative val="0"/>
          <c:cat>
            <c:numRef>
              <c:f>'Secondary channel analysis'!$A$106:$A$137</c:f>
              <c:numCache>
                <c:formatCode>General</c:formatCode>
                <c:ptCount val="32"/>
                <c:pt idx="0">
                  <c:v>1</c:v>
                </c:pt>
                <c:pt idx="1">
                  <c:v>1</c:v>
                </c:pt>
                <c:pt idx="2">
                  <c:v>1</c:v>
                </c:pt>
                <c:pt idx="3">
                  <c:v>1</c:v>
                </c:pt>
                <c:pt idx="4">
                  <c:v>2</c:v>
                </c:pt>
                <c:pt idx="5">
                  <c:v>2</c:v>
                </c:pt>
                <c:pt idx="6">
                  <c:v>2</c:v>
                </c:pt>
                <c:pt idx="7">
                  <c:v>2</c:v>
                </c:pt>
                <c:pt idx="8">
                  <c:v>3</c:v>
                </c:pt>
                <c:pt idx="9">
                  <c:v>3</c:v>
                </c:pt>
                <c:pt idx="10">
                  <c:v>3</c:v>
                </c:pt>
                <c:pt idx="11">
                  <c:v>3</c:v>
                </c:pt>
                <c:pt idx="12">
                  <c:v>4</c:v>
                </c:pt>
                <c:pt idx="13">
                  <c:v>4</c:v>
                </c:pt>
                <c:pt idx="14">
                  <c:v>5</c:v>
                </c:pt>
                <c:pt idx="15">
                  <c:v>5</c:v>
                </c:pt>
                <c:pt idx="16">
                  <c:v>6</c:v>
                </c:pt>
                <c:pt idx="17">
                  <c:v>6</c:v>
                </c:pt>
                <c:pt idx="18">
                  <c:v>7</c:v>
                </c:pt>
                <c:pt idx="19">
                  <c:v>8</c:v>
                </c:pt>
                <c:pt idx="20">
                  <c:v>9</c:v>
                </c:pt>
                <c:pt idx="21">
                  <c:v>10</c:v>
                </c:pt>
                <c:pt idx="22">
                  <c:v>10</c:v>
                </c:pt>
                <c:pt idx="23">
                  <c:v>11</c:v>
                </c:pt>
                <c:pt idx="24">
                  <c:v>12</c:v>
                </c:pt>
                <c:pt idx="25">
                  <c:v>12</c:v>
                </c:pt>
                <c:pt idx="26">
                  <c:v>13</c:v>
                </c:pt>
                <c:pt idx="27">
                  <c:v>13</c:v>
                </c:pt>
                <c:pt idx="28">
                  <c:v>14</c:v>
                </c:pt>
                <c:pt idx="29">
                  <c:v>14</c:v>
                </c:pt>
                <c:pt idx="30">
                  <c:v>15</c:v>
                </c:pt>
                <c:pt idx="31">
                  <c:v>17</c:v>
                </c:pt>
              </c:numCache>
            </c:numRef>
          </c:cat>
          <c:val>
            <c:numRef>
              <c:f>'Secondary channel analysis'!$I$106:$I$137</c:f>
              <c:numCache>
                <c:formatCode>General</c:formatCode>
                <c:ptCount val="32"/>
                <c:pt idx="3">
                  <c:v>232.1428571428562</c:v>
                </c:pt>
                <c:pt idx="4">
                  <c:v>339.28571428571291</c:v>
                </c:pt>
                <c:pt idx="8">
                  <c:v>205.88235294117442</c:v>
                </c:pt>
                <c:pt idx="10">
                  <c:v>269.23076923077866</c:v>
                </c:pt>
                <c:pt idx="12">
                  <c:v>531.91489361702133</c:v>
                </c:pt>
                <c:pt idx="17">
                  <c:v>250.00000000000875</c:v>
                </c:pt>
                <c:pt idx="18">
                  <c:v>236.11111111111111</c:v>
                </c:pt>
                <c:pt idx="20">
                  <c:v>217.74193548387098</c:v>
                </c:pt>
                <c:pt idx="21">
                  <c:v>433.33333333333337</c:v>
                </c:pt>
                <c:pt idx="22">
                  <c:v>289.47368421052977</c:v>
                </c:pt>
                <c:pt idx="25">
                  <c:v>333.33333333333337</c:v>
                </c:pt>
                <c:pt idx="26">
                  <c:v>283.33333333333604</c:v>
                </c:pt>
                <c:pt idx="27">
                  <c:v>230.76923076923043</c:v>
                </c:pt>
                <c:pt idx="30">
                  <c:v>358.49056603773511</c:v>
                </c:pt>
              </c:numCache>
            </c:numRef>
          </c:val>
          <c:extLst xmlns:c16r2="http://schemas.microsoft.com/office/drawing/2015/06/chart">
            <c:ext xmlns:c16="http://schemas.microsoft.com/office/drawing/2014/chart" uri="{C3380CC4-5D6E-409C-BE32-E72D297353CC}">
              <c16:uniqueId val="{00000002-A2CE-44FF-85D1-B469CFA98F0E}"/>
            </c:ext>
          </c:extLst>
        </c:ser>
        <c:ser>
          <c:idx val="3"/>
          <c:order val="3"/>
          <c:tx>
            <c:strRef>
              <c:f>'Secondary channel analysis'!$J$35</c:f>
              <c:strCache>
                <c:ptCount val="1"/>
                <c:pt idx="0">
                  <c:v>Group 4</c:v>
                </c:pt>
              </c:strCache>
            </c:strRef>
          </c:tx>
          <c:spPr>
            <a:solidFill>
              <a:schemeClr val="accent4"/>
            </a:solidFill>
            <a:ln>
              <a:noFill/>
            </a:ln>
            <a:effectLst/>
          </c:spPr>
          <c:invertIfNegative val="0"/>
          <c:cat>
            <c:numRef>
              <c:f>'Secondary channel analysis'!$A$106:$A$137</c:f>
              <c:numCache>
                <c:formatCode>General</c:formatCode>
                <c:ptCount val="32"/>
                <c:pt idx="0">
                  <c:v>1</c:v>
                </c:pt>
                <c:pt idx="1">
                  <c:v>1</c:v>
                </c:pt>
                <c:pt idx="2">
                  <c:v>1</c:v>
                </c:pt>
                <c:pt idx="3">
                  <c:v>1</c:v>
                </c:pt>
                <c:pt idx="4">
                  <c:v>2</c:v>
                </c:pt>
                <c:pt idx="5">
                  <c:v>2</c:v>
                </c:pt>
                <c:pt idx="6">
                  <c:v>2</c:v>
                </c:pt>
                <c:pt idx="7">
                  <c:v>2</c:v>
                </c:pt>
                <c:pt idx="8">
                  <c:v>3</c:v>
                </c:pt>
                <c:pt idx="9">
                  <c:v>3</c:v>
                </c:pt>
                <c:pt idx="10">
                  <c:v>3</c:v>
                </c:pt>
                <c:pt idx="11">
                  <c:v>3</c:v>
                </c:pt>
                <c:pt idx="12">
                  <c:v>4</c:v>
                </c:pt>
                <c:pt idx="13">
                  <c:v>4</c:v>
                </c:pt>
                <c:pt idx="14">
                  <c:v>5</c:v>
                </c:pt>
                <c:pt idx="15">
                  <c:v>5</c:v>
                </c:pt>
                <c:pt idx="16">
                  <c:v>6</c:v>
                </c:pt>
                <c:pt idx="17">
                  <c:v>6</c:v>
                </c:pt>
                <c:pt idx="18">
                  <c:v>7</c:v>
                </c:pt>
                <c:pt idx="19">
                  <c:v>8</c:v>
                </c:pt>
                <c:pt idx="20">
                  <c:v>9</c:v>
                </c:pt>
                <c:pt idx="21">
                  <c:v>10</c:v>
                </c:pt>
                <c:pt idx="22">
                  <c:v>10</c:v>
                </c:pt>
                <c:pt idx="23">
                  <c:v>11</c:v>
                </c:pt>
                <c:pt idx="24">
                  <c:v>12</c:v>
                </c:pt>
                <c:pt idx="25">
                  <c:v>12</c:v>
                </c:pt>
                <c:pt idx="26">
                  <c:v>13</c:v>
                </c:pt>
                <c:pt idx="27">
                  <c:v>13</c:v>
                </c:pt>
                <c:pt idx="28">
                  <c:v>14</c:v>
                </c:pt>
                <c:pt idx="29">
                  <c:v>14</c:v>
                </c:pt>
                <c:pt idx="30">
                  <c:v>15</c:v>
                </c:pt>
                <c:pt idx="31">
                  <c:v>17</c:v>
                </c:pt>
              </c:numCache>
            </c:numRef>
          </c:cat>
          <c:val>
            <c:numRef>
              <c:f>'Secondary channel analysis'!$J$106:$J$137</c:f>
              <c:numCache>
                <c:formatCode>General</c:formatCode>
                <c:ptCount val="32"/>
                <c:pt idx="31">
                  <c:v>23.72881355932201</c:v>
                </c:pt>
              </c:numCache>
            </c:numRef>
          </c:val>
          <c:extLst xmlns:c16r2="http://schemas.microsoft.com/office/drawing/2015/06/chart">
            <c:ext xmlns:c16="http://schemas.microsoft.com/office/drawing/2014/chart" uri="{C3380CC4-5D6E-409C-BE32-E72D297353CC}">
              <c16:uniqueId val="{00000003-A2CE-44FF-85D1-B469CFA98F0E}"/>
            </c:ext>
          </c:extLst>
        </c:ser>
        <c:dLbls>
          <c:showLegendKey val="0"/>
          <c:showVal val="0"/>
          <c:showCatName val="0"/>
          <c:showSerName val="0"/>
          <c:showPercent val="0"/>
          <c:showBubbleSize val="0"/>
        </c:dLbls>
        <c:gapWidth val="50"/>
        <c:overlap val="100"/>
        <c:axId val="705090432"/>
        <c:axId val="705090824"/>
      </c:barChart>
      <c:catAx>
        <c:axId val="705090432"/>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Transect number</a:t>
                </a:r>
              </a:p>
            </c:rich>
          </c:tx>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05090824"/>
        <c:crosses val="autoZero"/>
        <c:auto val="1"/>
        <c:lblAlgn val="ctr"/>
        <c:lblOffset val="100"/>
        <c:noMultiLvlLbl val="0"/>
      </c:catAx>
      <c:valAx>
        <c:axId val="70509082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W/D ratio</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0509043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8575">
              <a:noFill/>
            </a:ln>
          </c:spPr>
          <c:trendline>
            <c:trendlineType val="linear"/>
            <c:dispRSqr val="1"/>
            <c:dispEq val="1"/>
            <c:trendlineLbl>
              <c:layout>
                <c:manualLayout>
                  <c:x val="0.15644906351210855"/>
                  <c:y val="-0.20941313418233237"/>
                </c:manualLayout>
              </c:layout>
              <c:numFmt formatCode="General" sourceLinked="0"/>
            </c:trendlineLbl>
          </c:trendline>
          <c:xVal>
            <c:numRef>
              <c:f>'Weir19A to Bourke'!$H$2515:$H$4130</c:f>
              <c:numCache>
                <c:formatCode>General</c:formatCode>
                <c:ptCount val="1616"/>
                <c:pt idx="0">
                  <c:v>401.21899999999948</c:v>
                </c:pt>
                <c:pt idx="1">
                  <c:v>401.66</c:v>
                </c:pt>
                <c:pt idx="2">
                  <c:v>401.71999999999969</c:v>
                </c:pt>
                <c:pt idx="3">
                  <c:v>403.04700000000008</c:v>
                </c:pt>
                <c:pt idx="4">
                  <c:v>403.35899999999964</c:v>
                </c:pt>
                <c:pt idx="5">
                  <c:v>403.964</c:v>
                </c:pt>
                <c:pt idx="6">
                  <c:v>404.29700000000003</c:v>
                </c:pt>
                <c:pt idx="7">
                  <c:v>404.74099999999999</c:v>
                </c:pt>
                <c:pt idx="8">
                  <c:v>404.75099999999969</c:v>
                </c:pt>
                <c:pt idx="9">
                  <c:v>406.01799999999969</c:v>
                </c:pt>
                <c:pt idx="10">
                  <c:v>406.02699999999948</c:v>
                </c:pt>
                <c:pt idx="11">
                  <c:v>407.71499999999969</c:v>
                </c:pt>
                <c:pt idx="12">
                  <c:v>408.81400000000002</c:v>
                </c:pt>
                <c:pt idx="13">
                  <c:v>409.447</c:v>
                </c:pt>
                <c:pt idx="14">
                  <c:v>409.54</c:v>
                </c:pt>
                <c:pt idx="15">
                  <c:v>410.02199999999948</c:v>
                </c:pt>
                <c:pt idx="16">
                  <c:v>412.50099999999969</c:v>
                </c:pt>
                <c:pt idx="17">
                  <c:v>412.685</c:v>
                </c:pt>
                <c:pt idx="18">
                  <c:v>413.3</c:v>
                </c:pt>
                <c:pt idx="19">
                  <c:v>413.45400000000001</c:v>
                </c:pt>
                <c:pt idx="20">
                  <c:v>413.62400000000002</c:v>
                </c:pt>
                <c:pt idx="21">
                  <c:v>413.75</c:v>
                </c:pt>
                <c:pt idx="22">
                  <c:v>414.952</c:v>
                </c:pt>
                <c:pt idx="23">
                  <c:v>415.78999999999962</c:v>
                </c:pt>
                <c:pt idx="24">
                  <c:v>416.50299999999999</c:v>
                </c:pt>
                <c:pt idx="25">
                  <c:v>417.00799999999964</c:v>
                </c:pt>
                <c:pt idx="26">
                  <c:v>417.524</c:v>
                </c:pt>
                <c:pt idx="27">
                  <c:v>417.815</c:v>
                </c:pt>
                <c:pt idx="28">
                  <c:v>417.87299999999999</c:v>
                </c:pt>
                <c:pt idx="29">
                  <c:v>418.65899999999999</c:v>
                </c:pt>
                <c:pt idx="30">
                  <c:v>418.93499999999955</c:v>
                </c:pt>
                <c:pt idx="31">
                  <c:v>419.18299999999999</c:v>
                </c:pt>
                <c:pt idx="32">
                  <c:v>419.34000000000032</c:v>
                </c:pt>
                <c:pt idx="33">
                  <c:v>419.64299999999997</c:v>
                </c:pt>
                <c:pt idx="34">
                  <c:v>420.23599999999948</c:v>
                </c:pt>
                <c:pt idx="35">
                  <c:v>420.7</c:v>
                </c:pt>
                <c:pt idx="36">
                  <c:v>420.93599999999924</c:v>
                </c:pt>
                <c:pt idx="37">
                  <c:v>421.09599999999955</c:v>
                </c:pt>
                <c:pt idx="38">
                  <c:v>422.03500000000003</c:v>
                </c:pt>
                <c:pt idx="39">
                  <c:v>423.89400000000001</c:v>
                </c:pt>
                <c:pt idx="40">
                  <c:v>424.12200000000001</c:v>
                </c:pt>
                <c:pt idx="41">
                  <c:v>424.71099999999961</c:v>
                </c:pt>
                <c:pt idx="42">
                  <c:v>424.95400000000001</c:v>
                </c:pt>
                <c:pt idx="43">
                  <c:v>425.68900000000002</c:v>
                </c:pt>
                <c:pt idx="44">
                  <c:v>426.39799999999963</c:v>
                </c:pt>
                <c:pt idx="45">
                  <c:v>427.03299999999962</c:v>
                </c:pt>
                <c:pt idx="46">
                  <c:v>428.19200000000001</c:v>
                </c:pt>
                <c:pt idx="47">
                  <c:v>430.47199999999924</c:v>
                </c:pt>
                <c:pt idx="48">
                  <c:v>431.14400000000046</c:v>
                </c:pt>
                <c:pt idx="49">
                  <c:v>431.25599999999969</c:v>
                </c:pt>
                <c:pt idx="50">
                  <c:v>432.245</c:v>
                </c:pt>
                <c:pt idx="51">
                  <c:v>432.54599999999999</c:v>
                </c:pt>
                <c:pt idx="52">
                  <c:v>432.80399999999969</c:v>
                </c:pt>
                <c:pt idx="53">
                  <c:v>433.58099999999962</c:v>
                </c:pt>
                <c:pt idx="54">
                  <c:v>434.322</c:v>
                </c:pt>
                <c:pt idx="55">
                  <c:v>434.83699999999948</c:v>
                </c:pt>
                <c:pt idx="56">
                  <c:v>436.64200000000039</c:v>
                </c:pt>
                <c:pt idx="57">
                  <c:v>436.71899999999948</c:v>
                </c:pt>
                <c:pt idx="58">
                  <c:v>437.03399999999948</c:v>
                </c:pt>
                <c:pt idx="59">
                  <c:v>437.60899999999964</c:v>
                </c:pt>
                <c:pt idx="60">
                  <c:v>438.55099999999999</c:v>
                </c:pt>
                <c:pt idx="61">
                  <c:v>439.63799999999969</c:v>
                </c:pt>
                <c:pt idx="62">
                  <c:v>439.99799999999948</c:v>
                </c:pt>
                <c:pt idx="63">
                  <c:v>441.05</c:v>
                </c:pt>
                <c:pt idx="64">
                  <c:v>442.74599999999964</c:v>
                </c:pt>
                <c:pt idx="65">
                  <c:v>443.18799999999999</c:v>
                </c:pt>
                <c:pt idx="66">
                  <c:v>444.161</c:v>
                </c:pt>
                <c:pt idx="67">
                  <c:v>445.27</c:v>
                </c:pt>
                <c:pt idx="68">
                  <c:v>445.36599999999999</c:v>
                </c:pt>
                <c:pt idx="69">
                  <c:v>445.745</c:v>
                </c:pt>
                <c:pt idx="70">
                  <c:v>445.83</c:v>
                </c:pt>
                <c:pt idx="71">
                  <c:v>446.36200000000002</c:v>
                </c:pt>
                <c:pt idx="72">
                  <c:v>446.52799999999962</c:v>
                </c:pt>
                <c:pt idx="73">
                  <c:v>446.74</c:v>
                </c:pt>
                <c:pt idx="74">
                  <c:v>447.601</c:v>
                </c:pt>
                <c:pt idx="75">
                  <c:v>449.84300000000002</c:v>
                </c:pt>
                <c:pt idx="76">
                  <c:v>450.072</c:v>
                </c:pt>
                <c:pt idx="77">
                  <c:v>450.12200000000001</c:v>
                </c:pt>
                <c:pt idx="78">
                  <c:v>450.61599999999999</c:v>
                </c:pt>
                <c:pt idx="79">
                  <c:v>450.92200000000003</c:v>
                </c:pt>
                <c:pt idx="80">
                  <c:v>451.03299999999962</c:v>
                </c:pt>
                <c:pt idx="81">
                  <c:v>451.78599999999955</c:v>
                </c:pt>
                <c:pt idx="82">
                  <c:v>451.88</c:v>
                </c:pt>
                <c:pt idx="83">
                  <c:v>453.02199999999948</c:v>
                </c:pt>
                <c:pt idx="84">
                  <c:v>453.49299999999948</c:v>
                </c:pt>
                <c:pt idx="85">
                  <c:v>454.53299999999962</c:v>
                </c:pt>
                <c:pt idx="86">
                  <c:v>454.58</c:v>
                </c:pt>
                <c:pt idx="87">
                  <c:v>454.63599999999963</c:v>
                </c:pt>
                <c:pt idx="88">
                  <c:v>455.14000000000038</c:v>
                </c:pt>
                <c:pt idx="89">
                  <c:v>455.14499999999998</c:v>
                </c:pt>
                <c:pt idx="90">
                  <c:v>455.34800000000001</c:v>
                </c:pt>
                <c:pt idx="91">
                  <c:v>456.12299999999999</c:v>
                </c:pt>
                <c:pt idx="92">
                  <c:v>456.88299999999964</c:v>
                </c:pt>
                <c:pt idx="93">
                  <c:v>457.166</c:v>
                </c:pt>
                <c:pt idx="94">
                  <c:v>457.80799999999999</c:v>
                </c:pt>
                <c:pt idx="95">
                  <c:v>459.71699999999936</c:v>
                </c:pt>
                <c:pt idx="96">
                  <c:v>461.70599999999962</c:v>
                </c:pt>
                <c:pt idx="97">
                  <c:v>462.54599999999999</c:v>
                </c:pt>
                <c:pt idx="98">
                  <c:v>462.79399999999924</c:v>
                </c:pt>
                <c:pt idx="99">
                  <c:v>463.38</c:v>
                </c:pt>
                <c:pt idx="100">
                  <c:v>463.80399999999969</c:v>
                </c:pt>
                <c:pt idx="101">
                  <c:v>464.35199999999969</c:v>
                </c:pt>
                <c:pt idx="102">
                  <c:v>464.48699999999934</c:v>
                </c:pt>
                <c:pt idx="103">
                  <c:v>467.572</c:v>
                </c:pt>
                <c:pt idx="104">
                  <c:v>467.61</c:v>
                </c:pt>
                <c:pt idx="105">
                  <c:v>468.68400000000008</c:v>
                </c:pt>
                <c:pt idx="106">
                  <c:v>469.58199999999948</c:v>
                </c:pt>
                <c:pt idx="107">
                  <c:v>470.73699999999934</c:v>
                </c:pt>
                <c:pt idx="108">
                  <c:v>471.58</c:v>
                </c:pt>
                <c:pt idx="109">
                  <c:v>471.78699999999924</c:v>
                </c:pt>
                <c:pt idx="110">
                  <c:v>472.64100000000002</c:v>
                </c:pt>
                <c:pt idx="111">
                  <c:v>474.04899999999969</c:v>
                </c:pt>
                <c:pt idx="112">
                  <c:v>474.76</c:v>
                </c:pt>
                <c:pt idx="113">
                  <c:v>475.04300000000001</c:v>
                </c:pt>
                <c:pt idx="114">
                  <c:v>477.06599999999969</c:v>
                </c:pt>
                <c:pt idx="115">
                  <c:v>479.26900000000001</c:v>
                </c:pt>
                <c:pt idx="116">
                  <c:v>479.40899999999948</c:v>
                </c:pt>
                <c:pt idx="117">
                  <c:v>482.24599999999964</c:v>
                </c:pt>
                <c:pt idx="118">
                  <c:v>482.274</c:v>
                </c:pt>
                <c:pt idx="119">
                  <c:v>482.93899999999928</c:v>
                </c:pt>
                <c:pt idx="120">
                  <c:v>484.49199999999928</c:v>
                </c:pt>
                <c:pt idx="121">
                  <c:v>484.73599999999948</c:v>
                </c:pt>
                <c:pt idx="122">
                  <c:v>484.82499999999999</c:v>
                </c:pt>
                <c:pt idx="123">
                  <c:v>485.07</c:v>
                </c:pt>
                <c:pt idx="124">
                  <c:v>485.55900000000008</c:v>
                </c:pt>
                <c:pt idx="125">
                  <c:v>486.29299999999955</c:v>
                </c:pt>
                <c:pt idx="126">
                  <c:v>486.37400000000002</c:v>
                </c:pt>
                <c:pt idx="127">
                  <c:v>487.57799999999969</c:v>
                </c:pt>
                <c:pt idx="128">
                  <c:v>487.76</c:v>
                </c:pt>
                <c:pt idx="129">
                  <c:v>487.96099999999961</c:v>
                </c:pt>
                <c:pt idx="130">
                  <c:v>488.18599999999969</c:v>
                </c:pt>
                <c:pt idx="131">
                  <c:v>488.66800000000001</c:v>
                </c:pt>
                <c:pt idx="132">
                  <c:v>492.14400000000046</c:v>
                </c:pt>
                <c:pt idx="133">
                  <c:v>492.84199999999993</c:v>
                </c:pt>
                <c:pt idx="134">
                  <c:v>493.43099999999936</c:v>
                </c:pt>
                <c:pt idx="135">
                  <c:v>493.79299999999955</c:v>
                </c:pt>
                <c:pt idx="136">
                  <c:v>495.01</c:v>
                </c:pt>
                <c:pt idx="137">
                  <c:v>495.65199999999999</c:v>
                </c:pt>
                <c:pt idx="138">
                  <c:v>497.35199999999969</c:v>
                </c:pt>
                <c:pt idx="139">
                  <c:v>498.61900000000031</c:v>
                </c:pt>
                <c:pt idx="140">
                  <c:v>498.81599999999969</c:v>
                </c:pt>
                <c:pt idx="141">
                  <c:v>499.10899999999964</c:v>
                </c:pt>
                <c:pt idx="142">
                  <c:v>499.50599999999969</c:v>
                </c:pt>
                <c:pt idx="143">
                  <c:v>503.41299999999956</c:v>
                </c:pt>
                <c:pt idx="144">
                  <c:v>503.79199999999923</c:v>
                </c:pt>
                <c:pt idx="145">
                  <c:v>504.32499999999999</c:v>
                </c:pt>
                <c:pt idx="146">
                  <c:v>504.584</c:v>
                </c:pt>
                <c:pt idx="147">
                  <c:v>504.85399999999993</c:v>
                </c:pt>
                <c:pt idx="148">
                  <c:v>505.334</c:v>
                </c:pt>
                <c:pt idx="149">
                  <c:v>505.43199999999928</c:v>
                </c:pt>
                <c:pt idx="150">
                  <c:v>506.10599999999999</c:v>
                </c:pt>
                <c:pt idx="151">
                  <c:v>506.91299999999956</c:v>
                </c:pt>
                <c:pt idx="152">
                  <c:v>507.41999999999962</c:v>
                </c:pt>
                <c:pt idx="153">
                  <c:v>510.58599999999961</c:v>
                </c:pt>
                <c:pt idx="154">
                  <c:v>510.70400000000001</c:v>
                </c:pt>
                <c:pt idx="155">
                  <c:v>511.40799999999962</c:v>
                </c:pt>
                <c:pt idx="156">
                  <c:v>513.75400000000002</c:v>
                </c:pt>
                <c:pt idx="157">
                  <c:v>514.10400000000004</c:v>
                </c:pt>
                <c:pt idx="158">
                  <c:v>515.71</c:v>
                </c:pt>
                <c:pt idx="159">
                  <c:v>515.93599999999947</c:v>
                </c:pt>
                <c:pt idx="160">
                  <c:v>516.03300000000002</c:v>
                </c:pt>
                <c:pt idx="161">
                  <c:v>518.80899999999997</c:v>
                </c:pt>
                <c:pt idx="162">
                  <c:v>519.47</c:v>
                </c:pt>
                <c:pt idx="163">
                  <c:v>522.38900000000001</c:v>
                </c:pt>
                <c:pt idx="164">
                  <c:v>523.86300000000006</c:v>
                </c:pt>
                <c:pt idx="165">
                  <c:v>525.82599999999923</c:v>
                </c:pt>
                <c:pt idx="166">
                  <c:v>525.88499999999999</c:v>
                </c:pt>
                <c:pt idx="167">
                  <c:v>528.18700000000001</c:v>
                </c:pt>
                <c:pt idx="168">
                  <c:v>529.40899999999999</c:v>
                </c:pt>
                <c:pt idx="169">
                  <c:v>530.00800000000004</c:v>
                </c:pt>
                <c:pt idx="170">
                  <c:v>530.18700000000001</c:v>
                </c:pt>
                <c:pt idx="171">
                  <c:v>530.32899999999938</c:v>
                </c:pt>
                <c:pt idx="172">
                  <c:v>533.20000000000005</c:v>
                </c:pt>
                <c:pt idx="173">
                  <c:v>534.65599999999949</c:v>
                </c:pt>
                <c:pt idx="174">
                  <c:v>536.01</c:v>
                </c:pt>
                <c:pt idx="175">
                  <c:v>538.09900000000005</c:v>
                </c:pt>
                <c:pt idx="176">
                  <c:v>538.68700000000001</c:v>
                </c:pt>
                <c:pt idx="177">
                  <c:v>539.29900000000055</c:v>
                </c:pt>
                <c:pt idx="178">
                  <c:v>541.46299999999894</c:v>
                </c:pt>
                <c:pt idx="179">
                  <c:v>542.11300000000051</c:v>
                </c:pt>
                <c:pt idx="180">
                  <c:v>542.23699999999997</c:v>
                </c:pt>
                <c:pt idx="181">
                  <c:v>542.3579999999987</c:v>
                </c:pt>
                <c:pt idx="182">
                  <c:v>544.63599999999997</c:v>
                </c:pt>
                <c:pt idx="183">
                  <c:v>545.255</c:v>
                </c:pt>
                <c:pt idx="184">
                  <c:v>545.94899999999996</c:v>
                </c:pt>
                <c:pt idx="185">
                  <c:v>546.74400000000003</c:v>
                </c:pt>
                <c:pt idx="186">
                  <c:v>547.91699999999946</c:v>
                </c:pt>
                <c:pt idx="187">
                  <c:v>548.14</c:v>
                </c:pt>
                <c:pt idx="188">
                  <c:v>548.67400000000055</c:v>
                </c:pt>
                <c:pt idx="189">
                  <c:v>550.29600000000005</c:v>
                </c:pt>
                <c:pt idx="190">
                  <c:v>553.50900000000001</c:v>
                </c:pt>
                <c:pt idx="191">
                  <c:v>555.09199999999998</c:v>
                </c:pt>
                <c:pt idx="192">
                  <c:v>558.56299999999908</c:v>
                </c:pt>
                <c:pt idx="193">
                  <c:v>558.84799999999882</c:v>
                </c:pt>
                <c:pt idx="194">
                  <c:v>560.68900000000053</c:v>
                </c:pt>
                <c:pt idx="195">
                  <c:v>562.49099999999999</c:v>
                </c:pt>
                <c:pt idx="196">
                  <c:v>563.73400000000004</c:v>
                </c:pt>
                <c:pt idx="197">
                  <c:v>565.5</c:v>
                </c:pt>
                <c:pt idx="198">
                  <c:v>569.54499999999996</c:v>
                </c:pt>
                <c:pt idx="199">
                  <c:v>570.88699999999949</c:v>
                </c:pt>
                <c:pt idx="200">
                  <c:v>572.10400000000004</c:v>
                </c:pt>
                <c:pt idx="201">
                  <c:v>572.69400000000053</c:v>
                </c:pt>
                <c:pt idx="202">
                  <c:v>573.47900000000004</c:v>
                </c:pt>
                <c:pt idx="203">
                  <c:v>575.54</c:v>
                </c:pt>
                <c:pt idx="204">
                  <c:v>576.69799999999998</c:v>
                </c:pt>
                <c:pt idx="205">
                  <c:v>577.00699999999949</c:v>
                </c:pt>
                <c:pt idx="206">
                  <c:v>578.39199999999948</c:v>
                </c:pt>
                <c:pt idx="207">
                  <c:v>578.77200000000005</c:v>
                </c:pt>
                <c:pt idx="208">
                  <c:v>579.28099999999995</c:v>
                </c:pt>
                <c:pt idx="209">
                  <c:v>580.20600000000002</c:v>
                </c:pt>
                <c:pt idx="210">
                  <c:v>583.73699999999997</c:v>
                </c:pt>
                <c:pt idx="211">
                  <c:v>583.80599999999947</c:v>
                </c:pt>
                <c:pt idx="212">
                  <c:v>583.83399999999949</c:v>
                </c:pt>
                <c:pt idx="213">
                  <c:v>585.19299999999998</c:v>
                </c:pt>
                <c:pt idx="214">
                  <c:v>585.67400000000055</c:v>
                </c:pt>
                <c:pt idx="215">
                  <c:v>586.42099999999948</c:v>
                </c:pt>
                <c:pt idx="216">
                  <c:v>590.03199999999947</c:v>
                </c:pt>
                <c:pt idx="217">
                  <c:v>590.24400000000003</c:v>
                </c:pt>
                <c:pt idx="218">
                  <c:v>590.33900000000006</c:v>
                </c:pt>
                <c:pt idx="219">
                  <c:v>590.77100000000053</c:v>
                </c:pt>
                <c:pt idx="220">
                  <c:v>591.17700000000002</c:v>
                </c:pt>
                <c:pt idx="221">
                  <c:v>592.56399999999996</c:v>
                </c:pt>
                <c:pt idx="222">
                  <c:v>599.98500000000001</c:v>
                </c:pt>
                <c:pt idx="223">
                  <c:v>602.31499999999949</c:v>
                </c:pt>
                <c:pt idx="224">
                  <c:v>602.98</c:v>
                </c:pt>
                <c:pt idx="225">
                  <c:v>603.33999999999946</c:v>
                </c:pt>
                <c:pt idx="226">
                  <c:v>606.42399999999998</c:v>
                </c:pt>
                <c:pt idx="227">
                  <c:v>608.65699999999947</c:v>
                </c:pt>
                <c:pt idx="228">
                  <c:v>610.33099999999922</c:v>
                </c:pt>
                <c:pt idx="229">
                  <c:v>610.97699999999998</c:v>
                </c:pt>
                <c:pt idx="230">
                  <c:v>613.43299999999908</c:v>
                </c:pt>
                <c:pt idx="231">
                  <c:v>613.72199999999998</c:v>
                </c:pt>
                <c:pt idx="232">
                  <c:v>614.41399999999999</c:v>
                </c:pt>
                <c:pt idx="233">
                  <c:v>616.09500000000003</c:v>
                </c:pt>
                <c:pt idx="234">
                  <c:v>617.25099999999998</c:v>
                </c:pt>
                <c:pt idx="235">
                  <c:v>619.78800000000092</c:v>
                </c:pt>
                <c:pt idx="236">
                  <c:v>620.82499999999948</c:v>
                </c:pt>
                <c:pt idx="237">
                  <c:v>621.64199999999948</c:v>
                </c:pt>
                <c:pt idx="238">
                  <c:v>629.51800000000003</c:v>
                </c:pt>
                <c:pt idx="239">
                  <c:v>632.21100000000001</c:v>
                </c:pt>
                <c:pt idx="240">
                  <c:v>635.05999999999949</c:v>
                </c:pt>
                <c:pt idx="241">
                  <c:v>635.34299999999882</c:v>
                </c:pt>
                <c:pt idx="242">
                  <c:v>635.53499999999997</c:v>
                </c:pt>
                <c:pt idx="243">
                  <c:v>636.3169999999991</c:v>
                </c:pt>
                <c:pt idx="244">
                  <c:v>637.125</c:v>
                </c:pt>
                <c:pt idx="245">
                  <c:v>638.19200000000001</c:v>
                </c:pt>
                <c:pt idx="246">
                  <c:v>639.15</c:v>
                </c:pt>
                <c:pt idx="247">
                  <c:v>639.81799999999907</c:v>
                </c:pt>
                <c:pt idx="248">
                  <c:v>641.11</c:v>
                </c:pt>
                <c:pt idx="249">
                  <c:v>641.72799999999938</c:v>
                </c:pt>
                <c:pt idx="250">
                  <c:v>642.86899999999946</c:v>
                </c:pt>
                <c:pt idx="251">
                  <c:v>645.68400000000054</c:v>
                </c:pt>
                <c:pt idx="252">
                  <c:v>646.68799999999999</c:v>
                </c:pt>
                <c:pt idx="253">
                  <c:v>648.09299999999996</c:v>
                </c:pt>
                <c:pt idx="254">
                  <c:v>650.75099999999998</c:v>
                </c:pt>
                <c:pt idx="255">
                  <c:v>650.92599999999948</c:v>
                </c:pt>
                <c:pt idx="256">
                  <c:v>651.41399999999999</c:v>
                </c:pt>
                <c:pt idx="257">
                  <c:v>657.005</c:v>
                </c:pt>
                <c:pt idx="258">
                  <c:v>657.11400000000003</c:v>
                </c:pt>
                <c:pt idx="259">
                  <c:v>657.75300000000004</c:v>
                </c:pt>
                <c:pt idx="260">
                  <c:v>658.20799999999997</c:v>
                </c:pt>
                <c:pt idx="261">
                  <c:v>658.93899999999996</c:v>
                </c:pt>
                <c:pt idx="262">
                  <c:v>660.22400000000005</c:v>
                </c:pt>
                <c:pt idx="263">
                  <c:v>665.05799999999908</c:v>
                </c:pt>
                <c:pt idx="264">
                  <c:v>665.60799999999949</c:v>
                </c:pt>
                <c:pt idx="265">
                  <c:v>665.63699999999949</c:v>
                </c:pt>
                <c:pt idx="266">
                  <c:v>668.29500000000053</c:v>
                </c:pt>
                <c:pt idx="267">
                  <c:v>668.42699999999923</c:v>
                </c:pt>
                <c:pt idx="268">
                  <c:v>669.64099999999996</c:v>
                </c:pt>
                <c:pt idx="269">
                  <c:v>670.30099999999948</c:v>
                </c:pt>
                <c:pt idx="270">
                  <c:v>671.68400000000054</c:v>
                </c:pt>
                <c:pt idx="271">
                  <c:v>672.26900000000001</c:v>
                </c:pt>
                <c:pt idx="272">
                  <c:v>672.83099999999922</c:v>
                </c:pt>
                <c:pt idx="273">
                  <c:v>674.01099999999997</c:v>
                </c:pt>
                <c:pt idx="274">
                  <c:v>675.44099999999946</c:v>
                </c:pt>
                <c:pt idx="275">
                  <c:v>676.83599999999922</c:v>
                </c:pt>
                <c:pt idx="276">
                  <c:v>677.31199999999922</c:v>
                </c:pt>
                <c:pt idx="277">
                  <c:v>677.87800000000004</c:v>
                </c:pt>
                <c:pt idx="278">
                  <c:v>680.12099999999998</c:v>
                </c:pt>
                <c:pt idx="279">
                  <c:v>681.61800000000005</c:v>
                </c:pt>
                <c:pt idx="280">
                  <c:v>682.04899999999998</c:v>
                </c:pt>
                <c:pt idx="281">
                  <c:v>682.11800000000005</c:v>
                </c:pt>
                <c:pt idx="282">
                  <c:v>684.17400000000055</c:v>
                </c:pt>
                <c:pt idx="283">
                  <c:v>685.23199999999997</c:v>
                </c:pt>
                <c:pt idx="284">
                  <c:v>686.476</c:v>
                </c:pt>
                <c:pt idx="285">
                  <c:v>687.21100000000001</c:v>
                </c:pt>
                <c:pt idx="286">
                  <c:v>687.245</c:v>
                </c:pt>
                <c:pt idx="287">
                  <c:v>687.78800000000092</c:v>
                </c:pt>
                <c:pt idx="288">
                  <c:v>688.375</c:v>
                </c:pt>
                <c:pt idx="289">
                  <c:v>690.17300000000091</c:v>
                </c:pt>
                <c:pt idx="290">
                  <c:v>690.50400000000002</c:v>
                </c:pt>
                <c:pt idx="291">
                  <c:v>690.61199999999997</c:v>
                </c:pt>
                <c:pt idx="292">
                  <c:v>691.09100000000001</c:v>
                </c:pt>
                <c:pt idx="293">
                  <c:v>691.35199999999895</c:v>
                </c:pt>
                <c:pt idx="294">
                  <c:v>691.51</c:v>
                </c:pt>
                <c:pt idx="295">
                  <c:v>691.70299999999997</c:v>
                </c:pt>
                <c:pt idx="296">
                  <c:v>692.21699999999998</c:v>
                </c:pt>
                <c:pt idx="297">
                  <c:v>693.27200000000005</c:v>
                </c:pt>
                <c:pt idx="298">
                  <c:v>693.52099999999996</c:v>
                </c:pt>
                <c:pt idx="299">
                  <c:v>695.28300000000092</c:v>
                </c:pt>
                <c:pt idx="300">
                  <c:v>695.95899999999949</c:v>
                </c:pt>
                <c:pt idx="301">
                  <c:v>696.35299999999859</c:v>
                </c:pt>
                <c:pt idx="302">
                  <c:v>696.553</c:v>
                </c:pt>
                <c:pt idx="303">
                  <c:v>698.32299999999896</c:v>
                </c:pt>
                <c:pt idx="304">
                  <c:v>699.55199999999923</c:v>
                </c:pt>
                <c:pt idx="305">
                  <c:v>702.51300000000003</c:v>
                </c:pt>
                <c:pt idx="306">
                  <c:v>703.71400000000051</c:v>
                </c:pt>
                <c:pt idx="307">
                  <c:v>704.06499999999949</c:v>
                </c:pt>
                <c:pt idx="308">
                  <c:v>704.78300000000092</c:v>
                </c:pt>
                <c:pt idx="309">
                  <c:v>706.10599999999999</c:v>
                </c:pt>
                <c:pt idx="310">
                  <c:v>710.34299999999882</c:v>
                </c:pt>
                <c:pt idx="311">
                  <c:v>712.70600000000002</c:v>
                </c:pt>
                <c:pt idx="312">
                  <c:v>713.70799999999997</c:v>
                </c:pt>
                <c:pt idx="313">
                  <c:v>713.94699999999909</c:v>
                </c:pt>
                <c:pt idx="314">
                  <c:v>714.10699999999997</c:v>
                </c:pt>
                <c:pt idx="315">
                  <c:v>716</c:v>
                </c:pt>
                <c:pt idx="316">
                  <c:v>716.66399999999999</c:v>
                </c:pt>
                <c:pt idx="317">
                  <c:v>717.70399999999995</c:v>
                </c:pt>
                <c:pt idx="318">
                  <c:v>718.91599999999949</c:v>
                </c:pt>
                <c:pt idx="319">
                  <c:v>722.88099999999997</c:v>
                </c:pt>
                <c:pt idx="320">
                  <c:v>723.30399999999997</c:v>
                </c:pt>
                <c:pt idx="321">
                  <c:v>723.90199999999948</c:v>
                </c:pt>
                <c:pt idx="322">
                  <c:v>723.97699999999998</c:v>
                </c:pt>
                <c:pt idx="323">
                  <c:v>725.57500000000005</c:v>
                </c:pt>
                <c:pt idx="324">
                  <c:v>727.36699999999882</c:v>
                </c:pt>
                <c:pt idx="325">
                  <c:v>730.52699999999948</c:v>
                </c:pt>
                <c:pt idx="326">
                  <c:v>731.29200000000003</c:v>
                </c:pt>
                <c:pt idx="327">
                  <c:v>732.27300000000093</c:v>
                </c:pt>
                <c:pt idx="328">
                  <c:v>734.44299999999907</c:v>
                </c:pt>
                <c:pt idx="329">
                  <c:v>735.25199999999938</c:v>
                </c:pt>
                <c:pt idx="330">
                  <c:v>736.05099999999948</c:v>
                </c:pt>
                <c:pt idx="331">
                  <c:v>737.18400000000054</c:v>
                </c:pt>
                <c:pt idx="332">
                  <c:v>737.23699999999997</c:v>
                </c:pt>
                <c:pt idx="333">
                  <c:v>738.78800000000092</c:v>
                </c:pt>
                <c:pt idx="334">
                  <c:v>741.73</c:v>
                </c:pt>
                <c:pt idx="335">
                  <c:v>742.74099999999999</c:v>
                </c:pt>
                <c:pt idx="336">
                  <c:v>742.94799999999896</c:v>
                </c:pt>
                <c:pt idx="337">
                  <c:v>743.22400000000005</c:v>
                </c:pt>
                <c:pt idx="338">
                  <c:v>744.20699999999999</c:v>
                </c:pt>
                <c:pt idx="339">
                  <c:v>745.77400000000091</c:v>
                </c:pt>
                <c:pt idx="340">
                  <c:v>746.47799999999938</c:v>
                </c:pt>
                <c:pt idx="341">
                  <c:v>747.12900000000002</c:v>
                </c:pt>
                <c:pt idx="342">
                  <c:v>747.68700000000001</c:v>
                </c:pt>
                <c:pt idx="343">
                  <c:v>747.69900000000052</c:v>
                </c:pt>
                <c:pt idx="344">
                  <c:v>748.03099999999949</c:v>
                </c:pt>
                <c:pt idx="345">
                  <c:v>749.26300000000003</c:v>
                </c:pt>
                <c:pt idx="346">
                  <c:v>751.67700000000002</c:v>
                </c:pt>
                <c:pt idx="347">
                  <c:v>752.904</c:v>
                </c:pt>
                <c:pt idx="348">
                  <c:v>753.68700000000001</c:v>
                </c:pt>
                <c:pt idx="349">
                  <c:v>754.13599999999997</c:v>
                </c:pt>
                <c:pt idx="350">
                  <c:v>755.09400000000005</c:v>
                </c:pt>
                <c:pt idx="351">
                  <c:v>756.41499999999996</c:v>
                </c:pt>
                <c:pt idx="352">
                  <c:v>756.95999999999947</c:v>
                </c:pt>
                <c:pt idx="353">
                  <c:v>757.33299999999895</c:v>
                </c:pt>
                <c:pt idx="354">
                  <c:v>761.04899999999998</c:v>
                </c:pt>
                <c:pt idx="355">
                  <c:v>761.37199999999996</c:v>
                </c:pt>
                <c:pt idx="356">
                  <c:v>761.83999999999946</c:v>
                </c:pt>
                <c:pt idx="357">
                  <c:v>763.57400000000052</c:v>
                </c:pt>
                <c:pt idx="358">
                  <c:v>764.07799999999997</c:v>
                </c:pt>
                <c:pt idx="359">
                  <c:v>764.30399999999997</c:v>
                </c:pt>
                <c:pt idx="360">
                  <c:v>765.00699999999949</c:v>
                </c:pt>
                <c:pt idx="361">
                  <c:v>765.38599999999997</c:v>
                </c:pt>
                <c:pt idx="362">
                  <c:v>768.54899999999998</c:v>
                </c:pt>
                <c:pt idx="363">
                  <c:v>770.37900000000002</c:v>
                </c:pt>
                <c:pt idx="364">
                  <c:v>771.37599999999998</c:v>
                </c:pt>
                <c:pt idx="365">
                  <c:v>771.51599999999996</c:v>
                </c:pt>
                <c:pt idx="366">
                  <c:v>771.995</c:v>
                </c:pt>
                <c:pt idx="367">
                  <c:v>775.149</c:v>
                </c:pt>
                <c:pt idx="368">
                  <c:v>776.40499999999997</c:v>
                </c:pt>
                <c:pt idx="369">
                  <c:v>776.47199999999998</c:v>
                </c:pt>
                <c:pt idx="370">
                  <c:v>779.43</c:v>
                </c:pt>
                <c:pt idx="371">
                  <c:v>780.31999999999948</c:v>
                </c:pt>
                <c:pt idx="372">
                  <c:v>780.38199999999949</c:v>
                </c:pt>
                <c:pt idx="373">
                  <c:v>780.64099999999996</c:v>
                </c:pt>
                <c:pt idx="374">
                  <c:v>782.44399999999996</c:v>
                </c:pt>
                <c:pt idx="375">
                  <c:v>783.09900000000005</c:v>
                </c:pt>
                <c:pt idx="376">
                  <c:v>787.79900000000055</c:v>
                </c:pt>
                <c:pt idx="377">
                  <c:v>790.82799999999895</c:v>
                </c:pt>
                <c:pt idx="378">
                  <c:v>791.87199999999996</c:v>
                </c:pt>
                <c:pt idx="379">
                  <c:v>792.38900000000001</c:v>
                </c:pt>
                <c:pt idx="380">
                  <c:v>793.39400000000001</c:v>
                </c:pt>
                <c:pt idx="381">
                  <c:v>794.58699999999999</c:v>
                </c:pt>
                <c:pt idx="382">
                  <c:v>797.08799999999997</c:v>
                </c:pt>
                <c:pt idx="383">
                  <c:v>798.18299999999999</c:v>
                </c:pt>
                <c:pt idx="384">
                  <c:v>798.18499999999995</c:v>
                </c:pt>
                <c:pt idx="385">
                  <c:v>799.91899999999998</c:v>
                </c:pt>
                <c:pt idx="386">
                  <c:v>800.67000000000053</c:v>
                </c:pt>
                <c:pt idx="387">
                  <c:v>800.88499999999999</c:v>
                </c:pt>
                <c:pt idx="388">
                  <c:v>801.03699999999947</c:v>
                </c:pt>
                <c:pt idx="389">
                  <c:v>801.95399999999938</c:v>
                </c:pt>
                <c:pt idx="390">
                  <c:v>805.77500000000055</c:v>
                </c:pt>
                <c:pt idx="391">
                  <c:v>809.32299999999896</c:v>
                </c:pt>
                <c:pt idx="392">
                  <c:v>809.46400000000006</c:v>
                </c:pt>
                <c:pt idx="393">
                  <c:v>810.16699999999946</c:v>
                </c:pt>
                <c:pt idx="394">
                  <c:v>810.67000000000053</c:v>
                </c:pt>
                <c:pt idx="395">
                  <c:v>811.16800000000001</c:v>
                </c:pt>
                <c:pt idx="396">
                  <c:v>812.55899999999997</c:v>
                </c:pt>
                <c:pt idx="397">
                  <c:v>813.06799999999907</c:v>
                </c:pt>
                <c:pt idx="398">
                  <c:v>815.33299999999895</c:v>
                </c:pt>
                <c:pt idx="399">
                  <c:v>815.57600000000002</c:v>
                </c:pt>
                <c:pt idx="400">
                  <c:v>815.63400000000001</c:v>
                </c:pt>
                <c:pt idx="401">
                  <c:v>815.76699999999948</c:v>
                </c:pt>
                <c:pt idx="402">
                  <c:v>815.92499999999939</c:v>
                </c:pt>
                <c:pt idx="403">
                  <c:v>817.49300000000005</c:v>
                </c:pt>
                <c:pt idx="404">
                  <c:v>821.15800000000002</c:v>
                </c:pt>
                <c:pt idx="405">
                  <c:v>821.17499999999995</c:v>
                </c:pt>
                <c:pt idx="406">
                  <c:v>821.67200000000003</c:v>
                </c:pt>
                <c:pt idx="407">
                  <c:v>823.05899999999997</c:v>
                </c:pt>
                <c:pt idx="408">
                  <c:v>825.32799999999895</c:v>
                </c:pt>
                <c:pt idx="409">
                  <c:v>825.95699999999908</c:v>
                </c:pt>
                <c:pt idx="410">
                  <c:v>826.06799999999907</c:v>
                </c:pt>
                <c:pt idx="411">
                  <c:v>828.61400000000003</c:v>
                </c:pt>
                <c:pt idx="412">
                  <c:v>829.29100000000005</c:v>
                </c:pt>
                <c:pt idx="413">
                  <c:v>832.89099999999996</c:v>
                </c:pt>
                <c:pt idx="414">
                  <c:v>835.84599999999909</c:v>
                </c:pt>
                <c:pt idx="415">
                  <c:v>835.90499999999997</c:v>
                </c:pt>
                <c:pt idx="416">
                  <c:v>836.101</c:v>
                </c:pt>
                <c:pt idx="417">
                  <c:v>838.89300000000003</c:v>
                </c:pt>
                <c:pt idx="418">
                  <c:v>839.24599999999998</c:v>
                </c:pt>
                <c:pt idx="419">
                  <c:v>839.73099999999999</c:v>
                </c:pt>
                <c:pt idx="420">
                  <c:v>840.1</c:v>
                </c:pt>
                <c:pt idx="421">
                  <c:v>844.50800000000004</c:v>
                </c:pt>
                <c:pt idx="422">
                  <c:v>846.2</c:v>
                </c:pt>
                <c:pt idx="423">
                  <c:v>852.12300000000005</c:v>
                </c:pt>
                <c:pt idx="424">
                  <c:v>852.45799999999895</c:v>
                </c:pt>
                <c:pt idx="425">
                  <c:v>852.55699999999922</c:v>
                </c:pt>
                <c:pt idx="426">
                  <c:v>853.11199999999997</c:v>
                </c:pt>
                <c:pt idx="427">
                  <c:v>854.06499999999949</c:v>
                </c:pt>
                <c:pt idx="428">
                  <c:v>854.53499999999997</c:v>
                </c:pt>
                <c:pt idx="429">
                  <c:v>854.89300000000003</c:v>
                </c:pt>
                <c:pt idx="430">
                  <c:v>857.16300000000001</c:v>
                </c:pt>
                <c:pt idx="431">
                  <c:v>859.63499999999999</c:v>
                </c:pt>
                <c:pt idx="432">
                  <c:v>862.03699999999947</c:v>
                </c:pt>
                <c:pt idx="433">
                  <c:v>862.94999999999948</c:v>
                </c:pt>
                <c:pt idx="434">
                  <c:v>865.89</c:v>
                </c:pt>
                <c:pt idx="435">
                  <c:v>869.67800000000079</c:v>
                </c:pt>
                <c:pt idx="436">
                  <c:v>870.0669999999991</c:v>
                </c:pt>
                <c:pt idx="437">
                  <c:v>873.77800000000093</c:v>
                </c:pt>
                <c:pt idx="438">
                  <c:v>873.93199999999922</c:v>
                </c:pt>
                <c:pt idx="439">
                  <c:v>874.05199999999923</c:v>
                </c:pt>
                <c:pt idx="440">
                  <c:v>874.46400000000006</c:v>
                </c:pt>
                <c:pt idx="441">
                  <c:v>876.37300000000005</c:v>
                </c:pt>
                <c:pt idx="442">
                  <c:v>878.14599999999996</c:v>
                </c:pt>
                <c:pt idx="443">
                  <c:v>881.25</c:v>
                </c:pt>
                <c:pt idx="444">
                  <c:v>881.9659999999991</c:v>
                </c:pt>
                <c:pt idx="445">
                  <c:v>886.62599999999998</c:v>
                </c:pt>
                <c:pt idx="446">
                  <c:v>886.74300000000005</c:v>
                </c:pt>
                <c:pt idx="447">
                  <c:v>887.32399999999996</c:v>
                </c:pt>
                <c:pt idx="448">
                  <c:v>888.01400000000001</c:v>
                </c:pt>
                <c:pt idx="449">
                  <c:v>891.3169999999991</c:v>
                </c:pt>
                <c:pt idx="450">
                  <c:v>892.09500000000003</c:v>
                </c:pt>
                <c:pt idx="451">
                  <c:v>892.40800000000002</c:v>
                </c:pt>
                <c:pt idx="452">
                  <c:v>894.19900000000052</c:v>
                </c:pt>
                <c:pt idx="453">
                  <c:v>894.44499999999948</c:v>
                </c:pt>
                <c:pt idx="454">
                  <c:v>895.45799999999895</c:v>
                </c:pt>
                <c:pt idx="455">
                  <c:v>895.70899999999995</c:v>
                </c:pt>
                <c:pt idx="456">
                  <c:v>895.76400000000001</c:v>
                </c:pt>
                <c:pt idx="457">
                  <c:v>896.16599999999949</c:v>
                </c:pt>
                <c:pt idx="458">
                  <c:v>896.39800000000002</c:v>
                </c:pt>
                <c:pt idx="459">
                  <c:v>902.73900000000003</c:v>
                </c:pt>
                <c:pt idx="460">
                  <c:v>903.80799999999908</c:v>
                </c:pt>
                <c:pt idx="461">
                  <c:v>904.28200000000004</c:v>
                </c:pt>
                <c:pt idx="462">
                  <c:v>905.86599999999908</c:v>
                </c:pt>
                <c:pt idx="463">
                  <c:v>906.26300000000003</c:v>
                </c:pt>
                <c:pt idx="464">
                  <c:v>909.11599999999999</c:v>
                </c:pt>
                <c:pt idx="465">
                  <c:v>909.45499999999947</c:v>
                </c:pt>
                <c:pt idx="466">
                  <c:v>910.03199999999947</c:v>
                </c:pt>
                <c:pt idx="467">
                  <c:v>910.08299999999997</c:v>
                </c:pt>
                <c:pt idx="468">
                  <c:v>913.77900000000079</c:v>
                </c:pt>
                <c:pt idx="469">
                  <c:v>914.48199999999997</c:v>
                </c:pt>
                <c:pt idx="470">
                  <c:v>920.46699999999908</c:v>
                </c:pt>
                <c:pt idx="471">
                  <c:v>921.25</c:v>
                </c:pt>
                <c:pt idx="472">
                  <c:v>923.95099999999923</c:v>
                </c:pt>
                <c:pt idx="473">
                  <c:v>927.66199999999947</c:v>
                </c:pt>
                <c:pt idx="474">
                  <c:v>928.06499999999949</c:v>
                </c:pt>
                <c:pt idx="475">
                  <c:v>929.36199999999894</c:v>
                </c:pt>
                <c:pt idx="476">
                  <c:v>932.29200000000003</c:v>
                </c:pt>
                <c:pt idx="477">
                  <c:v>933.17800000000079</c:v>
                </c:pt>
                <c:pt idx="478">
                  <c:v>933.20100000000002</c:v>
                </c:pt>
                <c:pt idx="479">
                  <c:v>934.81199999999922</c:v>
                </c:pt>
                <c:pt idx="480">
                  <c:v>937.62699999999938</c:v>
                </c:pt>
                <c:pt idx="481">
                  <c:v>937.67900000000054</c:v>
                </c:pt>
                <c:pt idx="482">
                  <c:v>938.93799999999908</c:v>
                </c:pt>
                <c:pt idx="483">
                  <c:v>939.71699999999998</c:v>
                </c:pt>
                <c:pt idx="484">
                  <c:v>940.58299999999997</c:v>
                </c:pt>
                <c:pt idx="485">
                  <c:v>941.39099999999996</c:v>
                </c:pt>
                <c:pt idx="486">
                  <c:v>941.39699999999948</c:v>
                </c:pt>
                <c:pt idx="487">
                  <c:v>944.00400000000002</c:v>
                </c:pt>
                <c:pt idx="488">
                  <c:v>944.50400000000002</c:v>
                </c:pt>
                <c:pt idx="489">
                  <c:v>947.73900000000003</c:v>
                </c:pt>
                <c:pt idx="490">
                  <c:v>951.04699999999946</c:v>
                </c:pt>
                <c:pt idx="491">
                  <c:v>955.55599999999947</c:v>
                </c:pt>
                <c:pt idx="492">
                  <c:v>956.11400000000003</c:v>
                </c:pt>
                <c:pt idx="493">
                  <c:v>958.35399999999947</c:v>
                </c:pt>
                <c:pt idx="494">
                  <c:v>958.81899999999996</c:v>
                </c:pt>
                <c:pt idx="495">
                  <c:v>962.11099999999999</c:v>
                </c:pt>
                <c:pt idx="496">
                  <c:v>964</c:v>
                </c:pt>
                <c:pt idx="497">
                  <c:v>965.52800000000002</c:v>
                </c:pt>
                <c:pt idx="498">
                  <c:v>965.80899999999997</c:v>
                </c:pt>
                <c:pt idx="499">
                  <c:v>967.26800000000003</c:v>
                </c:pt>
                <c:pt idx="500">
                  <c:v>967.55099999999948</c:v>
                </c:pt>
                <c:pt idx="501">
                  <c:v>969.27900000000079</c:v>
                </c:pt>
                <c:pt idx="502">
                  <c:v>972.28300000000092</c:v>
                </c:pt>
                <c:pt idx="503">
                  <c:v>972.56399999999996</c:v>
                </c:pt>
                <c:pt idx="504">
                  <c:v>972.61599999999999</c:v>
                </c:pt>
                <c:pt idx="505">
                  <c:v>974.77400000000091</c:v>
                </c:pt>
                <c:pt idx="506">
                  <c:v>975.96099999999922</c:v>
                </c:pt>
                <c:pt idx="507">
                  <c:v>980.91399999999999</c:v>
                </c:pt>
                <c:pt idx="508">
                  <c:v>985.923</c:v>
                </c:pt>
                <c:pt idx="509">
                  <c:v>986.18000000000052</c:v>
                </c:pt>
                <c:pt idx="510">
                  <c:v>986.58199999999999</c:v>
                </c:pt>
                <c:pt idx="511">
                  <c:v>987.55199999999923</c:v>
                </c:pt>
                <c:pt idx="512">
                  <c:v>988.12400000000002</c:v>
                </c:pt>
                <c:pt idx="513">
                  <c:v>988.154</c:v>
                </c:pt>
                <c:pt idx="514">
                  <c:v>990.73699999999997</c:v>
                </c:pt>
                <c:pt idx="515">
                  <c:v>992.875</c:v>
                </c:pt>
                <c:pt idx="516">
                  <c:v>995.31399999999996</c:v>
                </c:pt>
                <c:pt idx="517">
                  <c:v>995.56799999999907</c:v>
                </c:pt>
                <c:pt idx="518">
                  <c:v>998.65</c:v>
                </c:pt>
                <c:pt idx="519">
                  <c:v>999.9659999999991</c:v>
                </c:pt>
                <c:pt idx="520">
                  <c:v>1000.13</c:v>
                </c:pt>
                <c:pt idx="521">
                  <c:v>1000.1519999999994</c:v>
                </c:pt>
                <c:pt idx="522">
                  <c:v>1007.181</c:v>
                </c:pt>
                <c:pt idx="523">
                  <c:v>1007.777</c:v>
                </c:pt>
                <c:pt idx="524">
                  <c:v>1008.0549999999994</c:v>
                </c:pt>
                <c:pt idx="525">
                  <c:v>1008.128</c:v>
                </c:pt>
                <c:pt idx="526">
                  <c:v>1013.7089999999999</c:v>
                </c:pt>
                <c:pt idx="527">
                  <c:v>1014.0730000000005</c:v>
                </c:pt>
                <c:pt idx="528">
                  <c:v>1015.071</c:v>
                </c:pt>
                <c:pt idx="529">
                  <c:v>1015.2</c:v>
                </c:pt>
                <c:pt idx="530">
                  <c:v>1015.384</c:v>
                </c:pt>
                <c:pt idx="531">
                  <c:v>1017.582</c:v>
                </c:pt>
                <c:pt idx="532">
                  <c:v>1019.252</c:v>
                </c:pt>
                <c:pt idx="533">
                  <c:v>1021.125</c:v>
                </c:pt>
                <c:pt idx="534">
                  <c:v>1023.732</c:v>
                </c:pt>
                <c:pt idx="535">
                  <c:v>1023.8589999999994</c:v>
                </c:pt>
                <c:pt idx="536">
                  <c:v>1027.3729999999998</c:v>
                </c:pt>
                <c:pt idx="537">
                  <c:v>1028.231</c:v>
                </c:pt>
                <c:pt idx="538">
                  <c:v>1029.865</c:v>
                </c:pt>
                <c:pt idx="539">
                  <c:v>1029.9449999999999</c:v>
                </c:pt>
                <c:pt idx="540">
                  <c:v>1031.8519999999999</c:v>
                </c:pt>
                <c:pt idx="541">
                  <c:v>1035.7719999999999</c:v>
                </c:pt>
                <c:pt idx="542">
                  <c:v>1036.752</c:v>
                </c:pt>
                <c:pt idx="543">
                  <c:v>1039.4110000000001</c:v>
                </c:pt>
                <c:pt idx="544">
                  <c:v>1039.6499999999999</c:v>
                </c:pt>
                <c:pt idx="545">
                  <c:v>1040.498</c:v>
                </c:pt>
                <c:pt idx="546">
                  <c:v>1041.2449999999999</c:v>
                </c:pt>
                <c:pt idx="547">
                  <c:v>1041.6979999999999</c:v>
                </c:pt>
                <c:pt idx="548">
                  <c:v>1041.8119999999999</c:v>
                </c:pt>
                <c:pt idx="549">
                  <c:v>1042.4290000000001</c:v>
                </c:pt>
                <c:pt idx="550">
                  <c:v>1042.665</c:v>
                </c:pt>
                <c:pt idx="551">
                  <c:v>1042.7929999999999</c:v>
                </c:pt>
                <c:pt idx="552">
                  <c:v>1043.098</c:v>
                </c:pt>
                <c:pt idx="553">
                  <c:v>1043.94</c:v>
                </c:pt>
                <c:pt idx="554">
                  <c:v>1045.22</c:v>
                </c:pt>
                <c:pt idx="555">
                  <c:v>1046.5070000000001</c:v>
                </c:pt>
                <c:pt idx="556">
                  <c:v>1046.9460000000001</c:v>
                </c:pt>
                <c:pt idx="557">
                  <c:v>1047.963</c:v>
                </c:pt>
                <c:pt idx="558">
                  <c:v>1050.23</c:v>
                </c:pt>
                <c:pt idx="559">
                  <c:v>1050.2819999999999</c:v>
                </c:pt>
                <c:pt idx="560">
                  <c:v>1051.586</c:v>
                </c:pt>
                <c:pt idx="561">
                  <c:v>1051.6789999999999</c:v>
                </c:pt>
                <c:pt idx="562">
                  <c:v>1052.491</c:v>
                </c:pt>
                <c:pt idx="563">
                  <c:v>1053.1429999999998</c:v>
                </c:pt>
                <c:pt idx="564">
                  <c:v>1053.9970000000001</c:v>
                </c:pt>
                <c:pt idx="565">
                  <c:v>1055.0350000000001</c:v>
                </c:pt>
                <c:pt idx="566">
                  <c:v>1056.1469999999999</c:v>
                </c:pt>
                <c:pt idx="567">
                  <c:v>1057.4349999999999</c:v>
                </c:pt>
                <c:pt idx="568">
                  <c:v>1057.807</c:v>
                </c:pt>
                <c:pt idx="569">
                  <c:v>1058.5160000000001</c:v>
                </c:pt>
                <c:pt idx="570">
                  <c:v>1060.2719999999999</c:v>
                </c:pt>
                <c:pt idx="571">
                  <c:v>1060.5119999999999</c:v>
                </c:pt>
                <c:pt idx="572">
                  <c:v>1060.742</c:v>
                </c:pt>
                <c:pt idx="573">
                  <c:v>1061.309</c:v>
                </c:pt>
                <c:pt idx="574">
                  <c:v>1062.8409999999999</c:v>
                </c:pt>
                <c:pt idx="575">
                  <c:v>1064.4070000000011</c:v>
                </c:pt>
                <c:pt idx="576">
                  <c:v>1068.6129999999998</c:v>
                </c:pt>
                <c:pt idx="577">
                  <c:v>1069.1009999999999</c:v>
                </c:pt>
                <c:pt idx="578">
                  <c:v>1071.2550000000001</c:v>
                </c:pt>
                <c:pt idx="579">
                  <c:v>1072.4639999999999</c:v>
                </c:pt>
                <c:pt idx="580">
                  <c:v>1073.3929999999998</c:v>
                </c:pt>
                <c:pt idx="581">
                  <c:v>1074.97</c:v>
                </c:pt>
                <c:pt idx="582">
                  <c:v>1075.355</c:v>
                </c:pt>
                <c:pt idx="583">
                  <c:v>1075.931</c:v>
                </c:pt>
                <c:pt idx="584">
                  <c:v>1076.2729999999999</c:v>
                </c:pt>
                <c:pt idx="585">
                  <c:v>1078.527</c:v>
                </c:pt>
                <c:pt idx="586">
                  <c:v>1079.5519999999999</c:v>
                </c:pt>
                <c:pt idx="587">
                  <c:v>1079.8539999999998</c:v>
                </c:pt>
                <c:pt idx="588">
                  <c:v>1080.731</c:v>
                </c:pt>
                <c:pt idx="589">
                  <c:v>1082.6599999999999</c:v>
                </c:pt>
                <c:pt idx="590">
                  <c:v>1084.287</c:v>
                </c:pt>
                <c:pt idx="591">
                  <c:v>1085.03</c:v>
                </c:pt>
                <c:pt idx="592">
                  <c:v>1087.5939999999998</c:v>
                </c:pt>
                <c:pt idx="593">
                  <c:v>1087.6659999999999</c:v>
                </c:pt>
                <c:pt idx="594">
                  <c:v>1089.4060000000011</c:v>
                </c:pt>
                <c:pt idx="595">
                  <c:v>1089.518</c:v>
                </c:pt>
                <c:pt idx="596">
                  <c:v>1089.53</c:v>
                </c:pt>
                <c:pt idx="597">
                  <c:v>1090.097</c:v>
                </c:pt>
                <c:pt idx="598">
                  <c:v>1090.846</c:v>
                </c:pt>
                <c:pt idx="599">
                  <c:v>1090.866</c:v>
                </c:pt>
                <c:pt idx="600">
                  <c:v>1090.9680000000001</c:v>
                </c:pt>
                <c:pt idx="601">
                  <c:v>1091.7370000000001</c:v>
                </c:pt>
                <c:pt idx="602">
                  <c:v>1092.6009999999999</c:v>
                </c:pt>
                <c:pt idx="603">
                  <c:v>1092.8429999999998</c:v>
                </c:pt>
                <c:pt idx="604">
                  <c:v>1093.579</c:v>
                </c:pt>
                <c:pt idx="605">
                  <c:v>1096.944</c:v>
                </c:pt>
                <c:pt idx="606">
                  <c:v>1098.021</c:v>
                </c:pt>
                <c:pt idx="607">
                  <c:v>1099.751</c:v>
                </c:pt>
                <c:pt idx="608">
                  <c:v>1100.085</c:v>
                </c:pt>
                <c:pt idx="609">
                  <c:v>1100.1759999999999</c:v>
                </c:pt>
                <c:pt idx="610">
                  <c:v>1101.201</c:v>
                </c:pt>
                <c:pt idx="611">
                  <c:v>1103.577</c:v>
                </c:pt>
                <c:pt idx="612">
                  <c:v>1106.3389999999999</c:v>
                </c:pt>
                <c:pt idx="613">
                  <c:v>1106.8339999999998</c:v>
                </c:pt>
                <c:pt idx="614">
                  <c:v>1107</c:v>
                </c:pt>
                <c:pt idx="615">
                  <c:v>1107.0350000000001</c:v>
                </c:pt>
                <c:pt idx="616">
                  <c:v>1107.471</c:v>
                </c:pt>
                <c:pt idx="617">
                  <c:v>1108.3519999999999</c:v>
                </c:pt>
                <c:pt idx="618">
                  <c:v>1111.2280000000001</c:v>
                </c:pt>
                <c:pt idx="619">
                  <c:v>1113.0029999999999</c:v>
                </c:pt>
                <c:pt idx="620">
                  <c:v>1113.1759999999999</c:v>
                </c:pt>
                <c:pt idx="621">
                  <c:v>1114.4180000000001</c:v>
                </c:pt>
                <c:pt idx="622">
                  <c:v>1116.0170000000001</c:v>
                </c:pt>
                <c:pt idx="623">
                  <c:v>1119.471</c:v>
                </c:pt>
                <c:pt idx="624">
                  <c:v>1120.1699999999998</c:v>
                </c:pt>
                <c:pt idx="625">
                  <c:v>1121.2839999999999</c:v>
                </c:pt>
                <c:pt idx="626">
                  <c:v>1122.6629999999998</c:v>
                </c:pt>
                <c:pt idx="627">
                  <c:v>1123.4490000000001</c:v>
                </c:pt>
                <c:pt idx="628">
                  <c:v>1125.01</c:v>
                </c:pt>
                <c:pt idx="629">
                  <c:v>1126.4660000000001</c:v>
                </c:pt>
                <c:pt idx="630">
                  <c:v>1126.6529999999998</c:v>
                </c:pt>
                <c:pt idx="631">
                  <c:v>1129.5239999999999</c:v>
                </c:pt>
                <c:pt idx="632">
                  <c:v>1130.2750000000001</c:v>
                </c:pt>
                <c:pt idx="633">
                  <c:v>1130.317</c:v>
                </c:pt>
                <c:pt idx="634">
                  <c:v>1133.1079999999999</c:v>
                </c:pt>
                <c:pt idx="635">
                  <c:v>1135.6659999999999</c:v>
                </c:pt>
                <c:pt idx="636">
                  <c:v>1138.146</c:v>
                </c:pt>
                <c:pt idx="637">
                  <c:v>1140.7719999999999</c:v>
                </c:pt>
                <c:pt idx="638">
                  <c:v>1142.1839999999984</c:v>
                </c:pt>
                <c:pt idx="639">
                  <c:v>1142.2160000000001</c:v>
                </c:pt>
                <c:pt idx="640">
                  <c:v>1142.729</c:v>
                </c:pt>
                <c:pt idx="641">
                  <c:v>1143.145</c:v>
                </c:pt>
                <c:pt idx="642">
                  <c:v>1143.4870000000001</c:v>
                </c:pt>
                <c:pt idx="643">
                  <c:v>1143.6569999999999</c:v>
                </c:pt>
                <c:pt idx="644">
                  <c:v>1143.973</c:v>
                </c:pt>
                <c:pt idx="645">
                  <c:v>1144.6589999999999</c:v>
                </c:pt>
                <c:pt idx="646">
                  <c:v>1144.751</c:v>
                </c:pt>
                <c:pt idx="647">
                  <c:v>1145.2750000000001</c:v>
                </c:pt>
                <c:pt idx="648">
                  <c:v>1145.306</c:v>
                </c:pt>
                <c:pt idx="649">
                  <c:v>1146.029</c:v>
                </c:pt>
                <c:pt idx="650">
                  <c:v>1146.0409999999999</c:v>
                </c:pt>
                <c:pt idx="651">
                  <c:v>1147.03</c:v>
                </c:pt>
                <c:pt idx="652">
                  <c:v>1148.537</c:v>
                </c:pt>
                <c:pt idx="653">
                  <c:v>1148.6599999999999</c:v>
                </c:pt>
                <c:pt idx="654">
                  <c:v>1152.3739999999998</c:v>
                </c:pt>
                <c:pt idx="655">
                  <c:v>1153.9760000000001</c:v>
                </c:pt>
                <c:pt idx="656">
                  <c:v>1154.606</c:v>
                </c:pt>
                <c:pt idx="657">
                  <c:v>1157.3019999999999</c:v>
                </c:pt>
                <c:pt idx="658">
                  <c:v>1157.3509999999999</c:v>
                </c:pt>
                <c:pt idx="659">
                  <c:v>1158.9349999999999</c:v>
                </c:pt>
                <c:pt idx="660">
                  <c:v>1161.309</c:v>
                </c:pt>
                <c:pt idx="661">
                  <c:v>1161.6889999999999</c:v>
                </c:pt>
                <c:pt idx="662">
                  <c:v>1162.9349999999999</c:v>
                </c:pt>
                <c:pt idx="663">
                  <c:v>1164.4000000000001</c:v>
                </c:pt>
                <c:pt idx="664">
                  <c:v>1164.5450000000001</c:v>
                </c:pt>
                <c:pt idx="665">
                  <c:v>1165.509</c:v>
                </c:pt>
                <c:pt idx="666">
                  <c:v>1166.242</c:v>
                </c:pt>
                <c:pt idx="667">
                  <c:v>1166.2539999999999</c:v>
                </c:pt>
                <c:pt idx="668">
                  <c:v>1166.5139999999999</c:v>
                </c:pt>
                <c:pt idx="669">
                  <c:v>1167.2049999999999</c:v>
                </c:pt>
                <c:pt idx="670">
                  <c:v>1169.8979999999999</c:v>
                </c:pt>
                <c:pt idx="671">
                  <c:v>1170.2929999999999</c:v>
                </c:pt>
                <c:pt idx="672">
                  <c:v>1173.155</c:v>
                </c:pt>
                <c:pt idx="673">
                  <c:v>1175.0909999999999</c:v>
                </c:pt>
                <c:pt idx="674">
                  <c:v>1175.231</c:v>
                </c:pt>
                <c:pt idx="675">
                  <c:v>1175.3050000000001</c:v>
                </c:pt>
                <c:pt idx="676">
                  <c:v>1176.1629999999998</c:v>
                </c:pt>
                <c:pt idx="677">
                  <c:v>1177.742</c:v>
                </c:pt>
                <c:pt idx="678">
                  <c:v>1177.8399999999999</c:v>
                </c:pt>
                <c:pt idx="679">
                  <c:v>1178.2449999999999</c:v>
                </c:pt>
                <c:pt idx="680">
                  <c:v>1179.4860000000001</c:v>
                </c:pt>
                <c:pt idx="681">
                  <c:v>1180.355</c:v>
                </c:pt>
                <c:pt idx="682">
                  <c:v>1180.45</c:v>
                </c:pt>
                <c:pt idx="683">
                  <c:v>1184.826</c:v>
                </c:pt>
                <c:pt idx="684">
                  <c:v>1188.8399999999999</c:v>
                </c:pt>
                <c:pt idx="685">
                  <c:v>1193.242</c:v>
                </c:pt>
                <c:pt idx="686">
                  <c:v>1194.1409999999998</c:v>
                </c:pt>
                <c:pt idx="687">
                  <c:v>1195.97</c:v>
                </c:pt>
                <c:pt idx="688">
                  <c:v>1201.7280000000001</c:v>
                </c:pt>
                <c:pt idx="689">
                  <c:v>1208.7729999999999</c:v>
                </c:pt>
                <c:pt idx="690">
                  <c:v>1208.83</c:v>
                </c:pt>
                <c:pt idx="691">
                  <c:v>1211.6819999999998</c:v>
                </c:pt>
                <c:pt idx="692">
                  <c:v>1213.2729999999999</c:v>
                </c:pt>
                <c:pt idx="693">
                  <c:v>1214.0129999999999</c:v>
                </c:pt>
                <c:pt idx="694">
                  <c:v>1219.9780000000001</c:v>
                </c:pt>
                <c:pt idx="695">
                  <c:v>1222.4690000000001</c:v>
                </c:pt>
                <c:pt idx="696">
                  <c:v>1223.508</c:v>
                </c:pt>
                <c:pt idx="697">
                  <c:v>1226.6289999999999</c:v>
                </c:pt>
                <c:pt idx="698">
                  <c:v>1226.8339999999998</c:v>
                </c:pt>
                <c:pt idx="699">
                  <c:v>1227.0609999999999</c:v>
                </c:pt>
                <c:pt idx="700">
                  <c:v>1230.0160000000001</c:v>
                </c:pt>
                <c:pt idx="701">
                  <c:v>1230.3389999999999</c:v>
                </c:pt>
                <c:pt idx="702">
                  <c:v>1232.5139999999999</c:v>
                </c:pt>
                <c:pt idx="703">
                  <c:v>1242.749</c:v>
                </c:pt>
                <c:pt idx="704">
                  <c:v>1244.146</c:v>
                </c:pt>
                <c:pt idx="705">
                  <c:v>1244.3439999999998</c:v>
                </c:pt>
                <c:pt idx="706">
                  <c:v>1247.74</c:v>
                </c:pt>
                <c:pt idx="707">
                  <c:v>1247.787</c:v>
                </c:pt>
                <c:pt idx="708">
                  <c:v>1248.155</c:v>
                </c:pt>
                <c:pt idx="709">
                  <c:v>1250.8929999999998</c:v>
                </c:pt>
                <c:pt idx="710">
                  <c:v>1251.9670000000001</c:v>
                </c:pt>
                <c:pt idx="711">
                  <c:v>1253.0070000000001</c:v>
                </c:pt>
                <c:pt idx="712">
                  <c:v>1254.568</c:v>
                </c:pt>
                <c:pt idx="713">
                  <c:v>1255.4670000000001</c:v>
                </c:pt>
                <c:pt idx="714">
                  <c:v>1257.941</c:v>
                </c:pt>
                <c:pt idx="715">
                  <c:v>1264.6849999999984</c:v>
                </c:pt>
                <c:pt idx="716">
                  <c:v>1270.3739999999998</c:v>
                </c:pt>
                <c:pt idx="717">
                  <c:v>1272.903</c:v>
                </c:pt>
                <c:pt idx="718">
                  <c:v>1273.9670000000001</c:v>
                </c:pt>
                <c:pt idx="719">
                  <c:v>1274.7249999999999</c:v>
                </c:pt>
                <c:pt idx="720">
                  <c:v>1276.259</c:v>
                </c:pt>
                <c:pt idx="721">
                  <c:v>1276.29</c:v>
                </c:pt>
                <c:pt idx="722">
                  <c:v>1282.22</c:v>
                </c:pt>
                <c:pt idx="723">
                  <c:v>1289.5070000000001</c:v>
                </c:pt>
                <c:pt idx="724">
                  <c:v>1293.105</c:v>
                </c:pt>
                <c:pt idx="725">
                  <c:v>1294.895</c:v>
                </c:pt>
                <c:pt idx="726">
                  <c:v>1299.8239999999998</c:v>
                </c:pt>
                <c:pt idx="727">
                  <c:v>1302.6929999999998</c:v>
                </c:pt>
                <c:pt idx="728">
                  <c:v>1304.0729999999999</c:v>
                </c:pt>
                <c:pt idx="729">
                  <c:v>1304.9080000000001</c:v>
                </c:pt>
                <c:pt idx="730">
                  <c:v>1307.547</c:v>
                </c:pt>
                <c:pt idx="731">
                  <c:v>1309.259</c:v>
                </c:pt>
                <c:pt idx="732">
                  <c:v>1309.3499999999999</c:v>
                </c:pt>
                <c:pt idx="733">
                  <c:v>1313.4780000000001</c:v>
                </c:pt>
                <c:pt idx="734">
                  <c:v>1321.001</c:v>
                </c:pt>
                <c:pt idx="735">
                  <c:v>1324.252</c:v>
                </c:pt>
                <c:pt idx="736">
                  <c:v>1325.4639999999999</c:v>
                </c:pt>
                <c:pt idx="737">
                  <c:v>1328.2160000000001</c:v>
                </c:pt>
                <c:pt idx="738">
                  <c:v>1328.8809999999999</c:v>
                </c:pt>
                <c:pt idx="739">
                  <c:v>1333.3739999999998</c:v>
                </c:pt>
                <c:pt idx="740">
                  <c:v>1334.28</c:v>
                </c:pt>
                <c:pt idx="741">
                  <c:v>1338.105</c:v>
                </c:pt>
                <c:pt idx="742">
                  <c:v>1341.7439999999999</c:v>
                </c:pt>
                <c:pt idx="743">
                  <c:v>1342.6429999999998</c:v>
                </c:pt>
                <c:pt idx="744">
                  <c:v>1344.08</c:v>
                </c:pt>
                <c:pt idx="745">
                  <c:v>1344.3119999999999</c:v>
                </c:pt>
                <c:pt idx="746">
                  <c:v>1345.287</c:v>
                </c:pt>
                <c:pt idx="747">
                  <c:v>1346.0809999999999</c:v>
                </c:pt>
                <c:pt idx="748">
                  <c:v>1346.6599999999999</c:v>
                </c:pt>
                <c:pt idx="749">
                  <c:v>1347.576</c:v>
                </c:pt>
                <c:pt idx="750">
                  <c:v>1349.712</c:v>
                </c:pt>
                <c:pt idx="751">
                  <c:v>1352.1879999999999</c:v>
                </c:pt>
                <c:pt idx="752">
                  <c:v>1353.5060000000001</c:v>
                </c:pt>
                <c:pt idx="753">
                  <c:v>1358.952</c:v>
                </c:pt>
                <c:pt idx="754">
                  <c:v>1360.2470000000001</c:v>
                </c:pt>
                <c:pt idx="755">
                  <c:v>1364.3239999999998</c:v>
                </c:pt>
                <c:pt idx="756">
                  <c:v>1365.3429999999998</c:v>
                </c:pt>
                <c:pt idx="757">
                  <c:v>1365.3719999999998</c:v>
                </c:pt>
                <c:pt idx="758">
                  <c:v>1366.7470000000001</c:v>
                </c:pt>
                <c:pt idx="759">
                  <c:v>1367.2190000000001</c:v>
                </c:pt>
                <c:pt idx="760">
                  <c:v>1367.777</c:v>
                </c:pt>
                <c:pt idx="761">
                  <c:v>1370.0060000000001</c:v>
                </c:pt>
                <c:pt idx="762">
                  <c:v>1370.588</c:v>
                </c:pt>
                <c:pt idx="763">
                  <c:v>1371.3209999999999</c:v>
                </c:pt>
                <c:pt idx="764">
                  <c:v>1372.838</c:v>
                </c:pt>
                <c:pt idx="765">
                  <c:v>1380.4270000000001</c:v>
                </c:pt>
                <c:pt idx="766">
                  <c:v>1381.4780000000001</c:v>
                </c:pt>
                <c:pt idx="767">
                  <c:v>1383.511</c:v>
                </c:pt>
                <c:pt idx="768">
                  <c:v>1383.8719999999998</c:v>
                </c:pt>
                <c:pt idx="769">
                  <c:v>1384.3909999999998</c:v>
                </c:pt>
                <c:pt idx="770">
                  <c:v>1384.846</c:v>
                </c:pt>
                <c:pt idx="771">
                  <c:v>1386.4160000000011</c:v>
                </c:pt>
                <c:pt idx="772">
                  <c:v>1389.5129999999999</c:v>
                </c:pt>
                <c:pt idx="773">
                  <c:v>1390.1499999999999</c:v>
                </c:pt>
                <c:pt idx="774">
                  <c:v>1393.569</c:v>
                </c:pt>
                <c:pt idx="775">
                  <c:v>1396.1429999999998</c:v>
                </c:pt>
                <c:pt idx="776">
                  <c:v>1396.4849999999999</c:v>
                </c:pt>
                <c:pt idx="777">
                  <c:v>1399.3039999999999</c:v>
                </c:pt>
                <c:pt idx="778">
                  <c:v>1399.5439999999999</c:v>
                </c:pt>
                <c:pt idx="779">
                  <c:v>1402.0550000000001</c:v>
                </c:pt>
                <c:pt idx="780">
                  <c:v>1407.885</c:v>
                </c:pt>
                <c:pt idx="781">
                  <c:v>1413.1949999999983</c:v>
                </c:pt>
                <c:pt idx="782">
                  <c:v>1413.953</c:v>
                </c:pt>
                <c:pt idx="783">
                  <c:v>1414.758</c:v>
                </c:pt>
                <c:pt idx="784">
                  <c:v>1414.896</c:v>
                </c:pt>
                <c:pt idx="785">
                  <c:v>1415.9939999999999</c:v>
                </c:pt>
                <c:pt idx="786">
                  <c:v>1416.576</c:v>
                </c:pt>
                <c:pt idx="787">
                  <c:v>1420.3879999999999</c:v>
                </c:pt>
                <c:pt idx="788">
                  <c:v>1422.61</c:v>
                </c:pt>
                <c:pt idx="789">
                  <c:v>1424.308</c:v>
                </c:pt>
                <c:pt idx="790">
                  <c:v>1426.962</c:v>
                </c:pt>
                <c:pt idx="791">
                  <c:v>1427.6819999999998</c:v>
                </c:pt>
                <c:pt idx="792">
                  <c:v>1429.4250000000011</c:v>
                </c:pt>
                <c:pt idx="793">
                  <c:v>1431.5229999999999</c:v>
                </c:pt>
                <c:pt idx="794">
                  <c:v>1431.9749999999999</c:v>
                </c:pt>
                <c:pt idx="795">
                  <c:v>1433.1209999999999</c:v>
                </c:pt>
                <c:pt idx="796">
                  <c:v>1433.223</c:v>
                </c:pt>
                <c:pt idx="797">
                  <c:v>1433.2760000000001</c:v>
                </c:pt>
                <c:pt idx="798">
                  <c:v>1435.08</c:v>
                </c:pt>
                <c:pt idx="799">
                  <c:v>1435.1819999999998</c:v>
                </c:pt>
                <c:pt idx="800">
                  <c:v>1435.537</c:v>
                </c:pt>
                <c:pt idx="801">
                  <c:v>1436.365</c:v>
                </c:pt>
                <c:pt idx="802">
                  <c:v>1437.1919999999998</c:v>
                </c:pt>
                <c:pt idx="803">
                  <c:v>1437.451</c:v>
                </c:pt>
                <c:pt idx="804">
                  <c:v>1437.6299999999999</c:v>
                </c:pt>
                <c:pt idx="805">
                  <c:v>1438.8629999999998</c:v>
                </c:pt>
                <c:pt idx="806">
                  <c:v>1438.973</c:v>
                </c:pt>
                <c:pt idx="807">
                  <c:v>1439.1689999999999</c:v>
                </c:pt>
                <c:pt idx="808">
                  <c:v>1440.528</c:v>
                </c:pt>
                <c:pt idx="809">
                  <c:v>1443.9250000000011</c:v>
                </c:pt>
                <c:pt idx="810">
                  <c:v>1445.058</c:v>
                </c:pt>
                <c:pt idx="811">
                  <c:v>1445.635</c:v>
                </c:pt>
                <c:pt idx="812">
                  <c:v>1445.778</c:v>
                </c:pt>
                <c:pt idx="813">
                  <c:v>1447.7939999999999</c:v>
                </c:pt>
                <c:pt idx="814">
                  <c:v>1451.4929999999999</c:v>
                </c:pt>
                <c:pt idx="815">
                  <c:v>1451.587</c:v>
                </c:pt>
                <c:pt idx="816">
                  <c:v>1456.498</c:v>
                </c:pt>
                <c:pt idx="817">
                  <c:v>1457.1479999999999</c:v>
                </c:pt>
                <c:pt idx="818">
                  <c:v>1457.1689999999999</c:v>
                </c:pt>
                <c:pt idx="819">
                  <c:v>1458.0839999999998</c:v>
                </c:pt>
                <c:pt idx="820">
                  <c:v>1462.5</c:v>
                </c:pt>
                <c:pt idx="821">
                  <c:v>1462.8150000000001</c:v>
                </c:pt>
                <c:pt idx="822">
                  <c:v>1464.646</c:v>
                </c:pt>
                <c:pt idx="823">
                  <c:v>1466.6029999999998</c:v>
                </c:pt>
                <c:pt idx="824">
                  <c:v>1467.741</c:v>
                </c:pt>
                <c:pt idx="825">
                  <c:v>1467.7460000000001</c:v>
                </c:pt>
                <c:pt idx="826">
                  <c:v>1468.1399999999999</c:v>
                </c:pt>
                <c:pt idx="827">
                  <c:v>1470.6629999999998</c:v>
                </c:pt>
                <c:pt idx="828">
                  <c:v>1471.3709999999999</c:v>
                </c:pt>
                <c:pt idx="829">
                  <c:v>1472.1469999999999</c:v>
                </c:pt>
                <c:pt idx="830">
                  <c:v>1472.6919999999998</c:v>
                </c:pt>
                <c:pt idx="831">
                  <c:v>1474.58</c:v>
                </c:pt>
                <c:pt idx="832">
                  <c:v>1475.769</c:v>
                </c:pt>
                <c:pt idx="833">
                  <c:v>1475.999</c:v>
                </c:pt>
                <c:pt idx="834">
                  <c:v>1477.4160000000011</c:v>
                </c:pt>
                <c:pt idx="835">
                  <c:v>1480.769</c:v>
                </c:pt>
                <c:pt idx="836">
                  <c:v>1481.0050000000001</c:v>
                </c:pt>
                <c:pt idx="837">
                  <c:v>1482.028</c:v>
                </c:pt>
                <c:pt idx="838">
                  <c:v>1482.317</c:v>
                </c:pt>
                <c:pt idx="839">
                  <c:v>1483.127</c:v>
                </c:pt>
                <c:pt idx="840">
                  <c:v>1484.1299999999999</c:v>
                </c:pt>
                <c:pt idx="841">
                  <c:v>1484.203</c:v>
                </c:pt>
                <c:pt idx="842">
                  <c:v>1486.0129999999999</c:v>
                </c:pt>
                <c:pt idx="843">
                  <c:v>1488.934</c:v>
                </c:pt>
                <c:pt idx="844">
                  <c:v>1490.6009999999999</c:v>
                </c:pt>
                <c:pt idx="845">
                  <c:v>1491.58</c:v>
                </c:pt>
                <c:pt idx="846">
                  <c:v>1492.1229999999998</c:v>
                </c:pt>
                <c:pt idx="847">
                  <c:v>1492.3239999999998</c:v>
                </c:pt>
                <c:pt idx="848">
                  <c:v>1492.702</c:v>
                </c:pt>
                <c:pt idx="849">
                  <c:v>1493.1829999999998</c:v>
                </c:pt>
                <c:pt idx="850">
                  <c:v>1494.049</c:v>
                </c:pt>
                <c:pt idx="851">
                  <c:v>1495.7809999999999</c:v>
                </c:pt>
                <c:pt idx="852">
                  <c:v>1496.8209999999999</c:v>
                </c:pt>
                <c:pt idx="853">
                  <c:v>1497.087</c:v>
                </c:pt>
                <c:pt idx="854">
                  <c:v>1498.356</c:v>
                </c:pt>
                <c:pt idx="855">
                  <c:v>1500.6589999999999</c:v>
                </c:pt>
                <c:pt idx="856">
                  <c:v>1501.2550000000001</c:v>
                </c:pt>
                <c:pt idx="857">
                  <c:v>1505.9060000000011</c:v>
                </c:pt>
                <c:pt idx="858">
                  <c:v>1506.085</c:v>
                </c:pt>
                <c:pt idx="859">
                  <c:v>1507.059</c:v>
                </c:pt>
                <c:pt idx="860">
                  <c:v>1508.992</c:v>
                </c:pt>
                <c:pt idx="861">
                  <c:v>1511.7839999999999</c:v>
                </c:pt>
                <c:pt idx="862">
                  <c:v>1516.1629999999998</c:v>
                </c:pt>
                <c:pt idx="863">
                  <c:v>1517.732</c:v>
                </c:pt>
                <c:pt idx="864">
                  <c:v>1520.115</c:v>
                </c:pt>
                <c:pt idx="865">
                  <c:v>1520.348</c:v>
                </c:pt>
                <c:pt idx="866">
                  <c:v>1522.5739999999998</c:v>
                </c:pt>
                <c:pt idx="867">
                  <c:v>1522.9749999999999</c:v>
                </c:pt>
                <c:pt idx="868">
                  <c:v>1524.6109999999999</c:v>
                </c:pt>
                <c:pt idx="869">
                  <c:v>1524.7570000000001</c:v>
                </c:pt>
                <c:pt idx="870">
                  <c:v>1525.0429999999999</c:v>
                </c:pt>
                <c:pt idx="871">
                  <c:v>1525.24</c:v>
                </c:pt>
                <c:pt idx="872">
                  <c:v>1529.377</c:v>
                </c:pt>
                <c:pt idx="873">
                  <c:v>1530.8899999999999</c:v>
                </c:pt>
                <c:pt idx="874">
                  <c:v>1532.4680000000001</c:v>
                </c:pt>
                <c:pt idx="875">
                  <c:v>1533.479</c:v>
                </c:pt>
                <c:pt idx="876">
                  <c:v>1533.7570000000001</c:v>
                </c:pt>
                <c:pt idx="877">
                  <c:v>1536.615</c:v>
                </c:pt>
                <c:pt idx="878">
                  <c:v>1539.8139999999999</c:v>
                </c:pt>
                <c:pt idx="879">
                  <c:v>1541.241</c:v>
                </c:pt>
                <c:pt idx="880">
                  <c:v>1542.1899999999998</c:v>
                </c:pt>
                <c:pt idx="881">
                  <c:v>1543.0639999999999</c:v>
                </c:pt>
                <c:pt idx="882">
                  <c:v>1544.3009999999999</c:v>
                </c:pt>
                <c:pt idx="883">
                  <c:v>1547.9760000000001</c:v>
                </c:pt>
                <c:pt idx="884">
                  <c:v>1549.96</c:v>
                </c:pt>
                <c:pt idx="885">
                  <c:v>1550.702</c:v>
                </c:pt>
                <c:pt idx="886">
                  <c:v>1557.2280000000001</c:v>
                </c:pt>
                <c:pt idx="887">
                  <c:v>1560</c:v>
                </c:pt>
                <c:pt idx="888">
                  <c:v>1566.8989999999999</c:v>
                </c:pt>
                <c:pt idx="889">
                  <c:v>1572.1829999999998</c:v>
                </c:pt>
                <c:pt idx="890">
                  <c:v>1573.367</c:v>
                </c:pt>
                <c:pt idx="891">
                  <c:v>1573.7170000000001</c:v>
                </c:pt>
                <c:pt idx="892">
                  <c:v>1576.6829999999998</c:v>
                </c:pt>
                <c:pt idx="893">
                  <c:v>1577.268</c:v>
                </c:pt>
                <c:pt idx="894">
                  <c:v>1581.3419999999999</c:v>
                </c:pt>
                <c:pt idx="895">
                  <c:v>1590.1019999999999</c:v>
                </c:pt>
                <c:pt idx="896">
                  <c:v>1597.4050000000011</c:v>
                </c:pt>
                <c:pt idx="897">
                  <c:v>1601.473</c:v>
                </c:pt>
                <c:pt idx="898">
                  <c:v>1605.91</c:v>
                </c:pt>
                <c:pt idx="899">
                  <c:v>1608.7460000000001</c:v>
                </c:pt>
                <c:pt idx="900">
                  <c:v>1609.6219999999998</c:v>
                </c:pt>
                <c:pt idx="901">
                  <c:v>1611.482</c:v>
                </c:pt>
                <c:pt idx="902">
                  <c:v>1611.6889999999999</c:v>
                </c:pt>
                <c:pt idx="903">
                  <c:v>1614.2060000000001</c:v>
                </c:pt>
                <c:pt idx="904">
                  <c:v>1615.6299999999999</c:v>
                </c:pt>
                <c:pt idx="905">
                  <c:v>1621.8719999999998</c:v>
                </c:pt>
                <c:pt idx="906">
                  <c:v>1628.0250000000001</c:v>
                </c:pt>
                <c:pt idx="907">
                  <c:v>1628.5139999999999</c:v>
                </c:pt>
                <c:pt idx="908">
                  <c:v>1633.527</c:v>
                </c:pt>
                <c:pt idx="909">
                  <c:v>1633.6779999999999</c:v>
                </c:pt>
                <c:pt idx="910">
                  <c:v>1636.6809999999998</c:v>
                </c:pt>
                <c:pt idx="911">
                  <c:v>1637.636</c:v>
                </c:pt>
                <c:pt idx="912">
                  <c:v>1637.885</c:v>
                </c:pt>
                <c:pt idx="913">
                  <c:v>1645.44</c:v>
                </c:pt>
                <c:pt idx="914">
                  <c:v>1647.4829999999999</c:v>
                </c:pt>
                <c:pt idx="915">
                  <c:v>1652.8209999999999</c:v>
                </c:pt>
                <c:pt idx="916">
                  <c:v>1658.422</c:v>
                </c:pt>
                <c:pt idx="917">
                  <c:v>1659.568</c:v>
                </c:pt>
                <c:pt idx="918">
                  <c:v>1660.2170000000001</c:v>
                </c:pt>
                <c:pt idx="919">
                  <c:v>1668.7809999999999</c:v>
                </c:pt>
                <c:pt idx="920">
                  <c:v>1679.211</c:v>
                </c:pt>
                <c:pt idx="921">
                  <c:v>1679.9749999999999</c:v>
                </c:pt>
                <c:pt idx="922">
                  <c:v>1682.2180000000001</c:v>
                </c:pt>
                <c:pt idx="923">
                  <c:v>1682.7619999999999</c:v>
                </c:pt>
                <c:pt idx="924">
                  <c:v>1685.357</c:v>
                </c:pt>
                <c:pt idx="925">
                  <c:v>1689.7950000000001</c:v>
                </c:pt>
                <c:pt idx="926">
                  <c:v>1690.7860000000001</c:v>
                </c:pt>
                <c:pt idx="927">
                  <c:v>1692.4849999999999</c:v>
                </c:pt>
                <c:pt idx="928">
                  <c:v>1692.921</c:v>
                </c:pt>
                <c:pt idx="929">
                  <c:v>1693.9739999999999</c:v>
                </c:pt>
                <c:pt idx="930">
                  <c:v>1698.529</c:v>
                </c:pt>
                <c:pt idx="931">
                  <c:v>1701.473</c:v>
                </c:pt>
                <c:pt idx="932">
                  <c:v>1703.3879999999999</c:v>
                </c:pt>
                <c:pt idx="933">
                  <c:v>1704.7370000000001</c:v>
                </c:pt>
                <c:pt idx="934">
                  <c:v>1708.1229999999998</c:v>
                </c:pt>
                <c:pt idx="935">
                  <c:v>1713.729</c:v>
                </c:pt>
                <c:pt idx="936">
                  <c:v>1725.377</c:v>
                </c:pt>
                <c:pt idx="937">
                  <c:v>1734.819</c:v>
                </c:pt>
                <c:pt idx="938">
                  <c:v>1743.6079999999999</c:v>
                </c:pt>
                <c:pt idx="939">
                  <c:v>1747.367</c:v>
                </c:pt>
                <c:pt idx="940">
                  <c:v>1750.24</c:v>
                </c:pt>
                <c:pt idx="941">
                  <c:v>1759.711</c:v>
                </c:pt>
                <c:pt idx="942">
                  <c:v>1766.491</c:v>
                </c:pt>
                <c:pt idx="943">
                  <c:v>1769.817</c:v>
                </c:pt>
                <c:pt idx="944">
                  <c:v>1774.6949999999983</c:v>
                </c:pt>
                <c:pt idx="945">
                  <c:v>1774.808</c:v>
                </c:pt>
                <c:pt idx="946">
                  <c:v>1779.4949999999999</c:v>
                </c:pt>
                <c:pt idx="947">
                  <c:v>1782.1539999999998</c:v>
                </c:pt>
                <c:pt idx="948">
                  <c:v>1783.0739999999998</c:v>
                </c:pt>
                <c:pt idx="949">
                  <c:v>1785.5609999999999</c:v>
                </c:pt>
                <c:pt idx="950">
                  <c:v>1786.6809999999998</c:v>
                </c:pt>
                <c:pt idx="951">
                  <c:v>1791.8919999999998</c:v>
                </c:pt>
                <c:pt idx="952">
                  <c:v>1799.0170000000001</c:v>
                </c:pt>
                <c:pt idx="953">
                  <c:v>1802.0989999999999</c:v>
                </c:pt>
                <c:pt idx="954">
                  <c:v>1805.481</c:v>
                </c:pt>
                <c:pt idx="955">
                  <c:v>1809.3639999999998</c:v>
                </c:pt>
                <c:pt idx="956">
                  <c:v>1809.912</c:v>
                </c:pt>
                <c:pt idx="957">
                  <c:v>1826.4960000000001</c:v>
                </c:pt>
                <c:pt idx="958">
                  <c:v>1832.8439999999998</c:v>
                </c:pt>
                <c:pt idx="959">
                  <c:v>1847.991</c:v>
                </c:pt>
                <c:pt idx="960">
                  <c:v>1851.9060000000011</c:v>
                </c:pt>
                <c:pt idx="961">
                  <c:v>1852.913</c:v>
                </c:pt>
                <c:pt idx="962">
                  <c:v>1872.105</c:v>
                </c:pt>
                <c:pt idx="963">
                  <c:v>1873.1579999999999</c:v>
                </c:pt>
                <c:pt idx="964">
                  <c:v>1878.6339999999998</c:v>
                </c:pt>
                <c:pt idx="965">
                  <c:v>1883.1859999999999</c:v>
                </c:pt>
                <c:pt idx="966">
                  <c:v>1889.454</c:v>
                </c:pt>
                <c:pt idx="967">
                  <c:v>1893.7170000000001</c:v>
                </c:pt>
                <c:pt idx="968">
                  <c:v>1896.097</c:v>
                </c:pt>
                <c:pt idx="969">
                  <c:v>1903.4170000000001</c:v>
                </c:pt>
                <c:pt idx="970">
                  <c:v>1903.8339999999998</c:v>
                </c:pt>
                <c:pt idx="971">
                  <c:v>1911.806</c:v>
                </c:pt>
                <c:pt idx="972">
                  <c:v>1920.0819999999999</c:v>
                </c:pt>
                <c:pt idx="973">
                  <c:v>1931.723</c:v>
                </c:pt>
                <c:pt idx="974">
                  <c:v>1933.3229999999999</c:v>
                </c:pt>
                <c:pt idx="975">
                  <c:v>1936.702</c:v>
                </c:pt>
                <c:pt idx="976">
                  <c:v>1937.3109999999999</c:v>
                </c:pt>
                <c:pt idx="977">
                  <c:v>1951.1409999999998</c:v>
                </c:pt>
                <c:pt idx="978">
                  <c:v>1952.241</c:v>
                </c:pt>
                <c:pt idx="979">
                  <c:v>1956.9970000000001</c:v>
                </c:pt>
                <c:pt idx="980">
                  <c:v>1958.2239999999999</c:v>
                </c:pt>
                <c:pt idx="981">
                  <c:v>1963.453</c:v>
                </c:pt>
                <c:pt idx="982">
                  <c:v>1971.6079999999999</c:v>
                </c:pt>
                <c:pt idx="983">
                  <c:v>1971.6469999999999</c:v>
                </c:pt>
                <c:pt idx="984">
                  <c:v>1971.9949999999999</c:v>
                </c:pt>
                <c:pt idx="985">
                  <c:v>1973.6289999999999</c:v>
                </c:pt>
                <c:pt idx="986">
                  <c:v>1974.566</c:v>
                </c:pt>
                <c:pt idx="987">
                  <c:v>1983.729</c:v>
                </c:pt>
                <c:pt idx="988">
                  <c:v>1987.5139999999999</c:v>
                </c:pt>
                <c:pt idx="989">
                  <c:v>1991.5739999999998</c:v>
                </c:pt>
                <c:pt idx="990">
                  <c:v>1992.308</c:v>
                </c:pt>
                <c:pt idx="991">
                  <c:v>1998.461</c:v>
                </c:pt>
                <c:pt idx="992">
                  <c:v>2004.6879999999999</c:v>
                </c:pt>
                <c:pt idx="993">
                  <c:v>2026.617</c:v>
                </c:pt>
                <c:pt idx="994">
                  <c:v>2027.9070000000011</c:v>
                </c:pt>
                <c:pt idx="995">
                  <c:v>2038.72</c:v>
                </c:pt>
                <c:pt idx="996">
                  <c:v>2044.615</c:v>
                </c:pt>
                <c:pt idx="997">
                  <c:v>2044.6849999999984</c:v>
                </c:pt>
                <c:pt idx="998">
                  <c:v>2049.527</c:v>
                </c:pt>
                <c:pt idx="999">
                  <c:v>2056.2659999999987</c:v>
                </c:pt>
                <c:pt idx="1000">
                  <c:v>2068.549</c:v>
                </c:pt>
                <c:pt idx="1001">
                  <c:v>2070.8209999999999</c:v>
                </c:pt>
                <c:pt idx="1002">
                  <c:v>2075.6149999999998</c:v>
                </c:pt>
                <c:pt idx="1003">
                  <c:v>2075.8649999999998</c:v>
                </c:pt>
                <c:pt idx="1004">
                  <c:v>2096.94</c:v>
                </c:pt>
                <c:pt idx="1005">
                  <c:v>2102.2510000000002</c:v>
                </c:pt>
                <c:pt idx="1006">
                  <c:v>2102.2959999999998</c:v>
                </c:pt>
                <c:pt idx="1007">
                  <c:v>2104.1869999999963</c:v>
                </c:pt>
                <c:pt idx="1008">
                  <c:v>2114.364</c:v>
                </c:pt>
                <c:pt idx="1009">
                  <c:v>2121.1729999999998</c:v>
                </c:pt>
                <c:pt idx="1010">
                  <c:v>2125.5720000000001</c:v>
                </c:pt>
                <c:pt idx="1011">
                  <c:v>2125.8240000000001</c:v>
                </c:pt>
                <c:pt idx="1012">
                  <c:v>2135.6279999999997</c:v>
                </c:pt>
                <c:pt idx="1013">
                  <c:v>2139.989</c:v>
                </c:pt>
                <c:pt idx="1014">
                  <c:v>2151.1799999999998</c:v>
                </c:pt>
                <c:pt idx="1015">
                  <c:v>2151.7159999999999</c:v>
                </c:pt>
                <c:pt idx="1016">
                  <c:v>2153.6179999999999</c:v>
                </c:pt>
                <c:pt idx="1017">
                  <c:v>2157.8589999999999</c:v>
                </c:pt>
                <c:pt idx="1018">
                  <c:v>2158.0740000000001</c:v>
                </c:pt>
                <c:pt idx="1019">
                  <c:v>2159.2579999999998</c:v>
                </c:pt>
                <c:pt idx="1020">
                  <c:v>2159.7049999999963</c:v>
                </c:pt>
                <c:pt idx="1021">
                  <c:v>2164.2109999999998</c:v>
                </c:pt>
                <c:pt idx="1022">
                  <c:v>2166.8879999999999</c:v>
                </c:pt>
                <c:pt idx="1023">
                  <c:v>2169.587</c:v>
                </c:pt>
                <c:pt idx="1024">
                  <c:v>2170.7219999999998</c:v>
                </c:pt>
                <c:pt idx="1025">
                  <c:v>2173.7330000000002</c:v>
                </c:pt>
                <c:pt idx="1026">
                  <c:v>2178.799</c:v>
                </c:pt>
                <c:pt idx="1027">
                  <c:v>2183.7199999999998</c:v>
                </c:pt>
                <c:pt idx="1028">
                  <c:v>2185.643</c:v>
                </c:pt>
                <c:pt idx="1029">
                  <c:v>2186.9090000000001</c:v>
                </c:pt>
                <c:pt idx="1030">
                  <c:v>2189.3040000000001</c:v>
                </c:pt>
                <c:pt idx="1031">
                  <c:v>2191.8249999999998</c:v>
                </c:pt>
                <c:pt idx="1032">
                  <c:v>2203.556</c:v>
                </c:pt>
                <c:pt idx="1033">
                  <c:v>2210.9940000000001</c:v>
                </c:pt>
                <c:pt idx="1034">
                  <c:v>2213.636</c:v>
                </c:pt>
                <c:pt idx="1035">
                  <c:v>2217.7889999999961</c:v>
                </c:pt>
                <c:pt idx="1036">
                  <c:v>2217.8930000000032</c:v>
                </c:pt>
                <c:pt idx="1037">
                  <c:v>2227.6559999999999</c:v>
                </c:pt>
                <c:pt idx="1038">
                  <c:v>2232.4789999999998</c:v>
                </c:pt>
                <c:pt idx="1039">
                  <c:v>2233.63</c:v>
                </c:pt>
                <c:pt idx="1040">
                  <c:v>2241.1350000000002</c:v>
                </c:pt>
                <c:pt idx="1041">
                  <c:v>2247.8140000000012</c:v>
                </c:pt>
                <c:pt idx="1042">
                  <c:v>2251.6759999999999</c:v>
                </c:pt>
                <c:pt idx="1043">
                  <c:v>2253.3290000000002</c:v>
                </c:pt>
                <c:pt idx="1044">
                  <c:v>2254.1309999999999</c:v>
                </c:pt>
                <c:pt idx="1045">
                  <c:v>2258.239</c:v>
                </c:pt>
                <c:pt idx="1046">
                  <c:v>2266.9989999999998</c:v>
                </c:pt>
                <c:pt idx="1047">
                  <c:v>2277.8960000000002</c:v>
                </c:pt>
                <c:pt idx="1048">
                  <c:v>2280.5479999999998</c:v>
                </c:pt>
                <c:pt idx="1049">
                  <c:v>2310.5010000000002</c:v>
                </c:pt>
                <c:pt idx="1050">
                  <c:v>2330.9180000000001</c:v>
                </c:pt>
                <c:pt idx="1051">
                  <c:v>2332.1570000000002</c:v>
                </c:pt>
                <c:pt idx="1052">
                  <c:v>2362.5879999999997</c:v>
                </c:pt>
                <c:pt idx="1053">
                  <c:v>2363.1550000000002</c:v>
                </c:pt>
                <c:pt idx="1054">
                  <c:v>2364.0940000000001</c:v>
                </c:pt>
                <c:pt idx="1055">
                  <c:v>2366.623</c:v>
                </c:pt>
                <c:pt idx="1056">
                  <c:v>2368.1930000000002</c:v>
                </c:pt>
                <c:pt idx="1057">
                  <c:v>2392.4160000000002</c:v>
                </c:pt>
                <c:pt idx="1058">
                  <c:v>2398.9050000000002</c:v>
                </c:pt>
                <c:pt idx="1059">
                  <c:v>2406.7049999999963</c:v>
                </c:pt>
                <c:pt idx="1060">
                  <c:v>2407.8679999999999</c:v>
                </c:pt>
                <c:pt idx="1061">
                  <c:v>2412.114</c:v>
                </c:pt>
                <c:pt idx="1062">
                  <c:v>2423.7069999999962</c:v>
                </c:pt>
                <c:pt idx="1063">
                  <c:v>2430.1689999999962</c:v>
                </c:pt>
                <c:pt idx="1064">
                  <c:v>2432.8200000000002</c:v>
                </c:pt>
                <c:pt idx="1065">
                  <c:v>2439.8020000000001</c:v>
                </c:pt>
                <c:pt idx="1066">
                  <c:v>2447.3429999999998</c:v>
                </c:pt>
                <c:pt idx="1067">
                  <c:v>2450.0320000000002</c:v>
                </c:pt>
                <c:pt idx="1068">
                  <c:v>2453.2170000000001</c:v>
                </c:pt>
                <c:pt idx="1069">
                  <c:v>2455.6970000000001</c:v>
                </c:pt>
                <c:pt idx="1070">
                  <c:v>2461.6770000000001</c:v>
                </c:pt>
                <c:pt idx="1071">
                  <c:v>2464.1979999999999</c:v>
                </c:pt>
                <c:pt idx="1072">
                  <c:v>2464.261</c:v>
                </c:pt>
                <c:pt idx="1073">
                  <c:v>2478.9470000000001</c:v>
                </c:pt>
                <c:pt idx="1074">
                  <c:v>2493.4290000000001</c:v>
                </c:pt>
                <c:pt idx="1075">
                  <c:v>2533.1390000000001</c:v>
                </c:pt>
                <c:pt idx="1076">
                  <c:v>2600.2419999999997</c:v>
                </c:pt>
                <c:pt idx="1077">
                  <c:v>2600.5369999999998</c:v>
                </c:pt>
                <c:pt idx="1078">
                  <c:v>2603.6799999999998</c:v>
                </c:pt>
                <c:pt idx="1079">
                  <c:v>2615.04</c:v>
                </c:pt>
                <c:pt idx="1080">
                  <c:v>2627.0129999999999</c:v>
                </c:pt>
                <c:pt idx="1081">
                  <c:v>2637.0610000000001</c:v>
                </c:pt>
                <c:pt idx="1082">
                  <c:v>2638.9050000000002</c:v>
                </c:pt>
                <c:pt idx="1083">
                  <c:v>2658.8160000000012</c:v>
                </c:pt>
                <c:pt idx="1084">
                  <c:v>2704.4969999999998</c:v>
                </c:pt>
                <c:pt idx="1085">
                  <c:v>2735.922</c:v>
                </c:pt>
                <c:pt idx="1086">
                  <c:v>2775.5729999999999</c:v>
                </c:pt>
                <c:pt idx="1087">
                  <c:v>2787.538</c:v>
                </c:pt>
                <c:pt idx="1088">
                  <c:v>2790.0749999999998</c:v>
                </c:pt>
                <c:pt idx="1089">
                  <c:v>2793.5390000000002</c:v>
                </c:pt>
                <c:pt idx="1090">
                  <c:v>2794.7599999999998</c:v>
                </c:pt>
                <c:pt idx="1091">
                  <c:v>2804.5349999999999</c:v>
                </c:pt>
                <c:pt idx="1092">
                  <c:v>2806.02</c:v>
                </c:pt>
                <c:pt idx="1093">
                  <c:v>2808.0889999999963</c:v>
                </c:pt>
                <c:pt idx="1094">
                  <c:v>2825.4</c:v>
                </c:pt>
                <c:pt idx="1095">
                  <c:v>2832.2439999999997</c:v>
                </c:pt>
                <c:pt idx="1096">
                  <c:v>2873.7249999999963</c:v>
                </c:pt>
                <c:pt idx="1097">
                  <c:v>2909.884</c:v>
                </c:pt>
                <c:pt idx="1098">
                  <c:v>2911.1770000000001</c:v>
                </c:pt>
                <c:pt idx="1099">
                  <c:v>2940.806</c:v>
                </c:pt>
                <c:pt idx="1100">
                  <c:v>2944.9910000000032</c:v>
                </c:pt>
                <c:pt idx="1101">
                  <c:v>2945.8120000000022</c:v>
                </c:pt>
                <c:pt idx="1102">
                  <c:v>2954.4670000000001</c:v>
                </c:pt>
                <c:pt idx="1103">
                  <c:v>2957.6259999999997</c:v>
                </c:pt>
                <c:pt idx="1104">
                  <c:v>3002.7679999999987</c:v>
                </c:pt>
                <c:pt idx="1105">
                  <c:v>3012.4650000000001</c:v>
                </c:pt>
                <c:pt idx="1106">
                  <c:v>3015.3100000000022</c:v>
                </c:pt>
                <c:pt idx="1107">
                  <c:v>3048.7109999999998</c:v>
                </c:pt>
                <c:pt idx="1108">
                  <c:v>3062.962</c:v>
                </c:pt>
                <c:pt idx="1109">
                  <c:v>3063.1479999999997</c:v>
                </c:pt>
                <c:pt idx="1110">
                  <c:v>3083.0419999999999</c:v>
                </c:pt>
                <c:pt idx="1111">
                  <c:v>3093.5039999999999</c:v>
                </c:pt>
                <c:pt idx="1112">
                  <c:v>3099.8890000000001</c:v>
                </c:pt>
                <c:pt idx="1113">
                  <c:v>3123.3190000000022</c:v>
                </c:pt>
                <c:pt idx="1114">
                  <c:v>3153.7179999999998</c:v>
                </c:pt>
                <c:pt idx="1115">
                  <c:v>3155.9380000000001</c:v>
                </c:pt>
                <c:pt idx="1116">
                  <c:v>3156.1659999999997</c:v>
                </c:pt>
                <c:pt idx="1117">
                  <c:v>3204.8300000000022</c:v>
                </c:pt>
                <c:pt idx="1118">
                  <c:v>3306.3229999999999</c:v>
                </c:pt>
                <c:pt idx="1119">
                  <c:v>3355.2339999999999</c:v>
                </c:pt>
                <c:pt idx="1120">
                  <c:v>3384.4560000000001</c:v>
                </c:pt>
                <c:pt idx="1121">
                  <c:v>3385.5309999999999</c:v>
                </c:pt>
                <c:pt idx="1122">
                  <c:v>3416.5050000000001</c:v>
                </c:pt>
                <c:pt idx="1123">
                  <c:v>3428.7819999999997</c:v>
                </c:pt>
                <c:pt idx="1124">
                  <c:v>3450.2539999999999</c:v>
                </c:pt>
                <c:pt idx="1125">
                  <c:v>3451.8670000000002</c:v>
                </c:pt>
                <c:pt idx="1126">
                  <c:v>3513.5050000000001</c:v>
                </c:pt>
                <c:pt idx="1127">
                  <c:v>3515.0970000000002</c:v>
                </c:pt>
                <c:pt idx="1128">
                  <c:v>3528.9330000000032</c:v>
                </c:pt>
                <c:pt idx="1129">
                  <c:v>3531.0140000000001</c:v>
                </c:pt>
                <c:pt idx="1130">
                  <c:v>3542.261</c:v>
                </c:pt>
                <c:pt idx="1131">
                  <c:v>3545.63</c:v>
                </c:pt>
                <c:pt idx="1132">
                  <c:v>3556.8490000000002</c:v>
                </c:pt>
                <c:pt idx="1133">
                  <c:v>3577.4150000000022</c:v>
                </c:pt>
                <c:pt idx="1134">
                  <c:v>3581.018</c:v>
                </c:pt>
                <c:pt idx="1135">
                  <c:v>3601.8370000000032</c:v>
                </c:pt>
                <c:pt idx="1136">
                  <c:v>3622.4409999999998</c:v>
                </c:pt>
                <c:pt idx="1137">
                  <c:v>3675.1149999999998</c:v>
                </c:pt>
                <c:pt idx="1138">
                  <c:v>3692.8900000000012</c:v>
                </c:pt>
                <c:pt idx="1139">
                  <c:v>3701.163</c:v>
                </c:pt>
                <c:pt idx="1140">
                  <c:v>3751.9920000000002</c:v>
                </c:pt>
                <c:pt idx="1141">
                  <c:v>3766.52</c:v>
                </c:pt>
                <c:pt idx="1142">
                  <c:v>3778.0259999999998</c:v>
                </c:pt>
                <c:pt idx="1143">
                  <c:v>3790.8090000000002</c:v>
                </c:pt>
                <c:pt idx="1144">
                  <c:v>3868.3730000000032</c:v>
                </c:pt>
                <c:pt idx="1145">
                  <c:v>3868.538</c:v>
                </c:pt>
                <c:pt idx="1146">
                  <c:v>3878.1279999999997</c:v>
                </c:pt>
                <c:pt idx="1147">
                  <c:v>3917.2819999999997</c:v>
                </c:pt>
                <c:pt idx="1148">
                  <c:v>3928.5169999999998</c:v>
                </c:pt>
                <c:pt idx="1149">
                  <c:v>3942.2259999999997</c:v>
                </c:pt>
                <c:pt idx="1150">
                  <c:v>3968.652</c:v>
                </c:pt>
                <c:pt idx="1151">
                  <c:v>4006.4290000000001</c:v>
                </c:pt>
                <c:pt idx="1152">
                  <c:v>4014.6030000000001</c:v>
                </c:pt>
                <c:pt idx="1153">
                  <c:v>4035.8429999999998</c:v>
                </c:pt>
                <c:pt idx="1154">
                  <c:v>4055.8429999999998</c:v>
                </c:pt>
                <c:pt idx="1155">
                  <c:v>4074.1410000000001</c:v>
                </c:pt>
                <c:pt idx="1156">
                  <c:v>4095.4940000000001</c:v>
                </c:pt>
                <c:pt idx="1157">
                  <c:v>4124.3060000000014</c:v>
                </c:pt>
                <c:pt idx="1158">
                  <c:v>4125.5340000000006</c:v>
                </c:pt>
                <c:pt idx="1159">
                  <c:v>4183.55</c:v>
                </c:pt>
                <c:pt idx="1160">
                  <c:v>4193.5660000000034</c:v>
                </c:pt>
                <c:pt idx="1161">
                  <c:v>4212.6610000000064</c:v>
                </c:pt>
                <c:pt idx="1162">
                  <c:v>4229.8500000000004</c:v>
                </c:pt>
                <c:pt idx="1163">
                  <c:v>4268.7150000000001</c:v>
                </c:pt>
                <c:pt idx="1164">
                  <c:v>4341.4409999999998</c:v>
                </c:pt>
                <c:pt idx="1165">
                  <c:v>4341.5250000000024</c:v>
                </c:pt>
                <c:pt idx="1166">
                  <c:v>4354.6480000000001</c:v>
                </c:pt>
                <c:pt idx="1167">
                  <c:v>4357.41</c:v>
                </c:pt>
                <c:pt idx="1168">
                  <c:v>4370.9250000000002</c:v>
                </c:pt>
                <c:pt idx="1169">
                  <c:v>4373.9260000000004</c:v>
                </c:pt>
                <c:pt idx="1170">
                  <c:v>4374.9439999999995</c:v>
                </c:pt>
                <c:pt idx="1171">
                  <c:v>4379.18</c:v>
                </c:pt>
                <c:pt idx="1172">
                  <c:v>4418.875</c:v>
                </c:pt>
                <c:pt idx="1173">
                  <c:v>4445.9270000000006</c:v>
                </c:pt>
                <c:pt idx="1174">
                  <c:v>4458.6000000000004</c:v>
                </c:pt>
                <c:pt idx="1175">
                  <c:v>4470.9450000000006</c:v>
                </c:pt>
                <c:pt idx="1176">
                  <c:v>4476.13</c:v>
                </c:pt>
                <c:pt idx="1177">
                  <c:v>4481.0070000000005</c:v>
                </c:pt>
                <c:pt idx="1178">
                  <c:v>4559.7170000000015</c:v>
                </c:pt>
                <c:pt idx="1179">
                  <c:v>4606.2460000000001</c:v>
                </c:pt>
                <c:pt idx="1180">
                  <c:v>4621.7170000000015</c:v>
                </c:pt>
                <c:pt idx="1181">
                  <c:v>4626.1730000000016</c:v>
                </c:pt>
                <c:pt idx="1182">
                  <c:v>4627.33</c:v>
                </c:pt>
                <c:pt idx="1183">
                  <c:v>4630.1840000000002</c:v>
                </c:pt>
                <c:pt idx="1184">
                  <c:v>4640.3520000000044</c:v>
                </c:pt>
                <c:pt idx="1185">
                  <c:v>4667.8590000000004</c:v>
                </c:pt>
                <c:pt idx="1186">
                  <c:v>4692.6460000000034</c:v>
                </c:pt>
                <c:pt idx="1187">
                  <c:v>4734.8640000000014</c:v>
                </c:pt>
                <c:pt idx="1188">
                  <c:v>4781.7760000000007</c:v>
                </c:pt>
                <c:pt idx="1189">
                  <c:v>4813.0540000000001</c:v>
                </c:pt>
                <c:pt idx="1190">
                  <c:v>4834.7089999999998</c:v>
                </c:pt>
                <c:pt idx="1191">
                  <c:v>4855.6900000000014</c:v>
                </c:pt>
                <c:pt idx="1192">
                  <c:v>4863.1650000000054</c:v>
                </c:pt>
                <c:pt idx="1193">
                  <c:v>4914.3320000000003</c:v>
                </c:pt>
                <c:pt idx="1194">
                  <c:v>4951.6850000000004</c:v>
                </c:pt>
                <c:pt idx="1195">
                  <c:v>4986.9460000000008</c:v>
                </c:pt>
                <c:pt idx="1196">
                  <c:v>5004.0210000000034</c:v>
                </c:pt>
                <c:pt idx="1197">
                  <c:v>5029.6870000000008</c:v>
                </c:pt>
                <c:pt idx="1198">
                  <c:v>5030.0389999999998</c:v>
                </c:pt>
                <c:pt idx="1199">
                  <c:v>5062.4540000000006</c:v>
                </c:pt>
                <c:pt idx="1200">
                  <c:v>5118.7469999999994</c:v>
                </c:pt>
                <c:pt idx="1201">
                  <c:v>5145.8420000000024</c:v>
                </c:pt>
                <c:pt idx="1202">
                  <c:v>5155.7120000000004</c:v>
                </c:pt>
                <c:pt idx="1203">
                  <c:v>5164.259</c:v>
                </c:pt>
                <c:pt idx="1204">
                  <c:v>5320.2369999999992</c:v>
                </c:pt>
                <c:pt idx="1205">
                  <c:v>5332.1550000000034</c:v>
                </c:pt>
                <c:pt idx="1206">
                  <c:v>5339.4869999999992</c:v>
                </c:pt>
                <c:pt idx="1207">
                  <c:v>5410.6050000000014</c:v>
                </c:pt>
                <c:pt idx="1208">
                  <c:v>5458.2690000000002</c:v>
                </c:pt>
                <c:pt idx="1209">
                  <c:v>5468.4319999999998</c:v>
                </c:pt>
                <c:pt idx="1210">
                  <c:v>5490.3980000000001</c:v>
                </c:pt>
                <c:pt idx="1211">
                  <c:v>5494.1410000000014</c:v>
                </c:pt>
                <c:pt idx="1212">
                  <c:v>5496.8430000000017</c:v>
                </c:pt>
                <c:pt idx="1213">
                  <c:v>5518.9230000000016</c:v>
                </c:pt>
                <c:pt idx="1214">
                  <c:v>5522.83</c:v>
                </c:pt>
                <c:pt idx="1215">
                  <c:v>5544.0280000000002</c:v>
                </c:pt>
                <c:pt idx="1216">
                  <c:v>5551.0839999999998</c:v>
                </c:pt>
                <c:pt idx="1217">
                  <c:v>5574.7729999999992</c:v>
                </c:pt>
                <c:pt idx="1218">
                  <c:v>5575.2769999999991</c:v>
                </c:pt>
                <c:pt idx="1219">
                  <c:v>5582.6850000000004</c:v>
                </c:pt>
                <c:pt idx="1220">
                  <c:v>5605.1100000000024</c:v>
                </c:pt>
                <c:pt idx="1221">
                  <c:v>5696.7170000000015</c:v>
                </c:pt>
                <c:pt idx="1222">
                  <c:v>5715.3550000000014</c:v>
                </c:pt>
                <c:pt idx="1223">
                  <c:v>5745.0610000000024</c:v>
                </c:pt>
                <c:pt idx="1224">
                  <c:v>5771.2580000000007</c:v>
                </c:pt>
                <c:pt idx="1225">
                  <c:v>5772.0230000000001</c:v>
                </c:pt>
                <c:pt idx="1226">
                  <c:v>5797.6060000000034</c:v>
                </c:pt>
                <c:pt idx="1227">
                  <c:v>5812.4589999999998</c:v>
                </c:pt>
                <c:pt idx="1228">
                  <c:v>5865.73</c:v>
                </c:pt>
                <c:pt idx="1229">
                  <c:v>5874.6450000000004</c:v>
                </c:pt>
                <c:pt idx="1230">
                  <c:v>5887.9379999999965</c:v>
                </c:pt>
                <c:pt idx="1231">
                  <c:v>5913.0190000000002</c:v>
                </c:pt>
                <c:pt idx="1232">
                  <c:v>5945.5170000000007</c:v>
                </c:pt>
                <c:pt idx="1233">
                  <c:v>5988.3779999999997</c:v>
                </c:pt>
                <c:pt idx="1234">
                  <c:v>6041.3960000000034</c:v>
                </c:pt>
                <c:pt idx="1235">
                  <c:v>6100.6670000000004</c:v>
                </c:pt>
                <c:pt idx="1236">
                  <c:v>6102.4739999999965</c:v>
                </c:pt>
                <c:pt idx="1237">
                  <c:v>6106.8779999999997</c:v>
                </c:pt>
                <c:pt idx="1238">
                  <c:v>6141.1360000000004</c:v>
                </c:pt>
                <c:pt idx="1239">
                  <c:v>6166.2660000000014</c:v>
                </c:pt>
                <c:pt idx="1240">
                  <c:v>6225.0470000000005</c:v>
                </c:pt>
                <c:pt idx="1241">
                  <c:v>6389.5510000000004</c:v>
                </c:pt>
                <c:pt idx="1242">
                  <c:v>6395.585</c:v>
                </c:pt>
                <c:pt idx="1243">
                  <c:v>6415.4859999999999</c:v>
                </c:pt>
                <c:pt idx="1244">
                  <c:v>6440.7709999999997</c:v>
                </c:pt>
                <c:pt idx="1245">
                  <c:v>6450.6950000000024</c:v>
                </c:pt>
                <c:pt idx="1246">
                  <c:v>6636.3310000000001</c:v>
                </c:pt>
                <c:pt idx="1247">
                  <c:v>6648.4120000000003</c:v>
                </c:pt>
                <c:pt idx="1248">
                  <c:v>6653.5450000000001</c:v>
                </c:pt>
                <c:pt idx="1249">
                  <c:v>6742.7339999999995</c:v>
                </c:pt>
                <c:pt idx="1250">
                  <c:v>6808.0010000000002</c:v>
                </c:pt>
                <c:pt idx="1251">
                  <c:v>6838.91</c:v>
                </c:pt>
                <c:pt idx="1252">
                  <c:v>6839.4859999999999</c:v>
                </c:pt>
                <c:pt idx="1253">
                  <c:v>6861.07</c:v>
                </c:pt>
                <c:pt idx="1254">
                  <c:v>6862.2079999999996</c:v>
                </c:pt>
                <c:pt idx="1255">
                  <c:v>6867.384</c:v>
                </c:pt>
                <c:pt idx="1256">
                  <c:v>6872.0050000000001</c:v>
                </c:pt>
                <c:pt idx="1257">
                  <c:v>6881.9130000000005</c:v>
                </c:pt>
                <c:pt idx="1258">
                  <c:v>6897.4520000000002</c:v>
                </c:pt>
                <c:pt idx="1259">
                  <c:v>6902.6210000000065</c:v>
                </c:pt>
                <c:pt idx="1260">
                  <c:v>6908.1910000000034</c:v>
                </c:pt>
                <c:pt idx="1261">
                  <c:v>6909.0860000000002</c:v>
                </c:pt>
                <c:pt idx="1262">
                  <c:v>6909.7750000000005</c:v>
                </c:pt>
                <c:pt idx="1263">
                  <c:v>6912.1960000000054</c:v>
                </c:pt>
                <c:pt idx="1264">
                  <c:v>6951.2379999999994</c:v>
                </c:pt>
                <c:pt idx="1265">
                  <c:v>6975.1570000000002</c:v>
                </c:pt>
                <c:pt idx="1266">
                  <c:v>7009.3160000000034</c:v>
                </c:pt>
                <c:pt idx="1267">
                  <c:v>7023.1930000000002</c:v>
                </c:pt>
                <c:pt idx="1268">
                  <c:v>7038.4379999999965</c:v>
                </c:pt>
                <c:pt idx="1269">
                  <c:v>7048.4</c:v>
                </c:pt>
                <c:pt idx="1270">
                  <c:v>7051.6880000000001</c:v>
                </c:pt>
                <c:pt idx="1271">
                  <c:v>7076.5240000000003</c:v>
                </c:pt>
                <c:pt idx="1272">
                  <c:v>7081.5360000000001</c:v>
                </c:pt>
                <c:pt idx="1273">
                  <c:v>7087.5010000000002</c:v>
                </c:pt>
                <c:pt idx="1274">
                  <c:v>7239.7510000000002</c:v>
                </c:pt>
                <c:pt idx="1275">
                  <c:v>7262.1780000000008</c:v>
                </c:pt>
                <c:pt idx="1276">
                  <c:v>7279.09</c:v>
                </c:pt>
                <c:pt idx="1277">
                  <c:v>7283.6850000000004</c:v>
                </c:pt>
                <c:pt idx="1278">
                  <c:v>7416.1080000000002</c:v>
                </c:pt>
                <c:pt idx="1279">
                  <c:v>7425.9479999999985</c:v>
                </c:pt>
                <c:pt idx="1280">
                  <c:v>7430.7179999999998</c:v>
                </c:pt>
                <c:pt idx="1281">
                  <c:v>7453.1140000000014</c:v>
                </c:pt>
                <c:pt idx="1282">
                  <c:v>7504.9110000000001</c:v>
                </c:pt>
                <c:pt idx="1283">
                  <c:v>7511.2050000000008</c:v>
                </c:pt>
                <c:pt idx="1284">
                  <c:v>7575.018</c:v>
                </c:pt>
                <c:pt idx="1285">
                  <c:v>7596.63</c:v>
                </c:pt>
                <c:pt idx="1286">
                  <c:v>7649.6960000000054</c:v>
                </c:pt>
                <c:pt idx="1287">
                  <c:v>7672.1980000000003</c:v>
                </c:pt>
                <c:pt idx="1288">
                  <c:v>7709.268</c:v>
                </c:pt>
                <c:pt idx="1289">
                  <c:v>7717.6150000000034</c:v>
                </c:pt>
                <c:pt idx="1290">
                  <c:v>7730.3140000000003</c:v>
                </c:pt>
                <c:pt idx="1291">
                  <c:v>7776.6370000000015</c:v>
                </c:pt>
                <c:pt idx="1292">
                  <c:v>7793.8670000000002</c:v>
                </c:pt>
                <c:pt idx="1293">
                  <c:v>7796.45</c:v>
                </c:pt>
                <c:pt idx="1294">
                  <c:v>7883.0039999999999</c:v>
                </c:pt>
                <c:pt idx="1295">
                  <c:v>7883.2690000000002</c:v>
                </c:pt>
                <c:pt idx="1296">
                  <c:v>7996.3200000000024</c:v>
                </c:pt>
                <c:pt idx="1297">
                  <c:v>8073.4749999999995</c:v>
                </c:pt>
                <c:pt idx="1298">
                  <c:v>8134.6250000000064</c:v>
                </c:pt>
                <c:pt idx="1299">
                  <c:v>8210.7289999999866</c:v>
                </c:pt>
                <c:pt idx="1300">
                  <c:v>8229.2300000000068</c:v>
                </c:pt>
                <c:pt idx="1301">
                  <c:v>8247.6720000000005</c:v>
                </c:pt>
                <c:pt idx="1302">
                  <c:v>8266.1659999999756</c:v>
                </c:pt>
                <c:pt idx="1303">
                  <c:v>8267.6190000000006</c:v>
                </c:pt>
                <c:pt idx="1304">
                  <c:v>8268.1170000000002</c:v>
                </c:pt>
                <c:pt idx="1305">
                  <c:v>8277.0789999999797</c:v>
                </c:pt>
                <c:pt idx="1306">
                  <c:v>8279.4589999999735</c:v>
                </c:pt>
                <c:pt idx="1307">
                  <c:v>8293.2459999999865</c:v>
                </c:pt>
                <c:pt idx="1308">
                  <c:v>8298.7410000000109</c:v>
                </c:pt>
                <c:pt idx="1309">
                  <c:v>8305.3909999999796</c:v>
                </c:pt>
                <c:pt idx="1310">
                  <c:v>8318.3430000000008</c:v>
                </c:pt>
                <c:pt idx="1311">
                  <c:v>8346.8230000000003</c:v>
                </c:pt>
                <c:pt idx="1312">
                  <c:v>8347.61</c:v>
                </c:pt>
                <c:pt idx="1313">
                  <c:v>8353.6630000000005</c:v>
                </c:pt>
                <c:pt idx="1314">
                  <c:v>8365.2279999999864</c:v>
                </c:pt>
                <c:pt idx="1315">
                  <c:v>8372.2620000000006</c:v>
                </c:pt>
                <c:pt idx="1316">
                  <c:v>8378.0609999999797</c:v>
                </c:pt>
                <c:pt idx="1317">
                  <c:v>8402.2109999999866</c:v>
                </c:pt>
                <c:pt idx="1318">
                  <c:v>8414.9549999999817</c:v>
                </c:pt>
                <c:pt idx="1319">
                  <c:v>8417.4599999999737</c:v>
                </c:pt>
                <c:pt idx="1320">
                  <c:v>8418.152</c:v>
                </c:pt>
                <c:pt idx="1321">
                  <c:v>8424.8379999999797</c:v>
                </c:pt>
                <c:pt idx="1322">
                  <c:v>8429.9429999999866</c:v>
                </c:pt>
                <c:pt idx="1323">
                  <c:v>8439.1880000000001</c:v>
                </c:pt>
                <c:pt idx="1324">
                  <c:v>8454.0840000000007</c:v>
                </c:pt>
                <c:pt idx="1325">
                  <c:v>8460.6820000000007</c:v>
                </c:pt>
                <c:pt idx="1326">
                  <c:v>8461.1990000000005</c:v>
                </c:pt>
                <c:pt idx="1327">
                  <c:v>8469.5910000000003</c:v>
                </c:pt>
                <c:pt idx="1328">
                  <c:v>8504.598</c:v>
                </c:pt>
                <c:pt idx="1329">
                  <c:v>8506.7289999999866</c:v>
                </c:pt>
                <c:pt idx="1330">
                  <c:v>8508.2070000000003</c:v>
                </c:pt>
                <c:pt idx="1331">
                  <c:v>8511.3140000000003</c:v>
                </c:pt>
                <c:pt idx="1332">
                  <c:v>8518.4809999999798</c:v>
                </c:pt>
                <c:pt idx="1333">
                  <c:v>8530.4339999999866</c:v>
                </c:pt>
                <c:pt idx="1334">
                  <c:v>8546.6270000000004</c:v>
                </c:pt>
                <c:pt idx="1335">
                  <c:v>8548.7340000000131</c:v>
                </c:pt>
                <c:pt idx="1336">
                  <c:v>8573.3739999999798</c:v>
                </c:pt>
                <c:pt idx="1337">
                  <c:v>8577.1129999999866</c:v>
                </c:pt>
                <c:pt idx="1338">
                  <c:v>8584.144000000013</c:v>
                </c:pt>
                <c:pt idx="1339">
                  <c:v>8584.3789999999772</c:v>
                </c:pt>
                <c:pt idx="1340">
                  <c:v>8600.8189999999795</c:v>
                </c:pt>
                <c:pt idx="1341">
                  <c:v>8607.5319999999865</c:v>
                </c:pt>
                <c:pt idx="1342">
                  <c:v>8612.9110000000001</c:v>
                </c:pt>
                <c:pt idx="1343">
                  <c:v>8617.2780000000002</c:v>
                </c:pt>
                <c:pt idx="1344">
                  <c:v>8625.5079999999798</c:v>
                </c:pt>
                <c:pt idx="1345">
                  <c:v>8632.3330000000005</c:v>
                </c:pt>
                <c:pt idx="1346">
                  <c:v>8633.7320000000109</c:v>
                </c:pt>
                <c:pt idx="1347">
                  <c:v>8634.455999999971</c:v>
                </c:pt>
                <c:pt idx="1348">
                  <c:v>8696.2919999999867</c:v>
                </c:pt>
                <c:pt idx="1349">
                  <c:v>8699.5759999999736</c:v>
                </c:pt>
                <c:pt idx="1350">
                  <c:v>8734.9470000000001</c:v>
                </c:pt>
                <c:pt idx="1351">
                  <c:v>8752.6569999999756</c:v>
                </c:pt>
                <c:pt idx="1352">
                  <c:v>8767.49</c:v>
                </c:pt>
                <c:pt idx="1353">
                  <c:v>8809.16</c:v>
                </c:pt>
                <c:pt idx="1354">
                  <c:v>8819.0789999999797</c:v>
                </c:pt>
                <c:pt idx="1355">
                  <c:v>8821.456999999973</c:v>
                </c:pt>
                <c:pt idx="1356">
                  <c:v>8839.6589999999796</c:v>
                </c:pt>
                <c:pt idx="1357">
                  <c:v>8861.8669999999711</c:v>
                </c:pt>
                <c:pt idx="1358">
                  <c:v>8867.0930000000008</c:v>
                </c:pt>
                <c:pt idx="1359">
                  <c:v>8904.4159999999756</c:v>
                </c:pt>
                <c:pt idx="1360">
                  <c:v>8948.0879999999797</c:v>
                </c:pt>
                <c:pt idx="1361">
                  <c:v>8951.3249999999862</c:v>
                </c:pt>
                <c:pt idx="1362">
                  <c:v>8978.6170000000002</c:v>
                </c:pt>
                <c:pt idx="1363">
                  <c:v>8993.6620000000003</c:v>
                </c:pt>
                <c:pt idx="1364">
                  <c:v>9039.4949999999881</c:v>
                </c:pt>
                <c:pt idx="1365">
                  <c:v>9047.4429999999866</c:v>
                </c:pt>
                <c:pt idx="1366">
                  <c:v>9068.2559999999758</c:v>
                </c:pt>
                <c:pt idx="1367">
                  <c:v>9069.0499999999865</c:v>
                </c:pt>
                <c:pt idx="1368">
                  <c:v>9070.7659999999796</c:v>
                </c:pt>
                <c:pt idx="1369">
                  <c:v>9073.4049999999861</c:v>
                </c:pt>
                <c:pt idx="1370">
                  <c:v>9134.4549999999817</c:v>
                </c:pt>
                <c:pt idx="1371">
                  <c:v>9159.4589999999735</c:v>
                </c:pt>
                <c:pt idx="1372">
                  <c:v>9170.4259999999758</c:v>
                </c:pt>
                <c:pt idx="1373">
                  <c:v>9175.1779999999817</c:v>
                </c:pt>
                <c:pt idx="1374">
                  <c:v>9178.8879999999772</c:v>
                </c:pt>
                <c:pt idx="1375">
                  <c:v>9207.7090000000007</c:v>
                </c:pt>
                <c:pt idx="1376">
                  <c:v>9223.5030000000006</c:v>
                </c:pt>
                <c:pt idx="1377">
                  <c:v>9240.3659999999709</c:v>
                </c:pt>
                <c:pt idx="1378">
                  <c:v>9258.94</c:v>
                </c:pt>
                <c:pt idx="1379">
                  <c:v>9321.1370000000006</c:v>
                </c:pt>
                <c:pt idx="1380">
                  <c:v>9324.6820000000007</c:v>
                </c:pt>
                <c:pt idx="1381">
                  <c:v>9343.7780000000002</c:v>
                </c:pt>
                <c:pt idx="1382">
                  <c:v>9348.8459999999795</c:v>
                </c:pt>
                <c:pt idx="1383">
                  <c:v>9360.3969999999772</c:v>
                </c:pt>
                <c:pt idx="1384">
                  <c:v>9405.3059999999732</c:v>
                </c:pt>
                <c:pt idx="1385">
                  <c:v>9421.08</c:v>
                </c:pt>
                <c:pt idx="1386">
                  <c:v>9481.5939999999864</c:v>
                </c:pt>
                <c:pt idx="1387">
                  <c:v>9498.7289999999866</c:v>
                </c:pt>
                <c:pt idx="1388">
                  <c:v>9510.6810000000005</c:v>
                </c:pt>
                <c:pt idx="1389">
                  <c:v>9522.9279999999817</c:v>
                </c:pt>
                <c:pt idx="1390">
                  <c:v>9537.6759999999758</c:v>
                </c:pt>
                <c:pt idx="1391">
                  <c:v>9571.3629999999757</c:v>
                </c:pt>
                <c:pt idx="1392">
                  <c:v>9579.625</c:v>
                </c:pt>
                <c:pt idx="1393">
                  <c:v>9603.9740000000002</c:v>
                </c:pt>
                <c:pt idx="1394">
                  <c:v>9610.3689999999733</c:v>
                </c:pt>
                <c:pt idx="1395">
                  <c:v>9620.8179999999757</c:v>
                </c:pt>
                <c:pt idx="1396">
                  <c:v>9653.2369999999864</c:v>
                </c:pt>
                <c:pt idx="1397">
                  <c:v>9680.8140000000003</c:v>
                </c:pt>
                <c:pt idx="1398">
                  <c:v>9703.3649999999798</c:v>
                </c:pt>
                <c:pt idx="1399">
                  <c:v>9705.018</c:v>
                </c:pt>
                <c:pt idx="1400">
                  <c:v>9707.393</c:v>
                </c:pt>
                <c:pt idx="1401">
                  <c:v>9726.152</c:v>
                </c:pt>
                <c:pt idx="1402">
                  <c:v>9756.9120000000003</c:v>
                </c:pt>
                <c:pt idx="1403">
                  <c:v>9775.8230000000003</c:v>
                </c:pt>
                <c:pt idx="1404">
                  <c:v>9802.1929999999866</c:v>
                </c:pt>
                <c:pt idx="1405">
                  <c:v>9846.4599999999737</c:v>
                </c:pt>
                <c:pt idx="1406">
                  <c:v>9917.6759999999758</c:v>
                </c:pt>
                <c:pt idx="1407">
                  <c:v>9918.5069999999796</c:v>
                </c:pt>
                <c:pt idx="1408">
                  <c:v>9927.6280000000006</c:v>
                </c:pt>
                <c:pt idx="1409">
                  <c:v>9946.203999999987</c:v>
                </c:pt>
                <c:pt idx="1410">
                  <c:v>9953.1350000000002</c:v>
                </c:pt>
                <c:pt idx="1411">
                  <c:v>9969.7440000000133</c:v>
                </c:pt>
                <c:pt idx="1412">
                  <c:v>10009.752</c:v>
                </c:pt>
                <c:pt idx="1413">
                  <c:v>10061.388000000001</c:v>
                </c:pt>
                <c:pt idx="1414">
                  <c:v>10069.343999999986</c:v>
                </c:pt>
                <c:pt idx="1415">
                  <c:v>10085.045</c:v>
                </c:pt>
                <c:pt idx="1416">
                  <c:v>10094.848</c:v>
                </c:pt>
                <c:pt idx="1417">
                  <c:v>10126.282999999989</c:v>
                </c:pt>
                <c:pt idx="1418">
                  <c:v>10150.529</c:v>
                </c:pt>
                <c:pt idx="1419">
                  <c:v>10159.262000000002</c:v>
                </c:pt>
                <c:pt idx="1420">
                  <c:v>10186.1</c:v>
                </c:pt>
                <c:pt idx="1421">
                  <c:v>10261.313</c:v>
                </c:pt>
                <c:pt idx="1422">
                  <c:v>10267.424000000006</c:v>
                </c:pt>
                <c:pt idx="1423">
                  <c:v>10273.77</c:v>
                </c:pt>
                <c:pt idx="1424">
                  <c:v>10353.953</c:v>
                </c:pt>
                <c:pt idx="1425">
                  <c:v>10425.913</c:v>
                </c:pt>
                <c:pt idx="1426">
                  <c:v>10462.304999999986</c:v>
                </c:pt>
                <c:pt idx="1427">
                  <c:v>10495.657999999981</c:v>
                </c:pt>
                <c:pt idx="1428">
                  <c:v>10563.571</c:v>
                </c:pt>
                <c:pt idx="1429">
                  <c:v>10605.787</c:v>
                </c:pt>
                <c:pt idx="1430">
                  <c:v>10608.811</c:v>
                </c:pt>
                <c:pt idx="1431">
                  <c:v>10688.43</c:v>
                </c:pt>
                <c:pt idx="1432">
                  <c:v>10747.335999999979</c:v>
                </c:pt>
                <c:pt idx="1433">
                  <c:v>10755.951999999979</c:v>
                </c:pt>
                <c:pt idx="1434">
                  <c:v>10793.927</c:v>
                </c:pt>
                <c:pt idx="1435">
                  <c:v>10803.487999999979</c:v>
                </c:pt>
                <c:pt idx="1436">
                  <c:v>10895.880999999979</c:v>
                </c:pt>
                <c:pt idx="1437">
                  <c:v>10905.869000000001</c:v>
                </c:pt>
                <c:pt idx="1438">
                  <c:v>10964.972</c:v>
                </c:pt>
                <c:pt idx="1439">
                  <c:v>10973.322</c:v>
                </c:pt>
                <c:pt idx="1440">
                  <c:v>10993.011</c:v>
                </c:pt>
                <c:pt idx="1441">
                  <c:v>11028.763999999986</c:v>
                </c:pt>
                <c:pt idx="1442">
                  <c:v>11153.397999999979</c:v>
                </c:pt>
                <c:pt idx="1443">
                  <c:v>11221.19400000001</c:v>
                </c:pt>
                <c:pt idx="1444">
                  <c:v>11270.634000000013</c:v>
                </c:pt>
                <c:pt idx="1445">
                  <c:v>11294.11400000001</c:v>
                </c:pt>
                <c:pt idx="1446">
                  <c:v>11325.552</c:v>
                </c:pt>
                <c:pt idx="1447">
                  <c:v>11356.184999999989</c:v>
                </c:pt>
                <c:pt idx="1448">
                  <c:v>11372.602999999986</c:v>
                </c:pt>
                <c:pt idx="1449">
                  <c:v>11451.468000000001</c:v>
                </c:pt>
                <c:pt idx="1450">
                  <c:v>11458.698</c:v>
                </c:pt>
                <c:pt idx="1451">
                  <c:v>11678.067999999979</c:v>
                </c:pt>
                <c:pt idx="1452">
                  <c:v>11748.53</c:v>
                </c:pt>
                <c:pt idx="1453">
                  <c:v>11754.779</c:v>
                </c:pt>
                <c:pt idx="1454">
                  <c:v>11814.227999999986</c:v>
                </c:pt>
                <c:pt idx="1455">
                  <c:v>11904.07</c:v>
                </c:pt>
                <c:pt idx="1456">
                  <c:v>11922.179</c:v>
                </c:pt>
                <c:pt idx="1457">
                  <c:v>12073.335999999979</c:v>
                </c:pt>
                <c:pt idx="1458">
                  <c:v>12079.911</c:v>
                </c:pt>
                <c:pt idx="1459">
                  <c:v>12110.941000000004</c:v>
                </c:pt>
                <c:pt idx="1460">
                  <c:v>12116.859999999979</c:v>
                </c:pt>
                <c:pt idx="1461">
                  <c:v>12190.284000000012</c:v>
                </c:pt>
                <c:pt idx="1462">
                  <c:v>12193.623000000012</c:v>
                </c:pt>
                <c:pt idx="1463">
                  <c:v>12356.623000000012</c:v>
                </c:pt>
                <c:pt idx="1464">
                  <c:v>12407.362999999979</c:v>
                </c:pt>
                <c:pt idx="1465">
                  <c:v>12413.102000000004</c:v>
                </c:pt>
                <c:pt idx="1466">
                  <c:v>12497.22100000001</c:v>
                </c:pt>
                <c:pt idx="1467">
                  <c:v>12534.383</c:v>
                </c:pt>
                <c:pt idx="1468">
                  <c:v>12642.153</c:v>
                </c:pt>
                <c:pt idx="1469">
                  <c:v>12718.635</c:v>
                </c:pt>
                <c:pt idx="1470">
                  <c:v>12854.422</c:v>
                </c:pt>
                <c:pt idx="1471">
                  <c:v>12866.538</c:v>
                </c:pt>
                <c:pt idx="1472">
                  <c:v>12883.949000000002</c:v>
                </c:pt>
                <c:pt idx="1473">
                  <c:v>12895.2</c:v>
                </c:pt>
                <c:pt idx="1474">
                  <c:v>12945.379000000001</c:v>
                </c:pt>
                <c:pt idx="1475">
                  <c:v>12979.152</c:v>
                </c:pt>
                <c:pt idx="1476">
                  <c:v>13020.334999999986</c:v>
                </c:pt>
                <c:pt idx="1477">
                  <c:v>13077.263000000004</c:v>
                </c:pt>
                <c:pt idx="1478">
                  <c:v>13164.396000000001</c:v>
                </c:pt>
                <c:pt idx="1479">
                  <c:v>13235.06</c:v>
                </c:pt>
                <c:pt idx="1480">
                  <c:v>13325.661</c:v>
                </c:pt>
                <c:pt idx="1481">
                  <c:v>13332.701999999987</c:v>
                </c:pt>
                <c:pt idx="1482">
                  <c:v>13360.023999999989</c:v>
                </c:pt>
                <c:pt idx="1483">
                  <c:v>13481.97</c:v>
                </c:pt>
                <c:pt idx="1484">
                  <c:v>13508.602000000004</c:v>
                </c:pt>
                <c:pt idx="1485">
                  <c:v>13567.484</c:v>
                </c:pt>
                <c:pt idx="1486">
                  <c:v>13584.255999999979</c:v>
                </c:pt>
                <c:pt idx="1487">
                  <c:v>13625.406999999979</c:v>
                </c:pt>
                <c:pt idx="1488">
                  <c:v>13658.598</c:v>
                </c:pt>
                <c:pt idx="1489">
                  <c:v>13660.939</c:v>
                </c:pt>
                <c:pt idx="1490">
                  <c:v>13665.776</c:v>
                </c:pt>
                <c:pt idx="1491">
                  <c:v>13765.7</c:v>
                </c:pt>
                <c:pt idx="1492">
                  <c:v>13781.138000000004</c:v>
                </c:pt>
                <c:pt idx="1493">
                  <c:v>13877.993</c:v>
                </c:pt>
                <c:pt idx="1494">
                  <c:v>13910.759</c:v>
                </c:pt>
                <c:pt idx="1495">
                  <c:v>13928.467000000001</c:v>
                </c:pt>
                <c:pt idx="1496">
                  <c:v>13938.224000000013</c:v>
                </c:pt>
                <c:pt idx="1497">
                  <c:v>13960.286</c:v>
                </c:pt>
                <c:pt idx="1498">
                  <c:v>13972.108</c:v>
                </c:pt>
                <c:pt idx="1499">
                  <c:v>13993.192999999987</c:v>
                </c:pt>
                <c:pt idx="1500">
                  <c:v>14004.898999999981</c:v>
                </c:pt>
                <c:pt idx="1501">
                  <c:v>14021.168</c:v>
                </c:pt>
                <c:pt idx="1502">
                  <c:v>14047.69</c:v>
                </c:pt>
                <c:pt idx="1503">
                  <c:v>14057.236000000004</c:v>
                </c:pt>
                <c:pt idx="1504">
                  <c:v>14078.28</c:v>
                </c:pt>
                <c:pt idx="1505">
                  <c:v>14116.369000000001</c:v>
                </c:pt>
                <c:pt idx="1506">
                  <c:v>14126.700999999986</c:v>
                </c:pt>
                <c:pt idx="1507">
                  <c:v>14186.678</c:v>
                </c:pt>
                <c:pt idx="1508">
                  <c:v>14243.647999999986</c:v>
                </c:pt>
                <c:pt idx="1509">
                  <c:v>14260.195</c:v>
                </c:pt>
                <c:pt idx="1510">
                  <c:v>14280.915000000001</c:v>
                </c:pt>
                <c:pt idx="1511">
                  <c:v>14416.236999999986</c:v>
                </c:pt>
                <c:pt idx="1512">
                  <c:v>14491.575000000001</c:v>
                </c:pt>
                <c:pt idx="1513">
                  <c:v>14514.753000000002</c:v>
                </c:pt>
                <c:pt idx="1514">
                  <c:v>14644.518</c:v>
                </c:pt>
                <c:pt idx="1515">
                  <c:v>14690.775</c:v>
                </c:pt>
                <c:pt idx="1516">
                  <c:v>14706.847</c:v>
                </c:pt>
                <c:pt idx="1517">
                  <c:v>14775.808999999979</c:v>
                </c:pt>
                <c:pt idx="1518">
                  <c:v>14784.281000000004</c:v>
                </c:pt>
                <c:pt idx="1519">
                  <c:v>14814.323</c:v>
                </c:pt>
                <c:pt idx="1520">
                  <c:v>14877.441999999986</c:v>
                </c:pt>
                <c:pt idx="1521">
                  <c:v>14999.003000000002</c:v>
                </c:pt>
                <c:pt idx="1522">
                  <c:v>15035.337</c:v>
                </c:pt>
                <c:pt idx="1523">
                  <c:v>15062.870999999979</c:v>
                </c:pt>
                <c:pt idx="1524">
                  <c:v>15077.25</c:v>
                </c:pt>
                <c:pt idx="1525">
                  <c:v>15107.61400000001</c:v>
                </c:pt>
                <c:pt idx="1526">
                  <c:v>15131.199000000002</c:v>
                </c:pt>
                <c:pt idx="1527">
                  <c:v>15228.186</c:v>
                </c:pt>
                <c:pt idx="1528">
                  <c:v>15299.412</c:v>
                </c:pt>
                <c:pt idx="1529">
                  <c:v>15363.206</c:v>
                </c:pt>
                <c:pt idx="1530">
                  <c:v>15378.740000000013</c:v>
                </c:pt>
                <c:pt idx="1531">
                  <c:v>15459.413</c:v>
                </c:pt>
                <c:pt idx="1532">
                  <c:v>15511.111000000004</c:v>
                </c:pt>
                <c:pt idx="1533">
                  <c:v>15531.47</c:v>
                </c:pt>
                <c:pt idx="1534">
                  <c:v>15675.013999999986</c:v>
                </c:pt>
                <c:pt idx="1535">
                  <c:v>15696.424000000006</c:v>
                </c:pt>
                <c:pt idx="1536">
                  <c:v>15696.55</c:v>
                </c:pt>
                <c:pt idx="1537">
                  <c:v>15726.795</c:v>
                </c:pt>
                <c:pt idx="1538">
                  <c:v>15749.007</c:v>
                </c:pt>
                <c:pt idx="1539">
                  <c:v>15770.620999999986</c:v>
                </c:pt>
                <c:pt idx="1540">
                  <c:v>15799.218000000004</c:v>
                </c:pt>
                <c:pt idx="1541">
                  <c:v>15839.661</c:v>
                </c:pt>
                <c:pt idx="1542">
                  <c:v>15962.383</c:v>
                </c:pt>
                <c:pt idx="1543">
                  <c:v>16060.562</c:v>
                </c:pt>
                <c:pt idx="1544">
                  <c:v>16126.764999999989</c:v>
                </c:pt>
                <c:pt idx="1545">
                  <c:v>16176.287</c:v>
                </c:pt>
                <c:pt idx="1546">
                  <c:v>16209.748000000012</c:v>
                </c:pt>
                <c:pt idx="1547">
                  <c:v>16217.451999999979</c:v>
                </c:pt>
                <c:pt idx="1548">
                  <c:v>16219.787</c:v>
                </c:pt>
                <c:pt idx="1549">
                  <c:v>16258.972</c:v>
                </c:pt>
                <c:pt idx="1550">
                  <c:v>16331.754000000004</c:v>
                </c:pt>
                <c:pt idx="1551">
                  <c:v>16350.019</c:v>
                </c:pt>
                <c:pt idx="1552">
                  <c:v>16374.683999999987</c:v>
                </c:pt>
                <c:pt idx="1553">
                  <c:v>16400.39</c:v>
                </c:pt>
                <c:pt idx="1554">
                  <c:v>16509.167000000001</c:v>
                </c:pt>
                <c:pt idx="1555">
                  <c:v>16538.404999999999</c:v>
                </c:pt>
                <c:pt idx="1556">
                  <c:v>16650.027999999998</c:v>
                </c:pt>
                <c:pt idx="1557">
                  <c:v>16671.435000000001</c:v>
                </c:pt>
                <c:pt idx="1558">
                  <c:v>16749.192999999996</c:v>
                </c:pt>
                <c:pt idx="1559">
                  <c:v>16767.966000000026</c:v>
                </c:pt>
                <c:pt idx="1560">
                  <c:v>16779.368999999999</c:v>
                </c:pt>
                <c:pt idx="1561">
                  <c:v>16845.530999999992</c:v>
                </c:pt>
                <c:pt idx="1562">
                  <c:v>16869.383000000005</c:v>
                </c:pt>
                <c:pt idx="1563">
                  <c:v>16979.835999999996</c:v>
                </c:pt>
                <c:pt idx="1564">
                  <c:v>17005.257000000001</c:v>
                </c:pt>
                <c:pt idx="1565">
                  <c:v>17014.186000000005</c:v>
                </c:pt>
                <c:pt idx="1566">
                  <c:v>17028.062000000005</c:v>
                </c:pt>
                <c:pt idx="1567">
                  <c:v>17066.82</c:v>
                </c:pt>
                <c:pt idx="1568">
                  <c:v>17163.647000000001</c:v>
                </c:pt>
                <c:pt idx="1569">
                  <c:v>17248.584999999999</c:v>
                </c:pt>
                <c:pt idx="1570">
                  <c:v>17272.788000000026</c:v>
                </c:pt>
                <c:pt idx="1571">
                  <c:v>17280.052</c:v>
                </c:pt>
                <c:pt idx="1572">
                  <c:v>17297.844000000001</c:v>
                </c:pt>
                <c:pt idx="1573">
                  <c:v>17358.684000000001</c:v>
                </c:pt>
                <c:pt idx="1574">
                  <c:v>17507.772000000001</c:v>
                </c:pt>
                <c:pt idx="1575">
                  <c:v>17509.085999999999</c:v>
                </c:pt>
                <c:pt idx="1576">
                  <c:v>17594.833999999992</c:v>
                </c:pt>
                <c:pt idx="1577">
                  <c:v>17604.406999999999</c:v>
                </c:pt>
                <c:pt idx="1578">
                  <c:v>17606.835999999996</c:v>
                </c:pt>
                <c:pt idx="1579">
                  <c:v>17653.838999999996</c:v>
                </c:pt>
                <c:pt idx="1580">
                  <c:v>17700.449000000001</c:v>
                </c:pt>
                <c:pt idx="1581">
                  <c:v>17757.366999999998</c:v>
                </c:pt>
                <c:pt idx="1582">
                  <c:v>17818.579000000002</c:v>
                </c:pt>
                <c:pt idx="1583">
                  <c:v>17959.280000000021</c:v>
                </c:pt>
                <c:pt idx="1584">
                  <c:v>17973.649999999976</c:v>
                </c:pt>
                <c:pt idx="1585">
                  <c:v>18081.358999999997</c:v>
                </c:pt>
                <c:pt idx="1586">
                  <c:v>18148.928000000025</c:v>
                </c:pt>
                <c:pt idx="1587">
                  <c:v>18164.623</c:v>
                </c:pt>
                <c:pt idx="1588">
                  <c:v>18224.137999999992</c:v>
                </c:pt>
                <c:pt idx="1589">
                  <c:v>18329.692999999996</c:v>
                </c:pt>
                <c:pt idx="1590">
                  <c:v>18373.901999999998</c:v>
                </c:pt>
                <c:pt idx="1591">
                  <c:v>18397.929</c:v>
                </c:pt>
                <c:pt idx="1592">
                  <c:v>18630.718000000001</c:v>
                </c:pt>
                <c:pt idx="1593">
                  <c:v>18698.194</c:v>
                </c:pt>
                <c:pt idx="1594">
                  <c:v>18769.72</c:v>
                </c:pt>
                <c:pt idx="1595">
                  <c:v>18805.007000000001</c:v>
                </c:pt>
                <c:pt idx="1596">
                  <c:v>18976.64</c:v>
                </c:pt>
                <c:pt idx="1597">
                  <c:v>19004.91</c:v>
                </c:pt>
                <c:pt idx="1598">
                  <c:v>19007.12</c:v>
                </c:pt>
                <c:pt idx="1599">
                  <c:v>19052.162</c:v>
                </c:pt>
                <c:pt idx="1600">
                  <c:v>19132.36</c:v>
                </c:pt>
                <c:pt idx="1601">
                  <c:v>19161.850999999973</c:v>
                </c:pt>
                <c:pt idx="1602">
                  <c:v>19179.573</c:v>
                </c:pt>
                <c:pt idx="1603">
                  <c:v>19224.298999999999</c:v>
                </c:pt>
                <c:pt idx="1604">
                  <c:v>19358.646000000001</c:v>
                </c:pt>
                <c:pt idx="1605">
                  <c:v>19378.050999999996</c:v>
                </c:pt>
                <c:pt idx="1606">
                  <c:v>19395.404999999999</c:v>
                </c:pt>
                <c:pt idx="1607">
                  <c:v>19407.562999999998</c:v>
                </c:pt>
                <c:pt idx="1608">
                  <c:v>19448.832999999973</c:v>
                </c:pt>
                <c:pt idx="1609">
                  <c:v>19457.064999999999</c:v>
                </c:pt>
                <c:pt idx="1610">
                  <c:v>19464.672999999992</c:v>
                </c:pt>
                <c:pt idx="1611">
                  <c:v>19553.23</c:v>
                </c:pt>
                <c:pt idx="1612">
                  <c:v>19668.312000000002</c:v>
                </c:pt>
                <c:pt idx="1613">
                  <c:v>19989.099999999973</c:v>
                </c:pt>
                <c:pt idx="1614">
                  <c:v>19999.731</c:v>
                </c:pt>
                <c:pt idx="1615">
                  <c:v>20164.45</c:v>
                </c:pt>
              </c:numCache>
            </c:numRef>
          </c:xVal>
          <c:yVal>
            <c:numRef>
              <c:f>'Weir19A to Bourke'!$G$2515:$G$4130</c:f>
              <c:numCache>
                <c:formatCode>General</c:formatCode>
                <c:ptCount val="1616"/>
                <c:pt idx="0">
                  <c:v>426.34399999999999</c:v>
                </c:pt>
                <c:pt idx="1">
                  <c:v>426.71</c:v>
                </c:pt>
                <c:pt idx="2">
                  <c:v>535.65199999999948</c:v>
                </c:pt>
                <c:pt idx="3">
                  <c:v>428.29099999999949</c:v>
                </c:pt>
                <c:pt idx="4">
                  <c:v>371.66800000000001</c:v>
                </c:pt>
                <c:pt idx="5">
                  <c:v>413.16899999999993</c:v>
                </c:pt>
                <c:pt idx="6">
                  <c:v>501.065</c:v>
                </c:pt>
                <c:pt idx="7">
                  <c:v>414.53899999999948</c:v>
                </c:pt>
                <c:pt idx="8">
                  <c:v>437.42299999999955</c:v>
                </c:pt>
                <c:pt idx="9">
                  <c:v>448.95400000000001</c:v>
                </c:pt>
                <c:pt idx="10">
                  <c:v>397.702</c:v>
                </c:pt>
                <c:pt idx="11">
                  <c:v>565.27000000000055</c:v>
                </c:pt>
                <c:pt idx="12">
                  <c:v>347.90099999999956</c:v>
                </c:pt>
                <c:pt idx="13">
                  <c:v>391.22199999999924</c:v>
                </c:pt>
                <c:pt idx="14">
                  <c:v>404.09899999999948</c:v>
                </c:pt>
                <c:pt idx="15">
                  <c:v>431.678</c:v>
                </c:pt>
                <c:pt idx="16">
                  <c:v>489.34000000000032</c:v>
                </c:pt>
                <c:pt idx="17">
                  <c:v>503.56200000000001</c:v>
                </c:pt>
                <c:pt idx="18">
                  <c:v>477.77799999999962</c:v>
                </c:pt>
                <c:pt idx="19">
                  <c:v>482.07100000000003</c:v>
                </c:pt>
                <c:pt idx="20">
                  <c:v>426.64499999999998</c:v>
                </c:pt>
                <c:pt idx="21">
                  <c:v>493.62700000000001</c:v>
                </c:pt>
                <c:pt idx="22">
                  <c:v>532.58100000000002</c:v>
                </c:pt>
                <c:pt idx="23">
                  <c:v>401.08199999999948</c:v>
                </c:pt>
                <c:pt idx="24">
                  <c:v>471.03099999999955</c:v>
                </c:pt>
                <c:pt idx="25">
                  <c:v>376.44</c:v>
                </c:pt>
                <c:pt idx="26">
                  <c:v>364.05900000000008</c:v>
                </c:pt>
                <c:pt idx="27">
                  <c:v>394.97499999999962</c:v>
                </c:pt>
                <c:pt idx="28">
                  <c:v>410.07100000000003</c:v>
                </c:pt>
                <c:pt idx="29">
                  <c:v>497.53599999999955</c:v>
                </c:pt>
                <c:pt idx="30">
                  <c:v>415.22199999999924</c:v>
                </c:pt>
                <c:pt idx="31">
                  <c:v>421.42599999999948</c:v>
                </c:pt>
                <c:pt idx="32">
                  <c:v>500.34199999999993</c:v>
                </c:pt>
                <c:pt idx="33">
                  <c:v>475.80500000000001</c:v>
                </c:pt>
                <c:pt idx="34">
                  <c:v>435.952</c:v>
                </c:pt>
                <c:pt idx="35">
                  <c:v>372.25799999999964</c:v>
                </c:pt>
                <c:pt idx="36">
                  <c:v>465.92399999999924</c:v>
                </c:pt>
                <c:pt idx="37">
                  <c:v>319.40499999999969</c:v>
                </c:pt>
                <c:pt idx="38">
                  <c:v>442.71</c:v>
                </c:pt>
                <c:pt idx="39">
                  <c:v>408.54700000000008</c:v>
                </c:pt>
                <c:pt idx="40">
                  <c:v>574.17300000000091</c:v>
                </c:pt>
                <c:pt idx="41">
                  <c:v>451.01900000000001</c:v>
                </c:pt>
                <c:pt idx="42">
                  <c:v>564.80499999999938</c:v>
                </c:pt>
                <c:pt idx="43">
                  <c:v>453.351</c:v>
                </c:pt>
                <c:pt idx="44">
                  <c:v>376.89299999999969</c:v>
                </c:pt>
                <c:pt idx="45">
                  <c:v>379.35599999999999</c:v>
                </c:pt>
                <c:pt idx="46">
                  <c:v>400.363</c:v>
                </c:pt>
                <c:pt idx="47">
                  <c:v>448.49899999999934</c:v>
                </c:pt>
                <c:pt idx="48">
                  <c:v>578.47799999999938</c:v>
                </c:pt>
                <c:pt idx="49">
                  <c:v>437.51599999999962</c:v>
                </c:pt>
                <c:pt idx="50">
                  <c:v>414.73399999999924</c:v>
                </c:pt>
                <c:pt idx="51">
                  <c:v>396.59699999999924</c:v>
                </c:pt>
                <c:pt idx="52">
                  <c:v>479.01799999999969</c:v>
                </c:pt>
                <c:pt idx="53">
                  <c:v>489.15100000000001</c:v>
                </c:pt>
                <c:pt idx="54">
                  <c:v>462.22799999999955</c:v>
                </c:pt>
                <c:pt idx="55">
                  <c:v>487.90099999999956</c:v>
                </c:pt>
                <c:pt idx="56">
                  <c:v>496.24799999999999</c:v>
                </c:pt>
                <c:pt idx="57">
                  <c:v>510.66500000000002</c:v>
                </c:pt>
                <c:pt idx="58">
                  <c:v>519.22400000000005</c:v>
                </c:pt>
                <c:pt idx="59">
                  <c:v>504.12700000000001</c:v>
                </c:pt>
                <c:pt idx="60">
                  <c:v>464.887</c:v>
                </c:pt>
                <c:pt idx="61">
                  <c:v>466.15499999999997</c:v>
                </c:pt>
                <c:pt idx="62">
                  <c:v>459.97799999999955</c:v>
                </c:pt>
                <c:pt idx="63">
                  <c:v>434.00799999999964</c:v>
                </c:pt>
                <c:pt idx="64">
                  <c:v>457.97199999999924</c:v>
                </c:pt>
                <c:pt idx="65">
                  <c:v>458.04300000000001</c:v>
                </c:pt>
                <c:pt idx="66">
                  <c:v>429.29899999999924</c:v>
                </c:pt>
                <c:pt idx="67">
                  <c:v>395.839</c:v>
                </c:pt>
                <c:pt idx="68">
                  <c:v>502.58799999999962</c:v>
                </c:pt>
                <c:pt idx="69">
                  <c:v>491.43299999999948</c:v>
                </c:pt>
                <c:pt idx="70">
                  <c:v>398.84899999999999</c:v>
                </c:pt>
                <c:pt idx="71">
                  <c:v>455.23200000000003</c:v>
                </c:pt>
                <c:pt idx="72">
                  <c:v>454.089</c:v>
                </c:pt>
                <c:pt idx="73">
                  <c:v>449.94499999999999</c:v>
                </c:pt>
                <c:pt idx="74">
                  <c:v>489.85399999999993</c:v>
                </c:pt>
                <c:pt idx="75">
                  <c:v>511.04700000000008</c:v>
                </c:pt>
                <c:pt idx="76">
                  <c:v>461.399</c:v>
                </c:pt>
                <c:pt idx="77">
                  <c:v>425.26799999999969</c:v>
                </c:pt>
                <c:pt idx="78">
                  <c:v>404.59699999999924</c:v>
                </c:pt>
                <c:pt idx="79">
                  <c:v>453.8</c:v>
                </c:pt>
                <c:pt idx="80">
                  <c:v>427.334</c:v>
                </c:pt>
                <c:pt idx="81">
                  <c:v>515.89800000000002</c:v>
                </c:pt>
                <c:pt idx="82">
                  <c:v>482.64000000000038</c:v>
                </c:pt>
                <c:pt idx="83">
                  <c:v>448.79799999999955</c:v>
                </c:pt>
                <c:pt idx="84">
                  <c:v>455.77</c:v>
                </c:pt>
                <c:pt idx="85">
                  <c:v>415.88599999999963</c:v>
                </c:pt>
                <c:pt idx="86">
                  <c:v>523.86399999999946</c:v>
                </c:pt>
                <c:pt idx="87">
                  <c:v>530.22299999999996</c:v>
                </c:pt>
                <c:pt idx="88">
                  <c:v>421.74599999999964</c:v>
                </c:pt>
                <c:pt idx="89">
                  <c:v>437.767</c:v>
                </c:pt>
                <c:pt idx="90">
                  <c:v>411.38599999999963</c:v>
                </c:pt>
                <c:pt idx="91">
                  <c:v>429.09399999999948</c:v>
                </c:pt>
                <c:pt idx="92">
                  <c:v>464.6</c:v>
                </c:pt>
                <c:pt idx="93">
                  <c:v>450.70499999999993</c:v>
                </c:pt>
                <c:pt idx="94">
                  <c:v>538.41099999999949</c:v>
                </c:pt>
                <c:pt idx="95">
                  <c:v>494.61799999999999</c:v>
                </c:pt>
                <c:pt idx="96">
                  <c:v>501.14900000000046</c:v>
                </c:pt>
                <c:pt idx="97">
                  <c:v>546.74599999999998</c:v>
                </c:pt>
                <c:pt idx="98">
                  <c:v>553.04199999999946</c:v>
                </c:pt>
                <c:pt idx="99">
                  <c:v>505.06299999999999</c:v>
                </c:pt>
                <c:pt idx="100">
                  <c:v>463.12700000000001</c:v>
                </c:pt>
                <c:pt idx="101">
                  <c:v>481.4</c:v>
                </c:pt>
                <c:pt idx="102">
                  <c:v>529.97299999999996</c:v>
                </c:pt>
                <c:pt idx="103">
                  <c:v>416.51</c:v>
                </c:pt>
                <c:pt idx="104">
                  <c:v>516.37400000000002</c:v>
                </c:pt>
                <c:pt idx="105">
                  <c:v>526.68700000000001</c:v>
                </c:pt>
                <c:pt idx="106">
                  <c:v>495.822</c:v>
                </c:pt>
                <c:pt idx="107">
                  <c:v>536.91999999999996</c:v>
                </c:pt>
                <c:pt idx="108">
                  <c:v>512.44099999999946</c:v>
                </c:pt>
                <c:pt idx="109">
                  <c:v>457.96499999999969</c:v>
                </c:pt>
                <c:pt idx="110">
                  <c:v>501.09299999999962</c:v>
                </c:pt>
                <c:pt idx="111">
                  <c:v>533.17700000000002</c:v>
                </c:pt>
                <c:pt idx="112">
                  <c:v>465.14499999999998</c:v>
                </c:pt>
                <c:pt idx="113">
                  <c:v>550.31999999999948</c:v>
                </c:pt>
                <c:pt idx="114">
                  <c:v>506.66199999999969</c:v>
                </c:pt>
                <c:pt idx="115">
                  <c:v>442.67200000000008</c:v>
                </c:pt>
                <c:pt idx="116">
                  <c:v>498.12599999999969</c:v>
                </c:pt>
                <c:pt idx="117">
                  <c:v>469.83599999999961</c:v>
                </c:pt>
                <c:pt idx="118">
                  <c:v>530.88199999999949</c:v>
                </c:pt>
                <c:pt idx="119">
                  <c:v>426.38</c:v>
                </c:pt>
                <c:pt idx="120">
                  <c:v>489.7</c:v>
                </c:pt>
                <c:pt idx="121">
                  <c:v>510.55900000000008</c:v>
                </c:pt>
                <c:pt idx="122">
                  <c:v>543.91300000000001</c:v>
                </c:pt>
                <c:pt idx="123">
                  <c:v>589.07799999999997</c:v>
                </c:pt>
                <c:pt idx="124">
                  <c:v>495.13499999999999</c:v>
                </c:pt>
                <c:pt idx="125">
                  <c:v>547.23199999999997</c:v>
                </c:pt>
                <c:pt idx="126">
                  <c:v>500.07499999999999</c:v>
                </c:pt>
                <c:pt idx="127">
                  <c:v>508.73200000000003</c:v>
                </c:pt>
                <c:pt idx="128">
                  <c:v>554.98500000000001</c:v>
                </c:pt>
                <c:pt idx="129">
                  <c:v>490.05700000000002</c:v>
                </c:pt>
                <c:pt idx="130">
                  <c:v>499.93299999999948</c:v>
                </c:pt>
                <c:pt idx="131">
                  <c:v>488.67599999999999</c:v>
                </c:pt>
                <c:pt idx="132">
                  <c:v>438.053</c:v>
                </c:pt>
                <c:pt idx="133">
                  <c:v>479.709</c:v>
                </c:pt>
                <c:pt idx="134">
                  <c:v>580.30699999999922</c:v>
                </c:pt>
                <c:pt idx="135">
                  <c:v>505.858</c:v>
                </c:pt>
                <c:pt idx="136">
                  <c:v>472.88900000000001</c:v>
                </c:pt>
                <c:pt idx="137">
                  <c:v>508.11700000000002</c:v>
                </c:pt>
                <c:pt idx="138">
                  <c:v>509.84800000000001</c:v>
                </c:pt>
                <c:pt idx="139">
                  <c:v>462.78500000000003</c:v>
                </c:pt>
                <c:pt idx="140">
                  <c:v>487.87099999999964</c:v>
                </c:pt>
                <c:pt idx="141">
                  <c:v>578.55899999999997</c:v>
                </c:pt>
                <c:pt idx="142">
                  <c:v>498.49400000000003</c:v>
                </c:pt>
                <c:pt idx="143">
                  <c:v>549.41800000000001</c:v>
                </c:pt>
                <c:pt idx="144">
                  <c:v>509.53500000000003</c:v>
                </c:pt>
                <c:pt idx="145">
                  <c:v>494.61900000000031</c:v>
                </c:pt>
                <c:pt idx="146">
                  <c:v>564.23299999999949</c:v>
                </c:pt>
                <c:pt idx="147">
                  <c:v>564.41800000000001</c:v>
                </c:pt>
                <c:pt idx="148">
                  <c:v>541.65099999999939</c:v>
                </c:pt>
                <c:pt idx="149">
                  <c:v>549.97400000000005</c:v>
                </c:pt>
                <c:pt idx="150">
                  <c:v>535.14699999999948</c:v>
                </c:pt>
                <c:pt idx="151">
                  <c:v>547.053</c:v>
                </c:pt>
                <c:pt idx="152">
                  <c:v>480.68200000000002</c:v>
                </c:pt>
                <c:pt idx="153">
                  <c:v>468.79499999999962</c:v>
                </c:pt>
                <c:pt idx="154">
                  <c:v>523.59100000000001</c:v>
                </c:pt>
                <c:pt idx="155">
                  <c:v>567.702</c:v>
                </c:pt>
                <c:pt idx="156">
                  <c:v>374.94099999999969</c:v>
                </c:pt>
                <c:pt idx="157">
                  <c:v>523.9</c:v>
                </c:pt>
                <c:pt idx="158">
                  <c:v>489.00400000000002</c:v>
                </c:pt>
                <c:pt idx="159">
                  <c:v>569.47</c:v>
                </c:pt>
                <c:pt idx="160">
                  <c:v>565.53099999999949</c:v>
                </c:pt>
                <c:pt idx="161">
                  <c:v>551.12900000000002</c:v>
                </c:pt>
                <c:pt idx="162">
                  <c:v>459.28500000000003</c:v>
                </c:pt>
                <c:pt idx="163">
                  <c:v>584.94499999999948</c:v>
                </c:pt>
                <c:pt idx="164">
                  <c:v>579.75099999999998</c:v>
                </c:pt>
                <c:pt idx="165">
                  <c:v>573.05199999999923</c:v>
                </c:pt>
                <c:pt idx="166">
                  <c:v>576.529</c:v>
                </c:pt>
                <c:pt idx="167">
                  <c:v>598.72799999999938</c:v>
                </c:pt>
                <c:pt idx="168">
                  <c:v>540.02300000000002</c:v>
                </c:pt>
                <c:pt idx="169">
                  <c:v>525.41499999999996</c:v>
                </c:pt>
                <c:pt idx="170">
                  <c:v>582.48</c:v>
                </c:pt>
                <c:pt idx="171">
                  <c:v>538.82099999999946</c:v>
                </c:pt>
                <c:pt idx="172">
                  <c:v>521.66099999999949</c:v>
                </c:pt>
                <c:pt idx="173">
                  <c:v>467.66199999999969</c:v>
                </c:pt>
                <c:pt idx="174">
                  <c:v>498.56900000000002</c:v>
                </c:pt>
                <c:pt idx="175">
                  <c:v>568.54599999999948</c:v>
                </c:pt>
                <c:pt idx="176">
                  <c:v>520.24699999999996</c:v>
                </c:pt>
                <c:pt idx="177">
                  <c:v>521.11500000000001</c:v>
                </c:pt>
                <c:pt idx="178">
                  <c:v>598.31599999999946</c:v>
                </c:pt>
                <c:pt idx="179">
                  <c:v>557.75199999999938</c:v>
                </c:pt>
                <c:pt idx="180">
                  <c:v>612.61500000000001</c:v>
                </c:pt>
                <c:pt idx="181">
                  <c:v>488.29599999999948</c:v>
                </c:pt>
                <c:pt idx="182">
                  <c:v>350.58499999999964</c:v>
                </c:pt>
                <c:pt idx="183">
                  <c:v>505.71599999999955</c:v>
                </c:pt>
                <c:pt idx="184">
                  <c:v>530.24900000000002</c:v>
                </c:pt>
                <c:pt idx="185">
                  <c:v>481.089</c:v>
                </c:pt>
                <c:pt idx="186">
                  <c:v>504.72099999999955</c:v>
                </c:pt>
                <c:pt idx="187">
                  <c:v>627.22199999999998</c:v>
                </c:pt>
                <c:pt idx="188">
                  <c:v>627.57000000000005</c:v>
                </c:pt>
                <c:pt idx="189">
                  <c:v>568.62900000000002</c:v>
                </c:pt>
                <c:pt idx="190">
                  <c:v>0</c:v>
                </c:pt>
                <c:pt idx="191">
                  <c:v>514.62900000000002</c:v>
                </c:pt>
                <c:pt idx="192">
                  <c:v>585.38</c:v>
                </c:pt>
                <c:pt idx="193">
                  <c:v>577.94399999999996</c:v>
                </c:pt>
                <c:pt idx="194">
                  <c:v>516.26300000000003</c:v>
                </c:pt>
                <c:pt idx="195">
                  <c:v>581.48800000000051</c:v>
                </c:pt>
                <c:pt idx="196">
                  <c:v>613.75300000000004</c:v>
                </c:pt>
                <c:pt idx="197">
                  <c:v>635.26</c:v>
                </c:pt>
                <c:pt idx="198">
                  <c:v>600.31999999999948</c:v>
                </c:pt>
                <c:pt idx="199">
                  <c:v>658.64199999999948</c:v>
                </c:pt>
                <c:pt idx="200">
                  <c:v>505.89599999999962</c:v>
                </c:pt>
                <c:pt idx="201">
                  <c:v>606.65899999999999</c:v>
                </c:pt>
                <c:pt idx="202">
                  <c:v>647.01099999999997</c:v>
                </c:pt>
                <c:pt idx="203">
                  <c:v>625.84499999999946</c:v>
                </c:pt>
                <c:pt idx="204">
                  <c:v>653.17499999999995</c:v>
                </c:pt>
                <c:pt idx="205">
                  <c:v>638.22</c:v>
                </c:pt>
                <c:pt idx="206">
                  <c:v>616.34499999999946</c:v>
                </c:pt>
                <c:pt idx="207">
                  <c:v>556.62099999999998</c:v>
                </c:pt>
                <c:pt idx="208">
                  <c:v>532.51499999999999</c:v>
                </c:pt>
                <c:pt idx="209">
                  <c:v>645.93499999999949</c:v>
                </c:pt>
                <c:pt idx="210">
                  <c:v>617.38</c:v>
                </c:pt>
                <c:pt idx="211">
                  <c:v>648.85299999999859</c:v>
                </c:pt>
                <c:pt idx="212">
                  <c:v>551.83099999999922</c:v>
                </c:pt>
                <c:pt idx="213">
                  <c:v>634.93299999999908</c:v>
                </c:pt>
                <c:pt idx="214">
                  <c:v>624.35299999999859</c:v>
                </c:pt>
                <c:pt idx="215">
                  <c:v>595.94999999999948</c:v>
                </c:pt>
                <c:pt idx="216">
                  <c:v>656.05699999999922</c:v>
                </c:pt>
                <c:pt idx="217">
                  <c:v>525.82899999999938</c:v>
                </c:pt>
                <c:pt idx="218">
                  <c:v>600.37400000000002</c:v>
                </c:pt>
                <c:pt idx="219">
                  <c:v>597.01199999999949</c:v>
                </c:pt>
                <c:pt idx="220">
                  <c:v>533.64599999999996</c:v>
                </c:pt>
                <c:pt idx="221">
                  <c:v>494.32900000000001</c:v>
                </c:pt>
                <c:pt idx="222">
                  <c:v>610.97199999999998</c:v>
                </c:pt>
                <c:pt idx="223">
                  <c:v>626.05399999999997</c:v>
                </c:pt>
                <c:pt idx="224">
                  <c:v>624.63300000000004</c:v>
                </c:pt>
                <c:pt idx="225">
                  <c:v>590.35999999999922</c:v>
                </c:pt>
                <c:pt idx="226">
                  <c:v>643.41300000000001</c:v>
                </c:pt>
                <c:pt idx="227">
                  <c:v>581.00900000000001</c:v>
                </c:pt>
                <c:pt idx="228">
                  <c:v>533.86699999999882</c:v>
                </c:pt>
                <c:pt idx="229">
                  <c:v>621.16399999999999</c:v>
                </c:pt>
                <c:pt idx="230">
                  <c:v>580.47699999999998</c:v>
                </c:pt>
                <c:pt idx="231">
                  <c:v>665.27500000000055</c:v>
                </c:pt>
                <c:pt idx="232">
                  <c:v>564.96400000000006</c:v>
                </c:pt>
                <c:pt idx="233">
                  <c:v>673.24800000000005</c:v>
                </c:pt>
                <c:pt idx="234">
                  <c:v>623.49199999999996</c:v>
                </c:pt>
                <c:pt idx="235">
                  <c:v>631.221</c:v>
                </c:pt>
                <c:pt idx="236">
                  <c:v>643.10799999999949</c:v>
                </c:pt>
                <c:pt idx="237">
                  <c:v>675.95099999999923</c:v>
                </c:pt>
                <c:pt idx="238">
                  <c:v>632.529</c:v>
                </c:pt>
                <c:pt idx="239">
                  <c:v>568.10400000000004</c:v>
                </c:pt>
                <c:pt idx="240">
                  <c:v>569.28099999999995</c:v>
                </c:pt>
                <c:pt idx="241">
                  <c:v>698.89800000000002</c:v>
                </c:pt>
                <c:pt idx="242">
                  <c:v>688.18000000000052</c:v>
                </c:pt>
                <c:pt idx="243">
                  <c:v>568.54899999999998</c:v>
                </c:pt>
                <c:pt idx="244">
                  <c:v>574.93099999999947</c:v>
                </c:pt>
                <c:pt idx="245">
                  <c:v>684.63099999999997</c:v>
                </c:pt>
                <c:pt idx="246">
                  <c:v>550.24699999999996</c:v>
                </c:pt>
                <c:pt idx="247">
                  <c:v>567.005</c:v>
                </c:pt>
                <c:pt idx="248">
                  <c:v>548.48400000000004</c:v>
                </c:pt>
                <c:pt idx="249">
                  <c:v>555.24099999999999</c:v>
                </c:pt>
                <c:pt idx="250">
                  <c:v>573.64699999999948</c:v>
                </c:pt>
                <c:pt idx="251">
                  <c:v>613.70399999999995</c:v>
                </c:pt>
                <c:pt idx="252">
                  <c:v>618.10799999999949</c:v>
                </c:pt>
                <c:pt idx="253">
                  <c:v>695.95899999999949</c:v>
                </c:pt>
                <c:pt idx="254">
                  <c:v>554.48800000000051</c:v>
                </c:pt>
                <c:pt idx="255">
                  <c:v>566.99900000000002</c:v>
                </c:pt>
                <c:pt idx="256">
                  <c:v>575.83499999999947</c:v>
                </c:pt>
                <c:pt idx="257">
                  <c:v>598.85399999999947</c:v>
                </c:pt>
                <c:pt idx="258">
                  <c:v>724.68900000000053</c:v>
                </c:pt>
                <c:pt idx="259">
                  <c:v>742.84699999999896</c:v>
                </c:pt>
                <c:pt idx="260">
                  <c:v>650.28500000000054</c:v>
                </c:pt>
                <c:pt idx="261">
                  <c:v>921.55799999999908</c:v>
                </c:pt>
                <c:pt idx="262">
                  <c:v>566.49900000000002</c:v>
                </c:pt>
                <c:pt idx="263">
                  <c:v>715.05499999999938</c:v>
                </c:pt>
                <c:pt idx="264">
                  <c:v>702.12699999999938</c:v>
                </c:pt>
                <c:pt idx="265">
                  <c:v>728.46099999999922</c:v>
                </c:pt>
                <c:pt idx="266">
                  <c:v>690.3579999999987</c:v>
                </c:pt>
                <c:pt idx="267">
                  <c:v>590.51900000000001</c:v>
                </c:pt>
                <c:pt idx="268">
                  <c:v>570.74800000000005</c:v>
                </c:pt>
                <c:pt idx="269">
                  <c:v>598.36399999999946</c:v>
                </c:pt>
                <c:pt idx="270">
                  <c:v>596.29900000000055</c:v>
                </c:pt>
                <c:pt idx="271">
                  <c:v>725.63499999999999</c:v>
                </c:pt>
                <c:pt idx="272">
                  <c:v>720.39</c:v>
                </c:pt>
                <c:pt idx="273">
                  <c:v>636.05599999999947</c:v>
                </c:pt>
                <c:pt idx="274">
                  <c:v>707.83099999999922</c:v>
                </c:pt>
                <c:pt idx="275">
                  <c:v>725.50599999999997</c:v>
                </c:pt>
                <c:pt idx="276">
                  <c:v>738.38599999999997</c:v>
                </c:pt>
                <c:pt idx="277">
                  <c:v>635.11900000000003</c:v>
                </c:pt>
                <c:pt idx="278">
                  <c:v>656.76199999999949</c:v>
                </c:pt>
                <c:pt idx="279">
                  <c:v>635.976</c:v>
                </c:pt>
                <c:pt idx="280">
                  <c:v>588.96699999999908</c:v>
                </c:pt>
                <c:pt idx="281">
                  <c:v>599.26900000000001</c:v>
                </c:pt>
                <c:pt idx="282">
                  <c:v>629.51400000000001</c:v>
                </c:pt>
                <c:pt idx="283">
                  <c:v>599.37300000000005</c:v>
                </c:pt>
                <c:pt idx="284">
                  <c:v>602.10500000000002</c:v>
                </c:pt>
                <c:pt idx="285">
                  <c:v>731.21900000000005</c:v>
                </c:pt>
                <c:pt idx="286">
                  <c:v>600.82999999999947</c:v>
                </c:pt>
                <c:pt idx="287">
                  <c:v>749.649</c:v>
                </c:pt>
                <c:pt idx="288">
                  <c:v>674.09799999999996</c:v>
                </c:pt>
                <c:pt idx="289">
                  <c:v>620.67200000000003</c:v>
                </c:pt>
                <c:pt idx="290">
                  <c:v>590.25800000000004</c:v>
                </c:pt>
                <c:pt idx="291">
                  <c:v>654.54099999999949</c:v>
                </c:pt>
                <c:pt idx="292">
                  <c:v>596.08799999999997</c:v>
                </c:pt>
                <c:pt idx="293">
                  <c:v>599.80999999999949</c:v>
                </c:pt>
                <c:pt idx="294">
                  <c:v>695.16499999999996</c:v>
                </c:pt>
                <c:pt idx="295">
                  <c:v>649.66199999999947</c:v>
                </c:pt>
                <c:pt idx="296">
                  <c:v>757.56199999999922</c:v>
                </c:pt>
                <c:pt idx="297">
                  <c:v>164.40100000000001</c:v>
                </c:pt>
                <c:pt idx="298">
                  <c:v>732.08399999999995</c:v>
                </c:pt>
                <c:pt idx="299">
                  <c:v>743.07100000000003</c:v>
                </c:pt>
                <c:pt idx="300">
                  <c:v>530.08699999999999</c:v>
                </c:pt>
                <c:pt idx="301">
                  <c:v>743.08399999999995</c:v>
                </c:pt>
                <c:pt idx="302">
                  <c:v>763.43899999999996</c:v>
                </c:pt>
                <c:pt idx="303">
                  <c:v>601.17499999999995</c:v>
                </c:pt>
                <c:pt idx="304">
                  <c:v>661.19400000000053</c:v>
                </c:pt>
                <c:pt idx="305">
                  <c:v>753.84399999999948</c:v>
                </c:pt>
                <c:pt idx="306">
                  <c:v>746.82199999999909</c:v>
                </c:pt>
                <c:pt idx="307">
                  <c:v>749.93899999999996</c:v>
                </c:pt>
                <c:pt idx="308">
                  <c:v>692.31099999999947</c:v>
                </c:pt>
                <c:pt idx="309">
                  <c:v>743.71799999999996</c:v>
                </c:pt>
                <c:pt idx="310">
                  <c:v>742.42099999999948</c:v>
                </c:pt>
                <c:pt idx="311">
                  <c:v>773.697</c:v>
                </c:pt>
                <c:pt idx="312">
                  <c:v>608.96400000000006</c:v>
                </c:pt>
                <c:pt idx="313">
                  <c:v>761.84799999999882</c:v>
                </c:pt>
                <c:pt idx="314">
                  <c:v>661.42699999999923</c:v>
                </c:pt>
                <c:pt idx="315">
                  <c:v>651.58799999999997</c:v>
                </c:pt>
                <c:pt idx="316">
                  <c:v>781.05699999999922</c:v>
                </c:pt>
                <c:pt idx="317">
                  <c:v>702.8649999999991</c:v>
                </c:pt>
                <c:pt idx="318">
                  <c:v>633.39800000000002</c:v>
                </c:pt>
                <c:pt idx="319">
                  <c:v>745.57500000000005</c:v>
                </c:pt>
                <c:pt idx="320">
                  <c:v>794.60500000000002</c:v>
                </c:pt>
                <c:pt idx="321">
                  <c:v>765.005</c:v>
                </c:pt>
                <c:pt idx="322">
                  <c:v>820.07400000000052</c:v>
                </c:pt>
                <c:pt idx="323">
                  <c:v>644.32799999999895</c:v>
                </c:pt>
                <c:pt idx="324">
                  <c:v>651.30199999999923</c:v>
                </c:pt>
                <c:pt idx="325">
                  <c:v>776.93699999999922</c:v>
                </c:pt>
                <c:pt idx="326">
                  <c:v>803.04499999999996</c:v>
                </c:pt>
                <c:pt idx="327">
                  <c:v>768.14199999999948</c:v>
                </c:pt>
                <c:pt idx="328">
                  <c:v>793.61199999999997</c:v>
                </c:pt>
                <c:pt idx="329">
                  <c:v>664.78400000000079</c:v>
                </c:pt>
                <c:pt idx="330">
                  <c:v>631.20299999999997</c:v>
                </c:pt>
                <c:pt idx="331">
                  <c:v>703.79600000000005</c:v>
                </c:pt>
                <c:pt idx="332">
                  <c:v>802.57400000000052</c:v>
                </c:pt>
                <c:pt idx="333">
                  <c:v>787.67499999999995</c:v>
                </c:pt>
                <c:pt idx="334">
                  <c:v>780.85699999999895</c:v>
                </c:pt>
                <c:pt idx="335">
                  <c:v>801.524</c:v>
                </c:pt>
                <c:pt idx="336">
                  <c:v>781.36099999999908</c:v>
                </c:pt>
                <c:pt idx="337">
                  <c:v>718.94499999999948</c:v>
                </c:pt>
                <c:pt idx="338">
                  <c:v>785.76300000000003</c:v>
                </c:pt>
                <c:pt idx="339">
                  <c:v>755.97400000000005</c:v>
                </c:pt>
                <c:pt idx="340">
                  <c:v>788.77100000000053</c:v>
                </c:pt>
                <c:pt idx="341">
                  <c:v>776.8</c:v>
                </c:pt>
                <c:pt idx="342">
                  <c:v>679.73</c:v>
                </c:pt>
                <c:pt idx="343">
                  <c:v>750.60699999999997</c:v>
                </c:pt>
                <c:pt idx="344">
                  <c:v>641.94999999999948</c:v>
                </c:pt>
                <c:pt idx="345">
                  <c:v>707.63</c:v>
                </c:pt>
                <c:pt idx="346">
                  <c:v>774.68600000000004</c:v>
                </c:pt>
                <c:pt idx="347">
                  <c:v>804.87199999999996</c:v>
                </c:pt>
                <c:pt idx="348">
                  <c:v>726.96899999999948</c:v>
                </c:pt>
                <c:pt idx="349">
                  <c:v>694.303</c:v>
                </c:pt>
                <c:pt idx="350">
                  <c:v>646.63099999999997</c:v>
                </c:pt>
                <c:pt idx="351">
                  <c:v>680.81199999999922</c:v>
                </c:pt>
                <c:pt idx="352">
                  <c:v>678.39</c:v>
                </c:pt>
                <c:pt idx="353">
                  <c:v>775.31199999999922</c:v>
                </c:pt>
                <c:pt idx="354">
                  <c:v>643.71699999999998</c:v>
                </c:pt>
                <c:pt idx="355">
                  <c:v>645.80799999999908</c:v>
                </c:pt>
                <c:pt idx="356">
                  <c:v>713.69299999999998</c:v>
                </c:pt>
                <c:pt idx="357">
                  <c:v>758.649</c:v>
                </c:pt>
                <c:pt idx="358">
                  <c:v>746.25599999999997</c:v>
                </c:pt>
                <c:pt idx="359">
                  <c:v>693.04</c:v>
                </c:pt>
                <c:pt idx="360">
                  <c:v>695.13400000000001</c:v>
                </c:pt>
                <c:pt idx="361">
                  <c:v>846.16300000000001</c:v>
                </c:pt>
                <c:pt idx="362">
                  <c:v>812.12599999999998</c:v>
                </c:pt>
                <c:pt idx="363">
                  <c:v>767.20899999999995</c:v>
                </c:pt>
                <c:pt idx="364">
                  <c:v>794.41699999999946</c:v>
                </c:pt>
                <c:pt idx="365">
                  <c:v>808.77599999999995</c:v>
                </c:pt>
                <c:pt idx="366">
                  <c:v>651.91399999999999</c:v>
                </c:pt>
                <c:pt idx="367">
                  <c:v>827.9</c:v>
                </c:pt>
                <c:pt idx="368">
                  <c:v>795.67499999999995</c:v>
                </c:pt>
                <c:pt idx="369">
                  <c:v>811.06299999999908</c:v>
                </c:pt>
                <c:pt idx="370">
                  <c:v>846.80899999999997</c:v>
                </c:pt>
                <c:pt idx="371">
                  <c:v>744.98299999999949</c:v>
                </c:pt>
                <c:pt idx="372">
                  <c:v>843.59500000000003</c:v>
                </c:pt>
                <c:pt idx="373">
                  <c:v>646.01199999999949</c:v>
                </c:pt>
                <c:pt idx="374">
                  <c:v>743.81999999999948</c:v>
                </c:pt>
                <c:pt idx="375">
                  <c:v>700.221</c:v>
                </c:pt>
                <c:pt idx="376">
                  <c:v>661.68700000000001</c:v>
                </c:pt>
                <c:pt idx="377">
                  <c:v>860.73800000000051</c:v>
                </c:pt>
                <c:pt idx="378">
                  <c:v>767.03399999999999</c:v>
                </c:pt>
                <c:pt idx="379">
                  <c:v>745.96099999999922</c:v>
                </c:pt>
                <c:pt idx="380">
                  <c:v>874.11500000000001</c:v>
                </c:pt>
                <c:pt idx="381">
                  <c:v>660.87300000000005</c:v>
                </c:pt>
                <c:pt idx="382">
                  <c:v>731.18600000000004</c:v>
                </c:pt>
                <c:pt idx="383">
                  <c:v>804.8409999999991</c:v>
                </c:pt>
                <c:pt idx="384">
                  <c:v>749.904</c:v>
                </c:pt>
                <c:pt idx="385">
                  <c:v>748.39199999999948</c:v>
                </c:pt>
                <c:pt idx="386">
                  <c:v>713.71400000000051</c:v>
                </c:pt>
                <c:pt idx="387">
                  <c:v>757.52199999999948</c:v>
                </c:pt>
                <c:pt idx="388">
                  <c:v>639.08199999999999</c:v>
                </c:pt>
                <c:pt idx="389">
                  <c:v>853.505</c:v>
                </c:pt>
                <c:pt idx="390">
                  <c:v>829.72299999999996</c:v>
                </c:pt>
                <c:pt idx="391">
                  <c:v>675.15699999999947</c:v>
                </c:pt>
                <c:pt idx="392">
                  <c:v>745.68900000000053</c:v>
                </c:pt>
                <c:pt idx="393">
                  <c:v>722.43799999999908</c:v>
                </c:pt>
                <c:pt idx="394">
                  <c:v>788.18100000000004</c:v>
                </c:pt>
                <c:pt idx="395">
                  <c:v>768.46499999999946</c:v>
                </c:pt>
                <c:pt idx="396">
                  <c:v>926.02599999999939</c:v>
                </c:pt>
                <c:pt idx="397">
                  <c:v>766.61099999999999</c:v>
                </c:pt>
                <c:pt idx="398">
                  <c:v>877.08399999999995</c:v>
                </c:pt>
                <c:pt idx="399">
                  <c:v>766.9419999999991</c:v>
                </c:pt>
                <c:pt idx="400">
                  <c:v>849.83699999999908</c:v>
                </c:pt>
                <c:pt idx="401">
                  <c:v>762.404</c:v>
                </c:pt>
                <c:pt idx="402">
                  <c:v>881.30199999999923</c:v>
                </c:pt>
                <c:pt idx="403">
                  <c:v>794.55899999999997</c:v>
                </c:pt>
                <c:pt idx="404">
                  <c:v>826.78500000000054</c:v>
                </c:pt>
                <c:pt idx="405">
                  <c:v>954.67800000000079</c:v>
                </c:pt>
                <c:pt idx="406">
                  <c:v>688.33699999999908</c:v>
                </c:pt>
                <c:pt idx="407">
                  <c:v>642.24400000000003</c:v>
                </c:pt>
                <c:pt idx="408">
                  <c:v>844.85599999999909</c:v>
                </c:pt>
                <c:pt idx="409">
                  <c:v>784.14800000000002</c:v>
                </c:pt>
                <c:pt idx="410">
                  <c:v>868.24</c:v>
                </c:pt>
                <c:pt idx="411">
                  <c:v>902.11300000000051</c:v>
                </c:pt>
                <c:pt idx="412">
                  <c:v>774.99199999999996</c:v>
                </c:pt>
                <c:pt idx="413">
                  <c:v>777.99300000000005</c:v>
                </c:pt>
                <c:pt idx="414">
                  <c:v>698.51599999999996</c:v>
                </c:pt>
                <c:pt idx="415">
                  <c:v>762.39400000000001</c:v>
                </c:pt>
                <c:pt idx="416">
                  <c:v>861.32199999999909</c:v>
                </c:pt>
                <c:pt idx="417">
                  <c:v>658.17200000000003</c:v>
                </c:pt>
                <c:pt idx="418">
                  <c:v>655.79300000000092</c:v>
                </c:pt>
                <c:pt idx="419">
                  <c:v>733.05799999999908</c:v>
                </c:pt>
                <c:pt idx="420">
                  <c:v>652.36799999999891</c:v>
                </c:pt>
                <c:pt idx="421">
                  <c:v>774.60799999999949</c:v>
                </c:pt>
                <c:pt idx="422">
                  <c:v>630.09699999999998</c:v>
                </c:pt>
                <c:pt idx="423">
                  <c:v>838.94299999999907</c:v>
                </c:pt>
                <c:pt idx="424">
                  <c:v>1033.5650000000001</c:v>
                </c:pt>
                <c:pt idx="425">
                  <c:v>913.54699999999946</c:v>
                </c:pt>
                <c:pt idx="426">
                  <c:v>667.05099999999948</c:v>
                </c:pt>
                <c:pt idx="427">
                  <c:v>669.04300000000001</c:v>
                </c:pt>
                <c:pt idx="428">
                  <c:v>0</c:v>
                </c:pt>
                <c:pt idx="429">
                  <c:v>676.59900000000005</c:v>
                </c:pt>
                <c:pt idx="430">
                  <c:v>855.15899999999999</c:v>
                </c:pt>
                <c:pt idx="431">
                  <c:v>642.83199999999908</c:v>
                </c:pt>
                <c:pt idx="432">
                  <c:v>685.71100000000001</c:v>
                </c:pt>
                <c:pt idx="433">
                  <c:v>906.67900000000054</c:v>
                </c:pt>
                <c:pt idx="434">
                  <c:v>869.54399999999998</c:v>
                </c:pt>
                <c:pt idx="435">
                  <c:v>727.28000000000054</c:v>
                </c:pt>
                <c:pt idx="436">
                  <c:v>1497.742</c:v>
                </c:pt>
                <c:pt idx="437">
                  <c:v>847.33499999999947</c:v>
                </c:pt>
                <c:pt idx="438">
                  <c:v>815.35899999999947</c:v>
                </c:pt>
                <c:pt idx="439">
                  <c:v>815.51800000000003</c:v>
                </c:pt>
                <c:pt idx="440">
                  <c:v>802.33299999999895</c:v>
                </c:pt>
                <c:pt idx="441">
                  <c:v>812.63400000000001</c:v>
                </c:pt>
                <c:pt idx="442">
                  <c:v>709.15499999999997</c:v>
                </c:pt>
                <c:pt idx="443">
                  <c:v>885.65800000000002</c:v>
                </c:pt>
                <c:pt idx="444">
                  <c:v>905.31299999999908</c:v>
                </c:pt>
                <c:pt idx="445">
                  <c:v>733.01499999999999</c:v>
                </c:pt>
                <c:pt idx="446">
                  <c:v>914.35999999999922</c:v>
                </c:pt>
                <c:pt idx="447">
                  <c:v>712.15699999999947</c:v>
                </c:pt>
                <c:pt idx="448">
                  <c:v>809.88099999999997</c:v>
                </c:pt>
                <c:pt idx="449">
                  <c:v>787.19500000000005</c:v>
                </c:pt>
                <c:pt idx="450">
                  <c:v>806.03699999999947</c:v>
                </c:pt>
                <c:pt idx="451">
                  <c:v>798.05599999999947</c:v>
                </c:pt>
                <c:pt idx="452">
                  <c:v>835.87800000000004</c:v>
                </c:pt>
                <c:pt idx="453">
                  <c:v>751.32699999999909</c:v>
                </c:pt>
                <c:pt idx="454">
                  <c:v>704.54</c:v>
                </c:pt>
                <c:pt idx="455">
                  <c:v>890.56299999999908</c:v>
                </c:pt>
                <c:pt idx="456">
                  <c:v>748.48</c:v>
                </c:pt>
                <c:pt idx="457">
                  <c:v>905.51099999999997</c:v>
                </c:pt>
                <c:pt idx="458">
                  <c:v>813.44499999999948</c:v>
                </c:pt>
                <c:pt idx="459">
                  <c:v>828.702</c:v>
                </c:pt>
                <c:pt idx="460">
                  <c:v>867.01499999999999</c:v>
                </c:pt>
                <c:pt idx="461">
                  <c:v>907.01800000000003</c:v>
                </c:pt>
                <c:pt idx="462">
                  <c:v>834.28200000000004</c:v>
                </c:pt>
                <c:pt idx="463">
                  <c:v>763.81499999999949</c:v>
                </c:pt>
                <c:pt idx="464">
                  <c:v>901.39</c:v>
                </c:pt>
                <c:pt idx="465">
                  <c:v>890.25199999999938</c:v>
                </c:pt>
                <c:pt idx="466">
                  <c:v>837.35299999999859</c:v>
                </c:pt>
                <c:pt idx="467">
                  <c:v>1307.7049999999999</c:v>
                </c:pt>
                <c:pt idx="468">
                  <c:v>770.04399999999998</c:v>
                </c:pt>
                <c:pt idx="469">
                  <c:v>947.04499999999996</c:v>
                </c:pt>
                <c:pt idx="470">
                  <c:v>868.28500000000054</c:v>
                </c:pt>
                <c:pt idx="471">
                  <c:v>850.59900000000005</c:v>
                </c:pt>
                <c:pt idx="472">
                  <c:v>742.63800000000003</c:v>
                </c:pt>
                <c:pt idx="473">
                  <c:v>988.48199999999997</c:v>
                </c:pt>
                <c:pt idx="474">
                  <c:v>952.55399999999997</c:v>
                </c:pt>
                <c:pt idx="475">
                  <c:v>783.08900000000051</c:v>
                </c:pt>
                <c:pt idx="476">
                  <c:v>773.94899999999996</c:v>
                </c:pt>
                <c:pt idx="477">
                  <c:v>859.601</c:v>
                </c:pt>
                <c:pt idx="478">
                  <c:v>859.60400000000004</c:v>
                </c:pt>
                <c:pt idx="479">
                  <c:v>857.48199999999997</c:v>
                </c:pt>
                <c:pt idx="480">
                  <c:v>930.82999999999947</c:v>
                </c:pt>
                <c:pt idx="481">
                  <c:v>857.71900000000005</c:v>
                </c:pt>
                <c:pt idx="482">
                  <c:v>745.01900000000001</c:v>
                </c:pt>
                <c:pt idx="483">
                  <c:v>938.95899999999949</c:v>
                </c:pt>
                <c:pt idx="484">
                  <c:v>981.37800000000004</c:v>
                </c:pt>
                <c:pt idx="485">
                  <c:v>889.48800000000051</c:v>
                </c:pt>
                <c:pt idx="486">
                  <c:v>876.84999999999923</c:v>
                </c:pt>
                <c:pt idx="487">
                  <c:v>936.95799999999895</c:v>
                </c:pt>
                <c:pt idx="488">
                  <c:v>973.05499999999938</c:v>
                </c:pt>
                <c:pt idx="489">
                  <c:v>867.46899999999948</c:v>
                </c:pt>
                <c:pt idx="490">
                  <c:v>750.82099999999946</c:v>
                </c:pt>
                <c:pt idx="491">
                  <c:v>946.51699999999948</c:v>
                </c:pt>
                <c:pt idx="492">
                  <c:v>967.78099999999995</c:v>
                </c:pt>
                <c:pt idx="493">
                  <c:v>905.43199999999922</c:v>
                </c:pt>
                <c:pt idx="494">
                  <c:v>802.32499999999948</c:v>
                </c:pt>
                <c:pt idx="495">
                  <c:v>887.51099999999997</c:v>
                </c:pt>
                <c:pt idx="496">
                  <c:v>1001.3509999999991</c:v>
                </c:pt>
                <c:pt idx="497">
                  <c:v>874.89599999999996</c:v>
                </c:pt>
                <c:pt idx="498">
                  <c:v>895.74900000000002</c:v>
                </c:pt>
                <c:pt idx="499">
                  <c:v>915.14800000000002</c:v>
                </c:pt>
                <c:pt idx="500">
                  <c:v>1114.4760000000001</c:v>
                </c:pt>
                <c:pt idx="501">
                  <c:v>782.44299999999907</c:v>
                </c:pt>
                <c:pt idx="502">
                  <c:v>898.05899999999997</c:v>
                </c:pt>
                <c:pt idx="503">
                  <c:v>912.36799999999891</c:v>
                </c:pt>
                <c:pt idx="504">
                  <c:v>891.32299999999896</c:v>
                </c:pt>
                <c:pt idx="505">
                  <c:v>1005.105</c:v>
                </c:pt>
                <c:pt idx="506">
                  <c:v>912.255</c:v>
                </c:pt>
                <c:pt idx="507">
                  <c:v>687.34899999999948</c:v>
                </c:pt>
                <c:pt idx="508">
                  <c:v>797.3409999999991</c:v>
                </c:pt>
                <c:pt idx="509">
                  <c:v>884.35599999999909</c:v>
                </c:pt>
                <c:pt idx="510">
                  <c:v>844.048</c:v>
                </c:pt>
                <c:pt idx="511">
                  <c:v>958.92899999999997</c:v>
                </c:pt>
                <c:pt idx="512">
                  <c:v>837.33099999999922</c:v>
                </c:pt>
                <c:pt idx="513">
                  <c:v>742.58199999999999</c:v>
                </c:pt>
                <c:pt idx="514">
                  <c:v>943.75199999999938</c:v>
                </c:pt>
                <c:pt idx="515">
                  <c:v>998.84799999999882</c:v>
                </c:pt>
                <c:pt idx="516">
                  <c:v>1021.514</c:v>
                </c:pt>
                <c:pt idx="517">
                  <c:v>906.59299999999996</c:v>
                </c:pt>
                <c:pt idx="518">
                  <c:v>1355.4460000000001</c:v>
                </c:pt>
                <c:pt idx="519">
                  <c:v>954.48199999999997</c:v>
                </c:pt>
                <c:pt idx="520">
                  <c:v>912.06</c:v>
                </c:pt>
                <c:pt idx="521">
                  <c:v>1334.8409999999999</c:v>
                </c:pt>
                <c:pt idx="522">
                  <c:v>1160.078</c:v>
                </c:pt>
                <c:pt idx="523">
                  <c:v>948.96799999999882</c:v>
                </c:pt>
                <c:pt idx="524">
                  <c:v>934.01</c:v>
                </c:pt>
                <c:pt idx="525">
                  <c:v>1480.778</c:v>
                </c:pt>
                <c:pt idx="526">
                  <c:v>997.87800000000004</c:v>
                </c:pt>
                <c:pt idx="527">
                  <c:v>988.28099999999995</c:v>
                </c:pt>
                <c:pt idx="528">
                  <c:v>870.36199999999894</c:v>
                </c:pt>
                <c:pt idx="529">
                  <c:v>932.85399999999947</c:v>
                </c:pt>
                <c:pt idx="530">
                  <c:v>1047.1389999999999</c:v>
                </c:pt>
                <c:pt idx="531">
                  <c:v>1191.336</c:v>
                </c:pt>
                <c:pt idx="532">
                  <c:v>1462.146</c:v>
                </c:pt>
                <c:pt idx="533">
                  <c:v>978.21</c:v>
                </c:pt>
                <c:pt idx="534">
                  <c:v>942.26099999999997</c:v>
                </c:pt>
                <c:pt idx="535">
                  <c:v>968.79000000000053</c:v>
                </c:pt>
                <c:pt idx="536">
                  <c:v>832.38099999999997</c:v>
                </c:pt>
                <c:pt idx="537">
                  <c:v>1006.492</c:v>
                </c:pt>
                <c:pt idx="538">
                  <c:v>1037.3979999999999</c:v>
                </c:pt>
                <c:pt idx="539">
                  <c:v>1043.788</c:v>
                </c:pt>
                <c:pt idx="540">
                  <c:v>849.83599999999922</c:v>
                </c:pt>
                <c:pt idx="541">
                  <c:v>973.54499999999996</c:v>
                </c:pt>
                <c:pt idx="542">
                  <c:v>1268.7739999999999</c:v>
                </c:pt>
                <c:pt idx="543">
                  <c:v>965.13099999999997</c:v>
                </c:pt>
                <c:pt idx="544">
                  <c:v>1214.5719999999999</c:v>
                </c:pt>
                <c:pt idx="545">
                  <c:v>1292.511</c:v>
                </c:pt>
                <c:pt idx="546">
                  <c:v>1203.8499999999999</c:v>
                </c:pt>
                <c:pt idx="547">
                  <c:v>1000.54</c:v>
                </c:pt>
                <c:pt idx="548">
                  <c:v>982.29400000000055</c:v>
                </c:pt>
                <c:pt idx="549">
                  <c:v>1381.866</c:v>
                </c:pt>
                <c:pt idx="550">
                  <c:v>1200.7139999999999</c:v>
                </c:pt>
                <c:pt idx="551">
                  <c:v>1101.6889999999999</c:v>
                </c:pt>
                <c:pt idx="552">
                  <c:v>904.72</c:v>
                </c:pt>
                <c:pt idx="553">
                  <c:v>1186.356</c:v>
                </c:pt>
                <c:pt idx="554">
                  <c:v>1081.4370000000001</c:v>
                </c:pt>
                <c:pt idx="555">
                  <c:v>1080.6439999999998</c:v>
                </c:pt>
                <c:pt idx="556">
                  <c:v>998.30699999999922</c:v>
                </c:pt>
                <c:pt idx="557">
                  <c:v>929.50800000000004</c:v>
                </c:pt>
                <c:pt idx="558">
                  <c:v>1010.043</c:v>
                </c:pt>
                <c:pt idx="559">
                  <c:v>1246.7460000000001</c:v>
                </c:pt>
                <c:pt idx="560">
                  <c:v>1103.491</c:v>
                </c:pt>
                <c:pt idx="561">
                  <c:v>1274.0650000000001</c:v>
                </c:pt>
                <c:pt idx="562">
                  <c:v>1008.24</c:v>
                </c:pt>
                <c:pt idx="563">
                  <c:v>1110.8939999999998</c:v>
                </c:pt>
                <c:pt idx="564">
                  <c:v>1009.4499999999994</c:v>
                </c:pt>
                <c:pt idx="565">
                  <c:v>1300.5350000000001</c:v>
                </c:pt>
                <c:pt idx="566">
                  <c:v>1058.9370000000001</c:v>
                </c:pt>
                <c:pt idx="567">
                  <c:v>1371.3339999999998</c:v>
                </c:pt>
                <c:pt idx="568">
                  <c:v>1017.601</c:v>
                </c:pt>
                <c:pt idx="569">
                  <c:v>1051.768</c:v>
                </c:pt>
                <c:pt idx="570">
                  <c:v>998.86099999999908</c:v>
                </c:pt>
                <c:pt idx="571">
                  <c:v>1001.1880000000008</c:v>
                </c:pt>
                <c:pt idx="572">
                  <c:v>1047.817</c:v>
                </c:pt>
                <c:pt idx="573">
                  <c:v>1067.6319999999998</c:v>
                </c:pt>
                <c:pt idx="574">
                  <c:v>996.82199999999909</c:v>
                </c:pt>
                <c:pt idx="575">
                  <c:v>1016.443</c:v>
                </c:pt>
                <c:pt idx="576">
                  <c:v>1003.6660000000001</c:v>
                </c:pt>
                <c:pt idx="577">
                  <c:v>1115.4749999999999</c:v>
                </c:pt>
                <c:pt idx="578">
                  <c:v>932.03699999999947</c:v>
                </c:pt>
                <c:pt idx="579">
                  <c:v>1064.2839999999999</c:v>
                </c:pt>
                <c:pt idx="580">
                  <c:v>1044.895</c:v>
                </c:pt>
                <c:pt idx="581">
                  <c:v>868.88400000000001</c:v>
                </c:pt>
                <c:pt idx="582">
                  <c:v>876.68499999999995</c:v>
                </c:pt>
                <c:pt idx="583">
                  <c:v>898.13699999999949</c:v>
                </c:pt>
                <c:pt idx="584">
                  <c:v>896.22400000000005</c:v>
                </c:pt>
                <c:pt idx="585">
                  <c:v>1040.3719999999998</c:v>
                </c:pt>
                <c:pt idx="586">
                  <c:v>1421.1689999999999</c:v>
                </c:pt>
                <c:pt idx="587">
                  <c:v>1370.1679999999999</c:v>
                </c:pt>
                <c:pt idx="588">
                  <c:v>1002.88</c:v>
                </c:pt>
                <c:pt idx="589">
                  <c:v>1039.3909999999998</c:v>
                </c:pt>
                <c:pt idx="590">
                  <c:v>1505.2160000000001</c:v>
                </c:pt>
                <c:pt idx="591">
                  <c:v>1177.2170000000001</c:v>
                </c:pt>
                <c:pt idx="592">
                  <c:v>1132.9639999999999</c:v>
                </c:pt>
                <c:pt idx="593">
                  <c:v>1294.5250000000001</c:v>
                </c:pt>
                <c:pt idx="594">
                  <c:v>1022.4219999999992</c:v>
                </c:pt>
                <c:pt idx="595">
                  <c:v>1343.73</c:v>
                </c:pt>
                <c:pt idx="596">
                  <c:v>1046.8989999999999</c:v>
                </c:pt>
                <c:pt idx="597">
                  <c:v>1028.29</c:v>
                </c:pt>
                <c:pt idx="598">
                  <c:v>1024.3899999999999</c:v>
                </c:pt>
                <c:pt idx="599">
                  <c:v>1025.337</c:v>
                </c:pt>
                <c:pt idx="600">
                  <c:v>1091.4349999999999</c:v>
                </c:pt>
                <c:pt idx="601">
                  <c:v>1206.086</c:v>
                </c:pt>
                <c:pt idx="602">
                  <c:v>943.76599999999996</c:v>
                </c:pt>
                <c:pt idx="603">
                  <c:v>889.08900000000051</c:v>
                </c:pt>
                <c:pt idx="604">
                  <c:v>1091.5919999999999</c:v>
                </c:pt>
                <c:pt idx="605">
                  <c:v>959.04599999999948</c:v>
                </c:pt>
                <c:pt idx="606">
                  <c:v>912.27800000000093</c:v>
                </c:pt>
                <c:pt idx="607">
                  <c:v>2006.8809999999999</c:v>
                </c:pt>
                <c:pt idx="608">
                  <c:v>1028.3389999999999</c:v>
                </c:pt>
                <c:pt idx="609">
                  <c:v>1117.5550000000001</c:v>
                </c:pt>
                <c:pt idx="610">
                  <c:v>1023.81</c:v>
                </c:pt>
                <c:pt idx="611">
                  <c:v>1053.0050000000001</c:v>
                </c:pt>
                <c:pt idx="612">
                  <c:v>1085.953</c:v>
                </c:pt>
                <c:pt idx="613">
                  <c:v>1147.6319999999998</c:v>
                </c:pt>
                <c:pt idx="614">
                  <c:v>1381.6439999999998</c:v>
                </c:pt>
                <c:pt idx="615">
                  <c:v>1227.9749999999999</c:v>
                </c:pt>
                <c:pt idx="616">
                  <c:v>1086.8709999999999</c:v>
                </c:pt>
                <c:pt idx="617">
                  <c:v>1269.1419999999998</c:v>
                </c:pt>
                <c:pt idx="618">
                  <c:v>1198.8829999999998</c:v>
                </c:pt>
                <c:pt idx="619">
                  <c:v>1370.9150000000011</c:v>
                </c:pt>
                <c:pt idx="620">
                  <c:v>936.82699999999909</c:v>
                </c:pt>
                <c:pt idx="621">
                  <c:v>966.66199999999947</c:v>
                </c:pt>
                <c:pt idx="622">
                  <c:v>1131.1849999999984</c:v>
                </c:pt>
                <c:pt idx="623">
                  <c:v>1146.596</c:v>
                </c:pt>
                <c:pt idx="624">
                  <c:v>1384.201</c:v>
                </c:pt>
                <c:pt idx="625">
                  <c:v>1179.9970000000001</c:v>
                </c:pt>
                <c:pt idx="626">
                  <c:v>1088.057</c:v>
                </c:pt>
                <c:pt idx="627">
                  <c:v>926.29800000000091</c:v>
                </c:pt>
                <c:pt idx="628">
                  <c:v>1093.0060000000001</c:v>
                </c:pt>
                <c:pt idx="629">
                  <c:v>983.01199999999949</c:v>
                </c:pt>
                <c:pt idx="630">
                  <c:v>1083.4780000000001</c:v>
                </c:pt>
                <c:pt idx="631">
                  <c:v>957.38400000000001</c:v>
                </c:pt>
                <c:pt idx="632">
                  <c:v>948.202</c:v>
                </c:pt>
                <c:pt idx="633">
                  <c:v>914.96499999999946</c:v>
                </c:pt>
                <c:pt idx="634">
                  <c:v>1374.4190000000001</c:v>
                </c:pt>
                <c:pt idx="635">
                  <c:v>927.66300000000001</c:v>
                </c:pt>
                <c:pt idx="636">
                  <c:v>1290.307</c:v>
                </c:pt>
                <c:pt idx="637">
                  <c:v>974.72400000000005</c:v>
                </c:pt>
                <c:pt idx="638">
                  <c:v>1094.991</c:v>
                </c:pt>
                <c:pt idx="639">
                  <c:v>1188.6199999999999</c:v>
                </c:pt>
                <c:pt idx="640">
                  <c:v>1093.9349999999999</c:v>
                </c:pt>
                <c:pt idx="641">
                  <c:v>1310.7470000000001</c:v>
                </c:pt>
                <c:pt idx="642">
                  <c:v>1297.4960000000001</c:v>
                </c:pt>
                <c:pt idx="643">
                  <c:v>1078.2919999999999</c:v>
                </c:pt>
                <c:pt idx="644">
                  <c:v>1091.0889999999999</c:v>
                </c:pt>
                <c:pt idx="645">
                  <c:v>1287.6919999999998</c:v>
                </c:pt>
                <c:pt idx="646">
                  <c:v>1355.3389999999999</c:v>
                </c:pt>
                <c:pt idx="647">
                  <c:v>1107.1389999999999</c:v>
                </c:pt>
                <c:pt idx="648">
                  <c:v>1258.6589999999999</c:v>
                </c:pt>
                <c:pt idx="649">
                  <c:v>1255.752</c:v>
                </c:pt>
                <c:pt idx="650">
                  <c:v>958.66800000000001</c:v>
                </c:pt>
                <c:pt idx="651">
                  <c:v>953.75300000000004</c:v>
                </c:pt>
                <c:pt idx="652">
                  <c:v>973.41300000000001</c:v>
                </c:pt>
                <c:pt idx="653">
                  <c:v>1087.3639999999998</c:v>
                </c:pt>
                <c:pt idx="654">
                  <c:v>1352.6589999999999</c:v>
                </c:pt>
                <c:pt idx="655">
                  <c:v>1522.6669999999999</c:v>
                </c:pt>
                <c:pt idx="656">
                  <c:v>1097.769</c:v>
                </c:pt>
                <c:pt idx="657">
                  <c:v>971.23199999999997</c:v>
                </c:pt>
                <c:pt idx="658">
                  <c:v>1220.06</c:v>
                </c:pt>
                <c:pt idx="659">
                  <c:v>1147.7270000000001</c:v>
                </c:pt>
                <c:pt idx="660">
                  <c:v>1116.8869999999999</c:v>
                </c:pt>
                <c:pt idx="661">
                  <c:v>1001.192</c:v>
                </c:pt>
                <c:pt idx="662">
                  <c:v>1116.8699999999999</c:v>
                </c:pt>
                <c:pt idx="663">
                  <c:v>1271.9090000000001</c:v>
                </c:pt>
                <c:pt idx="664">
                  <c:v>973.91800000000001</c:v>
                </c:pt>
                <c:pt idx="665">
                  <c:v>1161.953</c:v>
                </c:pt>
                <c:pt idx="666">
                  <c:v>1012.764</c:v>
                </c:pt>
                <c:pt idx="667">
                  <c:v>1218.7380000000001</c:v>
                </c:pt>
                <c:pt idx="668">
                  <c:v>1135.3629999999998</c:v>
                </c:pt>
                <c:pt idx="669">
                  <c:v>1269.287</c:v>
                </c:pt>
                <c:pt idx="670">
                  <c:v>1006.925</c:v>
                </c:pt>
                <c:pt idx="671">
                  <c:v>1157.9080000000001</c:v>
                </c:pt>
                <c:pt idx="672">
                  <c:v>1114.8819999999998</c:v>
                </c:pt>
                <c:pt idx="673">
                  <c:v>1251.577</c:v>
                </c:pt>
                <c:pt idx="674">
                  <c:v>1788.549</c:v>
                </c:pt>
                <c:pt idx="675">
                  <c:v>1450.751</c:v>
                </c:pt>
                <c:pt idx="676">
                  <c:v>0</c:v>
                </c:pt>
                <c:pt idx="677">
                  <c:v>1292.1439999999998</c:v>
                </c:pt>
                <c:pt idx="678">
                  <c:v>1010.6950000000005</c:v>
                </c:pt>
                <c:pt idx="679">
                  <c:v>980.67100000000005</c:v>
                </c:pt>
                <c:pt idx="680">
                  <c:v>987.39199999999948</c:v>
                </c:pt>
                <c:pt idx="681">
                  <c:v>982.29400000000055</c:v>
                </c:pt>
                <c:pt idx="682">
                  <c:v>973.92099999999948</c:v>
                </c:pt>
                <c:pt idx="683">
                  <c:v>982.77100000000053</c:v>
                </c:pt>
                <c:pt idx="684">
                  <c:v>1119.0239999999999</c:v>
                </c:pt>
                <c:pt idx="685">
                  <c:v>983.45899999999949</c:v>
                </c:pt>
                <c:pt idx="686">
                  <c:v>1029.904</c:v>
                </c:pt>
                <c:pt idx="687">
                  <c:v>1170.7170000000001</c:v>
                </c:pt>
                <c:pt idx="688">
                  <c:v>1281.1509999999998</c:v>
                </c:pt>
                <c:pt idx="689">
                  <c:v>1371.9470000000001</c:v>
                </c:pt>
                <c:pt idx="690">
                  <c:v>1237.951</c:v>
                </c:pt>
                <c:pt idx="691">
                  <c:v>996.07299999999998</c:v>
                </c:pt>
                <c:pt idx="692">
                  <c:v>1030.8319999999999</c:v>
                </c:pt>
                <c:pt idx="693">
                  <c:v>1190.27</c:v>
                </c:pt>
                <c:pt idx="694">
                  <c:v>1366.3829999999998</c:v>
                </c:pt>
                <c:pt idx="695">
                  <c:v>1070.423</c:v>
                </c:pt>
                <c:pt idx="696">
                  <c:v>929.94299999999907</c:v>
                </c:pt>
                <c:pt idx="697">
                  <c:v>1226.4390000000001</c:v>
                </c:pt>
                <c:pt idx="698">
                  <c:v>1305.0809999999999</c:v>
                </c:pt>
                <c:pt idx="699">
                  <c:v>1149.1929999999998</c:v>
                </c:pt>
                <c:pt idx="700">
                  <c:v>1360.117</c:v>
                </c:pt>
                <c:pt idx="701">
                  <c:v>1295.6979999999999</c:v>
                </c:pt>
                <c:pt idx="702">
                  <c:v>1225.9680000000001</c:v>
                </c:pt>
                <c:pt idx="703">
                  <c:v>1288.616</c:v>
                </c:pt>
                <c:pt idx="704">
                  <c:v>1025.6889999999999</c:v>
                </c:pt>
                <c:pt idx="705">
                  <c:v>1308.903</c:v>
                </c:pt>
                <c:pt idx="706">
                  <c:v>1256.1799999999998</c:v>
                </c:pt>
                <c:pt idx="707">
                  <c:v>1230.1279999999999</c:v>
                </c:pt>
                <c:pt idx="708">
                  <c:v>1318.26</c:v>
                </c:pt>
                <c:pt idx="709">
                  <c:v>1434.2839999999999</c:v>
                </c:pt>
                <c:pt idx="710">
                  <c:v>1170.421</c:v>
                </c:pt>
                <c:pt idx="711">
                  <c:v>1328.617</c:v>
                </c:pt>
                <c:pt idx="712">
                  <c:v>1265.502</c:v>
                </c:pt>
                <c:pt idx="713">
                  <c:v>1327.7809999999999</c:v>
                </c:pt>
                <c:pt idx="714">
                  <c:v>1635.1319999999998</c:v>
                </c:pt>
                <c:pt idx="715">
                  <c:v>1223.2850000000001</c:v>
                </c:pt>
                <c:pt idx="716">
                  <c:v>1117.827</c:v>
                </c:pt>
                <c:pt idx="717">
                  <c:v>1240.981</c:v>
                </c:pt>
                <c:pt idx="718">
                  <c:v>1053.6089999999999</c:v>
                </c:pt>
                <c:pt idx="719">
                  <c:v>1252.97</c:v>
                </c:pt>
                <c:pt idx="720">
                  <c:v>1174.616</c:v>
                </c:pt>
                <c:pt idx="721">
                  <c:v>1114.749</c:v>
                </c:pt>
                <c:pt idx="722">
                  <c:v>2519.7399999999998</c:v>
                </c:pt>
                <c:pt idx="723">
                  <c:v>1293.9380000000001</c:v>
                </c:pt>
                <c:pt idx="724">
                  <c:v>1336.807</c:v>
                </c:pt>
                <c:pt idx="725">
                  <c:v>1279.0809999999999</c:v>
                </c:pt>
                <c:pt idx="726">
                  <c:v>1291.8539999999998</c:v>
                </c:pt>
                <c:pt idx="727">
                  <c:v>1396.3029999999999</c:v>
                </c:pt>
                <c:pt idx="728">
                  <c:v>1111.8789999999999</c:v>
                </c:pt>
                <c:pt idx="729">
                  <c:v>1430.7080000000001</c:v>
                </c:pt>
                <c:pt idx="730">
                  <c:v>1311.521</c:v>
                </c:pt>
                <c:pt idx="731">
                  <c:v>1249.99</c:v>
                </c:pt>
                <c:pt idx="732">
                  <c:v>1297.1799999999998</c:v>
                </c:pt>
                <c:pt idx="733">
                  <c:v>1169.9280000000001</c:v>
                </c:pt>
                <c:pt idx="734">
                  <c:v>1283.9649999999999</c:v>
                </c:pt>
                <c:pt idx="735">
                  <c:v>1171.54</c:v>
                </c:pt>
                <c:pt idx="736">
                  <c:v>959.28900000000078</c:v>
                </c:pt>
                <c:pt idx="737">
                  <c:v>965.07899999999995</c:v>
                </c:pt>
                <c:pt idx="738">
                  <c:v>1422.1219999999998</c:v>
                </c:pt>
                <c:pt idx="739">
                  <c:v>1157.845</c:v>
                </c:pt>
                <c:pt idx="740">
                  <c:v>1191.508</c:v>
                </c:pt>
                <c:pt idx="741">
                  <c:v>1089.3609999999999</c:v>
                </c:pt>
                <c:pt idx="742">
                  <c:v>1236.7670000000001</c:v>
                </c:pt>
                <c:pt idx="743">
                  <c:v>1382.2270000000001</c:v>
                </c:pt>
                <c:pt idx="744">
                  <c:v>1431.1139999999998</c:v>
                </c:pt>
                <c:pt idx="745">
                  <c:v>1426.6559999999999</c:v>
                </c:pt>
                <c:pt idx="746">
                  <c:v>1357.7639999999999</c:v>
                </c:pt>
                <c:pt idx="747">
                  <c:v>985.67300000000091</c:v>
                </c:pt>
                <c:pt idx="748">
                  <c:v>1182.4570000000001</c:v>
                </c:pt>
                <c:pt idx="749">
                  <c:v>1394.2170000000001</c:v>
                </c:pt>
                <c:pt idx="750">
                  <c:v>1345.617</c:v>
                </c:pt>
                <c:pt idx="751">
                  <c:v>1351.979</c:v>
                </c:pt>
                <c:pt idx="752">
                  <c:v>989.93199999999922</c:v>
                </c:pt>
                <c:pt idx="753">
                  <c:v>1233.6319999999998</c:v>
                </c:pt>
                <c:pt idx="754">
                  <c:v>1422.202</c:v>
                </c:pt>
                <c:pt idx="755">
                  <c:v>1555.61</c:v>
                </c:pt>
                <c:pt idx="756">
                  <c:v>1189.76</c:v>
                </c:pt>
                <c:pt idx="757">
                  <c:v>1360.2750000000001</c:v>
                </c:pt>
                <c:pt idx="758">
                  <c:v>1409.4190000000001</c:v>
                </c:pt>
                <c:pt idx="759">
                  <c:v>1008.663</c:v>
                </c:pt>
                <c:pt idx="760">
                  <c:v>1479.8989999999999</c:v>
                </c:pt>
                <c:pt idx="761">
                  <c:v>1205.0509999999999</c:v>
                </c:pt>
                <c:pt idx="762">
                  <c:v>1476.1389999999999</c:v>
                </c:pt>
                <c:pt idx="763">
                  <c:v>1331.4050000000011</c:v>
                </c:pt>
                <c:pt idx="764">
                  <c:v>1663.396</c:v>
                </c:pt>
                <c:pt idx="765">
                  <c:v>1361.527</c:v>
                </c:pt>
                <c:pt idx="766">
                  <c:v>1447.098</c:v>
                </c:pt>
                <c:pt idx="767">
                  <c:v>1116.3019999999999</c:v>
                </c:pt>
                <c:pt idx="768">
                  <c:v>1323.4690000000001</c:v>
                </c:pt>
                <c:pt idx="769">
                  <c:v>1375.575</c:v>
                </c:pt>
                <c:pt idx="770">
                  <c:v>1265.6529999999998</c:v>
                </c:pt>
                <c:pt idx="771">
                  <c:v>1121.6339999999998</c:v>
                </c:pt>
                <c:pt idx="772">
                  <c:v>1031.0429999999999</c:v>
                </c:pt>
                <c:pt idx="773">
                  <c:v>1254.3579999999999</c:v>
                </c:pt>
                <c:pt idx="774">
                  <c:v>1128.126</c:v>
                </c:pt>
                <c:pt idx="775">
                  <c:v>1473.76</c:v>
                </c:pt>
                <c:pt idx="776">
                  <c:v>1044.336</c:v>
                </c:pt>
                <c:pt idx="777">
                  <c:v>1414.2539999999999</c:v>
                </c:pt>
                <c:pt idx="778">
                  <c:v>1137.932</c:v>
                </c:pt>
                <c:pt idx="779">
                  <c:v>1260.277</c:v>
                </c:pt>
                <c:pt idx="780">
                  <c:v>1110.6979999999999</c:v>
                </c:pt>
                <c:pt idx="781">
                  <c:v>1430.5839999999998</c:v>
                </c:pt>
                <c:pt idx="782">
                  <c:v>1052.962</c:v>
                </c:pt>
                <c:pt idx="783">
                  <c:v>1520.6529999999998</c:v>
                </c:pt>
                <c:pt idx="784">
                  <c:v>1598.518</c:v>
                </c:pt>
                <c:pt idx="785">
                  <c:v>1358.4360000000001</c:v>
                </c:pt>
                <c:pt idx="786">
                  <c:v>1127.9660000000001</c:v>
                </c:pt>
                <c:pt idx="787">
                  <c:v>1177.93</c:v>
                </c:pt>
                <c:pt idx="788">
                  <c:v>1358.913</c:v>
                </c:pt>
                <c:pt idx="789">
                  <c:v>2689.4609999999998</c:v>
                </c:pt>
                <c:pt idx="790">
                  <c:v>1096.6039999999998</c:v>
                </c:pt>
                <c:pt idx="791">
                  <c:v>1306.0929999999998</c:v>
                </c:pt>
                <c:pt idx="792">
                  <c:v>1453.5150000000001</c:v>
                </c:pt>
                <c:pt idx="793">
                  <c:v>1272.587</c:v>
                </c:pt>
                <c:pt idx="794">
                  <c:v>1331.4190000000001</c:v>
                </c:pt>
                <c:pt idx="795">
                  <c:v>2502.078</c:v>
                </c:pt>
                <c:pt idx="796">
                  <c:v>2673.6849999999963</c:v>
                </c:pt>
                <c:pt idx="797">
                  <c:v>1649.6489999999999</c:v>
                </c:pt>
                <c:pt idx="798">
                  <c:v>1511.4860000000001</c:v>
                </c:pt>
                <c:pt idx="799">
                  <c:v>1273.9060000000011</c:v>
                </c:pt>
                <c:pt idx="800">
                  <c:v>1294.125</c:v>
                </c:pt>
                <c:pt idx="801">
                  <c:v>1702.596</c:v>
                </c:pt>
                <c:pt idx="802">
                  <c:v>1115.1509999999998</c:v>
                </c:pt>
                <c:pt idx="803">
                  <c:v>2243.1309999999999</c:v>
                </c:pt>
                <c:pt idx="804">
                  <c:v>1100.0050000000001</c:v>
                </c:pt>
                <c:pt idx="805">
                  <c:v>1512.81</c:v>
                </c:pt>
                <c:pt idx="806">
                  <c:v>1296.4849999999999</c:v>
                </c:pt>
                <c:pt idx="807">
                  <c:v>1545.05</c:v>
                </c:pt>
                <c:pt idx="808">
                  <c:v>1333.2750000000001</c:v>
                </c:pt>
                <c:pt idx="809">
                  <c:v>1566.126</c:v>
                </c:pt>
                <c:pt idx="810">
                  <c:v>1109.7529999999999</c:v>
                </c:pt>
                <c:pt idx="811">
                  <c:v>1209.7460000000001</c:v>
                </c:pt>
                <c:pt idx="812">
                  <c:v>1086.346</c:v>
                </c:pt>
                <c:pt idx="813">
                  <c:v>1476.075</c:v>
                </c:pt>
                <c:pt idx="814">
                  <c:v>1341.433</c:v>
                </c:pt>
                <c:pt idx="815">
                  <c:v>2284.21</c:v>
                </c:pt>
                <c:pt idx="816">
                  <c:v>1151.771</c:v>
                </c:pt>
                <c:pt idx="817">
                  <c:v>1479.8839999999998</c:v>
                </c:pt>
                <c:pt idx="818">
                  <c:v>1221.5739999999998</c:v>
                </c:pt>
                <c:pt idx="819">
                  <c:v>1483.8019999999999</c:v>
                </c:pt>
                <c:pt idx="820">
                  <c:v>1113.231</c:v>
                </c:pt>
                <c:pt idx="821">
                  <c:v>1225.979</c:v>
                </c:pt>
                <c:pt idx="822">
                  <c:v>1586.0070000000001</c:v>
                </c:pt>
                <c:pt idx="823">
                  <c:v>1511.067</c:v>
                </c:pt>
                <c:pt idx="824">
                  <c:v>1139.4660000000001</c:v>
                </c:pt>
                <c:pt idx="825">
                  <c:v>1769.5629999999999</c:v>
                </c:pt>
                <c:pt idx="826">
                  <c:v>1272.6219999999998</c:v>
                </c:pt>
                <c:pt idx="827">
                  <c:v>1540.328</c:v>
                </c:pt>
                <c:pt idx="828">
                  <c:v>1174.1629999999998</c:v>
                </c:pt>
                <c:pt idx="829">
                  <c:v>1146.6639999999998</c:v>
                </c:pt>
                <c:pt idx="830">
                  <c:v>1230.944</c:v>
                </c:pt>
                <c:pt idx="831">
                  <c:v>2074.3449999999998</c:v>
                </c:pt>
                <c:pt idx="832">
                  <c:v>1144.8139999999999</c:v>
                </c:pt>
                <c:pt idx="833">
                  <c:v>1760.2660000000001</c:v>
                </c:pt>
                <c:pt idx="834">
                  <c:v>1146.018</c:v>
                </c:pt>
                <c:pt idx="835">
                  <c:v>1132.5809999999999</c:v>
                </c:pt>
                <c:pt idx="836">
                  <c:v>1866.6219999999998</c:v>
                </c:pt>
                <c:pt idx="837">
                  <c:v>1391.721</c:v>
                </c:pt>
                <c:pt idx="838">
                  <c:v>1637.7170000000001</c:v>
                </c:pt>
                <c:pt idx="839">
                  <c:v>1131.6329999999998</c:v>
                </c:pt>
                <c:pt idx="840">
                  <c:v>1166.318</c:v>
                </c:pt>
                <c:pt idx="841">
                  <c:v>1132.0550000000001</c:v>
                </c:pt>
                <c:pt idx="842">
                  <c:v>0</c:v>
                </c:pt>
                <c:pt idx="843">
                  <c:v>1167.6699999999998</c:v>
                </c:pt>
                <c:pt idx="844">
                  <c:v>1181.518</c:v>
                </c:pt>
                <c:pt idx="845">
                  <c:v>1250.48</c:v>
                </c:pt>
                <c:pt idx="846">
                  <c:v>1143.4860000000001</c:v>
                </c:pt>
                <c:pt idx="847">
                  <c:v>1561.1409999999998</c:v>
                </c:pt>
                <c:pt idx="848">
                  <c:v>1674.0919999999999</c:v>
                </c:pt>
                <c:pt idx="849">
                  <c:v>1207.6759999999999</c:v>
                </c:pt>
                <c:pt idx="850">
                  <c:v>1172.5050000000001</c:v>
                </c:pt>
                <c:pt idx="851">
                  <c:v>1707.501</c:v>
                </c:pt>
                <c:pt idx="852">
                  <c:v>1234.0360000000001</c:v>
                </c:pt>
                <c:pt idx="853">
                  <c:v>1640.075</c:v>
                </c:pt>
                <c:pt idx="854">
                  <c:v>1226.9100000000001</c:v>
                </c:pt>
                <c:pt idx="855">
                  <c:v>1174.327</c:v>
                </c:pt>
                <c:pt idx="856">
                  <c:v>1136.0709999999999</c:v>
                </c:pt>
                <c:pt idx="857">
                  <c:v>1254.2829999999999</c:v>
                </c:pt>
                <c:pt idx="858">
                  <c:v>1267.49</c:v>
                </c:pt>
                <c:pt idx="859">
                  <c:v>1242.402</c:v>
                </c:pt>
                <c:pt idx="860">
                  <c:v>1914.509</c:v>
                </c:pt>
                <c:pt idx="861">
                  <c:v>1350.444</c:v>
                </c:pt>
                <c:pt idx="862">
                  <c:v>1738.0889999999999</c:v>
                </c:pt>
                <c:pt idx="863">
                  <c:v>1425.6669999999999</c:v>
                </c:pt>
                <c:pt idx="864">
                  <c:v>1842.94</c:v>
                </c:pt>
                <c:pt idx="865">
                  <c:v>1469.298</c:v>
                </c:pt>
                <c:pt idx="866">
                  <c:v>1628.0129999999999</c:v>
                </c:pt>
                <c:pt idx="867">
                  <c:v>1452.1419999999998</c:v>
                </c:pt>
                <c:pt idx="868">
                  <c:v>1253.6639999999998</c:v>
                </c:pt>
                <c:pt idx="869">
                  <c:v>1478.097</c:v>
                </c:pt>
                <c:pt idx="870">
                  <c:v>1808.3039999999999</c:v>
                </c:pt>
                <c:pt idx="871">
                  <c:v>1255.8339999999998</c:v>
                </c:pt>
                <c:pt idx="872">
                  <c:v>1733.825</c:v>
                </c:pt>
                <c:pt idx="873">
                  <c:v>1275.9170000000001</c:v>
                </c:pt>
                <c:pt idx="874">
                  <c:v>1268.6469999999999</c:v>
                </c:pt>
                <c:pt idx="875">
                  <c:v>1155.867</c:v>
                </c:pt>
                <c:pt idx="876">
                  <c:v>1402.402</c:v>
                </c:pt>
                <c:pt idx="877">
                  <c:v>1267.6209999999999</c:v>
                </c:pt>
                <c:pt idx="878">
                  <c:v>1221.2739999999999</c:v>
                </c:pt>
                <c:pt idx="879">
                  <c:v>1541.3229999999999</c:v>
                </c:pt>
                <c:pt idx="880">
                  <c:v>1219.2539999999999</c:v>
                </c:pt>
                <c:pt idx="881">
                  <c:v>1195.4270000000001</c:v>
                </c:pt>
                <c:pt idx="882">
                  <c:v>1440.1979999999999</c:v>
                </c:pt>
                <c:pt idx="883">
                  <c:v>1514.4260000000011</c:v>
                </c:pt>
                <c:pt idx="884">
                  <c:v>1686.777</c:v>
                </c:pt>
                <c:pt idx="885">
                  <c:v>1343.1179999999999</c:v>
                </c:pt>
                <c:pt idx="886">
                  <c:v>1220.7829999999999</c:v>
                </c:pt>
                <c:pt idx="887">
                  <c:v>1886.769</c:v>
                </c:pt>
                <c:pt idx="888">
                  <c:v>1265.075</c:v>
                </c:pt>
                <c:pt idx="889">
                  <c:v>1693.1939999999984</c:v>
                </c:pt>
                <c:pt idx="890">
                  <c:v>1762.2819999999999</c:v>
                </c:pt>
                <c:pt idx="891">
                  <c:v>1725.2560000000001</c:v>
                </c:pt>
                <c:pt idx="892">
                  <c:v>1529.6539999999998</c:v>
                </c:pt>
                <c:pt idx="893">
                  <c:v>1762.2760000000001</c:v>
                </c:pt>
                <c:pt idx="894">
                  <c:v>1451.454</c:v>
                </c:pt>
                <c:pt idx="895">
                  <c:v>1649.597</c:v>
                </c:pt>
                <c:pt idx="896">
                  <c:v>1702.625</c:v>
                </c:pt>
                <c:pt idx="897">
                  <c:v>1287.8739999999998</c:v>
                </c:pt>
                <c:pt idx="898">
                  <c:v>1667.8819999999998</c:v>
                </c:pt>
                <c:pt idx="899">
                  <c:v>1911.4060000000011</c:v>
                </c:pt>
                <c:pt idx="900">
                  <c:v>1600.807</c:v>
                </c:pt>
                <c:pt idx="901">
                  <c:v>1955.9549999999999</c:v>
                </c:pt>
                <c:pt idx="902">
                  <c:v>1704.231</c:v>
                </c:pt>
                <c:pt idx="903">
                  <c:v>1822.6779999999999</c:v>
                </c:pt>
                <c:pt idx="904">
                  <c:v>1844.6619999999998</c:v>
                </c:pt>
                <c:pt idx="905">
                  <c:v>1359.6289999999999</c:v>
                </c:pt>
                <c:pt idx="906">
                  <c:v>1537.1489999999999</c:v>
                </c:pt>
                <c:pt idx="907">
                  <c:v>1502.6309999999999</c:v>
                </c:pt>
                <c:pt idx="908">
                  <c:v>1788.9929999999999</c:v>
                </c:pt>
                <c:pt idx="909">
                  <c:v>1815.4010000000001</c:v>
                </c:pt>
                <c:pt idx="910">
                  <c:v>1530.8</c:v>
                </c:pt>
                <c:pt idx="911">
                  <c:v>1619.722</c:v>
                </c:pt>
                <c:pt idx="912">
                  <c:v>1331.1109999999999</c:v>
                </c:pt>
                <c:pt idx="913">
                  <c:v>1352.4649999999999</c:v>
                </c:pt>
                <c:pt idx="914">
                  <c:v>2152.7179999999998</c:v>
                </c:pt>
                <c:pt idx="915">
                  <c:v>1353.4180000000001</c:v>
                </c:pt>
                <c:pt idx="916">
                  <c:v>1753.3409999999999</c:v>
                </c:pt>
                <c:pt idx="917">
                  <c:v>2125.201</c:v>
                </c:pt>
                <c:pt idx="918">
                  <c:v>1379.9770000000001</c:v>
                </c:pt>
                <c:pt idx="919">
                  <c:v>1751.345</c:v>
                </c:pt>
                <c:pt idx="920">
                  <c:v>1369.472</c:v>
                </c:pt>
                <c:pt idx="921">
                  <c:v>1802.6799999999998</c:v>
                </c:pt>
                <c:pt idx="922">
                  <c:v>1867.028</c:v>
                </c:pt>
                <c:pt idx="923">
                  <c:v>1999.807</c:v>
                </c:pt>
                <c:pt idx="924">
                  <c:v>1843.3239999999998</c:v>
                </c:pt>
                <c:pt idx="925">
                  <c:v>1419.8050000000001</c:v>
                </c:pt>
                <c:pt idx="926">
                  <c:v>2526.8190000000022</c:v>
                </c:pt>
                <c:pt idx="927">
                  <c:v>1849.84</c:v>
                </c:pt>
                <c:pt idx="928">
                  <c:v>1405.0339999999999</c:v>
                </c:pt>
                <c:pt idx="929">
                  <c:v>1614.2049999999999</c:v>
                </c:pt>
                <c:pt idx="930">
                  <c:v>2163.3879999999999</c:v>
                </c:pt>
                <c:pt idx="931">
                  <c:v>2062.0810000000001</c:v>
                </c:pt>
                <c:pt idx="932">
                  <c:v>2500.5160000000001</c:v>
                </c:pt>
                <c:pt idx="933">
                  <c:v>1900.0039999999999</c:v>
                </c:pt>
                <c:pt idx="934">
                  <c:v>1857.57</c:v>
                </c:pt>
                <c:pt idx="935">
                  <c:v>1864.385</c:v>
                </c:pt>
                <c:pt idx="936">
                  <c:v>1895.29</c:v>
                </c:pt>
                <c:pt idx="937">
                  <c:v>1954.8039999999999</c:v>
                </c:pt>
                <c:pt idx="938">
                  <c:v>2164.5320000000002</c:v>
                </c:pt>
                <c:pt idx="939">
                  <c:v>1957.248</c:v>
                </c:pt>
                <c:pt idx="940">
                  <c:v>1676.5139999999999</c:v>
                </c:pt>
                <c:pt idx="941">
                  <c:v>1823.6949999999983</c:v>
                </c:pt>
                <c:pt idx="942">
                  <c:v>1803.4760000000001</c:v>
                </c:pt>
                <c:pt idx="943">
                  <c:v>2214.5729999999999</c:v>
                </c:pt>
                <c:pt idx="944">
                  <c:v>2015.1709999999998</c:v>
                </c:pt>
                <c:pt idx="945">
                  <c:v>2527.1439999999998</c:v>
                </c:pt>
                <c:pt idx="946">
                  <c:v>2022.751</c:v>
                </c:pt>
                <c:pt idx="947">
                  <c:v>2713.8320000000012</c:v>
                </c:pt>
                <c:pt idx="948">
                  <c:v>1940.8729999999998</c:v>
                </c:pt>
                <c:pt idx="949">
                  <c:v>1806.53</c:v>
                </c:pt>
                <c:pt idx="950">
                  <c:v>1784.386</c:v>
                </c:pt>
                <c:pt idx="951">
                  <c:v>1958.4770000000001</c:v>
                </c:pt>
                <c:pt idx="952">
                  <c:v>1999.4070000000011</c:v>
                </c:pt>
                <c:pt idx="953">
                  <c:v>0</c:v>
                </c:pt>
                <c:pt idx="954">
                  <c:v>1781.3319999999999</c:v>
                </c:pt>
                <c:pt idx="955">
                  <c:v>2065.799</c:v>
                </c:pt>
                <c:pt idx="956">
                  <c:v>1477.375</c:v>
                </c:pt>
                <c:pt idx="957">
                  <c:v>2023.5419999999999</c:v>
                </c:pt>
                <c:pt idx="958">
                  <c:v>2060.614</c:v>
                </c:pt>
                <c:pt idx="959">
                  <c:v>2219.4209999999998</c:v>
                </c:pt>
                <c:pt idx="960">
                  <c:v>2433.8679999999999</c:v>
                </c:pt>
                <c:pt idx="961">
                  <c:v>2229.6390000000001</c:v>
                </c:pt>
                <c:pt idx="962">
                  <c:v>1832.8719999999998</c:v>
                </c:pt>
                <c:pt idx="963">
                  <c:v>2642.3229999999999</c:v>
                </c:pt>
                <c:pt idx="964">
                  <c:v>2140.77</c:v>
                </c:pt>
                <c:pt idx="965">
                  <c:v>1908.3939999999998</c:v>
                </c:pt>
                <c:pt idx="966">
                  <c:v>2339.4259999999999</c:v>
                </c:pt>
                <c:pt idx="967">
                  <c:v>2681.0329999999999</c:v>
                </c:pt>
                <c:pt idx="968">
                  <c:v>1913.973</c:v>
                </c:pt>
                <c:pt idx="969">
                  <c:v>2883.7849999999962</c:v>
                </c:pt>
                <c:pt idx="970">
                  <c:v>2301.4969999999998</c:v>
                </c:pt>
                <c:pt idx="971">
                  <c:v>1588.7629999999999</c:v>
                </c:pt>
                <c:pt idx="972">
                  <c:v>2829.0430000000001</c:v>
                </c:pt>
                <c:pt idx="973">
                  <c:v>2131.4960000000001</c:v>
                </c:pt>
                <c:pt idx="974">
                  <c:v>2463.636</c:v>
                </c:pt>
                <c:pt idx="975">
                  <c:v>2748.922</c:v>
                </c:pt>
                <c:pt idx="976">
                  <c:v>1928.6029999999998</c:v>
                </c:pt>
                <c:pt idx="977">
                  <c:v>2082.8180000000002</c:v>
                </c:pt>
                <c:pt idx="978">
                  <c:v>1888.1339999999998</c:v>
                </c:pt>
                <c:pt idx="979">
                  <c:v>1948.0329999999999</c:v>
                </c:pt>
                <c:pt idx="980">
                  <c:v>2436.8670000000002</c:v>
                </c:pt>
                <c:pt idx="981">
                  <c:v>2294.808</c:v>
                </c:pt>
                <c:pt idx="982">
                  <c:v>2009.098</c:v>
                </c:pt>
                <c:pt idx="983">
                  <c:v>2823.2449999999963</c:v>
                </c:pt>
                <c:pt idx="984">
                  <c:v>2246.0839999999998</c:v>
                </c:pt>
                <c:pt idx="985">
                  <c:v>2199.46</c:v>
                </c:pt>
                <c:pt idx="986">
                  <c:v>1983.23</c:v>
                </c:pt>
                <c:pt idx="987">
                  <c:v>2494.64</c:v>
                </c:pt>
                <c:pt idx="988">
                  <c:v>2913.6729999999998</c:v>
                </c:pt>
                <c:pt idx="989">
                  <c:v>1889.9770000000001</c:v>
                </c:pt>
                <c:pt idx="990">
                  <c:v>1975.327</c:v>
                </c:pt>
                <c:pt idx="991">
                  <c:v>2778.6970000000001</c:v>
                </c:pt>
                <c:pt idx="992">
                  <c:v>2216.7459999999987</c:v>
                </c:pt>
                <c:pt idx="993">
                  <c:v>2352.6970000000001</c:v>
                </c:pt>
                <c:pt idx="994">
                  <c:v>2166.7530000000002</c:v>
                </c:pt>
                <c:pt idx="995">
                  <c:v>1731.7929999999999</c:v>
                </c:pt>
                <c:pt idx="996">
                  <c:v>2056.0149999999999</c:v>
                </c:pt>
                <c:pt idx="997">
                  <c:v>2305.3820000000001</c:v>
                </c:pt>
                <c:pt idx="998">
                  <c:v>2296.6979999999999</c:v>
                </c:pt>
                <c:pt idx="999">
                  <c:v>2031.6699999999998</c:v>
                </c:pt>
                <c:pt idx="1000">
                  <c:v>2025.02</c:v>
                </c:pt>
                <c:pt idx="1001">
                  <c:v>2609.4769999999999</c:v>
                </c:pt>
                <c:pt idx="1002">
                  <c:v>2142.4940000000001</c:v>
                </c:pt>
                <c:pt idx="1003">
                  <c:v>2064.0990000000002</c:v>
                </c:pt>
                <c:pt idx="1004">
                  <c:v>2258.3710000000033</c:v>
                </c:pt>
                <c:pt idx="1005">
                  <c:v>2854.6309999999999</c:v>
                </c:pt>
                <c:pt idx="1006">
                  <c:v>2011.4070000000011</c:v>
                </c:pt>
                <c:pt idx="1007">
                  <c:v>2149.7550000000001</c:v>
                </c:pt>
                <c:pt idx="1008">
                  <c:v>2213.585</c:v>
                </c:pt>
                <c:pt idx="1009">
                  <c:v>2166.0419999999999</c:v>
                </c:pt>
                <c:pt idx="1010">
                  <c:v>2548.7289999999957</c:v>
                </c:pt>
                <c:pt idx="1011">
                  <c:v>2599.4169999999999</c:v>
                </c:pt>
                <c:pt idx="1012">
                  <c:v>2586.0610000000001</c:v>
                </c:pt>
                <c:pt idx="1013">
                  <c:v>2192.4050000000002</c:v>
                </c:pt>
                <c:pt idx="1014">
                  <c:v>2342.1909999999998</c:v>
                </c:pt>
                <c:pt idx="1015">
                  <c:v>2982.17</c:v>
                </c:pt>
                <c:pt idx="1016">
                  <c:v>0</c:v>
                </c:pt>
                <c:pt idx="1017">
                  <c:v>2240.4189999999999</c:v>
                </c:pt>
                <c:pt idx="1018">
                  <c:v>2229.7799999999997</c:v>
                </c:pt>
                <c:pt idx="1019">
                  <c:v>2140.3490000000002</c:v>
                </c:pt>
                <c:pt idx="1020">
                  <c:v>2873.6030000000001</c:v>
                </c:pt>
                <c:pt idx="1021">
                  <c:v>2482.5740000000001</c:v>
                </c:pt>
                <c:pt idx="1022">
                  <c:v>2137.8850000000002</c:v>
                </c:pt>
                <c:pt idx="1023">
                  <c:v>2229.2439999999997</c:v>
                </c:pt>
                <c:pt idx="1024">
                  <c:v>2246.6790000000001</c:v>
                </c:pt>
                <c:pt idx="1025">
                  <c:v>2317.7839999999997</c:v>
                </c:pt>
                <c:pt idx="1026">
                  <c:v>2273.6889999999962</c:v>
                </c:pt>
                <c:pt idx="1027">
                  <c:v>2461.9920000000002</c:v>
                </c:pt>
                <c:pt idx="1028">
                  <c:v>2393.5540000000001</c:v>
                </c:pt>
                <c:pt idx="1029">
                  <c:v>2390.1479999999997</c:v>
                </c:pt>
                <c:pt idx="1030">
                  <c:v>2247.2339999999999</c:v>
                </c:pt>
                <c:pt idx="1031">
                  <c:v>2270.6790000000001</c:v>
                </c:pt>
                <c:pt idx="1032">
                  <c:v>2310.9749999999999</c:v>
                </c:pt>
                <c:pt idx="1033">
                  <c:v>2271.4409999999998</c:v>
                </c:pt>
                <c:pt idx="1034">
                  <c:v>2626.6439999999998</c:v>
                </c:pt>
                <c:pt idx="1035">
                  <c:v>2349.2719999999999</c:v>
                </c:pt>
                <c:pt idx="1036">
                  <c:v>1931.6279999999999</c:v>
                </c:pt>
                <c:pt idx="1037">
                  <c:v>2286.8740000000012</c:v>
                </c:pt>
                <c:pt idx="1038">
                  <c:v>2367.828</c:v>
                </c:pt>
                <c:pt idx="1039">
                  <c:v>2537.3670000000002</c:v>
                </c:pt>
                <c:pt idx="1040">
                  <c:v>2696.9029999999998</c:v>
                </c:pt>
                <c:pt idx="1041">
                  <c:v>2578.5390000000002</c:v>
                </c:pt>
                <c:pt idx="1042">
                  <c:v>2396.6</c:v>
                </c:pt>
                <c:pt idx="1043">
                  <c:v>2677.1959999999999</c:v>
                </c:pt>
                <c:pt idx="1044">
                  <c:v>2892.4609999999998</c:v>
                </c:pt>
                <c:pt idx="1045">
                  <c:v>2393.625</c:v>
                </c:pt>
                <c:pt idx="1046">
                  <c:v>2317.241</c:v>
                </c:pt>
                <c:pt idx="1047">
                  <c:v>2558.9070000000002</c:v>
                </c:pt>
                <c:pt idx="1048">
                  <c:v>2625.7249999999963</c:v>
                </c:pt>
                <c:pt idx="1049">
                  <c:v>2634.8470000000002</c:v>
                </c:pt>
                <c:pt idx="1050">
                  <c:v>2543.6469999999963</c:v>
                </c:pt>
                <c:pt idx="1051">
                  <c:v>2846.4050000000002</c:v>
                </c:pt>
                <c:pt idx="1052">
                  <c:v>2386.4490000000001</c:v>
                </c:pt>
                <c:pt idx="1053">
                  <c:v>2407.741</c:v>
                </c:pt>
                <c:pt idx="1054">
                  <c:v>2726.13</c:v>
                </c:pt>
                <c:pt idx="1055">
                  <c:v>3288.2859999999987</c:v>
                </c:pt>
                <c:pt idx="1056">
                  <c:v>2319.7379999999998</c:v>
                </c:pt>
                <c:pt idx="1057">
                  <c:v>2640.634</c:v>
                </c:pt>
                <c:pt idx="1058">
                  <c:v>2291.1879999999987</c:v>
                </c:pt>
                <c:pt idx="1059">
                  <c:v>2183.087</c:v>
                </c:pt>
                <c:pt idx="1060">
                  <c:v>2718.261</c:v>
                </c:pt>
                <c:pt idx="1061">
                  <c:v>3752.3969999999999</c:v>
                </c:pt>
                <c:pt idx="1062">
                  <c:v>2760.6790000000001</c:v>
                </c:pt>
                <c:pt idx="1063">
                  <c:v>2149.3440000000001</c:v>
                </c:pt>
                <c:pt idx="1064">
                  <c:v>2694.9430000000002</c:v>
                </c:pt>
                <c:pt idx="1065">
                  <c:v>2939.5610000000001</c:v>
                </c:pt>
                <c:pt idx="1066">
                  <c:v>2629.683</c:v>
                </c:pt>
                <c:pt idx="1067">
                  <c:v>2522.2939999999999</c:v>
                </c:pt>
                <c:pt idx="1068">
                  <c:v>3030.7530000000002</c:v>
                </c:pt>
                <c:pt idx="1069">
                  <c:v>2724.9690000000001</c:v>
                </c:pt>
                <c:pt idx="1070">
                  <c:v>2067.596</c:v>
                </c:pt>
                <c:pt idx="1071">
                  <c:v>3389.902</c:v>
                </c:pt>
                <c:pt idx="1072">
                  <c:v>2524.0909999999999</c:v>
                </c:pt>
                <c:pt idx="1073">
                  <c:v>2645.3440000000001</c:v>
                </c:pt>
                <c:pt idx="1074">
                  <c:v>2403.1170000000002</c:v>
                </c:pt>
                <c:pt idx="1075">
                  <c:v>0</c:v>
                </c:pt>
                <c:pt idx="1076">
                  <c:v>2491.7469999999962</c:v>
                </c:pt>
                <c:pt idx="1077">
                  <c:v>2586.0239999999999</c:v>
                </c:pt>
                <c:pt idx="1078">
                  <c:v>2918.8249999999998</c:v>
                </c:pt>
                <c:pt idx="1079">
                  <c:v>3012.1639999999998</c:v>
                </c:pt>
                <c:pt idx="1080">
                  <c:v>3286.5410000000002</c:v>
                </c:pt>
                <c:pt idx="1081">
                  <c:v>3485.1779999999999</c:v>
                </c:pt>
                <c:pt idx="1082">
                  <c:v>2622.3330000000033</c:v>
                </c:pt>
                <c:pt idx="1083">
                  <c:v>2935.6970000000001</c:v>
                </c:pt>
                <c:pt idx="1084">
                  <c:v>3830.8130000000033</c:v>
                </c:pt>
                <c:pt idx="1085">
                  <c:v>2935.9349999999999</c:v>
                </c:pt>
                <c:pt idx="1086">
                  <c:v>2726.9969999999998</c:v>
                </c:pt>
                <c:pt idx="1087">
                  <c:v>3239.9430000000002</c:v>
                </c:pt>
                <c:pt idx="1088">
                  <c:v>3000.4360000000001</c:v>
                </c:pt>
                <c:pt idx="1089">
                  <c:v>2874.6679999999997</c:v>
                </c:pt>
                <c:pt idx="1090">
                  <c:v>3289.7539999999999</c:v>
                </c:pt>
                <c:pt idx="1091">
                  <c:v>2793.8670000000002</c:v>
                </c:pt>
                <c:pt idx="1092">
                  <c:v>2305.3510000000033</c:v>
                </c:pt>
                <c:pt idx="1093">
                  <c:v>1497.0939999999998</c:v>
                </c:pt>
                <c:pt idx="1094">
                  <c:v>2999.8580000000002</c:v>
                </c:pt>
                <c:pt idx="1095">
                  <c:v>3020.4430000000002</c:v>
                </c:pt>
                <c:pt idx="1096">
                  <c:v>3156.4189999999999</c:v>
                </c:pt>
                <c:pt idx="1097">
                  <c:v>3945.223</c:v>
                </c:pt>
                <c:pt idx="1098">
                  <c:v>3140.4670000000001</c:v>
                </c:pt>
                <c:pt idx="1099">
                  <c:v>0</c:v>
                </c:pt>
                <c:pt idx="1100">
                  <c:v>3459.0529999999999</c:v>
                </c:pt>
                <c:pt idx="1101">
                  <c:v>4219.07</c:v>
                </c:pt>
                <c:pt idx="1102">
                  <c:v>3201.4989999999998</c:v>
                </c:pt>
                <c:pt idx="1103">
                  <c:v>2935.9569999999999</c:v>
                </c:pt>
                <c:pt idx="1104">
                  <c:v>3437.3160000000012</c:v>
                </c:pt>
                <c:pt idx="1105">
                  <c:v>3513.0390000000002</c:v>
                </c:pt>
                <c:pt idx="1106">
                  <c:v>3769.8770000000022</c:v>
                </c:pt>
                <c:pt idx="1107">
                  <c:v>3546.6889999999962</c:v>
                </c:pt>
                <c:pt idx="1108">
                  <c:v>4040.9609999999998</c:v>
                </c:pt>
                <c:pt idx="1109">
                  <c:v>3358.6659999999997</c:v>
                </c:pt>
                <c:pt idx="1110">
                  <c:v>3340.2550000000001</c:v>
                </c:pt>
                <c:pt idx="1111">
                  <c:v>3190.6959999999999</c:v>
                </c:pt>
                <c:pt idx="1112">
                  <c:v>3307.0970000000002</c:v>
                </c:pt>
                <c:pt idx="1113">
                  <c:v>3664.3820000000001</c:v>
                </c:pt>
                <c:pt idx="1114">
                  <c:v>3774.1759999999999</c:v>
                </c:pt>
                <c:pt idx="1115">
                  <c:v>3380.3910000000033</c:v>
                </c:pt>
                <c:pt idx="1116">
                  <c:v>3364.4789999999998</c:v>
                </c:pt>
                <c:pt idx="1117">
                  <c:v>3805.1529999999998</c:v>
                </c:pt>
                <c:pt idx="1118">
                  <c:v>3591.1410000000001</c:v>
                </c:pt>
                <c:pt idx="1119">
                  <c:v>4083.27</c:v>
                </c:pt>
                <c:pt idx="1120">
                  <c:v>3817.4859999999999</c:v>
                </c:pt>
                <c:pt idx="1121">
                  <c:v>0</c:v>
                </c:pt>
                <c:pt idx="1122">
                  <c:v>3689.9310000000032</c:v>
                </c:pt>
                <c:pt idx="1123">
                  <c:v>3141.038</c:v>
                </c:pt>
                <c:pt idx="1124">
                  <c:v>3896.8370000000032</c:v>
                </c:pt>
                <c:pt idx="1125">
                  <c:v>3598.8649999999998</c:v>
                </c:pt>
                <c:pt idx="1126">
                  <c:v>3787.8980000000001</c:v>
                </c:pt>
                <c:pt idx="1127">
                  <c:v>3717.1709999999998</c:v>
                </c:pt>
                <c:pt idx="1128">
                  <c:v>4274.585</c:v>
                </c:pt>
                <c:pt idx="1129">
                  <c:v>4869.4579999999996</c:v>
                </c:pt>
                <c:pt idx="1130">
                  <c:v>4906.37</c:v>
                </c:pt>
                <c:pt idx="1131">
                  <c:v>4431.4660000000003</c:v>
                </c:pt>
                <c:pt idx="1132">
                  <c:v>3833.7510000000002</c:v>
                </c:pt>
                <c:pt idx="1133">
                  <c:v>4536.2439999999997</c:v>
                </c:pt>
                <c:pt idx="1134">
                  <c:v>5342.4640000000009</c:v>
                </c:pt>
                <c:pt idx="1135">
                  <c:v>4422.2650000000003</c:v>
                </c:pt>
                <c:pt idx="1136">
                  <c:v>4197.0309999999999</c:v>
                </c:pt>
                <c:pt idx="1137">
                  <c:v>4733.8640000000014</c:v>
                </c:pt>
                <c:pt idx="1138">
                  <c:v>4675.6480000000001</c:v>
                </c:pt>
                <c:pt idx="1139">
                  <c:v>4835.768</c:v>
                </c:pt>
                <c:pt idx="1140">
                  <c:v>3949.123</c:v>
                </c:pt>
                <c:pt idx="1141">
                  <c:v>4663.3450000000003</c:v>
                </c:pt>
                <c:pt idx="1142">
                  <c:v>4104.7879999999996</c:v>
                </c:pt>
                <c:pt idx="1143">
                  <c:v>4563.9960000000001</c:v>
                </c:pt>
                <c:pt idx="1144">
                  <c:v>0</c:v>
                </c:pt>
                <c:pt idx="1145">
                  <c:v>4341.0190000000002</c:v>
                </c:pt>
                <c:pt idx="1146">
                  <c:v>4193.8870000000015</c:v>
                </c:pt>
                <c:pt idx="1147">
                  <c:v>4373.5320000000002</c:v>
                </c:pt>
                <c:pt idx="1148">
                  <c:v>4244.4589999999998</c:v>
                </c:pt>
                <c:pt idx="1149">
                  <c:v>4824.8600000000024</c:v>
                </c:pt>
                <c:pt idx="1150">
                  <c:v>4418.3740000000007</c:v>
                </c:pt>
                <c:pt idx="1151">
                  <c:v>4388.6520000000064</c:v>
                </c:pt>
                <c:pt idx="1152">
                  <c:v>4308.6560000000054</c:v>
                </c:pt>
                <c:pt idx="1153">
                  <c:v>4976.7179999999998</c:v>
                </c:pt>
                <c:pt idx="1154">
                  <c:v>5796.6190000000024</c:v>
                </c:pt>
                <c:pt idx="1155">
                  <c:v>3405.7669999999957</c:v>
                </c:pt>
                <c:pt idx="1156">
                  <c:v>5671.0030000000015</c:v>
                </c:pt>
                <c:pt idx="1157">
                  <c:v>4803.4569999999994</c:v>
                </c:pt>
                <c:pt idx="1158">
                  <c:v>4480.5240000000003</c:v>
                </c:pt>
                <c:pt idx="1159">
                  <c:v>4525.0230000000001</c:v>
                </c:pt>
                <c:pt idx="1160">
                  <c:v>5904.1540000000014</c:v>
                </c:pt>
                <c:pt idx="1161">
                  <c:v>4806.1410000000014</c:v>
                </c:pt>
                <c:pt idx="1162">
                  <c:v>4627.6330000000007</c:v>
                </c:pt>
                <c:pt idx="1163">
                  <c:v>4706.5779999999995</c:v>
                </c:pt>
                <c:pt idx="1164">
                  <c:v>5316.3769999999995</c:v>
                </c:pt>
                <c:pt idx="1165">
                  <c:v>4864.6820000000034</c:v>
                </c:pt>
                <c:pt idx="1166">
                  <c:v>0</c:v>
                </c:pt>
                <c:pt idx="1167">
                  <c:v>4828.299</c:v>
                </c:pt>
                <c:pt idx="1168">
                  <c:v>6139.4309999999996</c:v>
                </c:pt>
                <c:pt idx="1169">
                  <c:v>5700.1880000000001</c:v>
                </c:pt>
                <c:pt idx="1170">
                  <c:v>4918.1150000000034</c:v>
                </c:pt>
                <c:pt idx="1171">
                  <c:v>4791.8610000000044</c:v>
                </c:pt>
                <c:pt idx="1172">
                  <c:v>4834.8390000000009</c:v>
                </c:pt>
                <c:pt idx="1173">
                  <c:v>4907.1110000000044</c:v>
                </c:pt>
                <c:pt idx="1174">
                  <c:v>4989.2029999999995</c:v>
                </c:pt>
                <c:pt idx="1175">
                  <c:v>4940.2050000000008</c:v>
                </c:pt>
                <c:pt idx="1176">
                  <c:v>5466.6170000000002</c:v>
                </c:pt>
                <c:pt idx="1177">
                  <c:v>4933.451</c:v>
                </c:pt>
                <c:pt idx="1178">
                  <c:v>5535.3440000000001</c:v>
                </c:pt>
                <c:pt idx="1179">
                  <c:v>5045.0620000000044</c:v>
                </c:pt>
                <c:pt idx="1180">
                  <c:v>5208.4299999999994</c:v>
                </c:pt>
                <c:pt idx="1181">
                  <c:v>6119.6630000000014</c:v>
                </c:pt>
                <c:pt idx="1182">
                  <c:v>6434.6200000000044</c:v>
                </c:pt>
                <c:pt idx="1183">
                  <c:v>5196.6780000000008</c:v>
                </c:pt>
                <c:pt idx="1184">
                  <c:v>5694.6710000000003</c:v>
                </c:pt>
                <c:pt idx="1185">
                  <c:v>5637.84</c:v>
                </c:pt>
                <c:pt idx="1186">
                  <c:v>5907.5230000000001</c:v>
                </c:pt>
                <c:pt idx="1187">
                  <c:v>5320.741</c:v>
                </c:pt>
                <c:pt idx="1188">
                  <c:v>5253.6390000000001</c:v>
                </c:pt>
                <c:pt idx="1189">
                  <c:v>5835.4010000000007</c:v>
                </c:pt>
                <c:pt idx="1190">
                  <c:v>0</c:v>
                </c:pt>
                <c:pt idx="1191">
                  <c:v>5458.1480000000001</c:v>
                </c:pt>
                <c:pt idx="1192">
                  <c:v>5314.6060000000034</c:v>
                </c:pt>
                <c:pt idx="1193">
                  <c:v>5371.0880000000006</c:v>
                </c:pt>
                <c:pt idx="1194">
                  <c:v>5900.5440000000008</c:v>
                </c:pt>
                <c:pt idx="1195">
                  <c:v>6579.8130000000001</c:v>
                </c:pt>
                <c:pt idx="1196">
                  <c:v>5524.6520000000064</c:v>
                </c:pt>
                <c:pt idx="1197">
                  <c:v>5834.6930000000002</c:v>
                </c:pt>
                <c:pt idx="1198">
                  <c:v>6950.34</c:v>
                </c:pt>
                <c:pt idx="1199">
                  <c:v>6105.9210000000003</c:v>
                </c:pt>
                <c:pt idx="1200">
                  <c:v>5917.1790000000001</c:v>
                </c:pt>
                <c:pt idx="1201">
                  <c:v>6376.3320000000003</c:v>
                </c:pt>
                <c:pt idx="1202">
                  <c:v>6164.5610000000024</c:v>
                </c:pt>
                <c:pt idx="1203">
                  <c:v>5699.6310000000003</c:v>
                </c:pt>
                <c:pt idx="1204">
                  <c:v>6352.8070000000016</c:v>
                </c:pt>
                <c:pt idx="1205">
                  <c:v>5908.7910000000002</c:v>
                </c:pt>
                <c:pt idx="1206">
                  <c:v>0</c:v>
                </c:pt>
                <c:pt idx="1207">
                  <c:v>3893.4479999999999</c:v>
                </c:pt>
                <c:pt idx="1208">
                  <c:v>6542.7310000000007</c:v>
                </c:pt>
                <c:pt idx="1209">
                  <c:v>6299.0839999999998</c:v>
                </c:pt>
                <c:pt idx="1210">
                  <c:v>7330.335</c:v>
                </c:pt>
                <c:pt idx="1211">
                  <c:v>7139.7390000000005</c:v>
                </c:pt>
                <c:pt idx="1212">
                  <c:v>6364.7490000000007</c:v>
                </c:pt>
                <c:pt idx="1213">
                  <c:v>6481.7760000000007</c:v>
                </c:pt>
                <c:pt idx="1214">
                  <c:v>6963.1160000000054</c:v>
                </c:pt>
                <c:pt idx="1215">
                  <c:v>6910.22</c:v>
                </c:pt>
                <c:pt idx="1216">
                  <c:v>6989.0120000000024</c:v>
                </c:pt>
                <c:pt idx="1217">
                  <c:v>6637.3740000000007</c:v>
                </c:pt>
                <c:pt idx="1218">
                  <c:v>6210.4379999999965</c:v>
                </c:pt>
                <c:pt idx="1219">
                  <c:v>6738.1920000000064</c:v>
                </c:pt>
                <c:pt idx="1220">
                  <c:v>6792.72</c:v>
                </c:pt>
                <c:pt idx="1221">
                  <c:v>6205.1379999999999</c:v>
                </c:pt>
                <c:pt idx="1222">
                  <c:v>7126.0420000000004</c:v>
                </c:pt>
                <c:pt idx="1223">
                  <c:v>6605.4969999999994</c:v>
                </c:pt>
                <c:pt idx="1224">
                  <c:v>6886.7359999999999</c:v>
                </c:pt>
                <c:pt idx="1225">
                  <c:v>6634.4329999999991</c:v>
                </c:pt>
                <c:pt idx="1226">
                  <c:v>6840.259</c:v>
                </c:pt>
                <c:pt idx="1227">
                  <c:v>6817.1970000000001</c:v>
                </c:pt>
                <c:pt idx="1228">
                  <c:v>6454.1650000000054</c:v>
                </c:pt>
                <c:pt idx="1229">
                  <c:v>0</c:v>
                </c:pt>
                <c:pt idx="1230">
                  <c:v>6639.2260000000024</c:v>
                </c:pt>
                <c:pt idx="1231">
                  <c:v>7260.375</c:v>
                </c:pt>
                <c:pt idx="1232">
                  <c:v>7072.3990000000003</c:v>
                </c:pt>
                <c:pt idx="1233">
                  <c:v>7152.9929999999995</c:v>
                </c:pt>
                <c:pt idx="1234">
                  <c:v>7124.1480000000001</c:v>
                </c:pt>
                <c:pt idx="1235">
                  <c:v>7162.8200000000024</c:v>
                </c:pt>
                <c:pt idx="1236">
                  <c:v>7301.7769999999991</c:v>
                </c:pt>
                <c:pt idx="1237">
                  <c:v>7076.7020000000002</c:v>
                </c:pt>
                <c:pt idx="1238">
                  <c:v>7353.1060000000034</c:v>
                </c:pt>
                <c:pt idx="1239">
                  <c:v>7131.9280000000008</c:v>
                </c:pt>
                <c:pt idx="1240">
                  <c:v>6838.7349999999997</c:v>
                </c:pt>
                <c:pt idx="1241">
                  <c:v>7443.0030000000015</c:v>
                </c:pt>
                <c:pt idx="1242">
                  <c:v>7473</c:v>
                </c:pt>
                <c:pt idx="1243">
                  <c:v>8258.0020000000004</c:v>
                </c:pt>
                <c:pt idx="1244">
                  <c:v>0</c:v>
                </c:pt>
                <c:pt idx="1245">
                  <c:v>6464.6530000000002</c:v>
                </c:pt>
                <c:pt idx="1246">
                  <c:v>7538.75</c:v>
                </c:pt>
                <c:pt idx="1247">
                  <c:v>8477.6579999999758</c:v>
                </c:pt>
                <c:pt idx="1248">
                  <c:v>7132.7150000000001</c:v>
                </c:pt>
                <c:pt idx="1249">
                  <c:v>8240.4419999999864</c:v>
                </c:pt>
                <c:pt idx="1250">
                  <c:v>7711.9759999999997</c:v>
                </c:pt>
                <c:pt idx="1251">
                  <c:v>7694.8870000000015</c:v>
                </c:pt>
                <c:pt idx="1252">
                  <c:v>7612.9169999999995</c:v>
                </c:pt>
                <c:pt idx="1253">
                  <c:v>7791.3090000000002</c:v>
                </c:pt>
                <c:pt idx="1254">
                  <c:v>7675.5320000000002</c:v>
                </c:pt>
                <c:pt idx="1255">
                  <c:v>7801.7089999999998</c:v>
                </c:pt>
                <c:pt idx="1256">
                  <c:v>7722.2079999999996</c:v>
                </c:pt>
                <c:pt idx="1257">
                  <c:v>7769.6630000000014</c:v>
                </c:pt>
                <c:pt idx="1258">
                  <c:v>7718.3310000000001</c:v>
                </c:pt>
                <c:pt idx="1259">
                  <c:v>7689.5050000000001</c:v>
                </c:pt>
                <c:pt idx="1260">
                  <c:v>7783.0869999999995</c:v>
                </c:pt>
                <c:pt idx="1261">
                  <c:v>7658.2550000000001</c:v>
                </c:pt>
                <c:pt idx="1262">
                  <c:v>7744.2429999999995</c:v>
                </c:pt>
                <c:pt idx="1263">
                  <c:v>7820.6570000000002</c:v>
                </c:pt>
                <c:pt idx="1264">
                  <c:v>7802.5510000000004</c:v>
                </c:pt>
                <c:pt idx="1265">
                  <c:v>7826.1670000000004</c:v>
                </c:pt>
                <c:pt idx="1266">
                  <c:v>7728.1640000000034</c:v>
                </c:pt>
                <c:pt idx="1267">
                  <c:v>7469.7369999999992</c:v>
                </c:pt>
                <c:pt idx="1268">
                  <c:v>0</c:v>
                </c:pt>
                <c:pt idx="1269">
                  <c:v>8054.335</c:v>
                </c:pt>
                <c:pt idx="1270">
                  <c:v>7651.2079999999996</c:v>
                </c:pt>
                <c:pt idx="1271">
                  <c:v>7539.2210000000014</c:v>
                </c:pt>
                <c:pt idx="1272">
                  <c:v>7915.3820000000014</c:v>
                </c:pt>
                <c:pt idx="1273">
                  <c:v>8007.076</c:v>
                </c:pt>
                <c:pt idx="1274">
                  <c:v>8016.3550000000014</c:v>
                </c:pt>
                <c:pt idx="1275">
                  <c:v>7376.7570000000005</c:v>
                </c:pt>
                <c:pt idx="1276">
                  <c:v>8158.4859999999999</c:v>
                </c:pt>
                <c:pt idx="1277">
                  <c:v>8683.5679999999757</c:v>
                </c:pt>
                <c:pt idx="1278">
                  <c:v>7954.4720000000007</c:v>
                </c:pt>
                <c:pt idx="1279">
                  <c:v>8453.3689999999733</c:v>
                </c:pt>
                <c:pt idx="1280">
                  <c:v>8225.5249999999869</c:v>
                </c:pt>
                <c:pt idx="1281">
                  <c:v>7726.2020000000002</c:v>
                </c:pt>
                <c:pt idx="1282">
                  <c:v>8312.1980000000003</c:v>
                </c:pt>
                <c:pt idx="1283">
                  <c:v>8455.6689999999817</c:v>
                </c:pt>
                <c:pt idx="1284">
                  <c:v>8634.1640000000007</c:v>
                </c:pt>
                <c:pt idx="1285">
                  <c:v>4732.8020000000024</c:v>
                </c:pt>
                <c:pt idx="1286">
                  <c:v>0</c:v>
                </c:pt>
                <c:pt idx="1287">
                  <c:v>9508.0540000000001</c:v>
                </c:pt>
                <c:pt idx="1288">
                  <c:v>8644.8989999999758</c:v>
                </c:pt>
                <c:pt idx="1289">
                  <c:v>8626.4390000000003</c:v>
                </c:pt>
                <c:pt idx="1290">
                  <c:v>9531.9149999999881</c:v>
                </c:pt>
                <c:pt idx="1291">
                  <c:v>8552.8549999999796</c:v>
                </c:pt>
                <c:pt idx="1292">
                  <c:v>8698.0130000000008</c:v>
                </c:pt>
                <c:pt idx="1293">
                  <c:v>8785.704999999989</c:v>
                </c:pt>
                <c:pt idx="1294">
                  <c:v>8344.5110000000004</c:v>
                </c:pt>
                <c:pt idx="1295">
                  <c:v>7711.0479999999998</c:v>
                </c:pt>
                <c:pt idx="1296">
                  <c:v>8715.5169999999798</c:v>
                </c:pt>
                <c:pt idx="1297">
                  <c:v>8819.56</c:v>
                </c:pt>
                <c:pt idx="1298">
                  <c:v>9089.7739999999867</c:v>
                </c:pt>
                <c:pt idx="1299">
                  <c:v>9435.0749999999862</c:v>
                </c:pt>
                <c:pt idx="1300">
                  <c:v>7107.1810000000014</c:v>
                </c:pt>
                <c:pt idx="1301">
                  <c:v>9373.3669999999711</c:v>
                </c:pt>
                <c:pt idx="1302">
                  <c:v>0</c:v>
                </c:pt>
                <c:pt idx="1303">
                  <c:v>9150.9549999999817</c:v>
                </c:pt>
                <c:pt idx="1304">
                  <c:v>9099.0959999999795</c:v>
                </c:pt>
                <c:pt idx="1305">
                  <c:v>9259.4509999999736</c:v>
                </c:pt>
                <c:pt idx="1306">
                  <c:v>9332.6540000000005</c:v>
                </c:pt>
                <c:pt idx="1307">
                  <c:v>9368.1</c:v>
                </c:pt>
                <c:pt idx="1308">
                  <c:v>9370.4470000000001</c:v>
                </c:pt>
                <c:pt idx="1309">
                  <c:v>9648.902</c:v>
                </c:pt>
                <c:pt idx="1310">
                  <c:v>9773.1170000000002</c:v>
                </c:pt>
                <c:pt idx="1311">
                  <c:v>8015.3440000000001</c:v>
                </c:pt>
                <c:pt idx="1312">
                  <c:v>9212.8589999999731</c:v>
                </c:pt>
                <c:pt idx="1313">
                  <c:v>9392.7160000000003</c:v>
                </c:pt>
                <c:pt idx="1314">
                  <c:v>9385.7270000000008</c:v>
                </c:pt>
                <c:pt idx="1315">
                  <c:v>7869.357</c:v>
                </c:pt>
                <c:pt idx="1316">
                  <c:v>8989.5720000000001</c:v>
                </c:pt>
                <c:pt idx="1317">
                  <c:v>9378.4779999999755</c:v>
                </c:pt>
                <c:pt idx="1318">
                  <c:v>9390.5779999999795</c:v>
                </c:pt>
                <c:pt idx="1319">
                  <c:v>9352.9769999999771</c:v>
                </c:pt>
                <c:pt idx="1320">
                  <c:v>9476.6</c:v>
                </c:pt>
                <c:pt idx="1321">
                  <c:v>9380.5120000000006</c:v>
                </c:pt>
                <c:pt idx="1322">
                  <c:v>9446.1830000000009</c:v>
                </c:pt>
                <c:pt idx="1323">
                  <c:v>9374.3059999999732</c:v>
                </c:pt>
                <c:pt idx="1324">
                  <c:v>9361.6329999999871</c:v>
                </c:pt>
                <c:pt idx="1325">
                  <c:v>9428.1839999999866</c:v>
                </c:pt>
                <c:pt idx="1326">
                  <c:v>9378.7919999999867</c:v>
                </c:pt>
                <c:pt idx="1327">
                  <c:v>9339.1569999999756</c:v>
                </c:pt>
                <c:pt idx="1328">
                  <c:v>9396.7839999999869</c:v>
                </c:pt>
                <c:pt idx="1329">
                  <c:v>9308.7109999999866</c:v>
                </c:pt>
                <c:pt idx="1330">
                  <c:v>9334.3589999999731</c:v>
                </c:pt>
                <c:pt idx="1331">
                  <c:v>9565.26</c:v>
                </c:pt>
                <c:pt idx="1332">
                  <c:v>9489.2479999999869</c:v>
                </c:pt>
                <c:pt idx="1333">
                  <c:v>9508.3759999999711</c:v>
                </c:pt>
                <c:pt idx="1334">
                  <c:v>9261.5529999999817</c:v>
                </c:pt>
                <c:pt idx="1335">
                  <c:v>9532.9009999999798</c:v>
                </c:pt>
                <c:pt idx="1336">
                  <c:v>9572.2009999999864</c:v>
                </c:pt>
                <c:pt idx="1337">
                  <c:v>9923.4549999999817</c:v>
                </c:pt>
                <c:pt idx="1338">
                  <c:v>6735.5990000000002</c:v>
                </c:pt>
                <c:pt idx="1339">
                  <c:v>9631.27</c:v>
                </c:pt>
                <c:pt idx="1340">
                  <c:v>9595.5339999999869</c:v>
                </c:pt>
                <c:pt idx="1341">
                  <c:v>9426.5149999999867</c:v>
                </c:pt>
                <c:pt idx="1342">
                  <c:v>9567.9210000000003</c:v>
                </c:pt>
                <c:pt idx="1343">
                  <c:v>10531.76</c:v>
                </c:pt>
                <c:pt idx="1344">
                  <c:v>9397.8369999999795</c:v>
                </c:pt>
                <c:pt idx="1345">
                  <c:v>9543.3059999999732</c:v>
                </c:pt>
                <c:pt idx="1346">
                  <c:v>9599.1209999999865</c:v>
                </c:pt>
                <c:pt idx="1347">
                  <c:v>9521.5370000000003</c:v>
                </c:pt>
                <c:pt idx="1348">
                  <c:v>9628.2690000000002</c:v>
                </c:pt>
                <c:pt idx="1349">
                  <c:v>9691.2849999999871</c:v>
                </c:pt>
                <c:pt idx="1350">
                  <c:v>9686.98</c:v>
                </c:pt>
                <c:pt idx="1351">
                  <c:v>9655.5370000000003</c:v>
                </c:pt>
                <c:pt idx="1352">
                  <c:v>10485.494000000002</c:v>
                </c:pt>
                <c:pt idx="1353">
                  <c:v>9522.0529999999817</c:v>
                </c:pt>
                <c:pt idx="1354">
                  <c:v>9828.8490000000002</c:v>
                </c:pt>
                <c:pt idx="1355">
                  <c:v>9776.018</c:v>
                </c:pt>
                <c:pt idx="1356">
                  <c:v>9718.0549999999839</c:v>
                </c:pt>
                <c:pt idx="1357">
                  <c:v>10845.575999999979</c:v>
                </c:pt>
                <c:pt idx="1358">
                  <c:v>10117.817999999979</c:v>
                </c:pt>
                <c:pt idx="1359">
                  <c:v>0</c:v>
                </c:pt>
                <c:pt idx="1360">
                  <c:v>6492.9299999999994</c:v>
                </c:pt>
                <c:pt idx="1361">
                  <c:v>9659.8959999999734</c:v>
                </c:pt>
                <c:pt idx="1362">
                  <c:v>9946.4920000000002</c:v>
                </c:pt>
                <c:pt idx="1363">
                  <c:v>10053.218000000004</c:v>
                </c:pt>
                <c:pt idx="1364">
                  <c:v>9591.9140000000007</c:v>
                </c:pt>
                <c:pt idx="1365">
                  <c:v>9740.3879999999772</c:v>
                </c:pt>
                <c:pt idx="1366">
                  <c:v>10148.9</c:v>
                </c:pt>
                <c:pt idx="1367">
                  <c:v>10106.887000000001</c:v>
                </c:pt>
                <c:pt idx="1368">
                  <c:v>9923.48</c:v>
                </c:pt>
                <c:pt idx="1369">
                  <c:v>9991.59</c:v>
                </c:pt>
                <c:pt idx="1370">
                  <c:v>10056.986999999979</c:v>
                </c:pt>
                <c:pt idx="1371">
                  <c:v>10354.218999999986</c:v>
                </c:pt>
                <c:pt idx="1372">
                  <c:v>10329.380999999979</c:v>
                </c:pt>
                <c:pt idx="1373">
                  <c:v>9877.1540000000005</c:v>
                </c:pt>
                <c:pt idx="1374">
                  <c:v>10038.196</c:v>
                </c:pt>
                <c:pt idx="1375">
                  <c:v>10313.666999999981</c:v>
                </c:pt>
                <c:pt idx="1376">
                  <c:v>10325.529</c:v>
                </c:pt>
                <c:pt idx="1377">
                  <c:v>10184.705</c:v>
                </c:pt>
                <c:pt idx="1378">
                  <c:v>10519.635</c:v>
                </c:pt>
                <c:pt idx="1379">
                  <c:v>6299.2480000000005</c:v>
                </c:pt>
                <c:pt idx="1380">
                  <c:v>10464.075000000001</c:v>
                </c:pt>
                <c:pt idx="1381">
                  <c:v>10017.802</c:v>
                </c:pt>
                <c:pt idx="1382">
                  <c:v>27878.531999999996</c:v>
                </c:pt>
                <c:pt idx="1383">
                  <c:v>10319.779</c:v>
                </c:pt>
                <c:pt idx="1384">
                  <c:v>28809.128999999997</c:v>
                </c:pt>
                <c:pt idx="1385">
                  <c:v>10747.427</c:v>
                </c:pt>
                <c:pt idx="1386">
                  <c:v>24628.257000000001</c:v>
                </c:pt>
                <c:pt idx="1387">
                  <c:v>25305.008999999998</c:v>
                </c:pt>
                <c:pt idx="1388">
                  <c:v>11391.978999999979</c:v>
                </c:pt>
                <c:pt idx="1389">
                  <c:v>16333.655000000001</c:v>
                </c:pt>
                <c:pt idx="1390">
                  <c:v>10881.154</c:v>
                </c:pt>
                <c:pt idx="1391">
                  <c:v>0</c:v>
                </c:pt>
                <c:pt idx="1392">
                  <c:v>8252.7790000000005</c:v>
                </c:pt>
                <c:pt idx="1393">
                  <c:v>10248.380999999979</c:v>
                </c:pt>
                <c:pt idx="1394">
                  <c:v>10792.569</c:v>
                </c:pt>
                <c:pt idx="1395">
                  <c:v>32156.522000000001</c:v>
                </c:pt>
                <c:pt idx="1396">
                  <c:v>26128.035</c:v>
                </c:pt>
                <c:pt idx="1397">
                  <c:v>24032.398999999998</c:v>
                </c:pt>
                <c:pt idx="1398">
                  <c:v>6084.482</c:v>
                </c:pt>
                <c:pt idx="1399">
                  <c:v>10427.326999999979</c:v>
                </c:pt>
                <c:pt idx="1400">
                  <c:v>26999.593000000001</c:v>
                </c:pt>
                <c:pt idx="1401">
                  <c:v>30392.811000000002</c:v>
                </c:pt>
                <c:pt idx="1402">
                  <c:v>11377.335999999979</c:v>
                </c:pt>
                <c:pt idx="1403">
                  <c:v>17188.692999999996</c:v>
                </c:pt>
                <c:pt idx="1404">
                  <c:v>23389.382000000001</c:v>
                </c:pt>
                <c:pt idx="1405">
                  <c:v>11919.016</c:v>
                </c:pt>
                <c:pt idx="1406">
                  <c:v>22567.98700000003</c:v>
                </c:pt>
                <c:pt idx="1407">
                  <c:v>17060.599999999973</c:v>
                </c:pt>
                <c:pt idx="1408">
                  <c:v>11775.26</c:v>
                </c:pt>
                <c:pt idx="1409">
                  <c:v>34015.007000000005</c:v>
                </c:pt>
                <c:pt idx="1410">
                  <c:v>10577.977000000001</c:v>
                </c:pt>
                <c:pt idx="1411">
                  <c:v>10478.58</c:v>
                </c:pt>
                <c:pt idx="1412">
                  <c:v>11864.477000000001</c:v>
                </c:pt>
                <c:pt idx="1413">
                  <c:v>20589.215</c:v>
                </c:pt>
                <c:pt idx="1414">
                  <c:v>19306.202000000001</c:v>
                </c:pt>
                <c:pt idx="1415">
                  <c:v>21162.258999999998</c:v>
                </c:pt>
                <c:pt idx="1416">
                  <c:v>5847.6390000000001</c:v>
                </c:pt>
                <c:pt idx="1417">
                  <c:v>20042.323</c:v>
                </c:pt>
                <c:pt idx="1418">
                  <c:v>12024.54</c:v>
                </c:pt>
                <c:pt idx="1419">
                  <c:v>6708.7570000000005</c:v>
                </c:pt>
                <c:pt idx="1420">
                  <c:v>21806.563999999998</c:v>
                </c:pt>
                <c:pt idx="1421">
                  <c:v>11602.036</c:v>
                </c:pt>
                <c:pt idx="1422">
                  <c:v>0</c:v>
                </c:pt>
                <c:pt idx="1423">
                  <c:v>18018.043000000001</c:v>
                </c:pt>
                <c:pt idx="1424">
                  <c:v>9670.973</c:v>
                </c:pt>
                <c:pt idx="1425">
                  <c:v>11725.385999999977</c:v>
                </c:pt>
                <c:pt idx="1426">
                  <c:v>10726.46</c:v>
                </c:pt>
                <c:pt idx="1427">
                  <c:v>5620.5930000000017</c:v>
                </c:pt>
                <c:pt idx="1428">
                  <c:v>11613.722000000012</c:v>
                </c:pt>
                <c:pt idx="1429">
                  <c:v>11836.263000000004</c:v>
                </c:pt>
                <c:pt idx="1430">
                  <c:v>12591.063</c:v>
                </c:pt>
                <c:pt idx="1431">
                  <c:v>12462.012000000002</c:v>
                </c:pt>
                <c:pt idx="1432">
                  <c:v>12605.654</c:v>
                </c:pt>
                <c:pt idx="1433">
                  <c:v>19142.705000000005</c:v>
                </c:pt>
                <c:pt idx="1434">
                  <c:v>12045.218999999986</c:v>
                </c:pt>
                <c:pt idx="1435">
                  <c:v>12022.177</c:v>
                </c:pt>
                <c:pt idx="1436">
                  <c:v>12456.867999999977</c:v>
                </c:pt>
                <c:pt idx="1437">
                  <c:v>5394.7510000000002</c:v>
                </c:pt>
                <c:pt idx="1438">
                  <c:v>12717.625</c:v>
                </c:pt>
                <c:pt idx="1439">
                  <c:v>12352.182000000004</c:v>
                </c:pt>
                <c:pt idx="1440">
                  <c:v>0</c:v>
                </c:pt>
                <c:pt idx="1441">
                  <c:v>12387.058000000001</c:v>
                </c:pt>
                <c:pt idx="1442">
                  <c:v>11059.700999999986</c:v>
                </c:pt>
                <c:pt idx="1443">
                  <c:v>12538.369000000001</c:v>
                </c:pt>
                <c:pt idx="1444">
                  <c:v>19987.21</c:v>
                </c:pt>
                <c:pt idx="1445">
                  <c:v>11037.941999999986</c:v>
                </c:pt>
                <c:pt idx="1446">
                  <c:v>5198.5769999999993</c:v>
                </c:pt>
                <c:pt idx="1447">
                  <c:v>12434.367999999977</c:v>
                </c:pt>
                <c:pt idx="1448">
                  <c:v>13232.543000000012</c:v>
                </c:pt>
                <c:pt idx="1449">
                  <c:v>13246.627</c:v>
                </c:pt>
                <c:pt idx="1450">
                  <c:v>12676.619000000002</c:v>
                </c:pt>
                <c:pt idx="1451">
                  <c:v>12796.259</c:v>
                </c:pt>
                <c:pt idx="1452">
                  <c:v>0</c:v>
                </c:pt>
                <c:pt idx="1453">
                  <c:v>5102.8590000000004</c:v>
                </c:pt>
                <c:pt idx="1454">
                  <c:v>13020.507</c:v>
                </c:pt>
                <c:pt idx="1455">
                  <c:v>13005.594999999987</c:v>
                </c:pt>
                <c:pt idx="1456">
                  <c:v>20489.248000000021</c:v>
                </c:pt>
                <c:pt idx="1457">
                  <c:v>13324.416999999981</c:v>
                </c:pt>
                <c:pt idx="1458">
                  <c:v>13898.045</c:v>
                </c:pt>
                <c:pt idx="1459">
                  <c:v>11506.241000000013</c:v>
                </c:pt>
                <c:pt idx="1460">
                  <c:v>12800.453</c:v>
                </c:pt>
                <c:pt idx="1461">
                  <c:v>21169.767000000025</c:v>
                </c:pt>
                <c:pt idx="1462">
                  <c:v>5003.7640000000001</c:v>
                </c:pt>
                <c:pt idx="1463">
                  <c:v>13603.495999999979</c:v>
                </c:pt>
                <c:pt idx="1464">
                  <c:v>13671.281000000004</c:v>
                </c:pt>
                <c:pt idx="1465">
                  <c:v>13503.385999999977</c:v>
                </c:pt>
                <c:pt idx="1466">
                  <c:v>11771.766</c:v>
                </c:pt>
                <c:pt idx="1467">
                  <c:v>0</c:v>
                </c:pt>
                <c:pt idx="1468">
                  <c:v>4867.4029999999993</c:v>
                </c:pt>
                <c:pt idx="1469">
                  <c:v>21673.385999999999</c:v>
                </c:pt>
                <c:pt idx="1470">
                  <c:v>13917.206</c:v>
                </c:pt>
                <c:pt idx="1471">
                  <c:v>14620.188</c:v>
                </c:pt>
                <c:pt idx="1472">
                  <c:v>14084.369999999979</c:v>
                </c:pt>
                <c:pt idx="1473">
                  <c:v>14605.495000000001</c:v>
                </c:pt>
                <c:pt idx="1474">
                  <c:v>21969.759999999973</c:v>
                </c:pt>
                <c:pt idx="1475">
                  <c:v>14079.491</c:v>
                </c:pt>
                <c:pt idx="1476">
                  <c:v>14085.072</c:v>
                </c:pt>
                <c:pt idx="1477">
                  <c:v>4659.0379999999996</c:v>
                </c:pt>
                <c:pt idx="1478">
                  <c:v>10069.52</c:v>
                </c:pt>
                <c:pt idx="1479">
                  <c:v>22112.437999999998</c:v>
                </c:pt>
                <c:pt idx="1480">
                  <c:v>12264.106</c:v>
                </c:pt>
                <c:pt idx="1481">
                  <c:v>0</c:v>
                </c:pt>
                <c:pt idx="1482">
                  <c:v>22155.452000000001</c:v>
                </c:pt>
                <c:pt idx="1483">
                  <c:v>4427.76</c:v>
                </c:pt>
                <c:pt idx="1484">
                  <c:v>14829.133000000013</c:v>
                </c:pt>
                <c:pt idx="1485">
                  <c:v>14954.777</c:v>
                </c:pt>
                <c:pt idx="1486">
                  <c:v>14959.284000000012</c:v>
                </c:pt>
                <c:pt idx="1487">
                  <c:v>14637.174999999987</c:v>
                </c:pt>
                <c:pt idx="1488">
                  <c:v>15042.339</c:v>
                </c:pt>
                <c:pt idx="1489">
                  <c:v>14854.928</c:v>
                </c:pt>
                <c:pt idx="1490">
                  <c:v>22172.45</c:v>
                </c:pt>
                <c:pt idx="1491">
                  <c:v>15065.26</c:v>
                </c:pt>
                <c:pt idx="1492">
                  <c:v>15682.724000000013</c:v>
                </c:pt>
                <c:pt idx="1493">
                  <c:v>4148.9379999999965</c:v>
                </c:pt>
                <c:pt idx="1494">
                  <c:v>15206.804</c:v>
                </c:pt>
                <c:pt idx="1495">
                  <c:v>15361.987999999979</c:v>
                </c:pt>
                <c:pt idx="1496">
                  <c:v>15530.093999999986</c:v>
                </c:pt>
                <c:pt idx="1497">
                  <c:v>15137.17</c:v>
                </c:pt>
                <c:pt idx="1498">
                  <c:v>22149.731</c:v>
                </c:pt>
                <c:pt idx="1499">
                  <c:v>14851.592000000002</c:v>
                </c:pt>
                <c:pt idx="1500">
                  <c:v>15931.252</c:v>
                </c:pt>
                <c:pt idx="1501">
                  <c:v>15193.335999999979</c:v>
                </c:pt>
                <c:pt idx="1502">
                  <c:v>14809.671</c:v>
                </c:pt>
                <c:pt idx="1503">
                  <c:v>15244.342000000002</c:v>
                </c:pt>
                <c:pt idx="1504">
                  <c:v>0</c:v>
                </c:pt>
                <c:pt idx="1505">
                  <c:v>15505.687</c:v>
                </c:pt>
                <c:pt idx="1506">
                  <c:v>15809.155000000001</c:v>
                </c:pt>
                <c:pt idx="1507">
                  <c:v>16295.282999999989</c:v>
                </c:pt>
                <c:pt idx="1508">
                  <c:v>22080.850999999973</c:v>
                </c:pt>
                <c:pt idx="1509">
                  <c:v>16061.273999999989</c:v>
                </c:pt>
                <c:pt idx="1510">
                  <c:v>3841.4150000000022</c:v>
                </c:pt>
                <c:pt idx="1511">
                  <c:v>16924.714</c:v>
                </c:pt>
                <c:pt idx="1512">
                  <c:v>21955.646000000001</c:v>
                </c:pt>
                <c:pt idx="1513">
                  <c:v>13998.168</c:v>
                </c:pt>
                <c:pt idx="1514">
                  <c:v>13350.626</c:v>
                </c:pt>
                <c:pt idx="1515">
                  <c:v>3715.3090000000002</c:v>
                </c:pt>
                <c:pt idx="1516">
                  <c:v>16240.125</c:v>
                </c:pt>
                <c:pt idx="1517">
                  <c:v>17636.761999999999</c:v>
                </c:pt>
                <c:pt idx="1518">
                  <c:v>1731.73</c:v>
                </c:pt>
                <c:pt idx="1519">
                  <c:v>21850.944000000021</c:v>
                </c:pt>
                <c:pt idx="1520">
                  <c:v>16734.504000000001</c:v>
                </c:pt>
                <c:pt idx="1521">
                  <c:v>21762.733</c:v>
                </c:pt>
                <c:pt idx="1522">
                  <c:v>16298.204000000012</c:v>
                </c:pt>
                <c:pt idx="1523">
                  <c:v>16325.044000000013</c:v>
                </c:pt>
                <c:pt idx="1524">
                  <c:v>18406.338999999996</c:v>
                </c:pt>
                <c:pt idx="1525">
                  <c:v>3475.51</c:v>
                </c:pt>
                <c:pt idx="1526">
                  <c:v>16736.254000000001</c:v>
                </c:pt>
                <c:pt idx="1527">
                  <c:v>16896.044000000005</c:v>
                </c:pt>
                <c:pt idx="1528">
                  <c:v>21713.780999999999</c:v>
                </c:pt>
                <c:pt idx="1529">
                  <c:v>16773.995999999999</c:v>
                </c:pt>
                <c:pt idx="1530">
                  <c:v>19125.922999999999</c:v>
                </c:pt>
                <c:pt idx="1531">
                  <c:v>17418.218999999997</c:v>
                </c:pt>
                <c:pt idx="1532">
                  <c:v>4270.8680000000004</c:v>
                </c:pt>
                <c:pt idx="1533">
                  <c:v>3394.7939999999999</c:v>
                </c:pt>
                <c:pt idx="1534">
                  <c:v>17687.672999999992</c:v>
                </c:pt>
                <c:pt idx="1535">
                  <c:v>16781.120999999996</c:v>
                </c:pt>
                <c:pt idx="1536">
                  <c:v>17898.473999999998</c:v>
                </c:pt>
                <c:pt idx="1537">
                  <c:v>19770.419000000002</c:v>
                </c:pt>
                <c:pt idx="1538">
                  <c:v>21600.095000000001</c:v>
                </c:pt>
                <c:pt idx="1539">
                  <c:v>20362.189999999973</c:v>
                </c:pt>
                <c:pt idx="1540">
                  <c:v>17450.609999999971</c:v>
                </c:pt>
                <c:pt idx="1541">
                  <c:v>20927.003000000001</c:v>
                </c:pt>
                <c:pt idx="1542">
                  <c:v>3064.645</c:v>
                </c:pt>
                <c:pt idx="1543">
                  <c:v>21529.53</c:v>
                </c:pt>
                <c:pt idx="1544">
                  <c:v>21437.686000000005</c:v>
                </c:pt>
                <c:pt idx="1545">
                  <c:v>13872.64000000001</c:v>
                </c:pt>
                <c:pt idx="1546">
                  <c:v>14754.337</c:v>
                </c:pt>
                <c:pt idx="1547">
                  <c:v>17560.378999999997</c:v>
                </c:pt>
                <c:pt idx="1548">
                  <c:v>21766.136999999992</c:v>
                </c:pt>
                <c:pt idx="1549">
                  <c:v>9122.5820000000003</c:v>
                </c:pt>
                <c:pt idx="1550">
                  <c:v>18135.455000000005</c:v>
                </c:pt>
                <c:pt idx="1551">
                  <c:v>18485.023000000001</c:v>
                </c:pt>
                <c:pt idx="1552">
                  <c:v>18806.62</c:v>
                </c:pt>
                <c:pt idx="1553">
                  <c:v>2618.8200000000002</c:v>
                </c:pt>
                <c:pt idx="1554">
                  <c:v>22039.717000000001</c:v>
                </c:pt>
                <c:pt idx="1555">
                  <c:v>18123.507000000001</c:v>
                </c:pt>
                <c:pt idx="1556">
                  <c:v>16701.822</c:v>
                </c:pt>
                <c:pt idx="1557">
                  <c:v>19235.163</c:v>
                </c:pt>
                <c:pt idx="1558">
                  <c:v>18457.259999999973</c:v>
                </c:pt>
                <c:pt idx="1559">
                  <c:v>22414.826000000001</c:v>
                </c:pt>
                <c:pt idx="1560">
                  <c:v>22174.373</c:v>
                </c:pt>
                <c:pt idx="1561">
                  <c:v>1954.6419999999998</c:v>
                </c:pt>
                <c:pt idx="1562">
                  <c:v>18624.406999999999</c:v>
                </c:pt>
                <c:pt idx="1563">
                  <c:v>22631.079000000002</c:v>
                </c:pt>
                <c:pt idx="1564">
                  <c:v>19167.208999999999</c:v>
                </c:pt>
                <c:pt idx="1565">
                  <c:v>21873.085999999999</c:v>
                </c:pt>
                <c:pt idx="1566">
                  <c:v>13979.77</c:v>
                </c:pt>
                <c:pt idx="1567">
                  <c:v>19469.064999999999</c:v>
                </c:pt>
                <c:pt idx="1568">
                  <c:v>18832.702000000001</c:v>
                </c:pt>
                <c:pt idx="1569">
                  <c:v>22798.353999999996</c:v>
                </c:pt>
                <c:pt idx="1570">
                  <c:v>18655.985000000026</c:v>
                </c:pt>
                <c:pt idx="1571">
                  <c:v>18942.727999999999</c:v>
                </c:pt>
                <c:pt idx="1572">
                  <c:v>1723.729</c:v>
                </c:pt>
                <c:pt idx="1573">
                  <c:v>19174.939999999973</c:v>
                </c:pt>
                <c:pt idx="1574">
                  <c:v>22217.282999999999</c:v>
                </c:pt>
                <c:pt idx="1575">
                  <c:v>19290.669000000002</c:v>
                </c:pt>
                <c:pt idx="1576">
                  <c:v>22862.420999999998</c:v>
                </c:pt>
                <c:pt idx="1577">
                  <c:v>22831.478999999999</c:v>
                </c:pt>
                <c:pt idx="1578">
                  <c:v>22499.741999999998</c:v>
                </c:pt>
                <c:pt idx="1579">
                  <c:v>22706.802</c:v>
                </c:pt>
                <c:pt idx="1580">
                  <c:v>19846.258999999998</c:v>
                </c:pt>
                <c:pt idx="1581">
                  <c:v>1831.7719999999999</c:v>
                </c:pt>
                <c:pt idx="1582">
                  <c:v>19328.089</c:v>
                </c:pt>
                <c:pt idx="1583">
                  <c:v>19875.263999999999</c:v>
                </c:pt>
                <c:pt idx="1584">
                  <c:v>16423.982000000025</c:v>
                </c:pt>
                <c:pt idx="1585">
                  <c:v>20478.742999999999</c:v>
                </c:pt>
                <c:pt idx="1586">
                  <c:v>19982.856</c:v>
                </c:pt>
                <c:pt idx="1587">
                  <c:v>19985.398000000001</c:v>
                </c:pt>
                <c:pt idx="1588">
                  <c:v>2188.0650000000001</c:v>
                </c:pt>
                <c:pt idx="1589">
                  <c:v>20735.757000000001</c:v>
                </c:pt>
                <c:pt idx="1590">
                  <c:v>20005.217000000001</c:v>
                </c:pt>
                <c:pt idx="1591">
                  <c:v>20487.098000000005</c:v>
                </c:pt>
                <c:pt idx="1592">
                  <c:v>23741.728999999999</c:v>
                </c:pt>
                <c:pt idx="1593">
                  <c:v>2655.8429999999998</c:v>
                </c:pt>
                <c:pt idx="1594">
                  <c:v>20574.973999999998</c:v>
                </c:pt>
                <c:pt idx="1595">
                  <c:v>20252.920999999998</c:v>
                </c:pt>
                <c:pt idx="1596">
                  <c:v>19174.971000000001</c:v>
                </c:pt>
                <c:pt idx="1597">
                  <c:v>21376.133999999973</c:v>
                </c:pt>
                <c:pt idx="1598">
                  <c:v>21268.401000000005</c:v>
                </c:pt>
                <c:pt idx="1599">
                  <c:v>21107.3</c:v>
                </c:pt>
                <c:pt idx="1600">
                  <c:v>20979.546999999999</c:v>
                </c:pt>
                <c:pt idx="1601">
                  <c:v>21116.351999999992</c:v>
                </c:pt>
                <c:pt idx="1602">
                  <c:v>3104.57</c:v>
                </c:pt>
                <c:pt idx="1603">
                  <c:v>21866.216</c:v>
                </c:pt>
                <c:pt idx="1604">
                  <c:v>21215.949000000001</c:v>
                </c:pt>
                <c:pt idx="1605">
                  <c:v>21127.334999999992</c:v>
                </c:pt>
                <c:pt idx="1606">
                  <c:v>21534.476999999999</c:v>
                </c:pt>
                <c:pt idx="1607">
                  <c:v>21610.878000000001</c:v>
                </c:pt>
                <c:pt idx="1608">
                  <c:v>21770.67</c:v>
                </c:pt>
                <c:pt idx="1609">
                  <c:v>17458.485000000026</c:v>
                </c:pt>
                <c:pt idx="1610">
                  <c:v>26908.175999999996</c:v>
                </c:pt>
                <c:pt idx="1611">
                  <c:v>21189.885999999999</c:v>
                </c:pt>
                <c:pt idx="1612">
                  <c:v>3487.1129999999998</c:v>
                </c:pt>
                <c:pt idx="1613">
                  <c:v>21694.628000000001</c:v>
                </c:pt>
                <c:pt idx="1614">
                  <c:v>18353.079000000002</c:v>
                </c:pt>
                <c:pt idx="1615">
                  <c:v>2495.9560000000001</c:v>
                </c:pt>
              </c:numCache>
            </c:numRef>
          </c:yVal>
          <c:smooth val="0"/>
          <c:extLst xmlns:c16r2="http://schemas.microsoft.com/office/drawing/2015/06/chart">
            <c:ext xmlns:c16="http://schemas.microsoft.com/office/drawing/2014/chart" uri="{C3380CC4-5D6E-409C-BE32-E72D297353CC}">
              <c16:uniqueId val="{00000000-A1D9-4560-8A4F-80C07FE2103E}"/>
            </c:ext>
          </c:extLst>
        </c:ser>
        <c:dLbls>
          <c:showLegendKey val="0"/>
          <c:showVal val="0"/>
          <c:showCatName val="0"/>
          <c:showSerName val="0"/>
          <c:showPercent val="0"/>
          <c:showBubbleSize val="0"/>
        </c:dLbls>
        <c:axId val="869467864"/>
        <c:axId val="705088080"/>
      </c:scatterChart>
      <c:valAx>
        <c:axId val="869467864"/>
        <c:scaling>
          <c:orientation val="minMax"/>
        </c:scaling>
        <c:delete val="0"/>
        <c:axPos val="b"/>
        <c:title>
          <c:tx>
            <c:rich>
              <a:bodyPr/>
              <a:lstStyle/>
              <a:p>
                <a:pPr>
                  <a:defRPr/>
                </a:pPr>
                <a:r>
                  <a:rPr lang="en-US"/>
                  <a:t>425037 - Darling River</a:t>
                </a:r>
                <a:r>
                  <a:rPr lang="en-US" baseline="0"/>
                  <a:t> at D/S Weir 19A </a:t>
                </a:r>
                <a:r>
                  <a:rPr lang="en-US"/>
                  <a:t>(ML/d)</a:t>
                </a:r>
              </a:p>
            </c:rich>
          </c:tx>
          <c:layout/>
          <c:overlay val="0"/>
        </c:title>
        <c:numFmt formatCode="#,##0" sourceLinked="0"/>
        <c:majorTickMark val="out"/>
        <c:minorTickMark val="none"/>
        <c:tickLblPos val="nextTo"/>
        <c:crossAx val="705088080"/>
        <c:crosses val="autoZero"/>
        <c:crossBetween val="midCat"/>
      </c:valAx>
      <c:valAx>
        <c:axId val="705088080"/>
        <c:scaling>
          <c:orientation val="minMax"/>
        </c:scaling>
        <c:delete val="0"/>
        <c:axPos val="l"/>
        <c:title>
          <c:tx>
            <c:rich>
              <a:bodyPr rot="-5400000" vert="horz"/>
              <a:lstStyle/>
              <a:p>
                <a:pPr>
                  <a:defRPr/>
                </a:pPr>
                <a:r>
                  <a:rPr lang="en-US"/>
                  <a:t>425003 - Darling River at Bourke Town (ML/d)</a:t>
                </a:r>
              </a:p>
            </c:rich>
          </c:tx>
          <c:layout>
            <c:manualLayout>
              <c:xMode val="edge"/>
              <c:yMode val="edge"/>
              <c:x val="1.6045845272206302E-2"/>
              <c:y val="8.1883223899338164E-2"/>
            </c:manualLayout>
          </c:layout>
          <c:overlay val="0"/>
        </c:title>
        <c:numFmt formatCode="#,##0" sourceLinked="0"/>
        <c:majorTickMark val="out"/>
        <c:minorTickMark val="none"/>
        <c:tickLblPos val="nextTo"/>
        <c:crossAx val="869467864"/>
        <c:crosses val="autoZero"/>
        <c:crossBetween val="midCat"/>
      </c:valAx>
      <c:spPr>
        <a:noFill/>
        <a:ln>
          <a:noFill/>
        </a:ln>
      </c:spPr>
    </c:plotArea>
    <c:plotVisOnly val="1"/>
    <c:dispBlanksAs val="gap"/>
    <c:showDLblsOverMax val="0"/>
  </c:chart>
  <c:spPr>
    <a:noFill/>
    <a:ln>
      <a:noFill/>
    </a:ln>
  </c:spPr>
  <c:txPr>
    <a:bodyPr/>
    <a:lstStyle/>
    <a:p>
      <a:pPr>
        <a:defRPr sz="900" b="0">
          <a:latin typeface="Arial" panose="020B0604020202020204" pitchFamily="34" charset="0"/>
          <a:cs typeface="Arial" panose="020B0604020202020204" pitchFamily="34" charset="0"/>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Reversed" id="21">
  <a:schemeClr val="accent1"/>
</cs:colorStyle>
</file>

<file path=word/charts/colors11.xml><?xml version="1.0" encoding="utf-8"?>
<cs:colorStyle xmlns:cs="http://schemas.microsoft.com/office/drawing/2012/chartStyle" xmlns:a="http://schemas.openxmlformats.org/drawingml/2006/main" meth="withinLinearReversed" id="21">
  <a:schemeClr val="accent1"/>
</cs:colorStyle>
</file>

<file path=word/charts/colors12.xml><?xml version="1.0" encoding="utf-8"?>
<cs:colorStyle xmlns:cs="http://schemas.microsoft.com/office/drawing/2012/chartStyle" xmlns:a="http://schemas.openxmlformats.org/drawingml/2006/main" meth="withinLinearReversed" id="21">
  <a:schemeClr val="accent1"/>
</cs:colorStyle>
</file>

<file path=word/charts/colors13.xml><?xml version="1.0" encoding="utf-8"?>
<cs:colorStyle xmlns:cs="http://schemas.microsoft.com/office/drawing/2012/chartStyle" xmlns:a="http://schemas.openxmlformats.org/drawingml/2006/main" meth="withinLinearReversed" id="21">
  <a:schemeClr val="accent1"/>
</cs:colorStyle>
</file>

<file path=word/charts/colors14.xml><?xml version="1.0" encoding="utf-8"?>
<cs:colorStyle xmlns:cs="http://schemas.microsoft.com/office/drawing/2012/chartStyle" xmlns:a="http://schemas.openxmlformats.org/drawingml/2006/main" meth="withinLinearReversed" id="21">
  <a:schemeClr val="accent1"/>
</cs:colorStyle>
</file>

<file path=word/charts/colors15.xml><?xml version="1.0" encoding="utf-8"?>
<cs:colorStyle xmlns:cs="http://schemas.microsoft.com/office/drawing/2012/chartStyle" xmlns:a="http://schemas.openxmlformats.org/drawingml/2006/main" meth="withinLinearReversed" id="21">
  <a:schemeClr val="accent1"/>
</cs:colorStyle>
</file>

<file path=word/charts/colors16.xml><?xml version="1.0" encoding="utf-8"?>
<cs:colorStyle xmlns:cs="http://schemas.microsoft.com/office/drawing/2012/chartStyle" xmlns:a="http://schemas.openxmlformats.org/drawingml/2006/main" meth="withinLinearReversed" id="21">
  <a:schemeClr val="accent1"/>
</cs:colorStyle>
</file>

<file path=word/charts/colors17.xml><?xml version="1.0" encoding="utf-8"?>
<cs:colorStyle xmlns:cs="http://schemas.microsoft.com/office/drawing/2012/chartStyle" xmlns:a="http://schemas.openxmlformats.org/drawingml/2006/main" meth="withinLinearReversed" id="21">
  <a:schemeClr val="accent1"/>
</cs:colorStyle>
</file>

<file path=word/charts/colors18.xml><?xml version="1.0" encoding="utf-8"?>
<cs:colorStyle xmlns:cs="http://schemas.microsoft.com/office/drawing/2012/chartStyle" xmlns:a="http://schemas.openxmlformats.org/drawingml/2006/main" meth="withinLinearReversed" id="21">
  <a:schemeClr val="accent1"/>
</cs:colorStyle>
</file>

<file path=word/charts/colors19.xml><?xml version="1.0" encoding="utf-8"?>
<cs:colorStyle xmlns:cs="http://schemas.microsoft.com/office/drawing/2012/chartStyle" xmlns:a="http://schemas.openxmlformats.org/drawingml/2006/main" meth="withinLinearReversed" id="21">
  <a:schemeClr val="accent1"/>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withinLinearReversed" id="21">
  <a:schemeClr val="accent1"/>
</cs:colorStyle>
</file>

<file path=word/charts/colors21.xml><?xml version="1.0" encoding="utf-8"?>
<cs:colorStyle xmlns:cs="http://schemas.microsoft.com/office/drawing/2012/chartStyle" xmlns:a="http://schemas.openxmlformats.org/drawingml/2006/main" meth="withinLinearReversed" id="21">
  <a:schemeClr val="accent1"/>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Reversed" id="21">
  <a:schemeClr val="accent1"/>
</cs:colorStyle>
</file>

<file path=word/charts/colors9.xml><?xml version="1.0" encoding="utf-8"?>
<cs:colorStyle xmlns:cs="http://schemas.microsoft.com/office/drawing/2012/chartStyle" xmlns:a="http://schemas.openxmlformats.org/drawingml/2006/main" meth="withinLinearReversed" id="21">
  <a:schemeClr val="accent1"/>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22.png"/></Relationships>
</file>

<file path=word/drawings/_rels/drawing6.xml.rels><?xml version="1.0" encoding="UTF-8" standalone="yes"?>
<Relationships xmlns="http://schemas.openxmlformats.org/package/2006/relationships"><Relationship Id="rId1" Type="http://schemas.openxmlformats.org/officeDocument/2006/relationships/image" Target="../media/image65.png"/></Relationships>
</file>

<file path=word/drawings/drawing1.xml><?xml version="1.0" encoding="utf-8"?>
<c:userShapes xmlns:c="http://schemas.openxmlformats.org/drawingml/2006/chart">
  <cdr:relSizeAnchor xmlns:cdr="http://schemas.openxmlformats.org/drawingml/2006/chartDrawing">
    <cdr:from>
      <cdr:x>0.67385</cdr:x>
      <cdr:y>0</cdr:y>
    </cdr:from>
    <cdr:to>
      <cdr:x>0.977</cdr:x>
      <cdr:y>0.162</cdr:y>
    </cdr:to>
    <cdr:pic>
      <cdr:nvPicPr>
        <cdr:cNvPr id="6" name="Picture 5"/>
        <cdr:cNvPicPr/>
      </cdr:nvPicPr>
      <cdr:blipFill rotWithShape="1">
        <a:blip xmlns:a="http://schemas.openxmlformats.org/drawingml/2006/main" xmlns:r="http://schemas.openxmlformats.org/officeDocument/2006/relationships" r:embed="rId1" cstate="print">
          <a:extLst>
            <a:ext uri="{28A0092B-C50C-407E-A947-70E740481C1C}">
              <a14:useLocalDpi xmlns:a14="http://schemas.microsoft.com/office/drawing/2010/main" val="0"/>
            </a:ext>
          </a:extLst>
        </a:blip>
        <a:srcRect xmlns:a="http://schemas.openxmlformats.org/drawingml/2006/main" l="63140" b="82079"/>
        <a:stretch xmlns:a="http://schemas.openxmlformats.org/drawingml/2006/main"/>
      </cdr:blipFill>
      <cdr:spPr bwMode="auto">
        <a:xfrm xmlns:a="http://schemas.openxmlformats.org/drawingml/2006/main">
          <a:off x="3936622" y="-3891064"/>
          <a:ext cx="1771015" cy="624205"/>
        </a:xfrm>
        <a:prstGeom xmlns:a="http://schemas.openxmlformats.org/drawingml/2006/main" prst="rect">
          <a:avLst/>
        </a:prstGeom>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0.94795</cdr:x>
      <cdr:y>0.20044</cdr:y>
    </cdr:from>
    <cdr:to>
      <cdr:x>0.96314</cdr:x>
      <cdr:y>0.53793</cdr:y>
    </cdr:to>
    <cdr:sp macro="" textlink="">
      <cdr:nvSpPr>
        <cdr:cNvPr id="5" name="Right Triangle 4"/>
        <cdr:cNvSpPr/>
      </cdr:nvSpPr>
      <cdr:spPr>
        <a:xfrm xmlns:a="http://schemas.openxmlformats.org/drawingml/2006/main" flipH="1">
          <a:off x="5002216" y="584224"/>
          <a:ext cx="80155" cy="983665"/>
        </a:xfrm>
        <a:prstGeom xmlns:a="http://schemas.openxmlformats.org/drawingml/2006/main" prst="rtTriangle">
          <a:avLst/>
        </a:prstGeom>
        <a:solidFill xmlns:a="http://schemas.openxmlformats.org/drawingml/2006/main">
          <a:schemeClr val="accent3"/>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0.22139</cdr:x>
      <cdr:y>0</cdr:y>
    </cdr:from>
    <cdr:to>
      <cdr:x>0.75437</cdr:x>
      <cdr:y>0.09012</cdr:y>
    </cdr:to>
    <cdr:sp macro="" textlink="">
      <cdr:nvSpPr>
        <cdr:cNvPr id="2" name="TextBox 1"/>
        <cdr:cNvSpPr txBox="1"/>
      </cdr:nvSpPr>
      <cdr:spPr>
        <a:xfrm xmlns:a="http://schemas.openxmlformats.org/drawingml/2006/main">
          <a:off x="1238514" y="0"/>
          <a:ext cx="2981676" cy="36378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1100"/>
            <a:t>Period</a:t>
          </a:r>
          <a:r>
            <a:rPr lang="en-AU" sz="1100" baseline="0"/>
            <a:t> 1          Period 2   Period 3	               Period 4</a:t>
          </a:r>
        </a:p>
        <a:p xmlns:a="http://schemas.openxmlformats.org/drawingml/2006/main">
          <a:endParaRPr lang="en-AU" sz="1100"/>
        </a:p>
      </cdr:txBody>
    </cdr:sp>
  </cdr:relSizeAnchor>
  <cdr:relSizeAnchor xmlns:cdr="http://schemas.openxmlformats.org/drawingml/2006/chartDrawing">
    <cdr:from>
      <cdr:x>0.23433</cdr:x>
      <cdr:y>0.10362</cdr:y>
    </cdr:from>
    <cdr:to>
      <cdr:x>0.30814</cdr:x>
      <cdr:y>0.77665</cdr:y>
    </cdr:to>
    <cdr:sp macro="" textlink="">
      <cdr:nvSpPr>
        <cdr:cNvPr id="3" name="Rectangle 2"/>
        <cdr:cNvSpPr/>
      </cdr:nvSpPr>
      <cdr:spPr>
        <a:xfrm xmlns:a="http://schemas.openxmlformats.org/drawingml/2006/main">
          <a:off x="1310930" y="418289"/>
          <a:ext cx="412919" cy="2716830"/>
        </a:xfrm>
        <a:prstGeom xmlns:a="http://schemas.openxmlformats.org/drawingml/2006/main" prst="rect">
          <a:avLst/>
        </a:prstGeom>
        <a:noFill xmlns:a="http://schemas.openxmlformats.org/drawingml/2006/main"/>
        <a:ln xmlns:a="http://schemas.openxmlformats.org/drawingml/2006/main" w="19050">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0.38302</cdr:x>
      <cdr:y>0.10301</cdr:y>
    </cdr:from>
    <cdr:to>
      <cdr:x>0.45796</cdr:x>
      <cdr:y>0.77837</cdr:y>
    </cdr:to>
    <cdr:sp macro="" textlink="">
      <cdr:nvSpPr>
        <cdr:cNvPr id="4" name="Rectangle 3"/>
        <cdr:cNvSpPr/>
      </cdr:nvSpPr>
      <cdr:spPr>
        <a:xfrm xmlns:a="http://schemas.openxmlformats.org/drawingml/2006/main">
          <a:off x="2142755" y="415839"/>
          <a:ext cx="419241" cy="2726195"/>
        </a:xfrm>
        <a:prstGeom xmlns:a="http://schemas.openxmlformats.org/drawingml/2006/main" prst="rect">
          <a:avLst/>
        </a:prstGeom>
        <a:noFill xmlns:a="http://schemas.openxmlformats.org/drawingml/2006/main"/>
        <a:ln xmlns:a="http://schemas.openxmlformats.org/drawingml/2006/main" w="19050">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0.4801</cdr:x>
      <cdr:y>0.10247</cdr:y>
    </cdr:from>
    <cdr:to>
      <cdr:x>0.49905</cdr:x>
      <cdr:y>0.77837</cdr:y>
    </cdr:to>
    <cdr:sp macro="" textlink="">
      <cdr:nvSpPr>
        <cdr:cNvPr id="5" name="Rectangle 4"/>
        <cdr:cNvSpPr/>
      </cdr:nvSpPr>
      <cdr:spPr>
        <a:xfrm xmlns:a="http://schemas.openxmlformats.org/drawingml/2006/main">
          <a:off x="2685854" y="413660"/>
          <a:ext cx="105983" cy="2728374"/>
        </a:xfrm>
        <a:prstGeom xmlns:a="http://schemas.openxmlformats.org/drawingml/2006/main" prst="rect">
          <a:avLst/>
        </a:prstGeom>
        <a:noFill xmlns:a="http://schemas.openxmlformats.org/drawingml/2006/main"/>
        <a:ln xmlns:a="http://schemas.openxmlformats.org/drawingml/2006/main" w="19050">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0.66292</cdr:x>
      <cdr:y>0.10603</cdr:y>
    </cdr:from>
    <cdr:to>
      <cdr:x>0.69727</cdr:x>
      <cdr:y>0.77913</cdr:y>
    </cdr:to>
    <cdr:sp macro="" textlink="">
      <cdr:nvSpPr>
        <cdr:cNvPr id="6" name="Rectangle 5"/>
        <cdr:cNvSpPr/>
      </cdr:nvSpPr>
      <cdr:spPr>
        <a:xfrm xmlns:a="http://schemas.openxmlformats.org/drawingml/2006/main">
          <a:off x="3708613" y="428017"/>
          <a:ext cx="192178" cy="2717082"/>
        </a:xfrm>
        <a:prstGeom xmlns:a="http://schemas.openxmlformats.org/drawingml/2006/main" prst="rect">
          <a:avLst/>
        </a:prstGeom>
        <a:noFill xmlns:a="http://schemas.openxmlformats.org/drawingml/2006/main"/>
        <a:ln xmlns:a="http://schemas.openxmlformats.org/drawingml/2006/main" w="19050">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drawings/drawing3.xml><?xml version="1.0" encoding="utf-8"?>
<c:userShapes xmlns:c="http://schemas.openxmlformats.org/drawingml/2006/chart">
  <cdr:relSizeAnchor xmlns:cdr="http://schemas.openxmlformats.org/drawingml/2006/chartDrawing">
    <cdr:from>
      <cdr:x>0.21617</cdr:x>
      <cdr:y>0.09357</cdr:y>
    </cdr:from>
    <cdr:to>
      <cdr:x>0.63644</cdr:x>
      <cdr:y>0.18369</cdr:y>
    </cdr:to>
    <cdr:sp macro="" textlink="">
      <cdr:nvSpPr>
        <cdr:cNvPr id="2" name="TextBox 1"/>
        <cdr:cNvSpPr txBox="1"/>
      </cdr:nvSpPr>
      <cdr:spPr>
        <a:xfrm xmlns:a="http://schemas.openxmlformats.org/drawingml/2006/main">
          <a:off x="1209307" y="368980"/>
          <a:ext cx="2351137" cy="3553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1100"/>
            <a:t>Period</a:t>
          </a:r>
          <a:r>
            <a:rPr lang="en-AU" sz="1100" baseline="0"/>
            <a:t> 1          Period 2   Period 3</a:t>
          </a:r>
        </a:p>
        <a:p xmlns:a="http://schemas.openxmlformats.org/drawingml/2006/main">
          <a:endParaRPr lang="en-AU" sz="1100"/>
        </a:p>
      </cdr:txBody>
    </cdr:sp>
  </cdr:relSizeAnchor>
  <cdr:relSizeAnchor xmlns:cdr="http://schemas.openxmlformats.org/drawingml/2006/chartDrawing">
    <cdr:from>
      <cdr:x>0.23777</cdr:x>
      <cdr:y>0.16232</cdr:y>
    </cdr:from>
    <cdr:to>
      <cdr:x>0.3103</cdr:x>
      <cdr:y>0.86775</cdr:y>
    </cdr:to>
    <cdr:sp macro="" textlink="">
      <cdr:nvSpPr>
        <cdr:cNvPr id="3" name="Rectangle 2"/>
        <cdr:cNvSpPr/>
      </cdr:nvSpPr>
      <cdr:spPr>
        <a:xfrm xmlns:a="http://schemas.openxmlformats.org/drawingml/2006/main">
          <a:off x="1330167" y="640079"/>
          <a:ext cx="405764" cy="2781777"/>
        </a:xfrm>
        <a:prstGeom xmlns:a="http://schemas.openxmlformats.org/drawingml/2006/main" prst="rect">
          <a:avLst/>
        </a:prstGeom>
        <a:noFill xmlns:a="http://schemas.openxmlformats.org/drawingml/2006/main"/>
        <a:ln xmlns:a="http://schemas.openxmlformats.org/drawingml/2006/main">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0.38476</cdr:x>
      <cdr:y>0.16071</cdr:y>
    </cdr:from>
    <cdr:to>
      <cdr:x>0.4597</cdr:x>
      <cdr:y>0.86614</cdr:y>
    </cdr:to>
    <cdr:sp macro="" textlink="">
      <cdr:nvSpPr>
        <cdr:cNvPr id="4" name="Rectangle 3"/>
        <cdr:cNvSpPr/>
      </cdr:nvSpPr>
      <cdr:spPr>
        <a:xfrm xmlns:a="http://schemas.openxmlformats.org/drawingml/2006/main">
          <a:off x="2152492" y="633729"/>
          <a:ext cx="419258" cy="2781777"/>
        </a:xfrm>
        <a:prstGeom xmlns:a="http://schemas.openxmlformats.org/drawingml/2006/main" prst="rect">
          <a:avLst/>
        </a:prstGeom>
        <a:noFill xmlns:a="http://schemas.openxmlformats.org/drawingml/2006/main"/>
        <a:ln xmlns:a="http://schemas.openxmlformats.org/drawingml/2006/main">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0.48451</cdr:x>
      <cdr:y>0.16272</cdr:y>
    </cdr:from>
    <cdr:to>
      <cdr:x>0.50057</cdr:x>
      <cdr:y>0.86816</cdr:y>
    </cdr:to>
    <cdr:sp macro="" textlink="">
      <cdr:nvSpPr>
        <cdr:cNvPr id="5" name="Rectangle 4"/>
        <cdr:cNvSpPr/>
      </cdr:nvSpPr>
      <cdr:spPr>
        <a:xfrm xmlns:a="http://schemas.openxmlformats.org/drawingml/2006/main">
          <a:off x="2710498" y="641666"/>
          <a:ext cx="89852" cy="2781777"/>
        </a:xfrm>
        <a:prstGeom xmlns:a="http://schemas.openxmlformats.org/drawingml/2006/main" prst="rect">
          <a:avLst/>
        </a:prstGeom>
        <a:noFill xmlns:a="http://schemas.openxmlformats.org/drawingml/2006/main"/>
        <a:ln xmlns:a="http://schemas.openxmlformats.org/drawingml/2006/main">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drawings/drawing4.xml><?xml version="1.0" encoding="utf-8"?>
<c:userShapes xmlns:c="http://schemas.openxmlformats.org/drawingml/2006/chart">
  <cdr:relSizeAnchor xmlns:cdr="http://schemas.openxmlformats.org/drawingml/2006/chartDrawing">
    <cdr:from>
      <cdr:x>0.31137</cdr:x>
      <cdr:y>0.2182</cdr:y>
    </cdr:from>
    <cdr:to>
      <cdr:x>0.39928</cdr:x>
      <cdr:y>0.31215</cdr:y>
    </cdr:to>
    <cdr:sp macro="" textlink="">
      <cdr:nvSpPr>
        <cdr:cNvPr id="2" name="Text Box 1"/>
        <cdr:cNvSpPr txBox="1"/>
      </cdr:nvSpPr>
      <cdr:spPr>
        <a:xfrm xmlns:a="http://schemas.openxmlformats.org/drawingml/2006/main">
          <a:off x="1807542" y="765527"/>
          <a:ext cx="510356" cy="32962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1100">
              <a:latin typeface="+mn-lt"/>
              <a:ea typeface="+mn-ea"/>
              <a:cs typeface="+mn-cs"/>
            </a:rPr>
            <a:t>Oct 15</a:t>
          </a:r>
          <a:endParaRPr lang="en-AU" sz="1100"/>
        </a:p>
      </cdr:txBody>
    </cdr:sp>
  </cdr:relSizeAnchor>
  <cdr:relSizeAnchor xmlns:cdr="http://schemas.openxmlformats.org/drawingml/2006/chartDrawing">
    <cdr:from>
      <cdr:x>0.75603</cdr:x>
      <cdr:y>0.22056</cdr:y>
    </cdr:from>
    <cdr:to>
      <cdr:x>0.83336</cdr:x>
      <cdr:y>0.30609</cdr:y>
    </cdr:to>
    <cdr:sp macro="" textlink="">
      <cdr:nvSpPr>
        <cdr:cNvPr id="3" name="Text Box 1"/>
        <cdr:cNvSpPr txBox="1"/>
      </cdr:nvSpPr>
      <cdr:spPr>
        <a:xfrm xmlns:a="http://schemas.openxmlformats.org/drawingml/2006/main">
          <a:off x="4388894" y="773807"/>
          <a:ext cx="448919" cy="300081"/>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AU" sz="1100">
              <a:latin typeface="+mn-lt"/>
              <a:ea typeface="+mn-ea"/>
              <a:cs typeface="+mn-cs"/>
            </a:rPr>
            <a:t>Mar 16</a:t>
          </a:r>
          <a:endParaRPr lang="en-AU"/>
        </a:p>
      </cdr:txBody>
    </cdr:sp>
  </cdr:relSizeAnchor>
</c:userShapes>
</file>

<file path=word/drawings/drawing5.xml><?xml version="1.0" encoding="utf-8"?>
<c:userShapes xmlns:c="http://schemas.openxmlformats.org/drawingml/2006/chart">
  <cdr:relSizeAnchor xmlns:cdr="http://schemas.openxmlformats.org/drawingml/2006/chartDrawing">
    <cdr:from>
      <cdr:x>0.31137</cdr:x>
      <cdr:y>0.2182</cdr:y>
    </cdr:from>
    <cdr:to>
      <cdr:x>0.39928</cdr:x>
      <cdr:y>0.31215</cdr:y>
    </cdr:to>
    <cdr:sp macro="" textlink="">
      <cdr:nvSpPr>
        <cdr:cNvPr id="2" name="Text Box 1"/>
        <cdr:cNvSpPr txBox="1"/>
      </cdr:nvSpPr>
      <cdr:spPr>
        <a:xfrm xmlns:a="http://schemas.openxmlformats.org/drawingml/2006/main">
          <a:off x="1807542" y="765527"/>
          <a:ext cx="510356" cy="32962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1100">
              <a:latin typeface="+mn-lt"/>
              <a:ea typeface="+mn-ea"/>
              <a:cs typeface="+mn-cs"/>
            </a:rPr>
            <a:t>Oct 15</a:t>
          </a:r>
          <a:endParaRPr lang="en-AU" sz="1100"/>
        </a:p>
      </cdr:txBody>
    </cdr:sp>
  </cdr:relSizeAnchor>
  <cdr:relSizeAnchor xmlns:cdr="http://schemas.openxmlformats.org/drawingml/2006/chartDrawing">
    <cdr:from>
      <cdr:x>0.75603</cdr:x>
      <cdr:y>0.22056</cdr:y>
    </cdr:from>
    <cdr:to>
      <cdr:x>0.83336</cdr:x>
      <cdr:y>0.30609</cdr:y>
    </cdr:to>
    <cdr:sp macro="" textlink="">
      <cdr:nvSpPr>
        <cdr:cNvPr id="3" name="Text Box 1"/>
        <cdr:cNvSpPr txBox="1"/>
      </cdr:nvSpPr>
      <cdr:spPr>
        <a:xfrm xmlns:a="http://schemas.openxmlformats.org/drawingml/2006/main">
          <a:off x="4388894" y="773807"/>
          <a:ext cx="448919" cy="300081"/>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AU" sz="1100">
              <a:latin typeface="+mn-lt"/>
              <a:ea typeface="+mn-ea"/>
              <a:cs typeface="+mn-cs"/>
            </a:rPr>
            <a:t>Mar 16</a:t>
          </a:r>
          <a:endParaRPr lang="en-AU"/>
        </a:p>
      </cdr:txBody>
    </cdr:sp>
  </cdr:relSizeAnchor>
</c:userShapes>
</file>

<file path=word/drawings/drawing6.xml><?xml version="1.0" encoding="utf-8"?>
<c:userShapes xmlns:c="http://schemas.openxmlformats.org/drawingml/2006/chart">
  <cdr:relSizeAnchor xmlns:cdr="http://schemas.openxmlformats.org/drawingml/2006/chartDrawing">
    <cdr:from>
      <cdr:x>0</cdr:x>
      <cdr:y>0</cdr:y>
    </cdr:from>
    <cdr:to>
      <cdr:x>0.1209</cdr:x>
      <cdr:y>0.09667</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657143" cy="371429"/>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8DBC3E49.dotm</Template>
  <TotalTime>1</TotalTime>
  <Pages>167</Pages>
  <Words>41405</Words>
  <Characters>246824</Characters>
  <Application>Microsoft Office Word</Application>
  <DocSecurity>0</DocSecurity>
  <Lines>2056</Lines>
  <Paragraphs>575</Paragraphs>
  <ScaleCrop>false</ScaleCrop>
  <HeadingPairs>
    <vt:vector size="2" baseType="variant">
      <vt:variant>
        <vt:lpstr>Title</vt:lpstr>
      </vt:variant>
      <vt:variant>
        <vt:i4>1</vt:i4>
      </vt:variant>
    </vt:vector>
  </HeadingPairs>
  <TitlesOfParts>
    <vt:vector size="1" baseType="lpstr">
      <vt:lpstr>Commonwealth Environmental Water Office Long Term Intervention Monitoring Project junction of the Warrego and Darling rivers Selected Area 2015-16 Evaluation Report Appendices</vt:lpstr>
    </vt:vector>
  </TitlesOfParts>
  <Company/>
  <LinksUpToDate>false</LinksUpToDate>
  <CharactersWithSpaces>287654</CharactersWithSpaces>
  <SharedDoc>false</SharedDoc>
  <HLinks>
    <vt:vector size="18" baseType="variant">
      <vt:variant>
        <vt:i4>2555961</vt:i4>
      </vt:variant>
      <vt:variant>
        <vt:i4>1661</vt:i4>
      </vt:variant>
      <vt:variant>
        <vt:i4>0</vt:i4>
      </vt:variant>
      <vt:variant>
        <vt:i4>5</vt:i4>
      </vt:variant>
      <vt:variant>
        <vt:lpwstr>http://www.environment.gov.au/cgi-bin/sprat/public/sprat.pl</vt:lpwstr>
      </vt:variant>
      <vt:variant>
        <vt:lpwstr/>
      </vt:variant>
      <vt:variant>
        <vt:i4>4718673</vt:i4>
      </vt:variant>
      <vt:variant>
        <vt:i4>1509</vt:i4>
      </vt:variant>
      <vt:variant>
        <vt:i4>0</vt:i4>
      </vt:variant>
      <vt:variant>
        <vt:i4>5</vt:i4>
      </vt:variant>
      <vt:variant>
        <vt:lpwstr>http://www.bom.gov.au/nsw/observations/map.shtml</vt:lpwstr>
      </vt:variant>
      <vt:variant>
        <vt:lpwstr/>
      </vt:variant>
      <vt:variant>
        <vt:i4>4063269</vt:i4>
      </vt:variant>
      <vt:variant>
        <vt:i4>72</vt:i4>
      </vt:variant>
      <vt:variant>
        <vt:i4>0</vt:i4>
      </vt:variant>
      <vt:variant>
        <vt:i4>5</vt:i4>
      </vt:variant>
      <vt:variant>
        <vt:lpwstr>http://www.mdba.gov.au/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 Long Term Intervention Monitoring Project junction of the Warrego and Darling rivers Selected Area 2015-16 Evaluation Report Appendices</dc:title>
  <dc:subject/>
  <dc:creator>Commonwealth of Australia</dc:creator>
  <cp:keywords/>
  <dc:description/>
  <cp:lastModifiedBy>Durack, Bec</cp:lastModifiedBy>
  <cp:revision>3</cp:revision>
  <dcterms:created xsi:type="dcterms:W3CDTF">2017-04-03T05:20:00Z</dcterms:created>
  <dcterms:modified xsi:type="dcterms:W3CDTF">2017-04-03T05:23:00Z</dcterms:modified>
</cp:coreProperties>
</file>