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theme/themeOverride2.xml" ContentType="application/vnd.openxmlformats-officedocument.themeOverride+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0C7" w:rsidRDefault="004770C7" w:rsidP="004770C7">
      <w:r>
        <w:rPr>
          <w:noProof/>
          <w:lang w:eastAsia="en-AU"/>
        </w:rPr>
        <w:drawing>
          <wp:anchor distT="0" distB="0" distL="114300" distR="114300" simplePos="0" relativeHeight="251655680" behindDoc="1" locked="0" layoutInCell="1" allowOverlap="1">
            <wp:simplePos x="0" y="0"/>
            <wp:positionH relativeFrom="page">
              <wp:posOffset>0</wp:posOffset>
            </wp:positionH>
            <wp:positionV relativeFrom="page">
              <wp:posOffset>1137285</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428"/>
                    <a:stretch>
                      <a:fillRect/>
                    </a:stretch>
                  </pic:blipFill>
                  <pic:spPr bwMode="auto">
                    <a:xfrm>
                      <a:off x="0" y="0"/>
                      <a:ext cx="7560310" cy="4147820"/>
                    </a:xfrm>
                    <a:prstGeom prst="rect">
                      <a:avLst/>
                    </a:prstGeom>
                    <a:noFill/>
                  </pic:spPr>
                </pic:pic>
              </a:graphicData>
            </a:graphic>
          </wp:anchor>
        </w:drawing>
      </w:r>
      <w:r>
        <w:rPr>
          <w:noProof/>
          <w:lang w:eastAsia="en-AU"/>
        </w:rPr>
        <w:drawing>
          <wp:anchor distT="0" distB="0" distL="114300" distR="114300" simplePos="0" relativeHeight="251659776" behindDoc="0" locked="0" layoutInCell="1" allowOverlap="1">
            <wp:simplePos x="0" y="0"/>
            <wp:positionH relativeFrom="column">
              <wp:posOffset>2299335</wp:posOffset>
            </wp:positionH>
            <wp:positionV relativeFrom="paragraph">
              <wp:posOffset>-590982</wp:posOffset>
            </wp:positionV>
            <wp:extent cx="4048044" cy="863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8044" cy="863380"/>
                    </a:xfrm>
                    <a:prstGeom prst="rect">
                      <a:avLst/>
                    </a:prstGeom>
                  </pic:spPr>
                </pic:pic>
              </a:graphicData>
            </a:graphic>
          </wp:anchor>
        </w:drawing>
      </w:r>
    </w:p>
    <w:p w:rsidR="004770C7" w:rsidRDefault="004770C7" w:rsidP="004770C7"/>
    <w:p w:rsidR="004770C7" w:rsidRDefault="004770C7" w:rsidP="004770C7">
      <w:r>
        <w:rPr>
          <w:noProof/>
          <w:lang w:eastAsia="en-AU"/>
        </w:rPr>
        <w:drawing>
          <wp:anchor distT="0" distB="0" distL="114300" distR="114300" simplePos="0" relativeHeight="251660800" behindDoc="0" locked="0" layoutInCell="1" allowOverlap="1">
            <wp:simplePos x="0" y="0"/>
            <wp:positionH relativeFrom="column">
              <wp:posOffset>4800600</wp:posOffset>
            </wp:positionH>
            <wp:positionV relativeFrom="paragraph">
              <wp:posOffset>205105</wp:posOffset>
            </wp:positionV>
            <wp:extent cx="1143000" cy="1143000"/>
            <wp:effectExtent l="0" t="0" r="0" b="0"/>
            <wp:wrapNone/>
            <wp:docPr id="13" name="Picture 13"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anchor>
        </w:drawing>
      </w:r>
    </w:p>
    <w:p w:rsidR="004770C7" w:rsidRDefault="004770C7" w:rsidP="004770C7"/>
    <w:p w:rsidR="004770C7" w:rsidRDefault="004770C7" w:rsidP="004770C7"/>
    <w:p w:rsidR="004770C7" w:rsidRDefault="004770C7" w:rsidP="004770C7"/>
    <w:p w:rsidR="004770C7" w:rsidRDefault="001F5557" w:rsidP="004770C7">
      <w:r>
        <w:rPr>
          <w:noProof/>
          <w:lang w:eastAsia="en-AU"/>
        </w:rPr>
        <w:pict>
          <v:shapetype id="_x0000_t202" coordsize="21600,21600" o:spt="202" path="m,l,21600r21600,l21600,xe">
            <v:stroke joinstyle="miter"/>
            <v:path gradientshapeok="t" o:connecttype="rect"/>
          </v:shapetype>
          <v:shape id="Text Box 53" o:spid="_x0000_s1026" type="#_x0000_t202" style="position:absolute;left:0;text-align:left;margin-left:-46.65pt;margin-top:19.85pt;width:546.8pt;height:16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Eq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" filled="f" stroked="f">
            <v:textbox>
              <w:txbxContent>
                <w:p w:rsidR="00B91C19" w:rsidRPr="003C601E" w:rsidRDefault="00B91C19" w:rsidP="004770C7">
                  <w:pPr>
                    <w:rPr>
                      <w:rFonts w:cs="Arial"/>
                      <w:b/>
                      <w:color w:val="FFFFFF"/>
                      <w:sz w:val="16"/>
                      <w:szCs w:val="16"/>
                    </w:rPr>
                  </w:pPr>
                </w:p>
                <w:p w:rsidR="00B91C19" w:rsidRDefault="00B91C19" w:rsidP="004770C7">
                  <w:pPr>
                    <w:spacing w:line="240" w:lineRule="auto"/>
                    <w:jc w:val="left"/>
                    <w:rPr>
                      <w:rFonts w:cs="Arial"/>
                      <w:b/>
                      <w:color w:val="FFFFFF"/>
                      <w:sz w:val="36"/>
                      <w:szCs w:val="36"/>
                    </w:rPr>
                  </w:pPr>
                  <w:r>
                    <w:rPr>
                      <w:rFonts w:cs="Arial"/>
                      <w:b/>
                      <w:color w:val="FFFFFF"/>
                      <w:sz w:val="36"/>
                      <w:szCs w:val="36"/>
                    </w:rPr>
                    <w:t>Commonwealth Environmental Water Office</w:t>
                  </w:r>
                </w:p>
                <w:p w:rsidR="00B91C19" w:rsidRDefault="00B91C19" w:rsidP="004770C7">
                  <w:pPr>
                    <w:spacing w:line="240" w:lineRule="auto"/>
                    <w:jc w:val="left"/>
                    <w:rPr>
                      <w:rFonts w:cs="Arial"/>
                      <w:b/>
                      <w:color w:val="FFFFFF"/>
                      <w:sz w:val="36"/>
                      <w:szCs w:val="36"/>
                    </w:rPr>
                  </w:pPr>
                  <w:r>
                    <w:rPr>
                      <w:rFonts w:cs="Arial"/>
                      <w:b/>
                      <w:color w:val="FFFFFF"/>
                      <w:sz w:val="36"/>
                      <w:szCs w:val="36"/>
                    </w:rPr>
                    <w:t>Long Term Intervention Monitoring Project</w:t>
                  </w:r>
                </w:p>
                <w:p w:rsidR="00B91C19" w:rsidRDefault="00B91C19" w:rsidP="004770C7">
                  <w:pPr>
                    <w:spacing w:line="240" w:lineRule="auto"/>
                    <w:jc w:val="left"/>
                    <w:rPr>
                      <w:rFonts w:cs="Arial"/>
                      <w:b/>
                      <w:color w:val="FFFFFF"/>
                      <w:sz w:val="36"/>
                      <w:szCs w:val="36"/>
                    </w:rPr>
                  </w:pPr>
                  <w:r>
                    <w:rPr>
                      <w:rFonts w:cs="Arial"/>
                      <w:b/>
                      <w:color w:val="FFFFFF"/>
                      <w:sz w:val="36"/>
                      <w:szCs w:val="36"/>
                    </w:rPr>
                    <w:t>JUNCTION OF THE WARREGO AND DARLING RIVERS SELECTED AREA</w:t>
                  </w:r>
                </w:p>
                <w:p w:rsidR="00B91C19" w:rsidRDefault="00B91C19" w:rsidP="00D01B3F">
                  <w:pPr>
                    <w:tabs>
                      <w:tab w:val="right" w:pos="10632"/>
                    </w:tabs>
                    <w:spacing w:line="240" w:lineRule="auto"/>
                    <w:jc w:val="left"/>
                    <w:rPr>
                      <w:rFonts w:cs="Arial"/>
                      <w:color w:val="FFFFFF"/>
                      <w:sz w:val="32"/>
                      <w:szCs w:val="32"/>
                    </w:rPr>
                  </w:pPr>
                  <w:r>
                    <w:rPr>
                      <w:rFonts w:cs="Arial"/>
                      <w:color w:val="FFFFFF"/>
                      <w:sz w:val="32"/>
                      <w:szCs w:val="32"/>
                    </w:rPr>
                    <w:t xml:space="preserve">2014-15 Evaluation Report, </w:t>
                  </w:r>
                  <w:r w:rsidR="00C70F11" w:rsidRPr="00C70F11">
                    <w:rPr>
                      <w:rFonts w:cs="Arial"/>
                      <w:color w:val="FFFFFF"/>
                      <w:sz w:val="32"/>
                      <w:szCs w:val="32"/>
                    </w:rPr>
                    <w:t>1 December 2015</w:t>
                  </w:r>
                </w:p>
                <w:p w:rsidR="00B91C19" w:rsidRPr="003C601E" w:rsidRDefault="00B91C19" w:rsidP="004770C7">
                  <w:pPr>
                    <w:spacing w:line="240" w:lineRule="auto"/>
                    <w:jc w:val="left"/>
                    <w:rPr>
                      <w:rFonts w:cs="Arial"/>
                      <w:b/>
                      <w:color w:val="FFFFFF"/>
                      <w:sz w:val="36"/>
                      <w:szCs w:val="36"/>
                    </w:rPr>
                  </w:pPr>
                </w:p>
                <w:p w:rsidR="00B91C19" w:rsidRDefault="00B91C19" w:rsidP="004770C7">
                  <w:pPr>
                    <w:spacing w:line="240" w:lineRule="auto"/>
                    <w:jc w:val="left"/>
                    <w:rPr>
                      <w:rFonts w:cs="Arial"/>
                      <w:color w:val="FFFFFF"/>
                    </w:rPr>
                  </w:pPr>
                </w:p>
                <w:p w:rsidR="00B91C19" w:rsidRPr="00E03649" w:rsidRDefault="00B91C19" w:rsidP="004770C7">
                  <w:pPr>
                    <w:spacing w:line="240" w:lineRule="auto"/>
                    <w:jc w:val="left"/>
                    <w:rPr>
                      <w:rFonts w:cs="Arial"/>
                      <w:color w:val="FFFFFF"/>
                    </w:rPr>
                  </w:pPr>
                </w:p>
              </w:txbxContent>
            </v:textbox>
          </v:shape>
        </w:pict>
      </w:r>
    </w:p>
    <w:p w:rsidR="004770C7" w:rsidRDefault="004770C7" w:rsidP="004770C7"/>
    <w:p w:rsidR="004770C7" w:rsidRDefault="004770C7" w:rsidP="004770C7"/>
    <w:p w:rsidR="004770C7" w:rsidRDefault="004770C7" w:rsidP="004770C7"/>
    <w:p w:rsidR="004770C7" w:rsidRDefault="004770C7" w:rsidP="004770C7"/>
    <w:p w:rsidR="004770C7" w:rsidRDefault="004770C7" w:rsidP="004770C7">
      <w:pPr>
        <w:ind w:firstLine="720"/>
      </w:pPr>
    </w:p>
    <w:p w:rsidR="004770C7" w:rsidRDefault="004770C7" w:rsidP="004770C7"/>
    <w:p w:rsidR="004770C7" w:rsidRPr="00574476" w:rsidRDefault="00DC7168" w:rsidP="004770C7">
      <w:pPr>
        <w:spacing w:line="240" w:lineRule="auto"/>
        <w:sectPr w:rsidR="004770C7" w:rsidRPr="00574476" w:rsidSect="004770C7">
          <w:headerReference w:type="even" r:id="rId12"/>
          <w:headerReference w:type="default" r:id="rId13"/>
          <w:footerReference w:type="even" r:id="rId14"/>
          <w:footerReference w:type="default" r:id="rId15"/>
          <w:headerReference w:type="first" r:id="rId16"/>
          <w:footerReference w:type="first" r:id="rId17"/>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65408" behindDoc="0" locked="0" layoutInCell="1" allowOverlap="1">
            <wp:simplePos x="0" y="0"/>
            <wp:positionH relativeFrom="column">
              <wp:posOffset>-682625</wp:posOffset>
            </wp:positionH>
            <wp:positionV relativeFrom="paragraph">
              <wp:posOffset>480695</wp:posOffset>
            </wp:positionV>
            <wp:extent cx="7029450" cy="3724275"/>
            <wp:effectExtent l="19050" t="19050" r="1905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1_2_Feb_15.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227" b="9137"/>
                    <a:stretch/>
                  </pic:blipFill>
                  <pic:spPr bwMode="auto">
                    <a:xfrm>
                      <a:off x="0" y="0"/>
                      <a:ext cx="7032637" cy="3725964"/>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770C7">
        <w:rPr>
          <w:noProof/>
          <w:lang w:eastAsia="en-AU"/>
        </w:rPr>
        <w:drawing>
          <wp:anchor distT="0" distB="0" distL="114300" distR="114300" simplePos="0" relativeHeight="251654656" behindDoc="0" locked="0" layoutInCell="1" allowOverlap="1">
            <wp:simplePos x="0" y="0"/>
            <wp:positionH relativeFrom="column">
              <wp:posOffset>768350</wp:posOffset>
            </wp:positionH>
            <wp:positionV relativeFrom="paragraph">
              <wp:posOffset>4666615</wp:posOffset>
            </wp:positionV>
            <wp:extent cx="4149090" cy="3429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296"/>
                    <a:stretch/>
                  </pic:blipFill>
                  <pic:spPr bwMode="auto">
                    <a:xfrm>
                      <a:off x="0" y="0"/>
                      <a:ext cx="4149090" cy="342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C75B0" w:rsidRDefault="009C75B0" w:rsidP="00C44362">
      <w:pPr>
        <w:spacing w:before="240"/>
      </w:pPr>
      <w:bookmarkStart w:id="0" w:name="_____replySeparator"/>
      <w:bookmarkEnd w:id="0"/>
    </w:p>
    <w:p w:rsidR="009C75B0" w:rsidRDefault="009C75B0" w:rsidP="00C44362">
      <w:pPr>
        <w:spacing w:before="240"/>
      </w:pPr>
    </w:p>
    <w:p w:rsidR="009C75B0" w:rsidRDefault="009C75B0" w:rsidP="009C75B0">
      <w:pPr>
        <w:spacing w:before="240" w:line="240" w:lineRule="auto"/>
        <w:jc w:val="center"/>
      </w:pPr>
      <w:r>
        <w:rPr>
          <w:rFonts w:ascii="Times New Roman" w:hAnsi="Times New Roman"/>
          <w:noProof/>
          <w:sz w:val="24"/>
          <w:lang w:eastAsia="en-AU"/>
        </w:rPr>
        <w:drawing>
          <wp:inline distT="0" distB="0" distL="0" distR="0">
            <wp:extent cx="3438525" cy="184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1847850"/>
                    </a:xfrm>
                    <a:prstGeom prst="rect">
                      <a:avLst/>
                    </a:prstGeom>
                    <a:noFill/>
                    <a:ln>
                      <a:noFill/>
                    </a:ln>
                    <a:effectLst/>
                  </pic:spPr>
                </pic:pic>
              </a:graphicData>
            </a:graphic>
          </wp:inline>
        </w:drawing>
      </w:r>
    </w:p>
    <w:p w:rsidR="009C75B0" w:rsidRDefault="009C75B0" w:rsidP="00C44362">
      <w:pPr>
        <w:spacing w:before="240"/>
      </w:pPr>
    </w:p>
    <w:p w:rsidR="009C75B0" w:rsidRDefault="009C75B0" w:rsidP="00C44362">
      <w:pPr>
        <w:spacing w:before="240"/>
      </w:pPr>
    </w:p>
    <w:p w:rsidR="004770C7" w:rsidRDefault="004770C7" w:rsidP="00C44362">
      <w:pPr>
        <w:spacing w:before="240"/>
      </w:pPr>
      <w:r w:rsidRPr="00E46256">
        <w:t>This monitoring project was commissioned and funded by Commonwealth Environmental Water Office</w:t>
      </w:r>
      <w:r w:rsidRPr="005E0ADA">
        <w:t>.</w:t>
      </w:r>
      <w:r w:rsidRPr="00E46256">
        <w:t xml:space="preserve"> </w:t>
      </w:r>
    </w:p>
    <w:p w:rsidR="004770C7" w:rsidRPr="00E46256" w:rsidRDefault="004770C7" w:rsidP="004770C7">
      <w:pPr>
        <w:rPr>
          <w:b/>
          <w:bCs/>
        </w:rPr>
      </w:pPr>
      <w:r>
        <w:rPr>
          <w:b/>
          <w:bCs/>
        </w:rPr>
        <w:t xml:space="preserve">Copyright </w:t>
      </w:r>
    </w:p>
    <w:p w:rsidR="004770C7" w:rsidRPr="00E46256" w:rsidRDefault="004770C7" w:rsidP="004770C7">
      <w:pPr>
        <w:spacing w:line="240" w:lineRule="exact"/>
      </w:pPr>
      <w:r w:rsidRPr="00E46256">
        <w:t xml:space="preserve">© Copyright Commonwealth of Australia, </w:t>
      </w:r>
      <w:r>
        <w:t>201</w:t>
      </w:r>
      <w:r w:rsidR="00A32393">
        <w:t>5</w:t>
      </w:r>
    </w:p>
    <w:p w:rsidR="004770C7" w:rsidRDefault="000F2959" w:rsidP="004770C7">
      <w:pPr>
        <w:spacing w:line="240" w:lineRule="auto"/>
      </w:pPr>
      <w:r w:rsidRPr="004335CD">
        <w:rPr>
          <w:noProof/>
          <w:sz w:val="18"/>
          <w:szCs w:val="18"/>
          <w:lang w:eastAsia="en-AU"/>
        </w:rPr>
        <w:drawing>
          <wp:anchor distT="0" distB="0" distL="114300" distR="114300" simplePos="0" relativeHeight="251669504" behindDoc="0" locked="0" layoutInCell="1" allowOverlap="1">
            <wp:simplePos x="0" y="0"/>
            <wp:positionH relativeFrom="column">
              <wp:posOffset>-3175</wp:posOffset>
            </wp:positionH>
            <wp:positionV relativeFrom="paragraph">
              <wp:posOffset>87630</wp:posOffset>
            </wp:positionV>
            <wp:extent cx="1809115" cy="628650"/>
            <wp:effectExtent l="0" t="0" r="635"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rsidR="000F2959" w:rsidRDefault="000F2959" w:rsidP="004770C7">
      <w:pPr>
        <w:spacing w:line="240" w:lineRule="auto"/>
      </w:pPr>
    </w:p>
    <w:p w:rsidR="000F2959" w:rsidRPr="00E46256" w:rsidRDefault="000F2959" w:rsidP="004770C7">
      <w:pPr>
        <w:spacing w:line="240" w:lineRule="auto"/>
      </w:pPr>
    </w:p>
    <w:p w:rsidR="004770C7" w:rsidRPr="00E46256" w:rsidRDefault="004770C7" w:rsidP="004770C7">
      <w:r w:rsidRPr="00E46256">
        <w:t>Commonwealth Environm</w:t>
      </w:r>
      <w:r>
        <w:t>ental Water Office Long Term Interv</w:t>
      </w:r>
      <w:r w:rsidRPr="00E46256">
        <w:t xml:space="preserve">ention Monitoring Project Gwydir River System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E46256">
          <w:rPr>
            <w:rStyle w:val="Hyperlink"/>
          </w:rPr>
          <w:t>http://creativecommons.org/licenses/by/3.0/au/</w:t>
        </w:r>
      </w:hyperlink>
      <w:r w:rsidRPr="00E46256">
        <w:t xml:space="preserve"> </w:t>
      </w:r>
    </w:p>
    <w:p w:rsidR="004770C7" w:rsidRDefault="004770C7" w:rsidP="004770C7">
      <w:r w:rsidRPr="00E46256">
        <w:t>This report should be attributed as ‘Commonwealth Environmental Water Office Long Term In</w:t>
      </w:r>
      <w:r>
        <w:t>ter</w:t>
      </w:r>
      <w:r w:rsidRPr="00E46256">
        <w:t xml:space="preserve">vention Monitoring Project </w:t>
      </w:r>
      <w:r w:rsidR="00B84BB6">
        <w:t>junction of the Warrego and Darling rivers</w:t>
      </w:r>
      <w:r w:rsidRPr="00E46256">
        <w:t xml:space="preserve"> Selected Area</w:t>
      </w:r>
      <w:r w:rsidR="00B84BB6">
        <w:t>; Annual Evaluation Report – Year 1</w:t>
      </w:r>
      <w:r w:rsidRPr="00E46256">
        <w:t>, Commonwealth of Australia 2014’.</w:t>
      </w:r>
    </w:p>
    <w:p w:rsidR="004770C7" w:rsidRPr="00E46256" w:rsidRDefault="004770C7" w:rsidP="004770C7">
      <w:pPr>
        <w:rPr>
          <w:b/>
          <w:bCs/>
        </w:rPr>
      </w:pPr>
      <w:r w:rsidRPr="00E46256">
        <w:rPr>
          <w:b/>
          <w:bCs/>
        </w:rPr>
        <w:t>Disclaimer</w:t>
      </w:r>
    </w:p>
    <w:p w:rsidR="004770C7" w:rsidRPr="00E46256" w:rsidRDefault="004770C7" w:rsidP="004770C7">
      <w:r w:rsidRPr="00E46256">
        <w:t xml:space="preserve">The views and opinions expressed in this publication are those of the authors and do not necessarily reflect those of the Australian Government or the Minister for the Environment. </w:t>
      </w:r>
    </w:p>
    <w:p w:rsidR="004770C7" w:rsidRDefault="004770C7" w:rsidP="004770C7">
      <w:r w:rsidRPr="00E46256">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3E5AD8" w:rsidRDefault="003E5AD8">
      <w:pPr>
        <w:spacing w:after="0" w:line="240" w:lineRule="auto"/>
        <w:jc w:val="left"/>
      </w:pPr>
      <w:r>
        <w:br w:type="page"/>
      </w:r>
    </w:p>
    <w:p w:rsidR="004770C7" w:rsidRPr="00856817" w:rsidRDefault="004770C7" w:rsidP="004770C7">
      <w:pPr>
        <w:spacing w:after="120"/>
        <w:jc w:val="left"/>
        <w:rPr>
          <w:b/>
          <w:spacing w:val="10"/>
        </w:rPr>
      </w:pPr>
      <w:bookmarkStart w:id="1" w:name="_Toc67305393"/>
      <w:bookmarkStart w:id="2" w:name="_Toc67306015"/>
      <w:r w:rsidRPr="00856817">
        <w:rPr>
          <w:b/>
          <w:spacing w:val="10"/>
        </w:rPr>
        <w:lastRenderedPageBreak/>
        <w:t>DOCUMENT TRACKING</w:t>
      </w:r>
      <w:bookmarkEnd w:id="1"/>
      <w:bookmarkEnd w:id="2"/>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1456"/>
        <w:gridCol w:w="7758"/>
      </w:tblGrid>
      <w:tr w:rsidR="004770C7" w:rsidRPr="009350B0" w:rsidTr="004770C7">
        <w:trPr>
          <w:trHeight w:hRule="exact" w:val="340"/>
        </w:trPr>
        <w:tc>
          <w:tcPr>
            <w:tcW w:w="1456" w:type="dxa"/>
            <w:shd w:val="clear" w:color="auto" w:fill="D9D9D9"/>
            <w:noWrap/>
            <w:vAlign w:val="center"/>
          </w:tcPr>
          <w:p w:rsidR="004770C7" w:rsidRPr="009350B0" w:rsidRDefault="004770C7" w:rsidP="004770C7">
            <w:pPr>
              <w:rPr>
                <w:sz w:val="18"/>
                <w:szCs w:val="18"/>
              </w:rPr>
            </w:pPr>
            <w:r w:rsidRPr="009350B0">
              <w:rPr>
                <w:sz w:val="18"/>
                <w:szCs w:val="18"/>
              </w:rPr>
              <w:t>Item</w:t>
            </w:r>
          </w:p>
        </w:tc>
        <w:tc>
          <w:tcPr>
            <w:tcW w:w="7758" w:type="dxa"/>
            <w:shd w:val="clear" w:color="auto" w:fill="D9D9D9"/>
            <w:noWrap/>
            <w:vAlign w:val="center"/>
          </w:tcPr>
          <w:p w:rsidR="004770C7" w:rsidRPr="009350B0" w:rsidRDefault="004770C7" w:rsidP="004770C7">
            <w:pPr>
              <w:rPr>
                <w:sz w:val="18"/>
                <w:szCs w:val="18"/>
              </w:rPr>
            </w:pPr>
            <w:r w:rsidRPr="009350B0">
              <w:rPr>
                <w:sz w:val="18"/>
                <w:szCs w:val="18"/>
              </w:rPr>
              <w:t>Detail</w:t>
            </w:r>
          </w:p>
        </w:tc>
      </w:tr>
      <w:tr w:rsidR="004770C7" w:rsidRPr="009350B0" w:rsidTr="00DC7168">
        <w:trPr>
          <w:trHeight w:hRule="exact" w:val="620"/>
        </w:trPr>
        <w:tc>
          <w:tcPr>
            <w:tcW w:w="1456" w:type="dxa"/>
            <w:noWrap/>
            <w:vAlign w:val="center"/>
          </w:tcPr>
          <w:p w:rsidR="004770C7" w:rsidRPr="009350B0" w:rsidRDefault="004770C7" w:rsidP="004770C7">
            <w:pPr>
              <w:spacing w:after="0" w:line="240" w:lineRule="auto"/>
              <w:ind w:left="-108"/>
              <w:jc w:val="left"/>
              <w:rPr>
                <w:sz w:val="18"/>
                <w:szCs w:val="18"/>
              </w:rPr>
            </w:pPr>
            <w:r w:rsidRPr="009350B0">
              <w:rPr>
                <w:sz w:val="18"/>
                <w:szCs w:val="18"/>
              </w:rPr>
              <w:t>Project Name</w:t>
            </w:r>
          </w:p>
        </w:tc>
        <w:tc>
          <w:tcPr>
            <w:tcW w:w="7758" w:type="dxa"/>
            <w:noWrap/>
            <w:vAlign w:val="center"/>
          </w:tcPr>
          <w:p w:rsidR="004770C7" w:rsidRPr="009350B0" w:rsidRDefault="00DC7168" w:rsidP="00DC7168">
            <w:pPr>
              <w:spacing w:after="0"/>
              <w:jc w:val="left"/>
              <w:rPr>
                <w:sz w:val="18"/>
                <w:szCs w:val="18"/>
              </w:rPr>
            </w:pPr>
            <w:r>
              <w:rPr>
                <w:sz w:val="18"/>
                <w:szCs w:val="18"/>
              </w:rPr>
              <w:t>Long Term Intervention Monitoring Project – Junction of the Warrego and Darling rivers System Selected Area</w:t>
            </w:r>
          </w:p>
        </w:tc>
      </w:tr>
      <w:tr w:rsidR="004770C7" w:rsidRPr="009350B0" w:rsidTr="004770C7">
        <w:trPr>
          <w:trHeight w:hRule="exact" w:val="340"/>
        </w:trPr>
        <w:tc>
          <w:tcPr>
            <w:tcW w:w="1456" w:type="dxa"/>
            <w:noWrap/>
            <w:vAlign w:val="center"/>
          </w:tcPr>
          <w:p w:rsidR="004770C7" w:rsidRPr="009350B0" w:rsidRDefault="004770C7" w:rsidP="004770C7">
            <w:pPr>
              <w:spacing w:after="0" w:line="240" w:lineRule="auto"/>
              <w:ind w:left="-108"/>
              <w:jc w:val="left"/>
              <w:rPr>
                <w:sz w:val="18"/>
                <w:szCs w:val="18"/>
              </w:rPr>
            </w:pPr>
            <w:r w:rsidRPr="009350B0">
              <w:rPr>
                <w:sz w:val="18"/>
                <w:szCs w:val="18"/>
              </w:rPr>
              <w:t>Project Number</w:t>
            </w:r>
          </w:p>
        </w:tc>
        <w:tc>
          <w:tcPr>
            <w:tcW w:w="7758" w:type="dxa"/>
            <w:noWrap/>
            <w:vAlign w:val="center"/>
          </w:tcPr>
          <w:p w:rsidR="004770C7" w:rsidRPr="009350B0" w:rsidRDefault="00DC7168" w:rsidP="004770C7">
            <w:pPr>
              <w:spacing w:after="0"/>
              <w:jc w:val="left"/>
              <w:rPr>
                <w:sz w:val="18"/>
                <w:szCs w:val="18"/>
              </w:rPr>
            </w:pPr>
            <w:r>
              <w:rPr>
                <w:sz w:val="18"/>
                <w:szCs w:val="18"/>
              </w:rPr>
              <w:t>1115</w:t>
            </w:r>
          </w:p>
        </w:tc>
      </w:tr>
      <w:tr w:rsidR="004770C7" w:rsidRPr="009350B0" w:rsidTr="004770C7">
        <w:trPr>
          <w:trHeight w:hRule="exact" w:val="907"/>
        </w:trPr>
        <w:tc>
          <w:tcPr>
            <w:tcW w:w="1456" w:type="dxa"/>
            <w:noWrap/>
            <w:vAlign w:val="center"/>
          </w:tcPr>
          <w:p w:rsidR="004770C7" w:rsidRPr="009350B0" w:rsidRDefault="004770C7" w:rsidP="004770C7">
            <w:pPr>
              <w:spacing w:after="0" w:line="240" w:lineRule="auto"/>
              <w:ind w:left="-108"/>
              <w:jc w:val="left"/>
              <w:rPr>
                <w:sz w:val="18"/>
                <w:szCs w:val="18"/>
              </w:rPr>
            </w:pPr>
            <w:r w:rsidRPr="009350B0">
              <w:rPr>
                <w:sz w:val="18"/>
                <w:szCs w:val="18"/>
              </w:rPr>
              <w:t>Project Manager</w:t>
            </w:r>
          </w:p>
        </w:tc>
        <w:tc>
          <w:tcPr>
            <w:tcW w:w="7758" w:type="dxa"/>
            <w:noWrap/>
            <w:vAlign w:val="center"/>
          </w:tcPr>
          <w:p w:rsidR="00DC7168" w:rsidRPr="009433D3" w:rsidRDefault="00DC7168" w:rsidP="00DC7168">
            <w:pPr>
              <w:spacing w:after="0"/>
              <w:jc w:val="left"/>
              <w:rPr>
                <w:sz w:val="18"/>
                <w:szCs w:val="18"/>
              </w:rPr>
            </w:pPr>
            <w:r w:rsidRPr="009433D3">
              <w:rPr>
                <w:sz w:val="18"/>
                <w:szCs w:val="18"/>
              </w:rPr>
              <w:t xml:space="preserve">Mark </w:t>
            </w:r>
            <w:proofErr w:type="spellStart"/>
            <w:r w:rsidRPr="009433D3">
              <w:rPr>
                <w:sz w:val="18"/>
                <w:szCs w:val="18"/>
              </w:rPr>
              <w:t>Southwell</w:t>
            </w:r>
            <w:proofErr w:type="spellEnd"/>
          </w:p>
          <w:p w:rsidR="00DC7168" w:rsidRPr="009433D3" w:rsidRDefault="00DC7168" w:rsidP="00DC7168">
            <w:pPr>
              <w:spacing w:after="0"/>
              <w:jc w:val="left"/>
              <w:rPr>
                <w:sz w:val="18"/>
                <w:szCs w:val="18"/>
              </w:rPr>
            </w:pPr>
            <w:r w:rsidRPr="009433D3">
              <w:rPr>
                <w:sz w:val="18"/>
                <w:szCs w:val="18"/>
              </w:rPr>
              <w:t>(02) 8081 2688</w:t>
            </w:r>
          </w:p>
          <w:p w:rsidR="004770C7" w:rsidRPr="009350B0" w:rsidRDefault="00DC7168" w:rsidP="00DC7168">
            <w:pPr>
              <w:spacing w:after="0"/>
              <w:jc w:val="left"/>
              <w:rPr>
                <w:sz w:val="18"/>
                <w:szCs w:val="18"/>
                <w:highlight w:val="yellow"/>
              </w:rPr>
            </w:pPr>
            <w:r w:rsidRPr="009433D3">
              <w:rPr>
                <w:sz w:val="18"/>
                <w:szCs w:val="18"/>
              </w:rPr>
              <w:t>92 Taylor Street, Armidale NSW 2350</w:t>
            </w:r>
          </w:p>
        </w:tc>
      </w:tr>
      <w:tr w:rsidR="00DC7168" w:rsidRPr="009350B0" w:rsidTr="00DC7168">
        <w:trPr>
          <w:trHeight w:hRule="exact" w:val="745"/>
        </w:trPr>
        <w:tc>
          <w:tcPr>
            <w:tcW w:w="1456" w:type="dxa"/>
            <w:noWrap/>
            <w:vAlign w:val="center"/>
          </w:tcPr>
          <w:p w:rsidR="00DC7168" w:rsidRPr="009350B0" w:rsidRDefault="00DC7168" w:rsidP="004770C7">
            <w:pPr>
              <w:spacing w:after="0" w:line="240" w:lineRule="auto"/>
              <w:ind w:left="-108"/>
              <w:jc w:val="left"/>
              <w:rPr>
                <w:sz w:val="18"/>
                <w:szCs w:val="18"/>
              </w:rPr>
            </w:pPr>
            <w:r w:rsidRPr="009350B0">
              <w:rPr>
                <w:sz w:val="18"/>
                <w:szCs w:val="18"/>
              </w:rPr>
              <w:t>Prepared by</w:t>
            </w:r>
          </w:p>
        </w:tc>
        <w:tc>
          <w:tcPr>
            <w:tcW w:w="7758" w:type="dxa"/>
            <w:noWrap/>
            <w:vAlign w:val="center"/>
          </w:tcPr>
          <w:p w:rsidR="00DC7168" w:rsidRPr="009433D3" w:rsidRDefault="00C44362" w:rsidP="00DC7168">
            <w:pPr>
              <w:spacing w:after="0"/>
              <w:jc w:val="left"/>
              <w:rPr>
                <w:sz w:val="18"/>
                <w:szCs w:val="18"/>
              </w:rPr>
            </w:pPr>
            <w:r>
              <w:rPr>
                <w:sz w:val="18"/>
                <w:szCs w:val="18"/>
              </w:rPr>
              <w:t xml:space="preserve">Dr </w:t>
            </w:r>
            <w:r w:rsidR="00DC7168" w:rsidRPr="009433D3">
              <w:rPr>
                <w:sz w:val="18"/>
                <w:szCs w:val="18"/>
              </w:rPr>
              <w:t xml:space="preserve">Mark </w:t>
            </w:r>
            <w:proofErr w:type="spellStart"/>
            <w:r w:rsidR="00DC7168" w:rsidRPr="009433D3">
              <w:rPr>
                <w:sz w:val="18"/>
                <w:szCs w:val="18"/>
              </w:rPr>
              <w:t>Southwell</w:t>
            </w:r>
            <w:proofErr w:type="spellEnd"/>
            <w:r w:rsidR="00DC7168" w:rsidRPr="009433D3">
              <w:rPr>
                <w:sz w:val="18"/>
                <w:szCs w:val="18"/>
              </w:rPr>
              <w:t xml:space="preserve">, </w:t>
            </w:r>
            <w:r>
              <w:rPr>
                <w:sz w:val="18"/>
                <w:szCs w:val="18"/>
              </w:rPr>
              <w:t>Assoc</w:t>
            </w:r>
            <w:r w:rsidR="009D3502">
              <w:rPr>
                <w:sz w:val="18"/>
                <w:szCs w:val="18"/>
              </w:rPr>
              <w:t>.</w:t>
            </w:r>
            <w:r>
              <w:rPr>
                <w:sz w:val="18"/>
                <w:szCs w:val="18"/>
              </w:rPr>
              <w:t xml:space="preserve"> Prof </w:t>
            </w:r>
            <w:r w:rsidR="00DC7168" w:rsidRPr="009433D3">
              <w:rPr>
                <w:sz w:val="18"/>
                <w:szCs w:val="18"/>
              </w:rPr>
              <w:t xml:space="preserve">Darren Ryder, </w:t>
            </w:r>
            <w:r>
              <w:rPr>
                <w:sz w:val="18"/>
                <w:szCs w:val="18"/>
              </w:rPr>
              <w:t xml:space="preserve">Dr </w:t>
            </w:r>
            <w:r w:rsidR="00DC7168" w:rsidRPr="009433D3">
              <w:rPr>
                <w:sz w:val="18"/>
                <w:szCs w:val="18"/>
              </w:rPr>
              <w:t xml:space="preserve">Paul Frazier, </w:t>
            </w:r>
            <w:r w:rsidR="00DC7168">
              <w:rPr>
                <w:sz w:val="18"/>
                <w:szCs w:val="18"/>
              </w:rPr>
              <w:t xml:space="preserve">Emily </w:t>
            </w:r>
            <w:proofErr w:type="spellStart"/>
            <w:r w:rsidR="00DC7168">
              <w:rPr>
                <w:sz w:val="18"/>
                <w:szCs w:val="18"/>
              </w:rPr>
              <w:t>Southwell</w:t>
            </w:r>
            <w:proofErr w:type="spellEnd"/>
            <w:r w:rsidR="00DC7168" w:rsidRPr="009433D3">
              <w:rPr>
                <w:sz w:val="18"/>
                <w:szCs w:val="18"/>
              </w:rPr>
              <w:t>, Linden B</w:t>
            </w:r>
            <w:r w:rsidR="00DC7168">
              <w:rPr>
                <w:sz w:val="18"/>
                <w:szCs w:val="18"/>
              </w:rPr>
              <w:t>u</w:t>
            </w:r>
            <w:r w:rsidR="00DC7168" w:rsidRPr="009433D3">
              <w:rPr>
                <w:sz w:val="18"/>
                <w:szCs w:val="18"/>
              </w:rPr>
              <w:t>rch,</w:t>
            </w:r>
            <w:r w:rsidR="00DC7168">
              <w:rPr>
                <w:sz w:val="18"/>
                <w:szCs w:val="18"/>
              </w:rPr>
              <w:t xml:space="preserve"> Ben Martin</w:t>
            </w:r>
          </w:p>
        </w:tc>
      </w:tr>
      <w:tr w:rsidR="004770C7" w:rsidRPr="009350B0" w:rsidTr="004770C7">
        <w:trPr>
          <w:trHeight w:hRule="exact" w:val="340"/>
        </w:trPr>
        <w:tc>
          <w:tcPr>
            <w:tcW w:w="1456" w:type="dxa"/>
            <w:noWrap/>
            <w:vAlign w:val="center"/>
          </w:tcPr>
          <w:p w:rsidR="004770C7" w:rsidRPr="009350B0" w:rsidRDefault="004770C7" w:rsidP="004770C7">
            <w:pPr>
              <w:spacing w:after="0" w:line="240" w:lineRule="auto"/>
              <w:ind w:left="-108"/>
              <w:jc w:val="left"/>
              <w:rPr>
                <w:sz w:val="18"/>
                <w:szCs w:val="18"/>
              </w:rPr>
            </w:pPr>
            <w:r>
              <w:rPr>
                <w:sz w:val="18"/>
                <w:szCs w:val="18"/>
              </w:rPr>
              <w:t>Reviewed by</w:t>
            </w:r>
          </w:p>
        </w:tc>
        <w:tc>
          <w:tcPr>
            <w:tcW w:w="7758" w:type="dxa"/>
            <w:noWrap/>
            <w:vAlign w:val="center"/>
          </w:tcPr>
          <w:p w:rsidR="004770C7" w:rsidRPr="009350B0" w:rsidRDefault="00C44362" w:rsidP="004770C7">
            <w:pPr>
              <w:spacing w:after="0"/>
              <w:jc w:val="left"/>
              <w:rPr>
                <w:sz w:val="18"/>
                <w:szCs w:val="18"/>
                <w:highlight w:val="yellow"/>
              </w:rPr>
            </w:pPr>
            <w:r>
              <w:rPr>
                <w:sz w:val="18"/>
                <w:szCs w:val="18"/>
              </w:rPr>
              <w:t xml:space="preserve">Dr </w:t>
            </w:r>
            <w:r w:rsidR="00DC7168" w:rsidRPr="009433D3">
              <w:rPr>
                <w:sz w:val="18"/>
                <w:szCs w:val="18"/>
              </w:rPr>
              <w:t xml:space="preserve">Mark </w:t>
            </w:r>
            <w:proofErr w:type="spellStart"/>
            <w:r w:rsidR="00DC7168" w:rsidRPr="009433D3">
              <w:rPr>
                <w:sz w:val="18"/>
                <w:szCs w:val="18"/>
              </w:rPr>
              <w:t>Southwell</w:t>
            </w:r>
            <w:proofErr w:type="spellEnd"/>
            <w:r>
              <w:rPr>
                <w:sz w:val="18"/>
                <w:szCs w:val="18"/>
              </w:rPr>
              <w:t>, Assoc</w:t>
            </w:r>
            <w:r w:rsidR="009D3502">
              <w:rPr>
                <w:sz w:val="18"/>
                <w:szCs w:val="18"/>
              </w:rPr>
              <w:t>.</w:t>
            </w:r>
            <w:r>
              <w:rPr>
                <w:sz w:val="18"/>
                <w:szCs w:val="18"/>
              </w:rPr>
              <w:t xml:space="preserve"> Prof Darren Ryder</w:t>
            </w:r>
          </w:p>
        </w:tc>
      </w:tr>
      <w:tr w:rsidR="004770C7" w:rsidRPr="009350B0" w:rsidTr="004770C7">
        <w:trPr>
          <w:trHeight w:hRule="exact" w:val="340"/>
        </w:trPr>
        <w:tc>
          <w:tcPr>
            <w:tcW w:w="1456" w:type="dxa"/>
            <w:noWrap/>
            <w:vAlign w:val="center"/>
          </w:tcPr>
          <w:p w:rsidR="004770C7" w:rsidRPr="009350B0" w:rsidRDefault="004770C7" w:rsidP="004770C7">
            <w:pPr>
              <w:spacing w:after="0" w:line="240" w:lineRule="auto"/>
              <w:ind w:left="-108"/>
              <w:jc w:val="left"/>
              <w:rPr>
                <w:sz w:val="18"/>
                <w:szCs w:val="18"/>
              </w:rPr>
            </w:pPr>
            <w:r w:rsidRPr="009350B0">
              <w:rPr>
                <w:sz w:val="18"/>
                <w:szCs w:val="18"/>
              </w:rPr>
              <w:t>Approved by</w:t>
            </w:r>
          </w:p>
        </w:tc>
        <w:tc>
          <w:tcPr>
            <w:tcW w:w="7758" w:type="dxa"/>
            <w:noWrap/>
            <w:vAlign w:val="center"/>
          </w:tcPr>
          <w:p w:rsidR="004770C7" w:rsidRPr="009350B0" w:rsidRDefault="00D01B3F" w:rsidP="004770C7">
            <w:pPr>
              <w:spacing w:after="0"/>
              <w:jc w:val="left"/>
              <w:rPr>
                <w:sz w:val="18"/>
                <w:szCs w:val="18"/>
              </w:rPr>
            </w:pPr>
            <w:r>
              <w:rPr>
                <w:sz w:val="18"/>
                <w:szCs w:val="18"/>
              </w:rPr>
              <w:t xml:space="preserve">Dr </w:t>
            </w:r>
            <w:r w:rsidR="00DC7168" w:rsidRPr="009433D3">
              <w:rPr>
                <w:sz w:val="18"/>
                <w:szCs w:val="18"/>
              </w:rPr>
              <w:t>Paul Frazier</w:t>
            </w:r>
          </w:p>
        </w:tc>
      </w:tr>
      <w:tr w:rsidR="004770C7" w:rsidRPr="004B4AFA" w:rsidTr="004770C7">
        <w:trPr>
          <w:trHeight w:hRule="exact" w:val="340"/>
        </w:trPr>
        <w:tc>
          <w:tcPr>
            <w:tcW w:w="1456" w:type="dxa"/>
            <w:noWrap/>
            <w:vAlign w:val="center"/>
          </w:tcPr>
          <w:p w:rsidR="004770C7" w:rsidRPr="004B4AFA" w:rsidRDefault="004770C7" w:rsidP="004770C7">
            <w:pPr>
              <w:spacing w:after="0" w:line="240" w:lineRule="auto"/>
              <w:ind w:left="-108"/>
              <w:jc w:val="left"/>
              <w:rPr>
                <w:sz w:val="18"/>
                <w:szCs w:val="18"/>
              </w:rPr>
            </w:pPr>
            <w:r w:rsidRPr="004B4AFA">
              <w:rPr>
                <w:sz w:val="18"/>
                <w:szCs w:val="18"/>
              </w:rPr>
              <w:t>Status</w:t>
            </w:r>
          </w:p>
        </w:tc>
        <w:tc>
          <w:tcPr>
            <w:tcW w:w="7758" w:type="dxa"/>
            <w:noWrap/>
            <w:vAlign w:val="center"/>
          </w:tcPr>
          <w:p w:rsidR="004770C7" w:rsidRPr="004B4AFA" w:rsidRDefault="00B541C8" w:rsidP="004770C7">
            <w:pPr>
              <w:spacing w:after="0" w:line="240" w:lineRule="auto"/>
              <w:jc w:val="left"/>
              <w:rPr>
                <w:sz w:val="18"/>
                <w:szCs w:val="18"/>
              </w:rPr>
            </w:pPr>
            <w:r>
              <w:rPr>
                <w:sz w:val="18"/>
                <w:szCs w:val="18"/>
              </w:rPr>
              <w:t>FINAL</w:t>
            </w:r>
          </w:p>
        </w:tc>
      </w:tr>
      <w:tr w:rsidR="004770C7" w:rsidRPr="00FA6F6A" w:rsidTr="004770C7">
        <w:trPr>
          <w:trHeight w:hRule="exact" w:val="340"/>
        </w:trPr>
        <w:tc>
          <w:tcPr>
            <w:tcW w:w="1456" w:type="dxa"/>
            <w:noWrap/>
            <w:vAlign w:val="center"/>
          </w:tcPr>
          <w:p w:rsidR="004770C7" w:rsidRPr="004B4AFA" w:rsidRDefault="004770C7" w:rsidP="004770C7">
            <w:pPr>
              <w:spacing w:after="0" w:line="240" w:lineRule="auto"/>
              <w:ind w:left="-108"/>
              <w:jc w:val="left"/>
              <w:rPr>
                <w:sz w:val="18"/>
                <w:szCs w:val="18"/>
              </w:rPr>
            </w:pPr>
            <w:r w:rsidRPr="004B4AFA">
              <w:rPr>
                <w:sz w:val="18"/>
                <w:szCs w:val="18"/>
              </w:rPr>
              <w:t>Version Number</w:t>
            </w:r>
          </w:p>
        </w:tc>
        <w:tc>
          <w:tcPr>
            <w:tcW w:w="7758" w:type="dxa"/>
            <w:noWrap/>
            <w:vAlign w:val="center"/>
          </w:tcPr>
          <w:p w:rsidR="004770C7" w:rsidRPr="00FA6F6A" w:rsidRDefault="00B541C8" w:rsidP="004770C7">
            <w:pPr>
              <w:spacing w:after="0" w:line="240" w:lineRule="auto"/>
              <w:jc w:val="left"/>
              <w:rPr>
                <w:color w:val="000000"/>
                <w:sz w:val="18"/>
                <w:szCs w:val="18"/>
              </w:rPr>
            </w:pPr>
            <w:r>
              <w:rPr>
                <w:color w:val="000000"/>
                <w:sz w:val="18"/>
                <w:szCs w:val="18"/>
              </w:rPr>
              <w:t>2</w:t>
            </w:r>
          </w:p>
        </w:tc>
      </w:tr>
      <w:tr w:rsidR="004770C7" w:rsidRPr="00FA6F6A" w:rsidTr="004770C7">
        <w:trPr>
          <w:trHeight w:hRule="exact" w:val="340"/>
        </w:trPr>
        <w:tc>
          <w:tcPr>
            <w:tcW w:w="1456" w:type="dxa"/>
            <w:noWrap/>
            <w:vAlign w:val="center"/>
          </w:tcPr>
          <w:p w:rsidR="004770C7" w:rsidRPr="00FA6F6A" w:rsidRDefault="004770C7" w:rsidP="004770C7">
            <w:pPr>
              <w:spacing w:after="0" w:line="240" w:lineRule="auto"/>
              <w:ind w:left="-108"/>
              <w:jc w:val="left"/>
              <w:rPr>
                <w:sz w:val="18"/>
                <w:szCs w:val="18"/>
              </w:rPr>
            </w:pPr>
            <w:r w:rsidRPr="00FA6F6A">
              <w:rPr>
                <w:sz w:val="18"/>
                <w:szCs w:val="18"/>
              </w:rPr>
              <w:t>Last saved on</w:t>
            </w:r>
          </w:p>
        </w:tc>
        <w:tc>
          <w:tcPr>
            <w:tcW w:w="7758" w:type="dxa"/>
            <w:noWrap/>
            <w:vAlign w:val="center"/>
          </w:tcPr>
          <w:p w:rsidR="004770C7" w:rsidRPr="00FA6F6A" w:rsidRDefault="00C70F11" w:rsidP="004770C7">
            <w:pPr>
              <w:spacing w:after="0" w:line="240" w:lineRule="auto"/>
              <w:jc w:val="left"/>
              <w:rPr>
                <w:sz w:val="18"/>
                <w:szCs w:val="18"/>
              </w:rPr>
            </w:pPr>
            <w:r>
              <w:rPr>
                <w:rFonts w:ascii="Helvetica" w:hAnsi="Helvetica" w:cs="Helvetica"/>
                <w:sz w:val="18"/>
                <w:szCs w:val="18"/>
                <w:lang w:eastAsia="en-AU"/>
              </w:rPr>
              <w:t>1 December 2015</w:t>
            </w:r>
          </w:p>
        </w:tc>
      </w:tr>
      <w:tr w:rsidR="004770C7" w:rsidRPr="009350B0" w:rsidTr="004770C7">
        <w:trPr>
          <w:trHeight w:hRule="exact" w:val="340"/>
        </w:trPr>
        <w:tc>
          <w:tcPr>
            <w:tcW w:w="1456" w:type="dxa"/>
            <w:noWrap/>
            <w:vAlign w:val="center"/>
          </w:tcPr>
          <w:p w:rsidR="004770C7" w:rsidRPr="00FA6F6A" w:rsidRDefault="004770C7" w:rsidP="004770C7">
            <w:pPr>
              <w:spacing w:after="0"/>
              <w:ind w:left="-108"/>
              <w:jc w:val="left"/>
              <w:rPr>
                <w:sz w:val="18"/>
                <w:szCs w:val="18"/>
              </w:rPr>
            </w:pPr>
            <w:r w:rsidRPr="00FA6F6A">
              <w:rPr>
                <w:sz w:val="18"/>
                <w:szCs w:val="18"/>
              </w:rPr>
              <w:t>Cover photo</w:t>
            </w:r>
          </w:p>
        </w:tc>
        <w:tc>
          <w:tcPr>
            <w:tcW w:w="7758" w:type="dxa"/>
            <w:noWrap/>
            <w:vAlign w:val="center"/>
          </w:tcPr>
          <w:p w:rsidR="004770C7" w:rsidRPr="00FA6F6A" w:rsidRDefault="00DC7168" w:rsidP="004770C7">
            <w:pPr>
              <w:spacing w:after="0"/>
              <w:jc w:val="left"/>
              <w:rPr>
                <w:sz w:val="18"/>
                <w:szCs w:val="18"/>
              </w:rPr>
            </w:pPr>
            <w:r w:rsidRPr="00FA6F6A">
              <w:rPr>
                <w:sz w:val="18"/>
                <w:szCs w:val="18"/>
              </w:rPr>
              <w:t>Waterhole on the Warrego Western Floodplain within the Selected Area. Photo: M.</w:t>
            </w:r>
            <w:r w:rsidR="00FA6F6A" w:rsidRPr="00FA6F6A">
              <w:rPr>
                <w:sz w:val="18"/>
                <w:szCs w:val="18"/>
              </w:rPr>
              <w:t xml:space="preserve"> </w:t>
            </w:r>
            <w:proofErr w:type="spellStart"/>
            <w:r w:rsidRPr="00FA6F6A">
              <w:rPr>
                <w:sz w:val="18"/>
                <w:szCs w:val="18"/>
              </w:rPr>
              <w:t>Southwell</w:t>
            </w:r>
            <w:proofErr w:type="spellEnd"/>
          </w:p>
        </w:tc>
      </w:tr>
    </w:tbl>
    <w:p w:rsidR="004770C7" w:rsidRDefault="004770C7" w:rsidP="004770C7">
      <w:pPr>
        <w:ind w:right="-140"/>
        <w:jc w:val="left"/>
      </w:pPr>
    </w:p>
    <w:p w:rsidR="004770C7" w:rsidRDefault="004770C7" w:rsidP="004770C7">
      <w:pPr>
        <w:pStyle w:val="Heading10ptbold"/>
      </w:pPr>
      <w:bookmarkStart w:id="3" w:name="_Toc67305394"/>
      <w:bookmarkStart w:id="4" w:name="_Toc67306016"/>
    </w:p>
    <w:p w:rsidR="004770C7" w:rsidRPr="00856817" w:rsidRDefault="004770C7" w:rsidP="004770C7">
      <w:pPr>
        <w:pStyle w:val="Heading10ptbold"/>
      </w:pPr>
      <w:r w:rsidRPr="00856817">
        <w:t>Acknowledgements</w:t>
      </w:r>
      <w:bookmarkEnd w:id="3"/>
      <w:bookmarkEnd w:id="4"/>
    </w:p>
    <w:p w:rsidR="004770C7" w:rsidRPr="00856817" w:rsidRDefault="004770C7" w:rsidP="004770C7">
      <w:pPr>
        <w:ind w:right="-12"/>
      </w:pPr>
      <w:r w:rsidRPr="00856817">
        <w:t xml:space="preserve">This document has been prepared by Eco Logical Australia Pty Ltd with support from </w:t>
      </w:r>
      <w:r w:rsidR="00DC7168">
        <w:t>Associate Professor Dar</w:t>
      </w:r>
      <w:r w:rsidR="00C44362">
        <w:t>r</w:t>
      </w:r>
      <w:r w:rsidR="00DC7168">
        <w:t xml:space="preserve">en Ryder from the University of New England, Dr Gavin Butler from the DPI fisheries, and staff from the NSW Office of Environment and Heritage and </w:t>
      </w:r>
      <w:r w:rsidR="00A3680C">
        <w:t>DPI</w:t>
      </w:r>
      <w:r w:rsidR="00DC7168">
        <w:t xml:space="preserve"> Water. The project</w:t>
      </w:r>
      <w:r w:rsidR="00C44362">
        <w:t xml:space="preserve"> team</w:t>
      </w:r>
      <w:r w:rsidR="00DC7168">
        <w:t xml:space="preserve"> would like to thank the NPWS staff at </w:t>
      </w:r>
      <w:proofErr w:type="spellStart"/>
      <w:r w:rsidR="00DC7168">
        <w:t>Toorale</w:t>
      </w:r>
      <w:proofErr w:type="spellEnd"/>
      <w:r w:rsidR="00DC7168">
        <w:t xml:space="preserve"> National Park and State Conservation Area for their assistance and cooperation.</w:t>
      </w:r>
      <w:r w:rsidR="00DC7168" w:rsidRPr="00121311">
        <w:rPr>
          <w:highlight w:val="yellow"/>
        </w:rPr>
        <w:t xml:space="preserve"> </w:t>
      </w:r>
    </w:p>
    <w:tbl>
      <w:tblPr>
        <w:tblW w:w="0" w:type="auto"/>
        <w:tblInd w:w="108" w:type="dxa"/>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tblPr>
      <w:tblGrid>
        <w:gridCol w:w="9310"/>
      </w:tblGrid>
      <w:tr w:rsidR="004770C7" w:rsidRPr="00856817" w:rsidTr="004770C7">
        <w:trPr>
          <w:trHeight w:val="1930"/>
        </w:trPr>
        <w:tc>
          <w:tcPr>
            <w:tcW w:w="0" w:type="auto"/>
            <w:noWrap/>
            <w:vAlign w:val="center"/>
          </w:tcPr>
          <w:p w:rsidR="004770C7" w:rsidRPr="00856817" w:rsidRDefault="004770C7" w:rsidP="004770C7">
            <w:pPr>
              <w:spacing w:after="60" w:line="200" w:lineRule="exact"/>
              <w:ind w:right="-12"/>
              <w:rPr>
                <w:i/>
                <w:sz w:val="16"/>
              </w:rPr>
            </w:pPr>
            <w:r w:rsidRPr="00856817">
              <w:rPr>
                <w:b/>
                <w:sz w:val="16"/>
              </w:rPr>
              <w:t>Disclaimer</w:t>
            </w:r>
            <w:r w:rsidRPr="00856817">
              <w:rPr>
                <w:b/>
                <w:sz w:val="16"/>
              </w:rPr>
              <w:br/>
            </w:r>
            <w:r w:rsidRPr="00856817">
              <w:rPr>
                <w:i/>
                <w:sz w:val="16"/>
              </w:rPr>
              <w:t xml:space="preserve">This document may only be used for the purpose for which it was commissioned and in accordance with the contract between Eco Logical Australia Pty Ltd and </w:t>
            </w:r>
            <w:r w:rsidR="00DC7168">
              <w:rPr>
                <w:i/>
                <w:sz w:val="16"/>
              </w:rPr>
              <w:t>the Department of the Environment</w:t>
            </w:r>
            <w:r w:rsidRPr="00856817">
              <w:rPr>
                <w:i/>
                <w:sz w:val="16"/>
              </w:rPr>
              <w:t xml:space="preserve">.  The scope of services was defined in consultation with </w:t>
            </w:r>
            <w:r w:rsidR="00DC7168">
              <w:rPr>
                <w:i/>
                <w:sz w:val="16"/>
              </w:rPr>
              <w:t>the Department of the Environment</w:t>
            </w:r>
            <w:r w:rsidRPr="00856817">
              <w:rPr>
                <w:i/>
                <w:sz w:val="16"/>
              </w:rPr>
              <w:t>, by time</w:t>
            </w:r>
            <w:r>
              <w:rPr>
                <w:i/>
                <w:sz w:val="16"/>
              </w:rPr>
              <w:t xml:space="preserve"> and</w:t>
            </w:r>
            <w:r w:rsidRPr="00856817">
              <w:rPr>
                <w:i/>
                <w:sz w:val="16"/>
              </w:rPr>
              <w:t xml:space="preserve"> budgetary constraints imposed by the client, and the availability of reports and other data on the subject area.  Changes to available information, legislation and schedules are made on an ongoing basis and readers should obtain up to date information.</w:t>
            </w:r>
          </w:p>
          <w:p w:rsidR="004770C7" w:rsidRPr="00EE508C" w:rsidRDefault="004770C7" w:rsidP="004770C7">
            <w:pPr>
              <w:spacing w:after="60" w:line="200" w:lineRule="exact"/>
              <w:ind w:right="-12"/>
              <w:rPr>
                <w:i/>
                <w:sz w:val="16"/>
              </w:rPr>
            </w:pPr>
            <w:r w:rsidRPr="00856817">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rsidR="004770C7" w:rsidRDefault="004770C7" w:rsidP="004770C7">
      <w:pPr>
        <w:spacing w:after="400" w:line="240" w:lineRule="auto"/>
        <w:jc w:val="right"/>
        <w:rPr>
          <w:sz w:val="8"/>
        </w:rPr>
      </w:pPr>
      <w:r>
        <w:rPr>
          <w:sz w:val="8"/>
        </w:rPr>
        <w:t>Template 08/05/2014</w:t>
      </w:r>
    </w:p>
    <w:p w:rsidR="004770C7" w:rsidRPr="00856817" w:rsidRDefault="004770C7" w:rsidP="004770C7"/>
    <w:p w:rsidR="004770C7" w:rsidRDefault="004770C7" w:rsidP="004770C7">
      <w:pPr>
        <w:spacing w:after="0" w:line="240" w:lineRule="auto"/>
        <w:jc w:val="left"/>
      </w:pPr>
      <w:bookmarkStart w:id="5" w:name="_Toc67305395"/>
      <w:bookmarkStart w:id="6" w:name="_Toc213131209"/>
      <w:bookmarkStart w:id="7" w:name="_Toc259635066"/>
      <w:r>
        <w:br w:type="page"/>
      </w:r>
    </w:p>
    <w:p w:rsidR="004770C7" w:rsidRPr="00E46256" w:rsidRDefault="004770C7" w:rsidP="004770C7">
      <w:pPr>
        <w:rPr>
          <w:b/>
          <w:bCs/>
        </w:rPr>
      </w:pPr>
      <w:r w:rsidRPr="00E46256">
        <w:rPr>
          <w:b/>
          <w:bCs/>
        </w:rPr>
        <w:lastRenderedPageBreak/>
        <w:t>D</w:t>
      </w:r>
      <w:r>
        <w:rPr>
          <w:b/>
          <w:bCs/>
        </w:rPr>
        <w:t xml:space="preserve">ocument control </w:t>
      </w:r>
    </w:p>
    <w:tbl>
      <w:tblPr>
        <w:tblW w:w="9214" w:type="dxa"/>
        <w:tblInd w:w="108" w:type="dxa"/>
        <w:tblBorders>
          <w:top w:val="single" w:sz="2" w:space="0" w:color="000000"/>
          <w:bottom w:val="single" w:sz="2" w:space="0" w:color="000000"/>
          <w:insideH w:val="single" w:sz="2" w:space="0" w:color="000000"/>
          <w:insideV w:val="single" w:sz="2" w:space="0" w:color="000000"/>
        </w:tblBorders>
        <w:tblLook w:val="01E0"/>
      </w:tblPr>
      <w:tblGrid>
        <w:gridCol w:w="851"/>
        <w:gridCol w:w="1843"/>
        <w:gridCol w:w="3118"/>
        <w:gridCol w:w="3402"/>
      </w:tblGrid>
      <w:tr w:rsidR="004770C7" w:rsidRPr="009E285C" w:rsidTr="00A3680C">
        <w:trPr>
          <w:trHeight w:val="397"/>
        </w:trPr>
        <w:tc>
          <w:tcPr>
            <w:tcW w:w="851" w:type="dxa"/>
            <w:shd w:val="clear" w:color="auto" w:fill="D9D9D9"/>
            <w:noWrap/>
            <w:vAlign w:val="center"/>
          </w:tcPr>
          <w:p w:rsidR="004770C7" w:rsidRPr="00E6086B" w:rsidRDefault="004770C7" w:rsidP="004770C7">
            <w:pPr>
              <w:spacing w:before="60" w:after="60" w:line="240" w:lineRule="auto"/>
              <w:jc w:val="left"/>
              <w:rPr>
                <w:sz w:val="18"/>
                <w:szCs w:val="18"/>
              </w:rPr>
            </w:pPr>
            <w:r w:rsidRPr="00E6086B">
              <w:rPr>
                <w:sz w:val="18"/>
                <w:szCs w:val="18"/>
              </w:rPr>
              <w:t xml:space="preserve">Version </w:t>
            </w:r>
          </w:p>
        </w:tc>
        <w:tc>
          <w:tcPr>
            <w:tcW w:w="1843" w:type="dxa"/>
            <w:shd w:val="clear" w:color="auto" w:fill="D9D9D9"/>
            <w:vAlign w:val="center"/>
          </w:tcPr>
          <w:p w:rsidR="004770C7" w:rsidRPr="00E6086B" w:rsidRDefault="004770C7" w:rsidP="004770C7">
            <w:pPr>
              <w:spacing w:before="60" w:after="60" w:line="240" w:lineRule="auto"/>
              <w:jc w:val="left"/>
              <w:rPr>
                <w:sz w:val="18"/>
                <w:szCs w:val="18"/>
              </w:rPr>
            </w:pPr>
            <w:r w:rsidRPr="00E6086B">
              <w:rPr>
                <w:sz w:val="18"/>
                <w:szCs w:val="18"/>
              </w:rPr>
              <w:t xml:space="preserve">Date </w:t>
            </w:r>
          </w:p>
        </w:tc>
        <w:tc>
          <w:tcPr>
            <w:tcW w:w="3118" w:type="dxa"/>
            <w:shd w:val="clear" w:color="auto" w:fill="D9D9D9"/>
            <w:vAlign w:val="center"/>
          </w:tcPr>
          <w:p w:rsidR="004770C7" w:rsidRPr="00E6086B" w:rsidRDefault="004770C7" w:rsidP="004770C7">
            <w:pPr>
              <w:spacing w:before="60" w:after="60" w:line="240" w:lineRule="auto"/>
              <w:jc w:val="left"/>
              <w:rPr>
                <w:sz w:val="18"/>
                <w:szCs w:val="18"/>
              </w:rPr>
            </w:pPr>
            <w:r w:rsidRPr="00E6086B">
              <w:rPr>
                <w:sz w:val="18"/>
                <w:szCs w:val="18"/>
              </w:rPr>
              <w:t>Reviewed by</w:t>
            </w:r>
          </w:p>
        </w:tc>
        <w:tc>
          <w:tcPr>
            <w:tcW w:w="3402" w:type="dxa"/>
            <w:shd w:val="clear" w:color="auto" w:fill="D9D9D9"/>
            <w:noWrap/>
            <w:vAlign w:val="center"/>
          </w:tcPr>
          <w:p w:rsidR="004770C7" w:rsidRPr="00E6086B" w:rsidRDefault="004770C7" w:rsidP="004770C7">
            <w:pPr>
              <w:spacing w:before="60" w:after="60" w:line="240" w:lineRule="auto"/>
              <w:jc w:val="left"/>
              <w:rPr>
                <w:sz w:val="18"/>
                <w:szCs w:val="18"/>
              </w:rPr>
            </w:pPr>
            <w:r w:rsidRPr="00E6086B">
              <w:rPr>
                <w:sz w:val="18"/>
                <w:szCs w:val="18"/>
              </w:rPr>
              <w:t xml:space="preserve">Approved by </w:t>
            </w:r>
          </w:p>
        </w:tc>
      </w:tr>
      <w:tr w:rsidR="004770C7" w:rsidRPr="005B0AB0" w:rsidTr="00A3680C">
        <w:trPr>
          <w:trHeight w:val="534"/>
        </w:trPr>
        <w:tc>
          <w:tcPr>
            <w:tcW w:w="851" w:type="dxa"/>
            <w:noWrap/>
            <w:vAlign w:val="center"/>
          </w:tcPr>
          <w:p w:rsidR="004770C7" w:rsidRPr="005B63BC" w:rsidRDefault="004770C7" w:rsidP="004770C7">
            <w:pPr>
              <w:spacing w:before="60" w:after="60" w:line="240" w:lineRule="auto"/>
              <w:jc w:val="left"/>
              <w:rPr>
                <w:sz w:val="18"/>
                <w:szCs w:val="18"/>
              </w:rPr>
            </w:pPr>
            <w:r w:rsidRPr="005B63BC">
              <w:rPr>
                <w:sz w:val="18"/>
                <w:szCs w:val="18"/>
              </w:rPr>
              <w:t>1</w:t>
            </w:r>
          </w:p>
        </w:tc>
        <w:tc>
          <w:tcPr>
            <w:tcW w:w="1843" w:type="dxa"/>
            <w:vAlign w:val="center"/>
          </w:tcPr>
          <w:p w:rsidR="004770C7" w:rsidRPr="005B63BC" w:rsidRDefault="00CF4238" w:rsidP="00CF4238">
            <w:pPr>
              <w:spacing w:before="60" w:after="60" w:line="240" w:lineRule="auto"/>
              <w:jc w:val="left"/>
              <w:rPr>
                <w:sz w:val="18"/>
                <w:szCs w:val="18"/>
              </w:rPr>
            </w:pPr>
            <w:r>
              <w:rPr>
                <w:sz w:val="18"/>
                <w:szCs w:val="18"/>
              </w:rPr>
              <w:t>28</w:t>
            </w:r>
            <w:r w:rsidR="00DC7168" w:rsidRPr="005B63BC">
              <w:rPr>
                <w:sz w:val="18"/>
                <w:szCs w:val="18"/>
              </w:rPr>
              <w:t xml:space="preserve"> </w:t>
            </w:r>
            <w:r>
              <w:rPr>
                <w:sz w:val="18"/>
                <w:szCs w:val="18"/>
              </w:rPr>
              <w:t>August</w:t>
            </w:r>
            <w:r w:rsidR="00DC7168" w:rsidRPr="005B63BC">
              <w:rPr>
                <w:sz w:val="18"/>
                <w:szCs w:val="18"/>
              </w:rPr>
              <w:t xml:space="preserve"> 2015</w:t>
            </w:r>
          </w:p>
        </w:tc>
        <w:tc>
          <w:tcPr>
            <w:tcW w:w="3118" w:type="dxa"/>
            <w:vAlign w:val="center"/>
          </w:tcPr>
          <w:p w:rsidR="004770C7" w:rsidRPr="005B63BC" w:rsidRDefault="004A5A96" w:rsidP="000F2959">
            <w:pPr>
              <w:spacing w:before="60" w:after="60" w:line="240" w:lineRule="auto"/>
              <w:jc w:val="left"/>
              <w:rPr>
                <w:sz w:val="18"/>
                <w:szCs w:val="18"/>
              </w:rPr>
            </w:pPr>
            <w:r w:rsidRPr="005B63BC">
              <w:rPr>
                <w:sz w:val="18"/>
                <w:szCs w:val="18"/>
              </w:rPr>
              <w:t xml:space="preserve">Dr </w:t>
            </w:r>
            <w:r w:rsidR="00B84BB6" w:rsidRPr="005B63BC">
              <w:rPr>
                <w:sz w:val="18"/>
                <w:szCs w:val="18"/>
              </w:rPr>
              <w:t xml:space="preserve">Mark </w:t>
            </w:r>
            <w:proofErr w:type="spellStart"/>
            <w:r w:rsidR="00B84BB6" w:rsidRPr="005B63BC">
              <w:rPr>
                <w:sz w:val="18"/>
                <w:szCs w:val="18"/>
              </w:rPr>
              <w:t>Southwell</w:t>
            </w:r>
            <w:proofErr w:type="spellEnd"/>
            <w:r w:rsidR="007A3637">
              <w:rPr>
                <w:sz w:val="18"/>
                <w:szCs w:val="18"/>
              </w:rPr>
              <w:t>, Assoc.</w:t>
            </w:r>
            <w:r w:rsidR="00D01B3F">
              <w:rPr>
                <w:sz w:val="18"/>
                <w:szCs w:val="18"/>
              </w:rPr>
              <w:t xml:space="preserve"> </w:t>
            </w:r>
            <w:r w:rsidR="007A3637">
              <w:rPr>
                <w:sz w:val="18"/>
                <w:szCs w:val="18"/>
              </w:rPr>
              <w:t>Prof Darren Ryder</w:t>
            </w:r>
          </w:p>
        </w:tc>
        <w:tc>
          <w:tcPr>
            <w:tcW w:w="3402" w:type="dxa"/>
            <w:noWrap/>
            <w:vAlign w:val="center"/>
          </w:tcPr>
          <w:p w:rsidR="004770C7" w:rsidRPr="005B0AB0" w:rsidRDefault="004A5A96" w:rsidP="004770C7">
            <w:pPr>
              <w:spacing w:before="60" w:after="60" w:line="240" w:lineRule="auto"/>
              <w:jc w:val="left"/>
              <w:rPr>
                <w:sz w:val="18"/>
                <w:szCs w:val="18"/>
              </w:rPr>
            </w:pPr>
            <w:r w:rsidRPr="005B63BC">
              <w:rPr>
                <w:sz w:val="18"/>
                <w:szCs w:val="18"/>
              </w:rPr>
              <w:t xml:space="preserve">Dr </w:t>
            </w:r>
            <w:r w:rsidR="00C44362" w:rsidRPr="005B63BC">
              <w:rPr>
                <w:sz w:val="18"/>
                <w:szCs w:val="18"/>
              </w:rPr>
              <w:t>Paul Frazier</w:t>
            </w:r>
          </w:p>
        </w:tc>
      </w:tr>
      <w:tr w:rsidR="004770C7" w:rsidRPr="005B0AB0" w:rsidTr="00A3680C">
        <w:trPr>
          <w:trHeight w:val="397"/>
        </w:trPr>
        <w:tc>
          <w:tcPr>
            <w:tcW w:w="851" w:type="dxa"/>
            <w:noWrap/>
            <w:vAlign w:val="center"/>
          </w:tcPr>
          <w:p w:rsidR="004770C7" w:rsidRPr="005B0AB0" w:rsidRDefault="004770C7" w:rsidP="004770C7">
            <w:pPr>
              <w:spacing w:before="60" w:after="60" w:line="240" w:lineRule="auto"/>
              <w:jc w:val="left"/>
              <w:rPr>
                <w:sz w:val="18"/>
                <w:szCs w:val="18"/>
              </w:rPr>
            </w:pPr>
            <w:r>
              <w:rPr>
                <w:sz w:val="18"/>
                <w:szCs w:val="18"/>
              </w:rPr>
              <w:t>2</w:t>
            </w:r>
          </w:p>
        </w:tc>
        <w:tc>
          <w:tcPr>
            <w:tcW w:w="1843" w:type="dxa"/>
            <w:vAlign w:val="center"/>
          </w:tcPr>
          <w:p w:rsidR="004770C7" w:rsidRPr="005B0AB0" w:rsidRDefault="00A3680C" w:rsidP="004770C7">
            <w:pPr>
              <w:spacing w:before="60" w:after="60" w:line="240" w:lineRule="auto"/>
              <w:jc w:val="left"/>
              <w:rPr>
                <w:sz w:val="18"/>
                <w:szCs w:val="18"/>
              </w:rPr>
            </w:pPr>
            <w:r>
              <w:rPr>
                <w:sz w:val="18"/>
                <w:szCs w:val="18"/>
              </w:rPr>
              <w:t>5 November</w:t>
            </w:r>
            <w:r w:rsidR="001D5B6F">
              <w:rPr>
                <w:sz w:val="18"/>
                <w:szCs w:val="18"/>
              </w:rPr>
              <w:t xml:space="preserve"> 2015</w:t>
            </w:r>
          </w:p>
        </w:tc>
        <w:tc>
          <w:tcPr>
            <w:tcW w:w="3118" w:type="dxa"/>
            <w:vAlign w:val="center"/>
          </w:tcPr>
          <w:p w:rsidR="004770C7" w:rsidRPr="005B0AB0" w:rsidRDefault="001D5B6F" w:rsidP="004770C7">
            <w:pPr>
              <w:spacing w:before="60" w:after="60" w:line="240" w:lineRule="auto"/>
              <w:jc w:val="left"/>
              <w:rPr>
                <w:sz w:val="18"/>
                <w:szCs w:val="18"/>
              </w:rPr>
            </w:pPr>
            <w:r w:rsidRPr="005B63BC">
              <w:rPr>
                <w:sz w:val="18"/>
                <w:szCs w:val="18"/>
              </w:rPr>
              <w:t xml:space="preserve">Dr Mark </w:t>
            </w:r>
            <w:proofErr w:type="spellStart"/>
            <w:r w:rsidRPr="005B63BC">
              <w:rPr>
                <w:sz w:val="18"/>
                <w:szCs w:val="18"/>
              </w:rPr>
              <w:t>Southwell</w:t>
            </w:r>
            <w:proofErr w:type="spellEnd"/>
            <w:r>
              <w:rPr>
                <w:sz w:val="18"/>
                <w:szCs w:val="18"/>
              </w:rPr>
              <w:t>, Assoc. Prof Darren Ryder</w:t>
            </w:r>
          </w:p>
        </w:tc>
        <w:tc>
          <w:tcPr>
            <w:tcW w:w="3402" w:type="dxa"/>
            <w:noWrap/>
            <w:vAlign w:val="center"/>
          </w:tcPr>
          <w:p w:rsidR="004770C7" w:rsidRPr="005B0AB0" w:rsidRDefault="001D5B6F" w:rsidP="004770C7">
            <w:pPr>
              <w:spacing w:before="60" w:after="60" w:line="240" w:lineRule="auto"/>
              <w:jc w:val="left"/>
              <w:rPr>
                <w:sz w:val="18"/>
                <w:szCs w:val="18"/>
              </w:rPr>
            </w:pPr>
            <w:r w:rsidRPr="005B63BC">
              <w:rPr>
                <w:sz w:val="18"/>
                <w:szCs w:val="18"/>
              </w:rPr>
              <w:t>Dr Paul Frazier</w:t>
            </w:r>
          </w:p>
        </w:tc>
      </w:tr>
    </w:tbl>
    <w:p w:rsidR="004770C7" w:rsidRPr="005B0AB0" w:rsidRDefault="004770C7" w:rsidP="004770C7"/>
    <w:p w:rsidR="004770C7" w:rsidRPr="005B0AB0" w:rsidRDefault="004770C7" w:rsidP="004770C7"/>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410"/>
        <w:gridCol w:w="6804"/>
      </w:tblGrid>
      <w:tr w:rsidR="004770C7" w:rsidRPr="005B0AB0" w:rsidTr="004770C7">
        <w:trPr>
          <w:trHeight w:val="397"/>
        </w:trPr>
        <w:tc>
          <w:tcPr>
            <w:tcW w:w="2410"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4770C7" w:rsidRPr="00E6086B" w:rsidRDefault="004770C7" w:rsidP="004770C7">
            <w:pPr>
              <w:spacing w:before="60" w:after="60" w:line="240" w:lineRule="auto"/>
              <w:jc w:val="left"/>
              <w:rPr>
                <w:sz w:val="18"/>
                <w:szCs w:val="18"/>
              </w:rPr>
            </w:pPr>
            <w:r w:rsidRPr="00E6086B">
              <w:rPr>
                <w:sz w:val="18"/>
                <w:szCs w:val="18"/>
              </w:rPr>
              <w:t>Item</w:t>
            </w:r>
          </w:p>
        </w:tc>
        <w:tc>
          <w:tcPr>
            <w:tcW w:w="6804"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4770C7" w:rsidRPr="00E6086B" w:rsidRDefault="004770C7" w:rsidP="004770C7">
            <w:pPr>
              <w:spacing w:before="60" w:after="60" w:line="240" w:lineRule="auto"/>
              <w:jc w:val="left"/>
              <w:rPr>
                <w:sz w:val="18"/>
                <w:szCs w:val="18"/>
              </w:rPr>
            </w:pPr>
            <w:r w:rsidRPr="00E6086B">
              <w:rPr>
                <w:sz w:val="18"/>
                <w:szCs w:val="18"/>
              </w:rPr>
              <w:t>Details</w:t>
            </w:r>
          </w:p>
        </w:tc>
      </w:tr>
      <w:tr w:rsidR="004770C7" w:rsidRPr="005B0AB0" w:rsidTr="004770C7">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4770C7" w:rsidRPr="005B0AB0" w:rsidRDefault="004770C7" w:rsidP="004770C7">
            <w:pPr>
              <w:spacing w:before="60" w:after="60" w:line="240" w:lineRule="auto"/>
              <w:jc w:val="left"/>
              <w:rPr>
                <w:sz w:val="18"/>
                <w:szCs w:val="18"/>
              </w:rPr>
            </w:pPr>
            <w:r w:rsidRPr="005B0AB0">
              <w:rPr>
                <w:sz w:val="18"/>
                <w:szCs w:val="18"/>
              </w:rPr>
              <w:t>ELA Project Number</w:t>
            </w:r>
          </w:p>
        </w:tc>
        <w:tc>
          <w:tcPr>
            <w:tcW w:w="6804" w:type="dxa"/>
            <w:tcBorders>
              <w:top w:val="single" w:sz="2" w:space="0" w:color="000000"/>
              <w:left w:val="single" w:sz="2" w:space="0" w:color="000000"/>
              <w:bottom w:val="single" w:sz="2" w:space="0" w:color="000000"/>
              <w:right w:val="nil"/>
            </w:tcBorders>
            <w:noWrap/>
            <w:vAlign w:val="center"/>
            <w:hideMark/>
          </w:tcPr>
          <w:p w:rsidR="004770C7" w:rsidRPr="005B0AB0" w:rsidRDefault="00C44362" w:rsidP="004770C7">
            <w:pPr>
              <w:spacing w:before="60" w:after="60" w:line="240" w:lineRule="auto"/>
              <w:jc w:val="left"/>
              <w:rPr>
                <w:sz w:val="18"/>
                <w:szCs w:val="18"/>
              </w:rPr>
            </w:pPr>
            <w:r>
              <w:rPr>
                <w:sz w:val="18"/>
                <w:szCs w:val="18"/>
              </w:rPr>
              <w:t>1115</w:t>
            </w:r>
          </w:p>
        </w:tc>
      </w:tr>
      <w:tr w:rsidR="004770C7" w:rsidRPr="005B0AB0" w:rsidTr="004770C7">
        <w:trPr>
          <w:trHeight w:val="397"/>
        </w:trPr>
        <w:tc>
          <w:tcPr>
            <w:tcW w:w="2410" w:type="dxa"/>
            <w:tcBorders>
              <w:top w:val="single" w:sz="2" w:space="0" w:color="000000"/>
              <w:left w:val="nil"/>
              <w:bottom w:val="single" w:sz="2" w:space="0" w:color="000000"/>
              <w:right w:val="single" w:sz="2" w:space="0" w:color="000000"/>
            </w:tcBorders>
            <w:noWrap/>
            <w:vAlign w:val="center"/>
          </w:tcPr>
          <w:p w:rsidR="004770C7" w:rsidRPr="005B0AB0" w:rsidRDefault="004770C7" w:rsidP="004770C7">
            <w:pPr>
              <w:spacing w:before="60" w:after="60" w:line="240" w:lineRule="auto"/>
              <w:jc w:val="left"/>
              <w:rPr>
                <w:sz w:val="18"/>
                <w:szCs w:val="18"/>
              </w:rPr>
            </w:pPr>
            <w:r w:rsidRPr="005B0AB0">
              <w:rPr>
                <w:sz w:val="18"/>
                <w:szCs w:val="18"/>
              </w:rPr>
              <w:t>Project Director/s</w:t>
            </w:r>
          </w:p>
        </w:tc>
        <w:tc>
          <w:tcPr>
            <w:tcW w:w="6804" w:type="dxa"/>
            <w:tcBorders>
              <w:top w:val="single" w:sz="2" w:space="0" w:color="000000"/>
              <w:left w:val="single" w:sz="2" w:space="0" w:color="000000"/>
              <w:bottom w:val="single" w:sz="2" w:space="0" w:color="000000"/>
              <w:right w:val="nil"/>
            </w:tcBorders>
            <w:noWrap/>
            <w:vAlign w:val="center"/>
          </w:tcPr>
          <w:p w:rsidR="004770C7" w:rsidRPr="005B0AB0" w:rsidRDefault="00D01B3F" w:rsidP="004770C7">
            <w:pPr>
              <w:spacing w:before="60" w:after="60" w:line="240" w:lineRule="auto"/>
              <w:jc w:val="left"/>
              <w:rPr>
                <w:sz w:val="18"/>
                <w:szCs w:val="18"/>
              </w:rPr>
            </w:pPr>
            <w:r>
              <w:rPr>
                <w:sz w:val="18"/>
                <w:szCs w:val="18"/>
              </w:rPr>
              <w:t>Dr</w:t>
            </w:r>
            <w:r w:rsidR="00C44362">
              <w:rPr>
                <w:sz w:val="18"/>
                <w:szCs w:val="18"/>
              </w:rPr>
              <w:t xml:space="preserve"> </w:t>
            </w:r>
            <w:r w:rsidR="004770C7" w:rsidRPr="005B0AB0">
              <w:rPr>
                <w:sz w:val="18"/>
                <w:szCs w:val="18"/>
              </w:rPr>
              <w:t>Paul Frazier,</w:t>
            </w:r>
            <w:r w:rsidR="00C44362">
              <w:rPr>
                <w:sz w:val="18"/>
                <w:szCs w:val="18"/>
              </w:rPr>
              <w:t xml:space="preserve"> Assoc</w:t>
            </w:r>
            <w:r>
              <w:rPr>
                <w:sz w:val="18"/>
                <w:szCs w:val="18"/>
              </w:rPr>
              <w:t>.</w:t>
            </w:r>
            <w:r w:rsidR="00C44362">
              <w:rPr>
                <w:sz w:val="18"/>
                <w:szCs w:val="18"/>
              </w:rPr>
              <w:t xml:space="preserve"> Prof</w:t>
            </w:r>
            <w:r w:rsidR="004770C7" w:rsidRPr="005B0AB0">
              <w:rPr>
                <w:sz w:val="18"/>
                <w:szCs w:val="18"/>
              </w:rPr>
              <w:t xml:space="preserve"> Darren Ryder </w:t>
            </w:r>
          </w:p>
        </w:tc>
      </w:tr>
      <w:tr w:rsidR="004770C7" w:rsidRPr="005B0AB0" w:rsidTr="004770C7">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4770C7" w:rsidRPr="005B0AB0" w:rsidRDefault="004770C7" w:rsidP="004770C7">
            <w:pPr>
              <w:spacing w:before="60" w:after="60" w:line="240" w:lineRule="auto"/>
              <w:jc w:val="left"/>
              <w:rPr>
                <w:sz w:val="18"/>
                <w:szCs w:val="18"/>
              </w:rPr>
            </w:pPr>
            <w:r w:rsidRPr="005B0AB0">
              <w:rPr>
                <w:sz w:val="18"/>
                <w:szCs w:val="18"/>
              </w:rPr>
              <w:t>Project Manager</w:t>
            </w:r>
          </w:p>
        </w:tc>
        <w:tc>
          <w:tcPr>
            <w:tcW w:w="6804" w:type="dxa"/>
            <w:tcBorders>
              <w:top w:val="single" w:sz="2" w:space="0" w:color="000000"/>
              <w:left w:val="single" w:sz="2" w:space="0" w:color="000000"/>
              <w:bottom w:val="single" w:sz="2" w:space="0" w:color="000000"/>
              <w:right w:val="nil"/>
            </w:tcBorders>
            <w:noWrap/>
            <w:vAlign w:val="center"/>
            <w:hideMark/>
          </w:tcPr>
          <w:p w:rsidR="004770C7" w:rsidRPr="005B0AB0" w:rsidRDefault="00C44362" w:rsidP="004770C7">
            <w:pPr>
              <w:spacing w:before="60" w:after="60" w:line="240" w:lineRule="auto"/>
              <w:jc w:val="left"/>
              <w:rPr>
                <w:sz w:val="18"/>
                <w:szCs w:val="18"/>
              </w:rPr>
            </w:pPr>
            <w:r>
              <w:rPr>
                <w:sz w:val="18"/>
                <w:szCs w:val="18"/>
              </w:rPr>
              <w:t xml:space="preserve">Dr </w:t>
            </w:r>
            <w:r w:rsidR="00DC7168">
              <w:rPr>
                <w:sz w:val="18"/>
                <w:szCs w:val="18"/>
              </w:rPr>
              <w:t xml:space="preserve">Mark </w:t>
            </w:r>
            <w:proofErr w:type="spellStart"/>
            <w:r w:rsidR="00DC7168">
              <w:rPr>
                <w:sz w:val="18"/>
                <w:szCs w:val="18"/>
              </w:rPr>
              <w:t>Southwell</w:t>
            </w:r>
            <w:proofErr w:type="spellEnd"/>
          </w:p>
        </w:tc>
      </w:tr>
      <w:tr w:rsidR="004770C7" w:rsidRPr="005B0AB0" w:rsidTr="004770C7">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4770C7" w:rsidRPr="005B0AB0" w:rsidRDefault="004770C7" w:rsidP="004770C7">
            <w:pPr>
              <w:spacing w:before="60" w:after="60" w:line="240" w:lineRule="auto"/>
              <w:jc w:val="left"/>
              <w:rPr>
                <w:sz w:val="18"/>
                <w:szCs w:val="18"/>
              </w:rPr>
            </w:pPr>
            <w:r w:rsidRPr="005B0AB0">
              <w:rPr>
                <w:sz w:val="18"/>
                <w:szCs w:val="18"/>
              </w:rPr>
              <w:t>Prepared by</w:t>
            </w:r>
          </w:p>
        </w:tc>
        <w:tc>
          <w:tcPr>
            <w:tcW w:w="6804" w:type="dxa"/>
            <w:tcBorders>
              <w:top w:val="single" w:sz="2" w:space="0" w:color="000000"/>
              <w:left w:val="single" w:sz="2" w:space="0" w:color="000000"/>
              <w:bottom w:val="single" w:sz="2" w:space="0" w:color="000000"/>
              <w:right w:val="nil"/>
            </w:tcBorders>
            <w:noWrap/>
            <w:vAlign w:val="center"/>
            <w:hideMark/>
          </w:tcPr>
          <w:p w:rsidR="004770C7" w:rsidRPr="005B0AB0" w:rsidRDefault="00C44362" w:rsidP="00DC7168">
            <w:pPr>
              <w:spacing w:before="60" w:after="60" w:line="240" w:lineRule="auto"/>
              <w:jc w:val="left"/>
              <w:rPr>
                <w:sz w:val="18"/>
                <w:szCs w:val="18"/>
              </w:rPr>
            </w:pPr>
            <w:r>
              <w:rPr>
                <w:sz w:val="18"/>
                <w:szCs w:val="18"/>
              </w:rPr>
              <w:t xml:space="preserve">Dr </w:t>
            </w:r>
            <w:r w:rsidR="004770C7" w:rsidRPr="005B0AB0">
              <w:rPr>
                <w:sz w:val="18"/>
                <w:szCs w:val="18"/>
              </w:rPr>
              <w:t>Paul Frazier,</w:t>
            </w:r>
            <w:r>
              <w:rPr>
                <w:sz w:val="18"/>
                <w:szCs w:val="18"/>
              </w:rPr>
              <w:t xml:space="preserve"> Assoc</w:t>
            </w:r>
            <w:r w:rsidR="00D01B3F">
              <w:rPr>
                <w:sz w:val="18"/>
                <w:szCs w:val="18"/>
              </w:rPr>
              <w:t>.</w:t>
            </w:r>
            <w:r>
              <w:rPr>
                <w:sz w:val="18"/>
                <w:szCs w:val="18"/>
              </w:rPr>
              <w:t xml:space="preserve"> Prof</w:t>
            </w:r>
            <w:r w:rsidR="004770C7" w:rsidRPr="005B0AB0">
              <w:rPr>
                <w:sz w:val="18"/>
                <w:szCs w:val="18"/>
              </w:rPr>
              <w:t xml:space="preserve"> Darren Ryder,</w:t>
            </w:r>
            <w:r>
              <w:rPr>
                <w:sz w:val="18"/>
                <w:szCs w:val="18"/>
              </w:rPr>
              <w:t xml:space="preserve"> Dr</w:t>
            </w:r>
            <w:r w:rsidR="004770C7" w:rsidRPr="005B0AB0">
              <w:rPr>
                <w:sz w:val="18"/>
                <w:szCs w:val="18"/>
              </w:rPr>
              <w:t xml:space="preserve"> </w:t>
            </w:r>
            <w:r w:rsidR="004770C7">
              <w:rPr>
                <w:sz w:val="18"/>
                <w:szCs w:val="18"/>
              </w:rPr>
              <w:t xml:space="preserve">Mark </w:t>
            </w:r>
            <w:proofErr w:type="spellStart"/>
            <w:r w:rsidR="004770C7">
              <w:rPr>
                <w:sz w:val="18"/>
                <w:szCs w:val="18"/>
              </w:rPr>
              <w:t>Southwell</w:t>
            </w:r>
            <w:proofErr w:type="spellEnd"/>
            <w:r w:rsidR="004770C7">
              <w:rPr>
                <w:sz w:val="18"/>
                <w:szCs w:val="18"/>
              </w:rPr>
              <w:t xml:space="preserve">, </w:t>
            </w:r>
            <w:r w:rsidR="00DC7168">
              <w:rPr>
                <w:sz w:val="18"/>
                <w:szCs w:val="18"/>
              </w:rPr>
              <w:t xml:space="preserve">Emily </w:t>
            </w:r>
            <w:proofErr w:type="spellStart"/>
            <w:r w:rsidR="00DC7168">
              <w:rPr>
                <w:sz w:val="18"/>
                <w:szCs w:val="18"/>
              </w:rPr>
              <w:t>Southwell</w:t>
            </w:r>
            <w:proofErr w:type="spellEnd"/>
            <w:r w:rsidR="00DC7168">
              <w:rPr>
                <w:sz w:val="18"/>
                <w:szCs w:val="18"/>
              </w:rPr>
              <w:t>, Linden Burch, Ben Martin</w:t>
            </w:r>
            <w:r w:rsidR="004770C7" w:rsidRPr="005B0AB0">
              <w:rPr>
                <w:sz w:val="18"/>
                <w:szCs w:val="18"/>
              </w:rPr>
              <w:t xml:space="preserve"> </w:t>
            </w:r>
          </w:p>
        </w:tc>
      </w:tr>
    </w:tbl>
    <w:p w:rsidR="004770C7" w:rsidRDefault="004770C7" w:rsidP="004770C7"/>
    <w:p w:rsidR="004770C7" w:rsidRDefault="004770C7" w:rsidP="004770C7">
      <w:pPr>
        <w:sectPr w:rsidR="004770C7" w:rsidSect="004770C7">
          <w:headerReference w:type="even" r:id="rId23"/>
          <w:headerReference w:type="default" r:id="rId24"/>
          <w:footerReference w:type="default" r:id="rId25"/>
          <w:headerReference w:type="first" r:id="rId26"/>
          <w:footerReference w:type="first" r:id="rId27"/>
          <w:pgSz w:w="11899" w:h="16838"/>
          <w:pgMar w:top="1508" w:right="1217" w:bottom="1457" w:left="1480" w:header="811" w:footer="305" w:gutter="0"/>
          <w:pgNumType w:fmt="lowerRoman" w:start="1"/>
          <w:cols w:space="708"/>
          <w:docGrid w:linePitch="272"/>
        </w:sectPr>
      </w:pPr>
    </w:p>
    <w:p w:rsidR="004770C7" w:rsidRPr="007E12BD" w:rsidRDefault="004770C7" w:rsidP="007E12BD">
      <w:pPr>
        <w:spacing w:line="240" w:lineRule="auto"/>
        <w:rPr>
          <w:sz w:val="44"/>
          <w:szCs w:val="44"/>
        </w:rPr>
      </w:pPr>
      <w:bookmarkStart w:id="8" w:name="_Toc381200774"/>
      <w:bookmarkStart w:id="9" w:name="_Toc384971656"/>
      <w:bookmarkStart w:id="10" w:name="_Toc384971795"/>
      <w:bookmarkStart w:id="11" w:name="_Toc384972371"/>
      <w:r w:rsidRPr="007E12BD">
        <w:rPr>
          <w:sz w:val="44"/>
          <w:szCs w:val="44"/>
        </w:rPr>
        <w:lastRenderedPageBreak/>
        <w:t>Contents</w:t>
      </w:r>
      <w:bookmarkEnd w:id="5"/>
      <w:bookmarkEnd w:id="6"/>
      <w:bookmarkEnd w:id="7"/>
      <w:bookmarkEnd w:id="8"/>
      <w:bookmarkEnd w:id="9"/>
      <w:bookmarkEnd w:id="10"/>
      <w:bookmarkEnd w:id="11"/>
    </w:p>
    <w:p w:rsidR="00CD6B4C" w:rsidRDefault="00CD6B4C">
      <w:pPr>
        <w:pStyle w:val="TOC1"/>
      </w:pPr>
    </w:p>
    <w:p w:rsidR="00FB5F8C" w:rsidRDefault="001F5557">
      <w:pPr>
        <w:pStyle w:val="TOC1"/>
        <w:rPr>
          <w:rFonts w:asciiTheme="minorHAnsi" w:eastAsiaTheme="minorEastAsia" w:hAnsiTheme="minorHAnsi" w:cstheme="minorBidi"/>
          <w:b w:val="0"/>
          <w:bCs w:val="0"/>
          <w:sz w:val="22"/>
          <w:szCs w:val="22"/>
          <w:lang w:eastAsia="en-AU"/>
        </w:rPr>
      </w:pPr>
      <w:r w:rsidRPr="001F5557">
        <w:fldChar w:fldCharType="begin"/>
      </w:r>
      <w:r w:rsidR="004770C7">
        <w:instrText xml:space="preserve"> TOC \o "1-1" \u </w:instrText>
      </w:r>
      <w:r w:rsidRPr="001F5557">
        <w:fldChar w:fldCharType="separate"/>
      </w:r>
      <w:r w:rsidR="00FB5F8C">
        <w:t>Executive Summary</w:t>
      </w:r>
      <w:r w:rsidR="00FB5F8C">
        <w:tab/>
      </w:r>
      <w:r>
        <w:fldChar w:fldCharType="begin"/>
      </w:r>
      <w:r w:rsidR="00FB5F8C">
        <w:instrText xml:space="preserve"> PAGEREF _Toc433638807 \h </w:instrText>
      </w:r>
      <w:r>
        <w:fldChar w:fldCharType="separate"/>
      </w:r>
      <w:r w:rsidR="00FD42D6">
        <w:t>viii</w:t>
      </w:r>
      <w:r>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1</w:t>
      </w:r>
      <w:r>
        <w:rPr>
          <w:rFonts w:asciiTheme="minorHAnsi" w:eastAsiaTheme="minorEastAsia" w:hAnsiTheme="minorHAnsi" w:cstheme="minorBidi"/>
          <w:b w:val="0"/>
          <w:bCs w:val="0"/>
          <w:sz w:val="22"/>
          <w:szCs w:val="22"/>
          <w:lang w:eastAsia="en-AU"/>
        </w:rPr>
        <w:tab/>
      </w:r>
      <w:r>
        <w:t>Introduction</w:t>
      </w:r>
      <w:r>
        <w:tab/>
      </w:r>
      <w:r w:rsidR="001F5557">
        <w:fldChar w:fldCharType="begin"/>
      </w:r>
      <w:r>
        <w:instrText xml:space="preserve"> PAGEREF _Toc433638808 \h </w:instrText>
      </w:r>
      <w:r w:rsidR="001F5557">
        <w:fldChar w:fldCharType="separate"/>
      </w:r>
      <w:r w:rsidR="00FD42D6">
        <w:t>1</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2</w:t>
      </w:r>
      <w:r>
        <w:rPr>
          <w:rFonts w:asciiTheme="minorHAnsi" w:eastAsiaTheme="minorEastAsia" w:hAnsiTheme="minorHAnsi" w:cstheme="minorBidi"/>
          <w:b w:val="0"/>
          <w:bCs w:val="0"/>
          <w:sz w:val="22"/>
          <w:szCs w:val="22"/>
          <w:lang w:eastAsia="en-AU"/>
        </w:rPr>
        <w:tab/>
      </w:r>
      <w:r>
        <w:t>Junction of the Warrego and Darling rivers Selected Area</w:t>
      </w:r>
      <w:r>
        <w:tab/>
      </w:r>
      <w:r w:rsidR="001F5557">
        <w:fldChar w:fldCharType="begin"/>
      </w:r>
      <w:r>
        <w:instrText xml:space="preserve"> PAGEREF _Toc433638809 \h </w:instrText>
      </w:r>
      <w:r w:rsidR="001F5557">
        <w:fldChar w:fldCharType="separate"/>
      </w:r>
      <w:r w:rsidR="00FD42D6">
        <w:t>2</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3</w:t>
      </w:r>
      <w:r>
        <w:rPr>
          <w:rFonts w:asciiTheme="minorHAnsi" w:eastAsiaTheme="minorEastAsia" w:hAnsiTheme="minorHAnsi" w:cstheme="minorBidi"/>
          <w:b w:val="0"/>
          <w:bCs w:val="0"/>
          <w:sz w:val="22"/>
          <w:szCs w:val="22"/>
          <w:lang w:eastAsia="en-AU"/>
        </w:rPr>
        <w:tab/>
      </w:r>
      <w:r>
        <w:t>Water management</w:t>
      </w:r>
      <w:r>
        <w:tab/>
      </w:r>
      <w:r w:rsidR="001F5557">
        <w:fldChar w:fldCharType="begin"/>
      </w:r>
      <w:r>
        <w:instrText xml:space="preserve"> PAGEREF _Toc433638810 \h </w:instrText>
      </w:r>
      <w:r w:rsidR="001F5557">
        <w:fldChar w:fldCharType="separate"/>
      </w:r>
      <w:r w:rsidR="00FD42D6">
        <w:t>5</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4</w:t>
      </w:r>
      <w:r>
        <w:rPr>
          <w:rFonts w:asciiTheme="minorHAnsi" w:eastAsiaTheme="minorEastAsia" w:hAnsiTheme="minorHAnsi" w:cstheme="minorBidi"/>
          <w:b w:val="0"/>
          <w:bCs w:val="0"/>
          <w:sz w:val="22"/>
          <w:szCs w:val="22"/>
          <w:lang w:eastAsia="en-AU"/>
        </w:rPr>
        <w:tab/>
      </w:r>
      <w:r>
        <w:t>Watering actions in 2014-15</w:t>
      </w:r>
      <w:r>
        <w:tab/>
      </w:r>
      <w:r w:rsidR="001F5557">
        <w:fldChar w:fldCharType="begin"/>
      </w:r>
      <w:r>
        <w:instrText xml:space="preserve"> PAGEREF _Toc433638811 \h </w:instrText>
      </w:r>
      <w:r w:rsidR="001F5557">
        <w:fldChar w:fldCharType="separate"/>
      </w:r>
      <w:r w:rsidR="00FD42D6">
        <w:t>6</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5</w:t>
      </w:r>
      <w:r>
        <w:rPr>
          <w:rFonts w:asciiTheme="minorHAnsi" w:eastAsiaTheme="minorEastAsia" w:hAnsiTheme="minorHAnsi" w:cstheme="minorBidi"/>
          <w:b w:val="0"/>
          <w:bCs w:val="0"/>
          <w:sz w:val="22"/>
          <w:szCs w:val="22"/>
          <w:lang w:eastAsia="en-AU"/>
        </w:rPr>
        <w:tab/>
      </w:r>
      <w:r>
        <w:t>What did Commonwealth Environmental Water do in 2014-15?</w:t>
      </w:r>
      <w:r>
        <w:tab/>
      </w:r>
      <w:r w:rsidR="001F5557">
        <w:fldChar w:fldCharType="begin"/>
      </w:r>
      <w:r>
        <w:instrText xml:space="preserve"> PAGEREF _Toc433638812 \h </w:instrText>
      </w:r>
      <w:r w:rsidR="001F5557">
        <w:fldChar w:fldCharType="separate"/>
      </w:r>
      <w:r w:rsidR="00FD42D6">
        <w:t>8</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6</w:t>
      </w:r>
      <w:r>
        <w:rPr>
          <w:rFonts w:asciiTheme="minorHAnsi" w:eastAsiaTheme="minorEastAsia" w:hAnsiTheme="minorHAnsi" w:cstheme="minorBidi"/>
          <w:b w:val="0"/>
          <w:bCs w:val="0"/>
          <w:sz w:val="22"/>
          <w:szCs w:val="22"/>
          <w:lang w:eastAsia="en-AU"/>
        </w:rPr>
        <w:tab/>
      </w:r>
      <w:r>
        <w:t>Implications for future management of Commonwealth environmental water</w:t>
      </w:r>
      <w:r>
        <w:tab/>
      </w:r>
      <w:r w:rsidR="001F5557">
        <w:fldChar w:fldCharType="begin"/>
      </w:r>
      <w:r>
        <w:instrText xml:space="preserve"> PAGEREF _Toc433638813 \h </w:instrText>
      </w:r>
      <w:r w:rsidR="001F5557">
        <w:fldChar w:fldCharType="separate"/>
      </w:r>
      <w:r w:rsidR="00FD42D6">
        <w:t>19</w:t>
      </w:r>
      <w:r w:rsidR="001F5557">
        <w:fldChar w:fldCharType="end"/>
      </w:r>
    </w:p>
    <w:p w:rsidR="00FB5F8C" w:rsidRDefault="00FB5F8C">
      <w:pPr>
        <w:pStyle w:val="TOC1"/>
        <w:rPr>
          <w:rFonts w:asciiTheme="minorHAnsi" w:eastAsiaTheme="minorEastAsia" w:hAnsiTheme="minorHAnsi" w:cstheme="minorBidi"/>
          <w:b w:val="0"/>
          <w:bCs w:val="0"/>
          <w:sz w:val="22"/>
          <w:szCs w:val="22"/>
          <w:lang w:eastAsia="en-AU"/>
        </w:rPr>
      </w:pPr>
      <w:r w:rsidRPr="00D249EC">
        <w:t>7</w:t>
      </w:r>
      <w:r>
        <w:rPr>
          <w:rFonts w:asciiTheme="minorHAnsi" w:eastAsiaTheme="minorEastAsia" w:hAnsiTheme="minorHAnsi" w:cstheme="minorBidi"/>
          <w:b w:val="0"/>
          <w:bCs w:val="0"/>
          <w:sz w:val="22"/>
          <w:szCs w:val="22"/>
          <w:lang w:eastAsia="en-AU"/>
        </w:rPr>
        <w:tab/>
      </w:r>
      <w:r>
        <w:t>References</w:t>
      </w:r>
      <w:r>
        <w:tab/>
      </w:r>
      <w:r w:rsidR="001F5557">
        <w:fldChar w:fldCharType="begin"/>
      </w:r>
      <w:r>
        <w:instrText xml:space="preserve"> PAGEREF _Toc433638814 \h </w:instrText>
      </w:r>
      <w:r w:rsidR="001F5557">
        <w:fldChar w:fldCharType="separate"/>
      </w:r>
      <w:r w:rsidR="00FD42D6">
        <w:t>20</w:t>
      </w:r>
      <w:r w:rsidR="001F5557">
        <w:fldChar w:fldCharType="end"/>
      </w:r>
    </w:p>
    <w:p w:rsidR="008220F7" w:rsidRDefault="001F5557" w:rsidP="00FB5F8C">
      <w:pPr>
        <w:tabs>
          <w:tab w:val="left" w:pos="1701"/>
        </w:tabs>
        <w:ind w:left="1418" w:hanging="1418"/>
        <w:jc w:val="left"/>
        <w:rPr>
          <w:noProof/>
          <w:szCs w:val="18"/>
        </w:rPr>
      </w:pPr>
      <w:r>
        <w:rPr>
          <w:noProof/>
          <w:szCs w:val="18"/>
        </w:rPr>
        <w:fldChar w:fldCharType="end"/>
      </w:r>
      <w:r w:rsidR="008220F7" w:rsidRPr="00580720">
        <w:rPr>
          <w:b/>
        </w:rPr>
        <w:t>Appendix A –</w:t>
      </w:r>
      <w:r w:rsidR="00FB5F8C">
        <w:rPr>
          <w:b/>
        </w:rPr>
        <w:t xml:space="preserve"> Decision tree for considering use of </w:t>
      </w:r>
      <w:proofErr w:type="spellStart"/>
      <w:r w:rsidR="00FB5F8C">
        <w:rPr>
          <w:b/>
        </w:rPr>
        <w:t>Toorale</w:t>
      </w:r>
      <w:proofErr w:type="spellEnd"/>
      <w:r w:rsidR="00FB5F8C">
        <w:rPr>
          <w:b/>
        </w:rPr>
        <w:t xml:space="preserve"> Warrego Commonwealth environmental water</w:t>
      </w:r>
    </w:p>
    <w:p w:rsidR="00580720" w:rsidRPr="00CD6B4C" w:rsidRDefault="00580720" w:rsidP="00580720">
      <w:r w:rsidRPr="00580720">
        <w:rPr>
          <w:b/>
        </w:rPr>
        <w:t xml:space="preserve">Appendix </w:t>
      </w:r>
      <w:r w:rsidR="007641D3">
        <w:rPr>
          <w:b/>
        </w:rPr>
        <w:t>B</w:t>
      </w:r>
      <w:r w:rsidRPr="00580720">
        <w:rPr>
          <w:b/>
        </w:rPr>
        <w:t xml:space="preserve"> – Ecosystem Type</w:t>
      </w:r>
    </w:p>
    <w:p w:rsidR="00580720" w:rsidRPr="00580720" w:rsidRDefault="007641D3" w:rsidP="00580720">
      <w:pPr>
        <w:rPr>
          <w:b/>
        </w:rPr>
      </w:pPr>
      <w:r>
        <w:rPr>
          <w:b/>
        </w:rPr>
        <w:t>Appendix C</w:t>
      </w:r>
      <w:r w:rsidR="00580720" w:rsidRPr="00580720">
        <w:rPr>
          <w:b/>
        </w:rPr>
        <w:t xml:space="preserve"> – Hydrology (River)</w:t>
      </w:r>
    </w:p>
    <w:p w:rsidR="00580720" w:rsidRPr="00580720" w:rsidRDefault="007641D3" w:rsidP="00580720">
      <w:pPr>
        <w:rPr>
          <w:b/>
        </w:rPr>
      </w:pPr>
      <w:r>
        <w:rPr>
          <w:b/>
        </w:rPr>
        <w:t>Appendix D</w:t>
      </w:r>
      <w:r w:rsidR="00580720" w:rsidRPr="00580720">
        <w:rPr>
          <w:b/>
        </w:rPr>
        <w:t xml:space="preserve"> – Hydrology (Northern Tributaries)</w:t>
      </w:r>
    </w:p>
    <w:p w:rsidR="00580720" w:rsidRPr="00580720" w:rsidRDefault="007641D3" w:rsidP="00580720">
      <w:pPr>
        <w:rPr>
          <w:b/>
        </w:rPr>
      </w:pPr>
      <w:r>
        <w:rPr>
          <w:b/>
        </w:rPr>
        <w:t>Appendix E</w:t>
      </w:r>
      <w:r w:rsidR="00580720" w:rsidRPr="00580720">
        <w:rPr>
          <w:b/>
        </w:rPr>
        <w:t xml:space="preserve"> – Hydrology (Floodplain)</w:t>
      </w:r>
    </w:p>
    <w:p w:rsidR="00580720" w:rsidRPr="00580720" w:rsidRDefault="007641D3" w:rsidP="00580720">
      <w:pPr>
        <w:rPr>
          <w:b/>
        </w:rPr>
      </w:pPr>
      <w:r>
        <w:rPr>
          <w:b/>
        </w:rPr>
        <w:t>Appendix F</w:t>
      </w:r>
      <w:r w:rsidR="00580720" w:rsidRPr="00580720">
        <w:rPr>
          <w:b/>
        </w:rPr>
        <w:t xml:space="preserve"> – Hydrology (Channel)</w:t>
      </w:r>
    </w:p>
    <w:p w:rsidR="00580720" w:rsidRPr="00580720" w:rsidRDefault="007641D3" w:rsidP="00580720">
      <w:pPr>
        <w:rPr>
          <w:b/>
        </w:rPr>
      </w:pPr>
      <w:r>
        <w:rPr>
          <w:b/>
        </w:rPr>
        <w:t>Appendix G</w:t>
      </w:r>
      <w:r w:rsidR="00580720" w:rsidRPr="00580720">
        <w:rPr>
          <w:b/>
        </w:rPr>
        <w:t xml:space="preserve"> – Hydrology (Habitat)</w:t>
      </w:r>
    </w:p>
    <w:p w:rsidR="00580720" w:rsidRPr="00580720" w:rsidRDefault="007641D3" w:rsidP="00580720">
      <w:pPr>
        <w:rPr>
          <w:b/>
        </w:rPr>
      </w:pPr>
      <w:r>
        <w:rPr>
          <w:b/>
        </w:rPr>
        <w:t>Appendix H</w:t>
      </w:r>
      <w:r w:rsidR="00580720" w:rsidRPr="00580720">
        <w:rPr>
          <w:b/>
        </w:rPr>
        <w:t xml:space="preserve"> – Water Quality</w:t>
      </w:r>
    </w:p>
    <w:p w:rsidR="00580720" w:rsidRPr="00580720" w:rsidRDefault="007641D3" w:rsidP="00580720">
      <w:pPr>
        <w:rPr>
          <w:b/>
        </w:rPr>
      </w:pPr>
      <w:r>
        <w:rPr>
          <w:b/>
        </w:rPr>
        <w:t>Appendix I</w:t>
      </w:r>
      <w:r w:rsidR="00580720" w:rsidRPr="00580720">
        <w:rPr>
          <w:b/>
        </w:rPr>
        <w:t xml:space="preserve"> – Vegetation Diversity</w:t>
      </w:r>
    </w:p>
    <w:p w:rsidR="00580720" w:rsidRPr="00580720" w:rsidRDefault="007641D3" w:rsidP="00580720">
      <w:pPr>
        <w:rPr>
          <w:b/>
        </w:rPr>
      </w:pPr>
      <w:r>
        <w:rPr>
          <w:b/>
        </w:rPr>
        <w:t>Appendix J</w:t>
      </w:r>
      <w:r w:rsidR="00580720" w:rsidRPr="00580720">
        <w:rPr>
          <w:b/>
        </w:rPr>
        <w:t xml:space="preserve"> – </w:t>
      </w:r>
      <w:proofErr w:type="spellStart"/>
      <w:r w:rsidR="00580720" w:rsidRPr="00580720">
        <w:rPr>
          <w:b/>
        </w:rPr>
        <w:t>Microinvertebrates</w:t>
      </w:r>
      <w:proofErr w:type="spellEnd"/>
    </w:p>
    <w:p w:rsidR="00580720" w:rsidRPr="00580720" w:rsidRDefault="007641D3" w:rsidP="00580720">
      <w:pPr>
        <w:rPr>
          <w:b/>
        </w:rPr>
      </w:pPr>
      <w:r>
        <w:rPr>
          <w:b/>
        </w:rPr>
        <w:t>Appendix K</w:t>
      </w:r>
      <w:r w:rsidR="00580720" w:rsidRPr="00580720">
        <w:rPr>
          <w:b/>
        </w:rPr>
        <w:t xml:space="preserve"> – Waterbird diversity</w:t>
      </w:r>
    </w:p>
    <w:p w:rsidR="00580720" w:rsidRPr="00580720" w:rsidRDefault="007641D3" w:rsidP="00580720">
      <w:pPr>
        <w:rPr>
          <w:b/>
        </w:rPr>
      </w:pPr>
      <w:r>
        <w:rPr>
          <w:b/>
        </w:rPr>
        <w:t>Appendix L</w:t>
      </w:r>
      <w:r w:rsidR="00580720" w:rsidRPr="00580720">
        <w:rPr>
          <w:b/>
        </w:rPr>
        <w:t xml:space="preserve"> – Frogs</w:t>
      </w:r>
    </w:p>
    <w:p w:rsidR="004770C7" w:rsidRPr="00FC47D6" w:rsidRDefault="004770C7" w:rsidP="004770C7">
      <w:pPr>
        <w:tabs>
          <w:tab w:val="left" w:pos="0"/>
        </w:tabs>
      </w:pPr>
    </w:p>
    <w:p w:rsidR="004770C7" w:rsidRDefault="004770C7" w:rsidP="004770C7">
      <w:pPr>
        <w:spacing w:after="0" w:line="240" w:lineRule="auto"/>
        <w:jc w:val="left"/>
        <w:sectPr w:rsidR="004770C7" w:rsidSect="004770C7">
          <w:pgSz w:w="11899" w:h="16838"/>
          <w:pgMar w:top="1508" w:right="1217" w:bottom="1457" w:left="1480" w:header="811" w:footer="305" w:gutter="0"/>
          <w:pgNumType w:fmt="lowerRoman"/>
          <w:cols w:space="708"/>
          <w:docGrid w:linePitch="272"/>
        </w:sectPr>
      </w:pPr>
      <w:bookmarkStart w:id="12" w:name="_Toc381200775"/>
      <w:r>
        <w:br w:type="page"/>
      </w:r>
    </w:p>
    <w:p w:rsidR="004770C7" w:rsidRPr="007E12BD" w:rsidRDefault="004770C7" w:rsidP="007E12BD">
      <w:pPr>
        <w:spacing w:line="240" w:lineRule="auto"/>
        <w:rPr>
          <w:sz w:val="44"/>
          <w:szCs w:val="44"/>
        </w:rPr>
      </w:pPr>
      <w:bookmarkStart w:id="13" w:name="_Toc384972372"/>
      <w:bookmarkEnd w:id="12"/>
      <w:r w:rsidRPr="007E12BD">
        <w:rPr>
          <w:sz w:val="44"/>
          <w:szCs w:val="44"/>
        </w:rPr>
        <w:lastRenderedPageBreak/>
        <w:t>List of Figures</w:t>
      </w:r>
      <w:bookmarkEnd w:id="13"/>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4770C7">
        <w:rPr>
          <w:bCs/>
          <w:noProof/>
          <w:sz w:val="18"/>
          <w:szCs w:val="18"/>
        </w:rPr>
        <w:instrText xml:space="preserve"> TOC \h \z \t "FIGURE HEADING,1" \c "Figure" </w:instrText>
      </w:r>
      <w:r>
        <w:rPr>
          <w:bCs/>
          <w:noProof/>
          <w:sz w:val="18"/>
          <w:szCs w:val="18"/>
        </w:rPr>
        <w:fldChar w:fldCharType="separate"/>
      </w:r>
      <w:hyperlink w:anchor="_Toc436316616" w:history="1">
        <w:r w:rsidR="00FD42D6" w:rsidRPr="00407826">
          <w:rPr>
            <w:rStyle w:val="Hyperlink"/>
            <w:noProof/>
          </w:rPr>
          <w:t>Figure 2</w:t>
        </w:r>
        <w:r w:rsidR="00FD42D6" w:rsidRPr="00407826">
          <w:rPr>
            <w:rStyle w:val="Hyperlink"/>
            <w:noProof/>
          </w:rPr>
          <w:noBreakHyphen/>
          <w:t>1:  The location of the Selected Area within the Murray-Darling Basin showing upstream catchments.</w:t>
        </w:r>
        <w:r w:rsidR="00FD42D6">
          <w:rPr>
            <w:noProof/>
            <w:webHidden/>
          </w:rPr>
          <w:tab/>
        </w:r>
        <w:r>
          <w:rPr>
            <w:noProof/>
            <w:webHidden/>
          </w:rPr>
          <w:fldChar w:fldCharType="begin"/>
        </w:r>
        <w:r w:rsidR="00FD42D6">
          <w:rPr>
            <w:noProof/>
            <w:webHidden/>
          </w:rPr>
          <w:instrText xml:space="preserve"> PAGEREF _Toc436316616 \h </w:instrText>
        </w:r>
        <w:r>
          <w:rPr>
            <w:noProof/>
            <w:webHidden/>
          </w:rPr>
        </w:r>
        <w:r>
          <w:rPr>
            <w:noProof/>
            <w:webHidden/>
          </w:rPr>
          <w:fldChar w:fldCharType="separate"/>
        </w:r>
        <w:r w:rsidR="00FD42D6">
          <w:rPr>
            <w:noProof/>
            <w:webHidden/>
          </w:rPr>
          <w:t>2</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17" w:history="1">
        <w:r w:rsidR="00FD42D6" w:rsidRPr="00407826">
          <w:rPr>
            <w:rStyle w:val="Hyperlink"/>
            <w:noProof/>
          </w:rPr>
          <w:t>Figure 2</w:t>
        </w:r>
        <w:r w:rsidR="00FD42D6" w:rsidRPr="00407826">
          <w:rPr>
            <w:rStyle w:val="Hyperlink"/>
            <w:noProof/>
          </w:rPr>
          <w:noBreakHyphen/>
          <w:t>2:   Junction of the Warrego and Darling rivers Selected Area monitoring zones. Broader location of Selected Area provided in figure 2-1.</w:t>
        </w:r>
        <w:r w:rsidR="00FD42D6">
          <w:rPr>
            <w:noProof/>
            <w:webHidden/>
          </w:rPr>
          <w:tab/>
        </w:r>
        <w:r>
          <w:rPr>
            <w:noProof/>
            <w:webHidden/>
          </w:rPr>
          <w:fldChar w:fldCharType="begin"/>
        </w:r>
        <w:r w:rsidR="00FD42D6">
          <w:rPr>
            <w:noProof/>
            <w:webHidden/>
          </w:rPr>
          <w:instrText xml:space="preserve"> PAGEREF _Toc436316617 \h </w:instrText>
        </w:r>
        <w:r>
          <w:rPr>
            <w:noProof/>
            <w:webHidden/>
          </w:rPr>
        </w:r>
        <w:r>
          <w:rPr>
            <w:noProof/>
            <w:webHidden/>
          </w:rPr>
          <w:fldChar w:fldCharType="separate"/>
        </w:r>
        <w:r w:rsidR="00FD42D6">
          <w:rPr>
            <w:noProof/>
            <w:webHidden/>
          </w:rPr>
          <w:t>4</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18" w:history="1">
        <w:r w:rsidR="00FD42D6" w:rsidRPr="00407826">
          <w:rPr>
            <w:rStyle w:val="Hyperlink"/>
            <w:noProof/>
          </w:rPr>
          <w:t>Figure 4</w:t>
        </w:r>
        <w:r w:rsidR="00FD42D6" w:rsidRPr="00407826">
          <w:rPr>
            <w:rStyle w:val="Hyperlink"/>
            <w:noProof/>
          </w:rPr>
          <w:noBreakHyphen/>
          <w:t>1:  Monthly rainfall at Bourke Post Office for 2014-15 compared to the long term mean (Source: http://www.bom.gov.au/climate/data/index.shtml).</w:t>
        </w:r>
        <w:r w:rsidR="00FD42D6">
          <w:rPr>
            <w:noProof/>
            <w:webHidden/>
          </w:rPr>
          <w:tab/>
        </w:r>
        <w:r>
          <w:rPr>
            <w:noProof/>
            <w:webHidden/>
          </w:rPr>
          <w:fldChar w:fldCharType="begin"/>
        </w:r>
        <w:r w:rsidR="00FD42D6">
          <w:rPr>
            <w:noProof/>
            <w:webHidden/>
          </w:rPr>
          <w:instrText xml:space="preserve"> PAGEREF _Toc436316618 \h </w:instrText>
        </w:r>
        <w:r>
          <w:rPr>
            <w:noProof/>
            <w:webHidden/>
          </w:rPr>
        </w:r>
        <w:r>
          <w:rPr>
            <w:noProof/>
            <w:webHidden/>
          </w:rPr>
          <w:fldChar w:fldCharType="separate"/>
        </w:r>
        <w:r w:rsidR="00FD42D6">
          <w:rPr>
            <w:noProof/>
            <w:webHidden/>
          </w:rPr>
          <w:t>6</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19" w:history="1">
        <w:r w:rsidR="00FD42D6" w:rsidRPr="00407826">
          <w:rPr>
            <w:rStyle w:val="Hyperlink"/>
            <w:noProof/>
          </w:rPr>
          <w:t>Figure 4</w:t>
        </w:r>
        <w:r w:rsidR="00FD42D6" w:rsidRPr="00407826">
          <w:rPr>
            <w:rStyle w:val="Hyperlink"/>
            <w:noProof/>
          </w:rPr>
          <w:noBreakHyphen/>
          <w:t>2:   Mean maximum temperatures for the Bourke Post Office during 2014-15 compared to the long term mean (Source: http://www.bom.gov.au/climate/data/index.shtml).</w:t>
        </w:r>
        <w:r w:rsidR="00FD42D6">
          <w:rPr>
            <w:noProof/>
            <w:webHidden/>
          </w:rPr>
          <w:tab/>
        </w:r>
        <w:r>
          <w:rPr>
            <w:noProof/>
            <w:webHidden/>
          </w:rPr>
          <w:fldChar w:fldCharType="begin"/>
        </w:r>
        <w:r w:rsidR="00FD42D6">
          <w:rPr>
            <w:noProof/>
            <w:webHidden/>
          </w:rPr>
          <w:instrText xml:space="preserve"> PAGEREF _Toc436316619 \h </w:instrText>
        </w:r>
        <w:r>
          <w:rPr>
            <w:noProof/>
            <w:webHidden/>
          </w:rPr>
        </w:r>
        <w:r>
          <w:rPr>
            <w:noProof/>
            <w:webHidden/>
          </w:rPr>
          <w:fldChar w:fldCharType="separate"/>
        </w:r>
        <w:r w:rsidR="00FD42D6">
          <w:rPr>
            <w:noProof/>
            <w:webHidden/>
          </w:rPr>
          <w:t>7</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0" w:history="1">
        <w:r w:rsidR="00FD42D6" w:rsidRPr="00407826">
          <w:rPr>
            <w:rStyle w:val="Hyperlink"/>
            <w:noProof/>
          </w:rPr>
          <w:t>Figure 5</w:t>
        </w:r>
        <w:r w:rsidR="00FD42D6" w:rsidRPr="00407826">
          <w:rPr>
            <w:rStyle w:val="Hyperlink"/>
            <w:noProof/>
          </w:rPr>
          <w:noBreakHyphen/>
          <w:t>1 Mean daily discharge at gauging stations on Barwon Darling River system (1 July 2014–30 June 2015). Events used in the analysis of northern tributary contributions are boxed in red.</w:t>
        </w:r>
        <w:r w:rsidR="00FD42D6">
          <w:rPr>
            <w:noProof/>
            <w:webHidden/>
          </w:rPr>
          <w:tab/>
        </w:r>
        <w:r>
          <w:rPr>
            <w:noProof/>
            <w:webHidden/>
          </w:rPr>
          <w:fldChar w:fldCharType="begin"/>
        </w:r>
        <w:r w:rsidR="00FD42D6">
          <w:rPr>
            <w:noProof/>
            <w:webHidden/>
          </w:rPr>
          <w:instrText xml:space="preserve"> PAGEREF _Toc436316620 \h </w:instrText>
        </w:r>
        <w:r>
          <w:rPr>
            <w:noProof/>
            <w:webHidden/>
          </w:rPr>
        </w:r>
        <w:r>
          <w:rPr>
            <w:noProof/>
            <w:webHidden/>
          </w:rPr>
          <w:fldChar w:fldCharType="separate"/>
        </w:r>
        <w:r w:rsidR="00FD42D6">
          <w:rPr>
            <w:noProof/>
            <w:webHidden/>
          </w:rPr>
          <w:t>10</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1" w:history="1">
        <w:r w:rsidR="00FD42D6" w:rsidRPr="00407826">
          <w:rPr>
            <w:rStyle w:val="Hyperlink"/>
            <w:noProof/>
          </w:rPr>
          <w:t>Figure 5</w:t>
        </w:r>
        <w:r w:rsidR="00FD42D6" w:rsidRPr="00407826">
          <w:rPr>
            <w:rStyle w:val="Hyperlink"/>
            <w:noProof/>
          </w:rPr>
          <w:noBreakHyphen/>
          <w:t>2 Commonwealth environmental water flow volumes at Barwon-Darling gauging stations during unregulated flow event 1 (December – March) and 2 (April – June) during 2014–15.</w:t>
        </w:r>
        <w:r w:rsidR="00FD42D6">
          <w:rPr>
            <w:noProof/>
            <w:webHidden/>
          </w:rPr>
          <w:tab/>
        </w:r>
        <w:r>
          <w:rPr>
            <w:noProof/>
            <w:webHidden/>
          </w:rPr>
          <w:fldChar w:fldCharType="begin"/>
        </w:r>
        <w:r w:rsidR="00FD42D6">
          <w:rPr>
            <w:noProof/>
            <w:webHidden/>
          </w:rPr>
          <w:instrText xml:space="preserve"> PAGEREF _Toc436316621 \h </w:instrText>
        </w:r>
        <w:r>
          <w:rPr>
            <w:noProof/>
            <w:webHidden/>
          </w:rPr>
        </w:r>
        <w:r>
          <w:rPr>
            <w:noProof/>
            <w:webHidden/>
          </w:rPr>
          <w:fldChar w:fldCharType="separate"/>
        </w:r>
        <w:r w:rsidR="00FD42D6">
          <w:rPr>
            <w:noProof/>
            <w:webHidden/>
          </w:rPr>
          <w:t>10</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2" w:history="1">
        <w:r w:rsidR="00FD42D6" w:rsidRPr="00407826">
          <w:rPr>
            <w:rStyle w:val="Hyperlink"/>
            <w:noProof/>
          </w:rPr>
          <w:t>Figure 5</w:t>
        </w:r>
        <w:r w:rsidR="00FD42D6" w:rsidRPr="00407826">
          <w:rPr>
            <w:rStyle w:val="Hyperlink"/>
            <w:noProof/>
          </w:rPr>
          <w:noBreakHyphen/>
          <w:t>3 Commence to flow discharges for benches (left) and anabranch channels (right) along the Darling River within the Selected Area. Discharge relevant to the Bourke Town gauge.</w:t>
        </w:r>
        <w:r w:rsidR="00FD42D6">
          <w:rPr>
            <w:noProof/>
            <w:webHidden/>
          </w:rPr>
          <w:tab/>
        </w:r>
        <w:r>
          <w:rPr>
            <w:noProof/>
            <w:webHidden/>
          </w:rPr>
          <w:fldChar w:fldCharType="begin"/>
        </w:r>
        <w:r w:rsidR="00FD42D6">
          <w:rPr>
            <w:noProof/>
            <w:webHidden/>
          </w:rPr>
          <w:instrText xml:space="preserve"> PAGEREF _Toc436316622 \h </w:instrText>
        </w:r>
        <w:r>
          <w:rPr>
            <w:noProof/>
            <w:webHidden/>
          </w:rPr>
        </w:r>
        <w:r>
          <w:rPr>
            <w:noProof/>
            <w:webHidden/>
          </w:rPr>
          <w:fldChar w:fldCharType="separate"/>
        </w:r>
        <w:r w:rsidR="00FD42D6">
          <w:rPr>
            <w:noProof/>
            <w:webHidden/>
          </w:rPr>
          <w:t>11</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3" w:history="1">
        <w:r w:rsidR="00FD42D6" w:rsidRPr="00407826">
          <w:rPr>
            <w:rStyle w:val="Hyperlink"/>
            <w:noProof/>
          </w:rPr>
          <w:t>Figure 5</w:t>
        </w:r>
        <w:r w:rsidR="00FD42D6" w:rsidRPr="00407826">
          <w:rPr>
            <w:rStyle w:val="Hyperlink"/>
            <w:noProof/>
          </w:rPr>
          <w:noBreakHyphen/>
          <w:t>4 Water levels experienced at Boera Dam and water level logger on the Western Floodplain. Green line represents overflow level of the Western Floodplain.</w:t>
        </w:r>
        <w:r w:rsidR="00FD42D6">
          <w:rPr>
            <w:noProof/>
            <w:webHidden/>
          </w:rPr>
          <w:tab/>
        </w:r>
        <w:r>
          <w:rPr>
            <w:noProof/>
            <w:webHidden/>
          </w:rPr>
          <w:fldChar w:fldCharType="begin"/>
        </w:r>
        <w:r w:rsidR="00FD42D6">
          <w:rPr>
            <w:noProof/>
            <w:webHidden/>
          </w:rPr>
          <w:instrText xml:space="preserve"> PAGEREF _Toc436316623 \h </w:instrText>
        </w:r>
        <w:r>
          <w:rPr>
            <w:noProof/>
            <w:webHidden/>
          </w:rPr>
        </w:r>
        <w:r>
          <w:rPr>
            <w:noProof/>
            <w:webHidden/>
          </w:rPr>
          <w:fldChar w:fldCharType="separate"/>
        </w:r>
        <w:r w:rsidR="00FD42D6">
          <w:rPr>
            <w:noProof/>
            <w:webHidden/>
          </w:rPr>
          <w:t>11</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4" w:history="1">
        <w:r w:rsidR="00FD42D6" w:rsidRPr="00407826">
          <w:rPr>
            <w:rStyle w:val="Hyperlink"/>
            <w:noProof/>
          </w:rPr>
          <w:t>Figure 5</w:t>
        </w:r>
        <w:r w:rsidR="00FD42D6" w:rsidRPr="00407826">
          <w:rPr>
            <w:rStyle w:val="Hyperlink"/>
            <w:noProof/>
          </w:rPr>
          <w:noBreakHyphen/>
          <w:t>5 Water flowing through the western bywash and onto the Western Floodplain in February 2015.</w:t>
        </w:r>
        <w:r w:rsidR="00FD42D6">
          <w:rPr>
            <w:noProof/>
            <w:webHidden/>
          </w:rPr>
          <w:tab/>
        </w:r>
        <w:r>
          <w:rPr>
            <w:noProof/>
            <w:webHidden/>
          </w:rPr>
          <w:fldChar w:fldCharType="begin"/>
        </w:r>
        <w:r w:rsidR="00FD42D6">
          <w:rPr>
            <w:noProof/>
            <w:webHidden/>
          </w:rPr>
          <w:instrText xml:space="preserve"> PAGEREF _Toc436316624 \h </w:instrText>
        </w:r>
        <w:r>
          <w:rPr>
            <w:noProof/>
            <w:webHidden/>
          </w:rPr>
        </w:r>
        <w:r>
          <w:rPr>
            <w:noProof/>
            <w:webHidden/>
          </w:rPr>
          <w:fldChar w:fldCharType="separate"/>
        </w:r>
        <w:r w:rsidR="00FD42D6">
          <w:rPr>
            <w:noProof/>
            <w:webHidden/>
          </w:rPr>
          <w:t>12</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5" w:history="1">
        <w:r w:rsidR="00FD42D6" w:rsidRPr="00407826">
          <w:rPr>
            <w:rStyle w:val="Hyperlink"/>
            <w:noProof/>
          </w:rPr>
          <w:t>Figure 5</w:t>
        </w:r>
        <w:r w:rsidR="00FD42D6" w:rsidRPr="00407826">
          <w:rPr>
            <w:rStyle w:val="Hyperlink"/>
            <w:noProof/>
          </w:rPr>
          <w:noBreakHyphen/>
          <w:t>6 Inundation extent modelled from the DEM for various water levels measured at Boera Dam.</w:t>
        </w:r>
        <w:r w:rsidR="00FD42D6">
          <w:rPr>
            <w:noProof/>
            <w:webHidden/>
          </w:rPr>
          <w:tab/>
        </w:r>
        <w:r>
          <w:rPr>
            <w:noProof/>
            <w:webHidden/>
          </w:rPr>
          <w:fldChar w:fldCharType="begin"/>
        </w:r>
        <w:r w:rsidR="00FD42D6">
          <w:rPr>
            <w:noProof/>
            <w:webHidden/>
          </w:rPr>
          <w:instrText xml:space="preserve"> PAGEREF _Toc436316625 \h </w:instrText>
        </w:r>
        <w:r>
          <w:rPr>
            <w:noProof/>
            <w:webHidden/>
          </w:rPr>
        </w:r>
        <w:r>
          <w:rPr>
            <w:noProof/>
            <w:webHidden/>
          </w:rPr>
          <w:fldChar w:fldCharType="separate"/>
        </w:r>
        <w:r w:rsidR="00FD42D6">
          <w:rPr>
            <w:noProof/>
            <w:webHidden/>
          </w:rPr>
          <w:t>13</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6" w:history="1">
        <w:r w:rsidR="00FD42D6" w:rsidRPr="00407826">
          <w:rPr>
            <w:rStyle w:val="Hyperlink"/>
            <w:noProof/>
          </w:rPr>
          <w:t>Figure 5</w:t>
        </w:r>
        <w:r w:rsidR="00FD42D6" w:rsidRPr="00407826">
          <w:rPr>
            <w:rStyle w:val="Hyperlink"/>
            <w:noProof/>
          </w:rPr>
          <w:noBreakHyphen/>
          <w:t>7 Lignum shrubland floodplain (left) and temporary lake (right) ecosystem types flooded by Commonwealth environmental water management in 2014-15 within the Selected Area</w:t>
        </w:r>
        <w:r w:rsidR="00FD42D6">
          <w:rPr>
            <w:noProof/>
            <w:webHidden/>
          </w:rPr>
          <w:tab/>
        </w:r>
        <w:r>
          <w:rPr>
            <w:noProof/>
            <w:webHidden/>
          </w:rPr>
          <w:fldChar w:fldCharType="begin"/>
        </w:r>
        <w:r w:rsidR="00FD42D6">
          <w:rPr>
            <w:noProof/>
            <w:webHidden/>
          </w:rPr>
          <w:instrText xml:space="preserve"> PAGEREF _Toc436316626 \h </w:instrText>
        </w:r>
        <w:r>
          <w:rPr>
            <w:noProof/>
            <w:webHidden/>
          </w:rPr>
        </w:r>
        <w:r>
          <w:rPr>
            <w:noProof/>
            <w:webHidden/>
          </w:rPr>
          <w:fldChar w:fldCharType="separate"/>
        </w:r>
        <w:r w:rsidR="00FD42D6">
          <w:rPr>
            <w:noProof/>
            <w:webHidden/>
          </w:rPr>
          <w:t>14</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7" w:history="1">
        <w:r w:rsidR="00FD42D6" w:rsidRPr="00407826">
          <w:rPr>
            <w:rStyle w:val="Hyperlink"/>
            <w:noProof/>
          </w:rPr>
          <w:t>Figure 5</w:t>
        </w:r>
        <w:r w:rsidR="00FD42D6" w:rsidRPr="00407826">
          <w:rPr>
            <w:rStyle w:val="Hyperlink"/>
            <w:noProof/>
          </w:rPr>
          <w:noBreakHyphen/>
          <w:t>8 Microinvertebrates sampled in the Selected Area. Copepods (left) &lt;1mm in length dominated the water column samples while Seed shrimps (Ostracod; right) &lt;2 mm in length dominated benthic samples.</w:t>
        </w:r>
        <w:r w:rsidR="00FD42D6">
          <w:rPr>
            <w:noProof/>
            <w:webHidden/>
          </w:rPr>
          <w:tab/>
        </w:r>
        <w:r>
          <w:rPr>
            <w:noProof/>
            <w:webHidden/>
          </w:rPr>
          <w:fldChar w:fldCharType="begin"/>
        </w:r>
        <w:r w:rsidR="00FD42D6">
          <w:rPr>
            <w:noProof/>
            <w:webHidden/>
          </w:rPr>
          <w:instrText xml:space="preserve"> PAGEREF _Toc436316627 \h </w:instrText>
        </w:r>
        <w:r>
          <w:rPr>
            <w:noProof/>
            <w:webHidden/>
          </w:rPr>
        </w:r>
        <w:r>
          <w:rPr>
            <w:noProof/>
            <w:webHidden/>
          </w:rPr>
          <w:fldChar w:fldCharType="separate"/>
        </w:r>
        <w:r w:rsidR="00FD42D6">
          <w:rPr>
            <w:noProof/>
            <w:webHidden/>
          </w:rPr>
          <w:t>15</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8" w:history="1">
        <w:r w:rsidR="00FD42D6" w:rsidRPr="00407826">
          <w:rPr>
            <w:rStyle w:val="Hyperlink"/>
            <w:noProof/>
          </w:rPr>
          <w:t>Figure 5</w:t>
        </w:r>
        <w:r w:rsidR="00FD42D6" w:rsidRPr="00407826">
          <w:rPr>
            <w:rStyle w:val="Hyperlink"/>
            <w:noProof/>
          </w:rPr>
          <w:noBreakHyphen/>
          <w:t>9 New Holland Frog (</w:t>
        </w:r>
        <w:r w:rsidR="00FD42D6" w:rsidRPr="00407826">
          <w:rPr>
            <w:rStyle w:val="Hyperlink"/>
            <w:i/>
            <w:noProof/>
          </w:rPr>
          <w:t>Cyclorana novaehollandise</w:t>
        </w:r>
        <w:r w:rsidR="00FD42D6" w:rsidRPr="00407826">
          <w:rPr>
            <w:rStyle w:val="Hyperlink"/>
            <w:noProof/>
          </w:rPr>
          <w:t>; left) and Sudell’s Frog (</w:t>
        </w:r>
        <w:r w:rsidR="00FD42D6" w:rsidRPr="00407826">
          <w:rPr>
            <w:rStyle w:val="Hyperlink"/>
            <w:i/>
            <w:noProof/>
          </w:rPr>
          <w:t>Neobatrachus Sudellae</w:t>
        </w:r>
        <w:r w:rsidR="00FD42D6" w:rsidRPr="00407826">
          <w:rPr>
            <w:rStyle w:val="Hyperlink"/>
            <w:noProof/>
          </w:rPr>
          <w:t>; right) recorded in the Frog surveys during 2014-15.</w:t>
        </w:r>
        <w:r w:rsidR="00FD42D6">
          <w:rPr>
            <w:noProof/>
            <w:webHidden/>
          </w:rPr>
          <w:tab/>
        </w:r>
        <w:r>
          <w:rPr>
            <w:noProof/>
            <w:webHidden/>
          </w:rPr>
          <w:fldChar w:fldCharType="begin"/>
        </w:r>
        <w:r w:rsidR="00FD42D6">
          <w:rPr>
            <w:noProof/>
            <w:webHidden/>
          </w:rPr>
          <w:instrText xml:space="preserve"> PAGEREF _Toc436316628 \h </w:instrText>
        </w:r>
        <w:r>
          <w:rPr>
            <w:noProof/>
            <w:webHidden/>
          </w:rPr>
        </w:r>
        <w:r>
          <w:rPr>
            <w:noProof/>
            <w:webHidden/>
          </w:rPr>
          <w:fldChar w:fldCharType="separate"/>
        </w:r>
        <w:r w:rsidR="00FD42D6">
          <w:rPr>
            <w:noProof/>
            <w:webHidden/>
          </w:rPr>
          <w:t>16</w:t>
        </w:r>
        <w:r>
          <w:rPr>
            <w:noProof/>
            <w:webHidden/>
          </w:rPr>
          <w:fldChar w:fldCharType="end"/>
        </w:r>
      </w:hyperlink>
    </w:p>
    <w:p w:rsidR="00FD42D6" w:rsidRDefault="001F5557">
      <w:pPr>
        <w:pStyle w:val="TableofFigures"/>
        <w:tabs>
          <w:tab w:val="right" w:leader="dot" w:pos="9192"/>
        </w:tabs>
        <w:rPr>
          <w:rFonts w:asciiTheme="minorHAnsi" w:eastAsiaTheme="minorEastAsia" w:hAnsiTheme="minorHAnsi" w:cstheme="minorBidi"/>
          <w:noProof/>
          <w:sz w:val="22"/>
          <w:szCs w:val="22"/>
          <w:lang w:eastAsia="en-AU"/>
        </w:rPr>
      </w:pPr>
      <w:hyperlink w:anchor="_Toc436316629" w:history="1">
        <w:r w:rsidR="00FD42D6" w:rsidRPr="00407826">
          <w:rPr>
            <w:rStyle w:val="Hyperlink"/>
            <w:noProof/>
          </w:rPr>
          <w:t>Figure 5</w:t>
        </w:r>
        <w:r w:rsidR="00FD42D6" w:rsidRPr="00407826">
          <w:rPr>
            <w:rStyle w:val="Hyperlink"/>
            <w:noProof/>
          </w:rPr>
          <w:noBreakHyphen/>
          <w:t>10 White-necked heron (</w:t>
        </w:r>
        <w:r w:rsidR="00FD42D6" w:rsidRPr="00407826">
          <w:rPr>
            <w:rStyle w:val="Hyperlink"/>
            <w:i/>
            <w:noProof/>
          </w:rPr>
          <w:t>Ardea pacifica</w:t>
        </w:r>
        <w:r w:rsidR="00FD42D6" w:rsidRPr="00407826">
          <w:rPr>
            <w:rStyle w:val="Hyperlink"/>
            <w:noProof/>
          </w:rPr>
          <w:t>: left) and Brolga (</w:t>
        </w:r>
        <w:r w:rsidR="00FD42D6" w:rsidRPr="00407826">
          <w:rPr>
            <w:rStyle w:val="Hyperlink"/>
            <w:i/>
            <w:noProof/>
          </w:rPr>
          <w:t>Grus rubicunda</w:t>
        </w:r>
        <w:r w:rsidR="00FD42D6" w:rsidRPr="00407826">
          <w:rPr>
            <w:rStyle w:val="Hyperlink"/>
            <w:noProof/>
          </w:rPr>
          <w:t>: right) observed within the Selected Area during 2014-15.</w:t>
        </w:r>
        <w:r w:rsidR="00FD42D6">
          <w:rPr>
            <w:noProof/>
            <w:webHidden/>
          </w:rPr>
          <w:tab/>
        </w:r>
        <w:r>
          <w:rPr>
            <w:noProof/>
            <w:webHidden/>
          </w:rPr>
          <w:fldChar w:fldCharType="begin"/>
        </w:r>
        <w:r w:rsidR="00FD42D6">
          <w:rPr>
            <w:noProof/>
            <w:webHidden/>
          </w:rPr>
          <w:instrText xml:space="preserve"> PAGEREF _Toc436316629 \h </w:instrText>
        </w:r>
        <w:r>
          <w:rPr>
            <w:noProof/>
            <w:webHidden/>
          </w:rPr>
        </w:r>
        <w:r>
          <w:rPr>
            <w:noProof/>
            <w:webHidden/>
          </w:rPr>
          <w:fldChar w:fldCharType="separate"/>
        </w:r>
        <w:r w:rsidR="00FD42D6">
          <w:rPr>
            <w:noProof/>
            <w:webHidden/>
          </w:rPr>
          <w:t>17</w:t>
        </w:r>
        <w:r>
          <w:rPr>
            <w:noProof/>
            <w:webHidden/>
          </w:rPr>
          <w:fldChar w:fldCharType="end"/>
        </w:r>
      </w:hyperlink>
    </w:p>
    <w:p w:rsidR="004770C7" w:rsidRDefault="001F5557" w:rsidP="004770C7">
      <w:pPr>
        <w:rPr>
          <w:bCs/>
          <w:noProof/>
          <w:sz w:val="18"/>
          <w:szCs w:val="18"/>
        </w:rPr>
      </w:pPr>
      <w:r>
        <w:rPr>
          <w:bCs/>
          <w:noProof/>
          <w:sz w:val="18"/>
          <w:szCs w:val="18"/>
        </w:rPr>
        <w:fldChar w:fldCharType="end"/>
      </w:r>
    </w:p>
    <w:p w:rsidR="004770C7" w:rsidRPr="007E12BD" w:rsidRDefault="004770C7" w:rsidP="007E12BD">
      <w:pPr>
        <w:spacing w:line="240" w:lineRule="auto"/>
        <w:rPr>
          <w:sz w:val="44"/>
          <w:szCs w:val="44"/>
        </w:rPr>
      </w:pPr>
      <w:bookmarkStart w:id="14" w:name="_Toc381200776"/>
      <w:bookmarkStart w:id="15" w:name="_Toc384971658"/>
      <w:bookmarkStart w:id="16" w:name="_Toc384971797"/>
      <w:bookmarkStart w:id="17" w:name="_Toc384972373"/>
      <w:r w:rsidRPr="007E12BD">
        <w:rPr>
          <w:sz w:val="44"/>
          <w:szCs w:val="44"/>
        </w:rPr>
        <w:t>List of Tables</w:t>
      </w:r>
      <w:bookmarkEnd w:id="14"/>
      <w:bookmarkEnd w:id="15"/>
      <w:bookmarkEnd w:id="16"/>
      <w:bookmarkEnd w:id="17"/>
    </w:p>
    <w:p w:rsidR="00FB5F8C" w:rsidRDefault="001F5557">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4770C7">
        <w:instrText xml:space="preserve"> TOC \h \z \c "Table" </w:instrText>
      </w:r>
      <w:r>
        <w:fldChar w:fldCharType="separate"/>
      </w:r>
      <w:hyperlink w:anchor="_Toc433638882" w:history="1">
        <w:r w:rsidR="00FB5F8C" w:rsidRPr="00BC5625">
          <w:rPr>
            <w:rStyle w:val="Hyperlink"/>
            <w:noProof/>
          </w:rPr>
          <w:t>Table 2</w:t>
        </w:r>
        <w:r w:rsidR="00FB5F8C" w:rsidRPr="00BC5625">
          <w:rPr>
            <w:rStyle w:val="Hyperlink"/>
            <w:noProof/>
          </w:rPr>
          <w:noBreakHyphen/>
          <w:t>1:  Junction of the Warrego and Darling rivers Selected Area monitoring zones.</w:t>
        </w:r>
        <w:r w:rsidR="00FB5F8C">
          <w:rPr>
            <w:noProof/>
            <w:webHidden/>
          </w:rPr>
          <w:tab/>
        </w:r>
        <w:r>
          <w:rPr>
            <w:noProof/>
            <w:webHidden/>
          </w:rPr>
          <w:fldChar w:fldCharType="begin"/>
        </w:r>
        <w:r w:rsidR="00FB5F8C">
          <w:rPr>
            <w:noProof/>
            <w:webHidden/>
          </w:rPr>
          <w:instrText xml:space="preserve"> PAGEREF _Toc433638882 \h </w:instrText>
        </w:r>
        <w:r>
          <w:rPr>
            <w:noProof/>
            <w:webHidden/>
          </w:rPr>
        </w:r>
        <w:r>
          <w:rPr>
            <w:noProof/>
            <w:webHidden/>
          </w:rPr>
          <w:fldChar w:fldCharType="separate"/>
        </w:r>
        <w:r w:rsidR="00FD42D6">
          <w:rPr>
            <w:noProof/>
            <w:webHidden/>
          </w:rPr>
          <w:t>3</w:t>
        </w:r>
        <w:r>
          <w:rPr>
            <w:noProof/>
            <w:webHidden/>
          </w:rPr>
          <w:fldChar w:fldCharType="end"/>
        </w:r>
      </w:hyperlink>
    </w:p>
    <w:p w:rsidR="004770C7" w:rsidRDefault="001F5557" w:rsidP="00FB5F8C">
      <w:pPr>
        <w:pStyle w:val="TableofFigures"/>
        <w:tabs>
          <w:tab w:val="right" w:leader="dot" w:pos="9192"/>
        </w:tabs>
      </w:pPr>
      <w:hyperlink w:anchor="_Toc433638883" w:history="1">
        <w:r w:rsidR="00FB5F8C" w:rsidRPr="00BC5625">
          <w:rPr>
            <w:rStyle w:val="Hyperlink"/>
            <w:noProof/>
          </w:rPr>
          <w:t>Table 3</w:t>
        </w:r>
        <w:r w:rsidR="00FB5F8C" w:rsidRPr="00BC5625">
          <w:rPr>
            <w:rStyle w:val="Hyperlink"/>
            <w:noProof/>
          </w:rPr>
          <w:noBreakHyphen/>
          <w:t>1:  Expected outcomes from the 2014-15 Commonwealth environmental water (CEWO 2014). Outcomes relevant to the Selected Area are shaded blue.</w:t>
        </w:r>
        <w:r w:rsidR="00FB5F8C">
          <w:rPr>
            <w:noProof/>
            <w:webHidden/>
          </w:rPr>
          <w:tab/>
        </w:r>
        <w:r>
          <w:rPr>
            <w:noProof/>
            <w:webHidden/>
          </w:rPr>
          <w:fldChar w:fldCharType="begin"/>
        </w:r>
        <w:r w:rsidR="00FB5F8C">
          <w:rPr>
            <w:noProof/>
            <w:webHidden/>
          </w:rPr>
          <w:instrText xml:space="preserve"> PAGEREF _Toc433638883 \h </w:instrText>
        </w:r>
        <w:r>
          <w:rPr>
            <w:noProof/>
            <w:webHidden/>
          </w:rPr>
        </w:r>
        <w:r>
          <w:rPr>
            <w:noProof/>
            <w:webHidden/>
          </w:rPr>
          <w:fldChar w:fldCharType="separate"/>
        </w:r>
        <w:r w:rsidR="00FD42D6">
          <w:rPr>
            <w:noProof/>
            <w:webHidden/>
          </w:rPr>
          <w:t>8</w:t>
        </w:r>
        <w:r>
          <w:rPr>
            <w:noProof/>
            <w:webHidden/>
          </w:rPr>
          <w:fldChar w:fldCharType="end"/>
        </w:r>
      </w:hyperlink>
      <w:r>
        <w:fldChar w:fldCharType="end"/>
      </w:r>
    </w:p>
    <w:p w:rsidR="004770C7" w:rsidRDefault="004770C7" w:rsidP="004770C7">
      <w:pPr>
        <w:rPr>
          <w:sz w:val="44"/>
          <w:szCs w:val="44"/>
        </w:rPr>
        <w:sectPr w:rsidR="004770C7" w:rsidSect="004770C7">
          <w:headerReference w:type="even" r:id="rId28"/>
          <w:headerReference w:type="default" r:id="rId29"/>
          <w:footerReference w:type="default" r:id="rId30"/>
          <w:headerReference w:type="first" r:id="rId31"/>
          <w:pgSz w:w="11899" w:h="16838"/>
          <w:pgMar w:top="1508" w:right="1217" w:bottom="1457" w:left="1480" w:header="811" w:footer="305" w:gutter="0"/>
          <w:pgNumType w:fmt="lowerRoman"/>
          <w:cols w:space="708"/>
          <w:docGrid w:linePitch="272"/>
        </w:sectPr>
      </w:pPr>
    </w:p>
    <w:p w:rsidR="004770C7" w:rsidRPr="00E71B4C" w:rsidRDefault="004770C7" w:rsidP="00E71B4C">
      <w:pPr>
        <w:spacing w:line="240" w:lineRule="auto"/>
        <w:rPr>
          <w:sz w:val="44"/>
          <w:szCs w:val="44"/>
        </w:rPr>
      </w:pPr>
      <w:bookmarkStart w:id="18" w:name="_Toc381200777"/>
      <w:bookmarkStart w:id="19" w:name="_Toc384971659"/>
      <w:bookmarkStart w:id="20" w:name="_Toc384971798"/>
      <w:bookmarkStart w:id="21" w:name="_Toc384972374"/>
      <w:r w:rsidRPr="00E71B4C">
        <w:rPr>
          <w:sz w:val="44"/>
          <w:szCs w:val="44"/>
        </w:rPr>
        <w:t>Abbreviations</w:t>
      </w:r>
      <w:bookmarkEnd w:id="18"/>
      <w:bookmarkEnd w:id="19"/>
      <w:bookmarkEnd w:id="20"/>
      <w:bookmarkEnd w:id="21"/>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tblPr>
      <w:tblGrid>
        <w:gridCol w:w="2268"/>
        <w:gridCol w:w="6946"/>
      </w:tblGrid>
      <w:tr w:rsidR="004770C7" w:rsidRPr="00856817" w:rsidTr="004770C7">
        <w:trPr>
          <w:trHeight w:val="340"/>
        </w:trPr>
        <w:tc>
          <w:tcPr>
            <w:tcW w:w="2268" w:type="dxa"/>
            <w:shd w:val="clear" w:color="auto" w:fill="D9D9D9"/>
            <w:noWrap/>
            <w:vAlign w:val="center"/>
          </w:tcPr>
          <w:p w:rsidR="004770C7" w:rsidRPr="00856817" w:rsidRDefault="004770C7" w:rsidP="00C44362">
            <w:pPr>
              <w:pStyle w:val="TableHeadingLeft"/>
              <w:spacing w:before="60" w:after="60" w:line="280" w:lineRule="exact"/>
              <w:rPr>
                <w:b w:val="0"/>
                <w:sz w:val="18"/>
                <w:szCs w:val="18"/>
                <w:lang w:val="en-AU"/>
              </w:rPr>
            </w:pPr>
            <w:r>
              <w:rPr>
                <w:b w:val="0"/>
                <w:sz w:val="18"/>
                <w:szCs w:val="18"/>
                <w:lang w:val="en-AU"/>
              </w:rPr>
              <w:t xml:space="preserve">Abbreviation </w:t>
            </w:r>
          </w:p>
        </w:tc>
        <w:tc>
          <w:tcPr>
            <w:tcW w:w="6946" w:type="dxa"/>
            <w:shd w:val="clear" w:color="auto" w:fill="D9D9D9"/>
            <w:noWrap/>
            <w:vAlign w:val="center"/>
          </w:tcPr>
          <w:p w:rsidR="004770C7" w:rsidRPr="00856817" w:rsidRDefault="004770C7" w:rsidP="00C44362">
            <w:pPr>
              <w:pStyle w:val="TableHeadingLeft"/>
              <w:spacing w:before="60" w:after="60" w:line="280" w:lineRule="exact"/>
              <w:rPr>
                <w:b w:val="0"/>
                <w:sz w:val="18"/>
                <w:szCs w:val="18"/>
                <w:lang w:val="en-AU"/>
              </w:rPr>
            </w:pPr>
            <w:r>
              <w:rPr>
                <w:b w:val="0"/>
                <w:sz w:val="18"/>
                <w:szCs w:val="18"/>
                <w:lang w:val="en-AU"/>
              </w:rPr>
              <w:t>Description</w:t>
            </w:r>
          </w:p>
        </w:tc>
      </w:tr>
      <w:tr w:rsidR="004770C7" w:rsidRPr="00856817" w:rsidTr="004770C7">
        <w:trPr>
          <w:trHeight w:val="340"/>
        </w:trPr>
        <w:tc>
          <w:tcPr>
            <w:tcW w:w="2268" w:type="dxa"/>
            <w:noWrap/>
            <w:vAlign w:val="center"/>
          </w:tcPr>
          <w:p w:rsidR="004770C7" w:rsidRPr="00856817" w:rsidRDefault="004770C7" w:rsidP="00C44362">
            <w:pPr>
              <w:pStyle w:val="TablebodycopyLEFT"/>
              <w:spacing w:before="60" w:after="60" w:line="280" w:lineRule="exact"/>
              <w:rPr>
                <w:sz w:val="18"/>
                <w:szCs w:val="18"/>
                <w:lang w:val="en-AU"/>
              </w:rPr>
            </w:pPr>
            <w:r>
              <w:rPr>
                <w:sz w:val="18"/>
                <w:szCs w:val="18"/>
                <w:lang w:val="en-AU"/>
              </w:rPr>
              <w:t>ASL</w:t>
            </w:r>
          </w:p>
        </w:tc>
        <w:tc>
          <w:tcPr>
            <w:tcW w:w="6946" w:type="dxa"/>
            <w:noWrap/>
            <w:vAlign w:val="center"/>
          </w:tcPr>
          <w:p w:rsidR="004770C7" w:rsidRPr="0058234A" w:rsidRDefault="004770C7" w:rsidP="00C44362">
            <w:pPr>
              <w:pStyle w:val="TablebodycopyLEFT"/>
              <w:spacing w:before="60" w:after="60" w:line="280" w:lineRule="exact"/>
              <w:rPr>
                <w:sz w:val="18"/>
                <w:szCs w:val="18"/>
                <w:lang w:val="en-AU"/>
              </w:rPr>
            </w:pPr>
            <w:r>
              <w:rPr>
                <w:sz w:val="18"/>
                <w:szCs w:val="18"/>
                <w:lang w:val="en-AU"/>
              </w:rPr>
              <w:t xml:space="preserve">Above Sea Level </w:t>
            </w:r>
          </w:p>
        </w:tc>
      </w:tr>
      <w:tr w:rsidR="004770C7" w:rsidRPr="00856817"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Pr="00856817" w:rsidRDefault="004770C7" w:rsidP="00C44362">
            <w:pPr>
              <w:pStyle w:val="TablebodycopyLEFT"/>
              <w:spacing w:before="60" w:after="60" w:line="280" w:lineRule="exact"/>
              <w:rPr>
                <w:sz w:val="18"/>
                <w:szCs w:val="18"/>
                <w:lang w:val="en-AU"/>
              </w:rPr>
            </w:pPr>
            <w:proofErr w:type="spellStart"/>
            <w:r>
              <w:rPr>
                <w:sz w:val="18"/>
                <w:szCs w:val="18"/>
                <w:lang w:val="en-AU"/>
              </w:rPr>
              <w:t>BoM</w:t>
            </w:r>
            <w:proofErr w:type="spellEnd"/>
          </w:p>
        </w:tc>
        <w:tc>
          <w:tcPr>
            <w:tcW w:w="6946" w:type="dxa"/>
            <w:tcBorders>
              <w:top w:val="single" w:sz="2" w:space="0" w:color="000000"/>
              <w:left w:val="single" w:sz="2" w:space="0" w:color="000000"/>
              <w:bottom w:val="single" w:sz="2" w:space="0" w:color="000000"/>
            </w:tcBorders>
            <w:noWrap/>
            <w:vAlign w:val="center"/>
          </w:tcPr>
          <w:p w:rsidR="004770C7" w:rsidRPr="00856817" w:rsidRDefault="004770C7" w:rsidP="00C44362">
            <w:pPr>
              <w:pStyle w:val="TablebodycopyLEFT"/>
              <w:spacing w:before="60" w:after="60" w:line="280" w:lineRule="exact"/>
              <w:rPr>
                <w:sz w:val="18"/>
                <w:szCs w:val="18"/>
                <w:lang w:val="en-AU"/>
              </w:rPr>
            </w:pPr>
            <w:r>
              <w:rPr>
                <w:sz w:val="18"/>
                <w:szCs w:val="18"/>
                <w:lang w:val="en-AU"/>
              </w:rPr>
              <w:t>Bureau of Meteorology</w:t>
            </w:r>
          </w:p>
        </w:tc>
      </w:tr>
      <w:tr w:rsidR="00B91C19" w:rsidRPr="00856817" w:rsidTr="004770C7">
        <w:trPr>
          <w:trHeight w:val="340"/>
        </w:trPr>
        <w:tc>
          <w:tcPr>
            <w:tcW w:w="2268" w:type="dxa"/>
            <w:tcBorders>
              <w:top w:val="single" w:sz="2" w:space="0" w:color="000000"/>
              <w:bottom w:val="single" w:sz="2" w:space="0" w:color="000000"/>
              <w:right w:val="single" w:sz="2" w:space="0" w:color="000000"/>
            </w:tcBorders>
            <w:noWrap/>
            <w:vAlign w:val="center"/>
          </w:tcPr>
          <w:p w:rsidR="00B91C19" w:rsidRPr="0090648C" w:rsidRDefault="00B91C19" w:rsidP="00C44362">
            <w:pPr>
              <w:pStyle w:val="TablebodycopyLEFT"/>
              <w:spacing w:before="60" w:after="60" w:line="280" w:lineRule="exact"/>
              <w:rPr>
                <w:sz w:val="18"/>
                <w:szCs w:val="18"/>
                <w:lang w:val="en-AU"/>
              </w:rPr>
            </w:pPr>
            <w:r>
              <w:rPr>
                <w:sz w:val="18"/>
                <w:szCs w:val="18"/>
                <w:lang w:val="en-AU"/>
              </w:rPr>
              <w:t>CAMBA</w:t>
            </w:r>
          </w:p>
        </w:tc>
        <w:tc>
          <w:tcPr>
            <w:tcW w:w="6946" w:type="dxa"/>
            <w:tcBorders>
              <w:top w:val="single" w:sz="2" w:space="0" w:color="000000"/>
              <w:left w:val="single" w:sz="2" w:space="0" w:color="000000"/>
              <w:bottom w:val="single" w:sz="2" w:space="0" w:color="000000"/>
            </w:tcBorders>
            <w:noWrap/>
            <w:vAlign w:val="center"/>
          </w:tcPr>
          <w:p w:rsidR="00B91C19" w:rsidRPr="0090648C" w:rsidRDefault="00B91C19" w:rsidP="00C44362">
            <w:pPr>
              <w:pStyle w:val="TablebodycopyLEFT"/>
              <w:spacing w:before="60" w:after="60" w:line="280" w:lineRule="exact"/>
              <w:rPr>
                <w:sz w:val="18"/>
                <w:szCs w:val="18"/>
                <w:lang w:val="en-AU"/>
              </w:rPr>
            </w:pPr>
            <w:r>
              <w:rPr>
                <w:sz w:val="18"/>
                <w:szCs w:val="18"/>
                <w:lang w:val="en-AU"/>
              </w:rPr>
              <w:t>China-Australia Migratory Bird Agreement</w:t>
            </w:r>
          </w:p>
        </w:tc>
      </w:tr>
      <w:tr w:rsidR="004770C7" w:rsidRPr="00856817"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Pr="00856817" w:rsidRDefault="004770C7" w:rsidP="00C44362">
            <w:pPr>
              <w:pStyle w:val="TablebodycopyLEFT"/>
              <w:spacing w:before="60" w:after="60" w:line="280" w:lineRule="exact"/>
              <w:rPr>
                <w:sz w:val="18"/>
                <w:szCs w:val="18"/>
                <w:lang w:val="en-AU"/>
              </w:rPr>
            </w:pPr>
            <w:r w:rsidRPr="0090648C">
              <w:rPr>
                <w:sz w:val="18"/>
                <w:szCs w:val="18"/>
                <w:lang w:val="en-AU"/>
              </w:rPr>
              <w:t>CEWO</w:t>
            </w:r>
          </w:p>
        </w:tc>
        <w:tc>
          <w:tcPr>
            <w:tcW w:w="6946" w:type="dxa"/>
            <w:tcBorders>
              <w:top w:val="single" w:sz="2" w:space="0" w:color="000000"/>
              <w:left w:val="single" w:sz="2" w:space="0" w:color="000000"/>
              <w:bottom w:val="single" w:sz="2" w:space="0" w:color="000000"/>
            </w:tcBorders>
            <w:noWrap/>
            <w:vAlign w:val="center"/>
          </w:tcPr>
          <w:p w:rsidR="004770C7" w:rsidRPr="00856817" w:rsidRDefault="004770C7" w:rsidP="00C44362">
            <w:pPr>
              <w:pStyle w:val="TablebodycopyLEFT"/>
              <w:spacing w:before="60" w:after="60" w:line="280" w:lineRule="exact"/>
              <w:rPr>
                <w:sz w:val="18"/>
                <w:szCs w:val="18"/>
                <w:lang w:val="en-AU"/>
              </w:rPr>
            </w:pPr>
            <w:r w:rsidRPr="0090648C">
              <w:rPr>
                <w:sz w:val="18"/>
                <w:szCs w:val="18"/>
                <w:lang w:val="en-AU"/>
              </w:rPr>
              <w:t>Commonwealth Environmental Water Office</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Pr>
                <w:sz w:val="18"/>
                <w:szCs w:val="18"/>
                <w:lang w:val="en-AU"/>
              </w:rPr>
              <w:t>ELA</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Pr>
                <w:sz w:val="18"/>
                <w:szCs w:val="18"/>
                <w:lang w:val="en-AU"/>
              </w:rPr>
              <w:t>Eco Logical Australia Pty Ltd</w:t>
            </w:r>
          </w:p>
        </w:tc>
      </w:tr>
      <w:tr w:rsidR="004770C7" w:rsidRPr="00856817" w:rsidTr="004770C7">
        <w:trPr>
          <w:trHeight w:val="340"/>
        </w:trPr>
        <w:tc>
          <w:tcPr>
            <w:tcW w:w="2268" w:type="dxa"/>
            <w:noWrap/>
            <w:vAlign w:val="center"/>
          </w:tcPr>
          <w:p w:rsidR="004770C7" w:rsidRPr="00856817" w:rsidRDefault="004770C7" w:rsidP="00C44362">
            <w:pPr>
              <w:pStyle w:val="TablebodycopyLEFT"/>
              <w:spacing w:before="60" w:after="60" w:line="280" w:lineRule="exact"/>
              <w:rPr>
                <w:sz w:val="18"/>
                <w:szCs w:val="18"/>
                <w:lang w:val="en-AU"/>
              </w:rPr>
            </w:pPr>
            <w:r>
              <w:rPr>
                <w:sz w:val="18"/>
                <w:szCs w:val="18"/>
                <w:lang w:val="en-AU"/>
              </w:rPr>
              <w:t xml:space="preserve">HSE </w:t>
            </w:r>
          </w:p>
        </w:tc>
        <w:tc>
          <w:tcPr>
            <w:tcW w:w="6946" w:type="dxa"/>
            <w:noWrap/>
            <w:vAlign w:val="center"/>
          </w:tcPr>
          <w:p w:rsidR="004770C7" w:rsidRPr="0058234A" w:rsidRDefault="004770C7" w:rsidP="00C44362">
            <w:pPr>
              <w:pStyle w:val="TablebodycopyLEFT"/>
              <w:spacing w:before="60" w:after="60" w:line="280" w:lineRule="exact"/>
              <w:rPr>
                <w:sz w:val="18"/>
                <w:szCs w:val="18"/>
                <w:lang w:val="en-AU"/>
              </w:rPr>
            </w:pPr>
            <w:r>
              <w:rPr>
                <w:sz w:val="18"/>
                <w:szCs w:val="18"/>
                <w:lang w:val="en-AU"/>
              </w:rPr>
              <w:t>H</w:t>
            </w:r>
            <w:r w:rsidRPr="0058234A">
              <w:rPr>
                <w:sz w:val="18"/>
                <w:szCs w:val="18"/>
                <w:lang w:val="en-AU"/>
              </w:rPr>
              <w:t>ealth,</w:t>
            </w:r>
            <w:r>
              <w:rPr>
                <w:sz w:val="18"/>
                <w:szCs w:val="18"/>
                <w:lang w:val="en-AU"/>
              </w:rPr>
              <w:t xml:space="preserve"> S</w:t>
            </w:r>
            <w:r w:rsidRPr="0058234A">
              <w:rPr>
                <w:sz w:val="18"/>
                <w:szCs w:val="18"/>
                <w:lang w:val="en-AU"/>
              </w:rPr>
              <w:t xml:space="preserve">afety and </w:t>
            </w:r>
            <w:r>
              <w:rPr>
                <w:sz w:val="18"/>
                <w:szCs w:val="18"/>
                <w:lang w:val="en-AU"/>
              </w:rPr>
              <w:t>E</w:t>
            </w:r>
            <w:r w:rsidRPr="0058234A">
              <w:rPr>
                <w:sz w:val="18"/>
                <w:szCs w:val="18"/>
                <w:lang w:val="en-AU"/>
              </w:rPr>
              <w:t>nvironment</w:t>
            </w:r>
          </w:p>
        </w:tc>
      </w:tr>
      <w:tr w:rsidR="00B91C19" w:rsidRPr="00856817" w:rsidTr="004770C7">
        <w:trPr>
          <w:trHeight w:val="340"/>
        </w:trPr>
        <w:tc>
          <w:tcPr>
            <w:tcW w:w="2268" w:type="dxa"/>
            <w:noWrap/>
            <w:vAlign w:val="center"/>
          </w:tcPr>
          <w:p w:rsidR="00B91C19" w:rsidRPr="0058234A" w:rsidRDefault="00B91C19" w:rsidP="00C44362">
            <w:pPr>
              <w:pStyle w:val="TablebodycopyLEFT"/>
              <w:spacing w:before="60" w:after="60" w:line="280" w:lineRule="exact"/>
              <w:rPr>
                <w:sz w:val="18"/>
                <w:szCs w:val="18"/>
                <w:lang w:val="en-AU"/>
              </w:rPr>
            </w:pPr>
            <w:r>
              <w:rPr>
                <w:sz w:val="18"/>
                <w:szCs w:val="18"/>
                <w:lang w:val="en-AU"/>
              </w:rPr>
              <w:t>JAMBA</w:t>
            </w:r>
          </w:p>
        </w:tc>
        <w:tc>
          <w:tcPr>
            <w:tcW w:w="6946" w:type="dxa"/>
            <w:noWrap/>
            <w:vAlign w:val="center"/>
          </w:tcPr>
          <w:p w:rsidR="00B91C19" w:rsidRPr="0058234A" w:rsidRDefault="00B91C19" w:rsidP="00C44362">
            <w:pPr>
              <w:pStyle w:val="TablebodycopyLEFT"/>
              <w:spacing w:before="60" w:after="60" w:line="280" w:lineRule="exact"/>
              <w:rPr>
                <w:sz w:val="18"/>
                <w:szCs w:val="18"/>
                <w:lang w:val="en-AU"/>
              </w:rPr>
            </w:pPr>
            <w:r>
              <w:rPr>
                <w:sz w:val="18"/>
                <w:szCs w:val="18"/>
                <w:lang w:val="en-AU"/>
              </w:rPr>
              <w:t>Japan-Australia Migratory Bird Agreement</w:t>
            </w:r>
          </w:p>
        </w:tc>
      </w:tr>
      <w:tr w:rsidR="004770C7" w:rsidRPr="00856817" w:rsidTr="004770C7">
        <w:trPr>
          <w:trHeight w:val="340"/>
        </w:trPr>
        <w:tc>
          <w:tcPr>
            <w:tcW w:w="2268" w:type="dxa"/>
            <w:noWrap/>
            <w:vAlign w:val="center"/>
          </w:tcPr>
          <w:p w:rsidR="004770C7" w:rsidRPr="00856817" w:rsidRDefault="004770C7" w:rsidP="00C44362">
            <w:pPr>
              <w:pStyle w:val="TablebodycopyLEFT"/>
              <w:spacing w:before="60" w:after="60" w:line="280" w:lineRule="exact"/>
              <w:rPr>
                <w:sz w:val="18"/>
                <w:szCs w:val="18"/>
                <w:lang w:val="en-AU"/>
              </w:rPr>
            </w:pPr>
            <w:r w:rsidRPr="0058234A">
              <w:rPr>
                <w:sz w:val="18"/>
                <w:szCs w:val="18"/>
                <w:lang w:val="en-AU"/>
              </w:rPr>
              <w:t>LTIM</w:t>
            </w:r>
            <w:r>
              <w:rPr>
                <w:sz w:val="18"/>
                <w:szCs w:val="18"/>
                <w:lang w:val="en-AU"/>
              </w:rPr>
              <w:t xml:space="preserve"> Project </w:t>
            </w:r>
          </w:p>
        </w:tc>
        <w:tc>
          <w:tcPr>
            <w:tcW w:w="6946" w:type="dxa"/>
            <w:noWrap/>
            <w:vAlign w:val="center"/>
          </w:tcPr>
          <w:p w:rsidR="004770C7" w:rsidRPr="00856817" w:rsidRDefault="004770C7" w:rsidP="00C44362">
            <w:pPr>
              <w:pStyle w:val="TablebodycopyLEFT"/>
              <w:spacing w:before="60" w:after="60" w:line="280" w:lineRule="exact"/>
              <w:rPr>
                <w:sz w:val="18"/>
                <w:szCs w:val="18"/>
                <w:lang w:val="en-AU"/>
              </w:rPr>
            </w:pPr>
            <w:r w:rsidRPr="0058234A">
              <w:rPr>
                <w:sz w:val="18"/>
                <w:szCs w:val="18"/>
                <w:lang w:val="en-AU"/>
              </w:rPr>
              <w:t>Long-Term Intervention Monitoring</w:t>
            </w:r>
            <w:r>
              <w:rPr>
                <w:sz w:val="18"/>
                <w:szCs w:val="18"/>
                <w:lang w:val="en-AU"/>
              </w:rPr>
              <w:t xml:space="preserve"> Project </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90648C">
              <w:rPr>
                <w:sz w:val="18"/>
                <w:szCs w:val="18"/>
                <w:lang w:val="en-AU"/>
              </w:rPr>
              <w:t>M&amp;E Adviser</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90648C">
              <w:rPr>
                <w:sz w:val="18"/>
                <w:szCs w:val="18"/>
                <w:lang w:val="en-AU"/>
              </w:rPr>
              <w:t>Monitoring and Evaluation Adviser</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90648C">
              <w:rPr>
                <w:sz w:val="18"/>
                <w:szCs w:val="18"/>
                <w:lang w:val="en-AU"/>
              </w:rPr>
              <w:t>M&amp;E Plan</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90648C">
              <w:rPr>
                <w:sz w:val="18"/>
                <w:szCs w:val="18"/>
                <w:lang w:val="en-AU"/>
              </w:rPr>
              <w:t>Monitoring and Evaluation Plan</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90648C">
              <w:rPr>
                <w:sz w:val="18"/>
                <w:szCs w:val="18"/>
                <w:lang w:val="en-AU"/>
              </w:rPr>
              <w:t>M&amp;E Provider</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90648C">
              <w:rPr>
                <w:sz w:val="18"/>
                <w:szCs w:val="18"/>
                <w:lang w:val="en-AU"/>
              </w:rPr>
              <w:t>Monitoring and Evaluation Provider</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DE6A29">
              <w:rPr>
                <w:sz w:val="18"/>
                <w:szCs w:val="18"/>
                <w:lang w:val="en-AU"/>
              </w:rPr>
              <w:t>M&amp;E Requirements</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DE6A29">
              <w:rPr>
                <w:sz w:val="18"/>
                <w:szCs w:val="18"/>
                <w:lang w:val="en-AU"/>
              </w:rPr>
              <w:t>Monitoring and Evaluation Requirements</w:t>
            </w:r>
          </w:p>
        </w:tc>
      </w:tr>
      <w:tr w:rsidR="004770C7" w:rsidRPr="00856817" w:rsidTr="004770C7">
        <w:trPr>
          <w:trHeight w:val="340"/>
        </w:trPr>
        <w:tc>
          <w:tcPr>
            <w:tcW w:w="2268" w:type="dxa"/>
            <w:noWrap/>
            <w:vAlign w:val="center"/>
          </w:tcPr>
          <w:p w:rsidR="004770C7" w:rsidRPr="00856817" w:rsidRDefault="004770C7" w:rsidP="00C44362">
            <w:pPr>
              <w:pStyle w:val="TablebodycopyLEFT"/>
              <w:spacing w:before="60" w:after="60" w:line="280" w:lineRule="exact"/>
              <w:rPr>
                <w:sz w:val="18"/>
                <w:szCs w:val="18"/>
                <w:lang w:val="en-AU"/>
              </w:rPr>
            </w:pPr>
            <w:r>
              <w:rPr>
                <w:sz w:val="18"/>
                <w:szCs w:val="18"/>
                <w:lang w:val="en-AU"/>
              </w:rPr>
              <w:t>MDB</w:t>
            </w:r>
          </w:p>
        </w:tc>
        <w:tc>
          <w:tcPr>
            <w:tcW w:w="6946" w:type="dxa"/>
            <w:noWrap/>
            <w:vAlign w:val="center"/>
          </w:tcPr>
          <w:p w:rsidR="004770C7" w:rsidRPr="00856817" w:rsidRDefault="004770C7" w:rsidP="00B77600">
            <w:pPr>
              <w:pStyle w:val="TablebodycopyLEFT"/>
              <w:spacing w:before="60" w:after="60" w:line="280" w:lineRule="exact"/>
              <w:rPr>
                <w:sz w:val="18"/>
                <w:szCs w:val="18"/>
                <w:lang w:val="en-AU"/>
              </w:rPr>
            </w:pPr>
            <w:r w:rsidRPr="0058234A">
              <w:rPr>
                <w:sz w:val="18"/>
                <w:szCs w:val="18"/>
                <w:lang w:val="en-AU"/>
              </w:rPr>
              <w:t>Murray</w:t>
            </w:r>
            <w:r w:rsidR="00B77600">
              <w:rPr>
                <w:sz w:val="18"/>
                <w:szCs w:val="18"/>
                <w:lang w:val="en-AU"/>
              </w:rPr>
              <w:t>-</w:t>
            </w:r>
            <w:r w:rsidRPr="0058234A">
              <w:rPr>
                <w:sz w:val="18"/>
                <w:szCs w:val="18"/>
                <w:lang w:val="en-AU"/>
              </w:rPr>
              <w:t>Darling Basin</w:t>
            </w:r>
          </w:p>
        </w:tc>
      </w:tr>
      <w:tr w:rsidR="004770C7"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Pr>
                <w:sz w:val="18"/>
                <w:szCs w:val="18"/>
                <w:lang w:val="en-AU"/>
              </w:rPr>
              <w:t>MDBA</w:t>
            </w:r>
          </w:p>
        </w:tc>
        <w:tc>
          <w:tcPr>
            <w:tcW w:w="6946" w:type="dxa"/>
            <w:tcBorders>
              <w:top w:val="single" w:sz="2" w:space="0" w:color="000000"/>
              <w:left w:val="single" w:sz="2" w:space="0" w:color="000000"/>
              <w:bottom w:val="single" w:sz="2" w:space="0" w:color="000000"/>
            </w:tcBorders>
            <w:noWrap/>
            <w:vAlign w:val="center"/>
          </w:tcPr>
          <w:p w:rsidR="004770C7" w:rsidRDefault="009D3502" w:rsidP="00B77600">
            <w:pPr>
              <w:pStyle w:val="TablebodycopyLEFT"/>
              <w:spacing w:before="60" w:after="60" w:line="280" w:lineRule="exact"/>
              <w:rPr>
                <w:sz w:val="18"/>
                <w:szCs w:val="18"/>
                <w:lang w:val="en-AU"/>
              </w:rPr>
            </w:pPr>
            <w:r>
              <w:rPr>
                <w:sz w:val="18"/>
                <w:szCs w:val="18"/>
                <w:lang w:val="en-AU"/>
              </w:rPr>
              <w:t>Murray</w:t>
            </w:r>
            <w:r w:rsidR="00B77600">
              <w:rPr>
                <w:sz w:val="18"/>
                <w:szCs w:val="18"/>
                <w:lang w:val="en-AU"/>
              </w:rPr>
              <w:t>-</w:t>
            </w:r>
            <w:r w:rsidR="004770C7">
              <w:rPr>
                <w:sz w:val="18"/>
                <w:szCs w:val="18"/>
                <w:lang w:val="en-AU"/>
              </w:rPr>
              <w:t>Darling Basin Authority</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Pr>
                <w:sz w:val="18"/>
                <w:szCs w:val="18"/>
                <w:lang w:val="en-AU"/>
              </w:rPr>
              <w:t>MDFRC</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B77600">
            <w:pPr>
              <w:pStyle w:val="TablebodycopyLEFT"/>
              <w:spacing w:before="60" w:after="60" w:line="280" w:lineRule="exact"/>
              <w:rPr>
                <w:sz w:val="18"/>
                <w:szCs w:val="18"/>
                <w:lang w:val="en-AU"/>
              </w:rPr>
            </w:pPr>
            <w:r>
              <w:rPr>
                <w:sz w:val="18"/>
                <w:szCs w:val="18"/>
                <w:lang w:val="en-AU"/>
              </w:rPr>
              <w:t>Murray</w:t>
            </w:r>
            <w:r w:rsidR="00B77600">
              <w:rPr>
                <w:sz w:val="18"/>
                <w:szCs w:val="18"/>
                <w:lang w:val="en-AU"/>
              </w:rPr>
              <w:t>-</w:t>
            </w:r>
            <w:r>
              <w:rPr>
                <w:sz w:val="18"/>
                <w:szCs w:val="18"/>
                <w:lang w:val="en-AU"/>
              </w:rPr>
              <w:t>Darling Freshwater Research Centre</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DE6A29">
              <w:rPr>
                <w:sz w:val="18"/>
                <w:szCs w:val="18"/>
                <w:lang w:val="en-AU"/>
              </w:rPr>
              <w:t>MDMS</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DE6A29">
              <w:rPr>
                <w:sz w:val="18"/>
                <w:szCs w:val="18"/>
                <w:lang w:val="en-AU"/>
              </w:rPr>
              <w:t>Monitoring Data Management System</w:t>
            </w:r>
          </w:p>
        </w:tc>
      </w:tr>
      <w:tr w:rsidR="004770C7"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1D5B6F" w:rsidP="00C44362">
            <w:pPr>
              <w:pStyle w:val="TablebodycopyLEFT"/>
              <w:spacing w:before="60" w:after="60" w:line="280" w:lineRule="exact"/>
              <w:rPr>
                <w:sz w:val="18"/>
                <w:szCs w:val="18"/>
                <w:lang w:val="en-AU"/>
              </w:rPr>
            </w:pPr>
            <w:r>
              <w:rPr>
                <w:sz w:val="18"/>
                <w:szCs w:val="18"/>
                <w:lang w:val="en-AU"/>
              </w:rPr>
              <w:t>DPI</w:t>
            </w:r>
            <w:r w:rsidR="00562D0C">
              <w:rPr>
                <w:sz w:val="18"/>
                <w:szCs w:val="18"/>
                <w:lang w:val="en-AU"/>
              </w:rPr>
              <w:t xml:space="preserve"> </w:t>
            </w:r>
            <w:r>
              <w:rPr>
                <w:sz w:val="18"/>
                <w:szCs w:val="18"/>
                <w:lang w:val="en-AU"/>
              </w:rPr>
              <w:t>Water</w:t>
            </w:r>
          </w:p>
        </w:tc>
        <w:tc>
          <w:tcPr>
            <w:tcW w:w="6946" w:type="dxa"/>
            <w:tcBorders>
              <w:top w:val="single" w:sz="2" w:space="0" w:color="000000"/>
              <w:left w:val="single" w:sz="2" w:space="0" w:color="000000"/>
              <w:bottom w:val="single" w:sz="2" w:space="0" w:color="000000"/>
            </w:tcBorders>
            <w:noWrap/>
            <w:vAlign w:val="center"/>
          </w:tcPr>
          <w:p w:rsidR="004770C7" w:rsidRDefault="004770C7" w:rsidP="001D5B6F">
            <w:pPr>
              <w:pStyle w:val="TablebodycopyLEFT"/>
              <w:spacing w:before="60" w:after="60" w:line="280" w:lineRule="exact"/>
              <w:rPr>
                <w:sz w:val="18"/>
                <w:szCs w:val="18"/>
                <w:lang w:val="en-AU"/>
              </w:rPr>
            </w:pPr>
            <w:r>
              <w:rPr>
                <w:sz w:val="18"/>
                <w:szCs w:val="18"/>
                <w:lang w:val="en-AU"/>
              </w:rPr>
              <w:t xml:space="preserve">NSW </w:t>
            </w:r>
            <w:r w:rsidR="001D5B6F">
              <w:rPr>
                <w:sz w:val="18"/>
                <w:szCs w:val="18"/>
                <w:lang w:val="en-AU"/>
              </w:rPr>
              <w:t>Department of Primary Industries Water</w:t>
            </w:r>
          </w:p>
        </w:tc>
      </w:tr>
      <w:tr w:rsidR="004770C7" w:rsidRPr="00856817" w:rsidTr="004770C7">
        <w:trPr>
          <w:trHeight w:val="340"/>
        </w:trPr>
        <w:tc>
          <w:tcPr>
            <w:tcW w:w="2268" w:type="dxa"/>
            <w:noWrap/>
            <w:vAlign w:val="center"/>
          </w:tcPr>
          <w:p w:rsidR="004770C7" w:rsidRDefault="000A269B" w:rsidP="00C44362">
            <w:pPr>
              <w:pStyle w:val="TablebodycopyLEFT"/>
              <w:spacing w:before="60" w:after="60" w:line="280" w:lineRule="exact"/>
              <w:rPr>
                <w:sz w:val="18"/>
                <w:szCs w:val="18"/>
                <w:lang w:val="en-AU"/>
              </w:rPr>
            </w:pPr>
            <w:r>
              <w:rPr>
                <w:sz w:val="18"/>
                <w:szCs w:val="18"/>
                <w:lang w:val="en-AU"/>
              </w:rPr>
              <w:t xml:space="preserve">NSW </w:t>
            </w:r>
            <w:r w:rsidR="004770C7">
              <w:rPr>
                <w:sz w:val="18"/>
                <w:szCs w:val="18"/>
                <w:lang w:val="en-AU"/>
              </w:rPr>
              <w:t>OEH</w:t>
            </w:r>
          </w:p>
        </w:tc>
        <w:tc>
          <w:tcPr>
            <w:tcW w:w="6946" w:type="dxa"/>
            <w:noWrap/>
            <w:vAlign w:val="center"/>
          </w:tcPr>
          <w:p w:rsidR="004770C7" w:rsidRPr="00585BE9" w:rsidRDefault="004770C7" w:rsidP="00C44362">
            <w:pPr>
              <w:pStyle w:val="TablebodycopyLEFT"/>
              <w:spacing w:before="60" w:after="60" w:line="280" w:lineRule="exact"/>
              <w:rPr>
                <w:sz w:val="18"/>
                <w:szCs w:val="18"/>
                <w:lang w:val="en-AU"/>
              </w:rPr>
            </w:pPr>
            <w:r>
              <w:rPr>
                <w:sz w:val="18"/>
                <w:szCs w:val="18"/>
                <w:lang w:val="en-AU"/>
              </w:rPr>
              <w:t xml:space="preserve">(NSW) Office of Environment and Heritage </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sidRPr="00DE6A29">
              <w:rPr>
                <w:sz w:val="18"/>
                <w:szCs w:val="18"/>
                <w:lang w:val="en-AU"/>
              </w:rPr>
              <w:t>QA/QC</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Pr>
                <w:sz w:val="18"/>
                <w:szCs w:val="18"/>
                <w:lang w:val="en-AU"/>
              </w:rPr>
              <w:t>Q</w:t>
            </w:r>
            <w:r w:rsidRPr="00DE6A29">
              <w:rPr>
                <w:sz w:val="18"/>
                <w:szCs w:val="18"/>
                <w:lang w:val="en-AU"/>
              </w:rPr>
              <w:t xml:space="preserve">uality </w:t>
            </w:r>
            <w:r>
              <w:rPr>
                <w:sz w:val="18"/>
                <w:szCs w:val="18"/>
                <w:lang w:val="en-AU"/>
              </w:rPr>
              <w:t>A</w:t>
            </w:r>
            <w:r w:rsidRPr="00DE6A29">
              <w:rPr>
                <w:sz w:val="18"/>
                <w:szCs w:val="18"/>
                <w:lang w:val="en-AU"/>
              </w:rPr>
              <w:t xml:space="preserve">ssurance / </w:t>
            </w:r>
            <w:r>
              <w:rPr>
                <w:sz w:val="18"/>
                <w:szCs w:val="18"/>
                <w:lang w:val="en-AU"/>
              </w:rPr>
              <w:t>Q</w:t>
            </w:r>
            <w:r w:rsidRPr="00DE6A29">
              <w:rPr>
                <w:sz w:val="18"/>
                <w:szCs w:val="18"/>
                <w:lang w:val="en-AU"/>
              </w:rPr>
              <w:t xml:space="preserve">uality </w:t>
            </w:r>
            <w:r>
              <w:rPr>
                <w:sz w:val="18"/>
                <w:szCs w:val="18"/>
                <w:lang w:val="en-AU"/>
              </w:rPr>
              <w:t>C</w:t>
            </w:r>
            <w:r w:rsidRPr="00DE6A29">
              <w:rPr>
                <w:sz w:val="18"/>
                <w:szCs w:val="18"/>
                <w:lang w:val="en-AU"/>
              </w:rPr>
              <w:t>ontrol</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Pr>
                <w:sz w:val="18"/>
                <w:szCs w:val="18"/>
                <w:lang w:val="en-AU"/>
              </w:rPr>
              <w:t>The Department</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sidRPr="00E31C1C">
              <w:rPr>
                <w:sz w:val="18"/>
                <w:szCs w:val="18"/>
                <w:lang w:val="en-AU"/>
              </w:rPr>
              <w:t>Department of the Environment</w:t>
            </w:r>
            <w:r>
              <w:rPr>
                <w:sz w:val="18"/>
                <w:szCs w:val="18"/>
                <w:lang w:val="en-AU"/>
              </w:rPr>
              <w:t xml:space="preserve"> (Commonwealth) </w:t>
            </w:r>
          </w:p>
        </w:tc>
      </w:tr>
      <w:tr w:rsidR="004770C7" w:rsidRPr="0090648C" w:rsidTr="004770C7">
        <w:trPr>
          <w:trHeight w:val="340"/>
        </w:trPr>
        <w:tc>
          <w:tcPr>
            <w:tcW w:w="2268" w:type="dxa"/>
            <w:tcBorders>
              <w:top w:val="single" w:sz="2" w:space="0" w:color="000000"/>
              <w:bottom w:val="single" w:sz="2" w:space="0" w:color="000000"/>
              <w:right w:val="single" w:sz="2" w:space="0" w:color="000000"/>
            </w:tcBorders>
            <w:noWrap/>
            <w:vAlign w:val="center"/>
          </w:tcPr>
          <w:p w:rsidR="004770C7" w:rsidRDefault="004770C7" w:rsidP="00C44362">
            <w:pPr>
              <w:pStyle w:val="TablebodycopyLEFT"/>
              <w:spacing w:before="60" w:after="60" w:line="280" w:lineRule="exact"/>
              <w:rPr>
                <w:sz w:val="18"/>
                <w:szCs w:val="18"/>
                <w:lang w:val="en-AU"/>
              </w:rPr>
            </w:pPr>
            <w:r>
              <w:rPr>
                <w:sz w:val="18"/>
                <w:szCs w:val="18"/>
                <w:lang w:val="en-AU"/>
              </w:rPr>
              <w:t>UNE</w:t>
            </w:r>
          </w:p>
        </w:tc>
        <w:tc>
          <w:tcPr>
            <w:tcW w:w="6946" w:type="dxa"/>
            <w:tcBorders>
              <w:top w:val="single" w:sz="2" w:space="0" w:color="000000"/>
              <w:left w:val="single" w:sz="2" w:space="0" w:color="000000"/>
              <w:bottom w:val="single" w:sz="2" w:space="0" w:color="000000"/>
            </w:tcBorders>
            <w:noWrap/>
            <w:vAlign w:val="center"/>
          </w:tcPr>
          <w:p w:rsidR="004770C7" w:rsidRPr="0090648C" w:rsidRDefault="004770C7" w:rsidP="00C44362">
            <w:pPr>
              <w:pStyle w:val="TablebodycopyLEFT"/>
              <w:spacing w:before="60" w:after="60" w:line="280" w:lineRule="exact"/>
              <w:rPr>
                <w:sz w:val="18"/>
                <w:szCs w:val="18"/>
                <w:lang w:val="en-AU"/>
              </w:rPr>
            </w:pPr>
            <w:r>
              <w:rPr>
                <w:sz w:val="18"/>
                <w:szCs w:val="18"/>
                <w:lang w:val="en-AU"/>
              </w:rPr>
              <w:t>University of New England</w:t>
            </w:r>
          </w:p>
        </w:tc>
      </w:tr>
    </w:tbl>
    <w:p w:rsidR="00380423" w:rsidRDefault="00380423" w:rsidP="004770C7">
      <w:pPr>
        <w:pStyle w:val="Bodycopy"/>
        <w:rPr>
          <w:lang w:val="en-AU"/>
        </w:rPr>
      </w:pPr>
    </w:p>
    <w:p w:rsidR="00380423" w:rsidRDefault="00380423">
      <w:pPr>
        <w:spacing w:after="0" w:line="240" w:lineRule="auto"/>
        <w:jc w:val="left"/>
        <w:rPr>
          <w:rFonts w:cs="Arial"/>
          <w:szCs w:val="20"/>
        </w:rPr>
      </w:pPr>
      <w:r>
        <w:br w:type="page"/>
      </w:r>
    </w:p>
    <w:p w:rsidR="004770C7" w:rsidRDefault="004770C7"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Default="00CD6B4C" w:rsidP="004770C7">
      <w:pPr>
        <w:pStyle w:val="Bodycopy"/>
        <w:rPr>
          <w:lang w:val="en-AU"/>
        </w:rPr>
      </w:pPr>
    </w:p>
    <w:p w:rsidR="00CD6B4C" w:rsidRPr="009D3502" w:rsidRDefault="00CD6B4C" w:rsidP="00CD6B4C">
      <w:pPr>
        <w:pStyle w:val="Bodycopy"/>
        <w:jc w:val="center"/>
        <w:rPr>
          <w:rFonts w:ascii="Arial Rounded MT Bold" w:hAnsi="Arial Rounded MT Bold"/>
          <w:i/>
          <w:sz w:val="24"/>
          <w:lang w:val="en-AU"/>
        </w:rPr>
      </w:pPr>
      <w:r w:rsidRPr="009D3502">
        <w:rPr>
          <w:rFonts w:ascii="Arial Rounded MT Bold" w:hAnsi="Arial Rounded MT Bold"/>
          <w:i/>
          <w:sz w:val="24"/>
          <w:lang w:val="en-AU"/>
        </w:rPr>
        <w:t>Blank page</w:t>
      </w:r>
    </w:p>
    <w:p w:rsidR="00580720" w:rsidRPr="00856817" w:rsidRDefault="00580720" w:rsidP="004770C7">
      <w:pPr>
        <w:pStyle w:val="Bodycopy"/>
        <w:rPr>
          <w:lang w:val="en-AU"/>
        </w:rPr>
      </w:pPr>
    </w:p>
    <w:p w:rsidR="004770C7" w:rsidRDefault="004770C7" w:rsidP="004770C7">
      <w:pPr>
        <w:sectPr w:rsidR="004770C7" w:rsidSect="004770C7">
          <w:headerReference w:type="even" r:id="rId32"/>
          <w:headerReference w:type="default" r:id="rId33"/>
          <w:footerReference w:type="default" r:id="rId34"/>
          <w:headerReference w:type="first" r:id="rId35"/>
          <w:pgSz w:w="11899" w:h="16838"/>
          <w:pgMar w:top="1508" w:right="1217" w:bottom="1457" w:left="1480" w:header="811" w:footer="305" w:gutter="0"/>
          <w:pgNumType w:fmt="lowerRoman"/>
          <w:cols w:space="708"/>
          <w:docGrid w:linePitch="272"/>
        </w:sectPr>
      </w:pPr>
      <w:bookmarkStart w:id="22" w:name="_Toc192390921"/>
    </w:p>
    <w:p w:rsidR="001D5B6F" w:rsidRDefault="001D5B6F">
      <w:pPr>
        <w:spacing w:after="0" w:line="240" w:lineRule="auto"/>
        <w:jc w:val="left"/>
        <w:rPr>
          <w:sz w:val="44"/>
          <w:szCs w:val="20"/>
        </w:rPr>
      </w:pPr>
      <w:bookmarkStart w:id="23" w:name="_Toc381200778"/>
      <w:bookmarkStart w:id="24" w:name="_Toc384971660"/>
      <w:bookmarkStart w:id="25" w:name="_Toc384972375"/>
      <w:bookmarkEnd w:id="22"/>
      <w:r>
        <w:br w:type="page"/>
      </w:r>
    </w:p>
    <w:p w:rsidR="004770C7" w:rsidRPr="00903A97" w:rsidRDefault="004770C7" w:rsidP="00400BE8">
      <w:pPr>
        <w:pStyle w:val="Heading1"/>
        <w:numPr>
          <w:ilvl w:val="0"/>
          <w:numId w:val="0"/>
        </w:numPr>
        <w:ind w:left="576"/>
      </w:pPr>
      <w:bookmarkStart w:id="26" w:name="_Toc433638807"/>
      <w:r w:rsidRPr="00903A97">
        <w:t>Executive Summary</w:t>
      </w:r>
      <w:bookmarkEnd w:id="26"/>
    </w:p>
    <w:p w:rsidR="007E5DDC" w:rsidRDefault="001F5557" w:rsidP="001D5B6F">
      <w:r>
        <w:rPr>
          <w:noProof/>
          <w:lang w:eastAsia="en-AU"/>
        </w:rPr>
        <w:pict>
          <v:shape id="Text Box 10" o:spid="_x0000_s1027" type="#_x0000_t202" style="position:absolute;left:0;text-align:left;margin-left:19.4pt;margin-top:14.75pt;width:427.1pt;height:2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" filled="f" stroked="f" strokeweight="2pt">
            <v:path arrowok="t"/>
            <v:textbox>
              <w:txbxContent>
                <w:p w:rsidR="00B91C19" w:rsidRPr="003E4F5D" w:rsidRDefault="00B91C19" w:rsidP="003E4F5D">
                  <w:pPr>
                    <w:jc w:val="center"/>
                    <w:rPr>
                      <w:b/>
                      <w:sz w:val="24"/>
                    </w:rPr>
                  </w:pPr>
                  <w:r w:rsidRPr="003E4F5D">
                    <w:rPr>
                      <w:b/>
                      <w:sz w:val="24"/>
                    </w:rPr>
                    <w:t>Contributions of Commonwealth environmental water in 2014-15</w:t>
                  </w:r>
                </w:p>
                <w:p w:rsidR="00B91C19" w:rsidRPr="007E5DDC" w:rsidRDefault="00B91C19">
                  <w:pPr>
                    <w:rPr>
                      <w:b/>
                      <w:i/>
                    </w:rPr>
                  </w:pPr>
                  <w:r w:rsidRPr="007E5DDC">
                    <w:rPr>
                      <w:b/>
                      <w:i/>
                    </w:rPr>
                    <w:t>Darling River zone</w:t>
                  </w:r>
                </w:p>
                <w:p w:rsidR="00B91C19" w:rsidRPr="003E4F5D" w:rsidRDefault="00B91C19" w:rsidP="007E5DDC">
                  <w:pPr>
                    <w:pStyle w:val="ListParagraph"/>
                    <w:numPr>
                      <w:ilvl w:val="0"/>
                      <w:numId w:val="24"/>
                    </w:numPr>
                    <w:rPr>
                      <w:sz w:val="20"/>
                      <w:szCs w:val="20"/>
                    </w:rPr>
                  </w:pPr>
                  <w:r w:rsidRPr="003E4F5D">
                    <w:rPr>
                      <w:sz w:val="20"/>
                      <w:szCs w:val="20"/>
                    </w:rPr>
                    <w:t xml:space="preserve">Commonwealth environmental water contributed to river flows in the Darling River, ensuring periods of </w:t>
                  </w:r>
                  <w:r>
                    <w:rPr>
                      <w:sz w:val="20"/>
                      <w:szCs w:val="20"/>
                    </w:rPr>
                    <w:t xml:space="preserve">connected </w:t>
                  </w:r>
                  <w:r w:rsidRPr="003E4F5D">
                    <w:rPr>
                      <w:sz w:val="20"/>
                      <w:szCs w:val="20"/>
                    </w:rPr>
                    <w:t>flow through to Louth.</w:t>
                  </w:r>
                </w:p>
                <w:p w:rsidR="00B91C19" w:rsidRPr="003E4F5D" w:rsidRDefault="00B91C19" w:rsidP="00562D0C">
                  <w:pPr>
                    <w:pStyle w:val="ListParagraph"/>
                    <w:numPr>
                      <w:ilvl w:val="0"/>
                      <w:numId w:val="24"/>
                    </w:numPr>
                    <w:spacing w:after="240"/>
                    <w:jc w:val="both"/>
                    <w:rPr>
                      <w:sz w:val="20"/>
                      <w:szCs w:val="20"/>
                    </w:rPr>
                  </w:pPr>
                  <w:r w:rsidRPr="003E4F5D">
                    <w:rPr>
                      <w:sz w:val="20"/>
                      <w:szCs w:val="20"/>
                    </w:rPr>
                    <w:t xml:space="preserve">These river flows increased access to </w:t>
                  </w:r>
                  <w:r>
                    <w:rPr>
                      <w:sz w:val="20"/>
                      <w:szCs w:val="20"/>
                    </w:rPr>
                    <w:t xml:space="preserve">river channel </w:t>
                  </w:r>
                  <w:r w:rsidRPr="003E4F5D">
                    <w:rPr>
                      <w:sz w:val="20"/>
                      <w:szCs w:val="20"/>
                    </w:rPr>
                    <w:t xml:space="preserve">habitat and promoted nutrient cycling </w:t>
                  </w:r>
                  <w:r>
                    <w:rPr>
                      <w:sz w:val="20"/>
                      <w:szCs w:val="20"/>
                    </w:rPr>
                    <w:t xml:space="preserve">to stimulate food webs </w:t>
                  </w:r>
                  <w:r w:rsidRPr="003E4F5D">
                    <w:rPr>
                      <w:sz w:val="20"/>
                      <w:szCs w:val="20"/>
                    </w:rPr>
                    <w:t>within the Darling River.</w:t>
                  </w:r>
                </w:p>
                <w:p w:rsidR="00B91C19" w:rsidRPr="007E5DDC" w:rsidRDefault="00B91C19" w:rsidP="00562D0C">
                  <w:pPr>
                    <w:spacing w:after="240"/>
                    <w:rPr>
                      <w:b/>
                      <w:i/>
                    </w:rPr>
                  </w:pPr>
                  <w:r w:rsidRPr="007E5DDC">
                    <w:rPr>
                      <w:b/>
                      <w:i/>
                    </w:rPr>
                    <w:t>Western Floodplain</w:t>
                  </w:r>
                  <w:r>
                    <w:rPr>
                      <w:b/>
                      <w:i/>
                    </w:rPr>
                    <w:t xml:space="preserve"> zone</w:t>
                  </w:r>
                </w:p>
                <w:p w:rsidR="00B91C19" w:rsidRPr="003E4F5D" w:rsidRDefault="00B91C19" w:rsidP="00562D0C">
                  <w:pPr>
                    <w:pStyle w:val="ListParagraph"/>
                    <w:numPr>
                      <w:ilvl w:val="0"/>
                      <w:numId w:val="25"/>
                    </w:numPr>
                    <w:jc w:val="both"/>
                    <w:rPr>
                      <w:sz w:val="20"/>
                      <w:szCs w:val="20"/>
                    </w:rPr>
                  </w:pPr>
                  <w:r w:rsidRPr="003E4F5D">
                    <w:rPr>
                      <w:sz w:val="20"/>
                      <w:szCs w:val="20"/>
                    </w:rPr>
                    <w:t xml:space="preserve">Floodplain inundation as a result of Commonwealth environmental water management </w:t>
                  </w:r>
                  <w:r>
                    <w:rPr>
                      <w:sz w:val="20"/>
                      <w:szCs w:val="20"/>
                    </w:rPr>
                    <w:t xml:space="preserve">decisions </w:t>
                  </w:r>
                  <w:r w:rsidRPr="003E4F5D">
                    <w:rPr>
                      <w:sz w:val="20"/>
                      <w:szCs w:val="20"/>
                    </w:rPr>
                    <w:t>inundated key floodplain vegetation communities and waterholes</w:t>
                  </w:r>
                  <w:r>
                    <w:rPr>
                      <w:sz w:val="20"/>
                      <w:szCs w:val="20"/>
                    </w:rPr>
                    <w:t>.</w:t>
                  </w:r>
                  <w:r w:rsidRPr="003E4F5D">
                    <w:rPr>
                      <w:sz w:val="20"/>
                      <w:szCs w:val="20"/>
                    </w:rPr>
                    <w:t xml:space="preserve"> </w:t>
                  </w:r>
                  <w:r>
                    <w:rPr>
                      <w:sz w:val="20"/>
                      <w:szCs w:val="20"/>
                    </w:rPr>
                    <w:t>Water</w:t>
                  </w:r>
                  <w:r w:rsidRPr="003E4F5D">
                    <w:rPr>
                      <w:sz w:val="20"/>
                      <w:szCs w:val="20"/>
                    </w:rPr>
                    <w:t xml:space="preserve"> persisted on the floodplain for over 8 months.</w:t>
                  </w:r>
                </w:p>
                <w:p w:rsidR="00B91C19" w:rsidRPr="003E4F5D" w:rsidRDefault="00B91C19" w:rsidP="00562D0C">
                  <w:pPr>
                    <w:pStyle w:val="ListParagraph"/>
                    <w:numPr>
                      <w:ilvl w:val="0"/>
                      <w:numId w:val="25"/>
                    </w:numPr>
                    <w:jc w:val="both"/>
                    <w:rPr>
                      <w:sz w:val="20"/>
                      <w:szCs w:val="20"/>
                    </w:rPr>
                  </w:pPr>
                  <w:r w:rsidRPr="003E4F5D">
                    <w:rPr>
                      <w:sz w:val="20"/>
                      <w:szCs w:val="20"/>
                    </w:rPr>
                    <w:t xml:space="preserve">Floodplain waterholes supported a diverse </w:t>
                  </w:r>
                  <w:r>
                    <w:rPr>
                      <w:sz w:val="20"/>
                      <w:szCs w:val="20"/>
                    </w:rPr>
                    <w:t xml:space="preserve">and unique </w:t>
                  </w:r>
                  <w:r w:rsidRPr="003E4F5D">
                    <w:rPr>
                      <w:sz w:val="20"/>
                      <w:szCs w:val="20"/>
                    </w:rPr>
                    <w:t>range of water bugs, frogs and waterbirds.</w:t>
                  </w:r>
                </w:p>
                <w:p w:rsidR="00B91C19" w:rsidRDefault="00B91C19" w:rsidP="00562D0C">
                  <w:pPr>
                    <w:pStyle w:val="ListParagraph"/>
                    <w:numPr>
                      <w:ilvl w:val="0"/>
                      <w:numId w:val="25"/>
                    </w:numPr>
                    <w:jc w:val="both"/>
                  </w:pPr>
                  <w:r w:rsidRPr="003E4F5D">
                    <w:rPr>
                      <w:sz w:val="20"/>
                      <w:szCs w:val="20"/>
                    </w:rPr>
                    <w:t>Animal communities on the floodplain were more diverse and abundant than those found in the Warrego or Darling Rivers.</w:t>
                  </w:r>
                </w:p>
              </w:txbxContent>
            </v:textbox>
          </v:shape>
        </w:pict>
      </w:r>
      <w:r>
        <w:rPr>
          <w:noProof/>
          <w:lang w:eastAsia="en-AU"/>
        </w:rPr>
        <w:pict>
          <v:roundrect id="Rounded Rectangle 11" o:spid="_x0000_s1028" style="position:absolute;left:0;text-align:left;margin-left:13.9pt;margin-top:6.45pt;width:439.25pt;height:240.2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" fillcolor="#8db3e2 [1311]" strokecolor="#243f60 [1604]" strokeweight="2pt">
            <v:fill opacity="23644f"/>
            <v:path arrowok="t"/>
          </v:roundrect>
        </w:pict>
      </w:r>
    </w:p>
    <w:p w:rsidR="007E5DDC" w:rsidRDefault="007E5DDC" w:rsidP="001D5B6F"/>
    <w:p w:rsidR="007E5DDC" w:rsidRDefault="007E5DDC" w:rsidP="001D5B6F"/>
    <w:p w:rsidR="007E5DDC" w:rsidRDefault="007E5DDC" w:rsidP="001D5B6F"/>
    <w:p w:rsidR="007E5DDC" w:rsidRDefault="007E5DDC" w:rsidP="001D5B6F"/>
    <w:p w:rsidR="007E5DDC" w:rsidRDefault="007E5DDC" w:rsidP="001D5B6F"/>
    <w:p w:rsidR="007E5DDC" w:rsidRDefault="007E5DDC" w:rsidP="001D5B6F"/>
    <w:p w:rsidR="007E5DDC" w:rsidRDefault="007E5DDC" w:rsidP="001D5B6F"/>
    <w:p w:rsidR="003E4F5D" w:rsidRDefault="003E4F5D" w:rsidP="001D5B6F"/>
    <w:p w:rsidR="003E4F5D" w:rsidRDefault="003E4F5D" w:rsidP="001D5B6F"/>
    <w:p w:rsidR="003E4F5D" w:rsidRDefault="003E4F5D" w:rsidP="001D5B6F"/>
    <w:p w:rsidR="001D5B6F" w:rsidRPr="000471F9" w:rsidRDefault="001D5B6F" w:rsidP="001D5B6F">
      <w:r w:rsidRPr="000471F9">
        <w:t>The Junction of the Warrego and Darling river</w:t>
      </w:r>
      <w:r>
        <w:t>s</w:t>
      </w:r>
      <w:r w:rsidRPr="000471F9">
        <w:t xml:space="preserve"> Selected </w:t>
      </w:r>
      <w:r>
        <w:t>A</w:t>
      </w:r>
      <w:r w:rsidRPr="000471F9">
        <w:t xml:space="preserve">rea encompasses the </w:t>
      </w:r>
      <w:proofErr w:type="spellStart"/>
      <w:r w:rsidRPr="000471F9">
        <w:t>Toorale</w:t>
      </w:r>
      <w:proofErr w:type="spellEnd"/>
      <w:r w:rsidRPr="000471F9">
        <w:t xml:space="preserve"> National Park and State Conservation Area managed by NSW </w:t>
      </w:r>
      <w:r w:rsidR="00DB112D">
        <w:t>Office of Environment and Heritage (</w:t>
      </w:r>
      <w:r w:rsidRPr="000471F9">
        <w:t>OEH</w:t>
      </w:r>
      <w:r w:rsidR="00DB112D">
        <w:t>)</w:t>
      </w:r>
      <w:r w:rsidRPr="000471F9">
        <w:t>. Inflows of Commonwealth environmental water to the Selected Area from upstream tributaries have also been evaluated.</w:t>
      </w:r>
    </w:p>
    <w:p w:rsidR="001D5B6F" w:rsidRDefault="001D5B6F" w:rsidP="001D5B6F">
      <w:r w:rsidRPr="000471F9">
        <w:t>The Junction of the Warrego and Darling river</w:t>
      </w:r>
      <w:r>
        <w:t>s</w:t>
      </w:r>
      <w:r w:rsidRPr="000471F9">
        <w:t xml:space="preserve"> </w:t>
      </w:r>
      <w:r>
        <w:t>S</w:t>
      </w:r>
      <w:r w:rsidRPr="000471F9">
        <w:t xml:space="preserve">elected </w:t>
      </w:r>
      <w:r>
        <w:t>A</w:t>
      </w:r>
      <w:r w:rsidRPr="000471F9">
        <w:t>rea</w:t>
      </w:r>
      <w:r>
        <w:t xml:space="preserve"> is complex in terms of its ecosystems, hydrology and the way in which Commonwealth environmental water is accounted and managed both within the Selected Area and within upstream tributaries. While most of the Commonwealth environmental water which influences the site is held as unregulated entitlements, regulated deliveries from the Gwydir, Namoi and </w:t>
      </w:r>
      <w:proofErr w:type="gramStart"/>
      <w:r>
        <w:t>to a</w:t>
      </w:r>
      <w:proofErr w:type="gramEnd"/>
      <w:r>
        <w:t xml:space="preserve"> lesser extent Macquarie catchments </w:t>
      </w:r>
      <w:r w:rsidR="00B918A6">
        <w:t xml:space="preserve">have </w:t>
      </w:r>
      <w:r>
        <w:t xml:space="preserve">the potential to influence flows in the Selected Area, particularly during periods of low flow in the Barwon-Darling system. Other water management actions, such as the release of stock and domestic flows, rainfall rejection flows and embargos on upstream pumping also influence flows </w:t>
      </w:r>
      <w:r w:rsidR="00B918A6">
        <w:t xml:space="preserve">in the Darling River </w:t>
      </w:r>
      <w:r>
        <w:t xml:space="preserve">through </w:t>
      </w:r>
      <w:r w:rsidR="00B918A6">
        <w:t>this zone</w:t>
      </w:r>
      <w:r>
        <w:t>.</w:t>
      </w:r>
    </w:p>
    <w:p w:rsidR="001D5B6F" w:rsidRDefault="001D5B6F" w:rsidP="001D5B6F">
      <w:r>
        <w:t>Three events including Commonwealth environmental water influenced flows down the Darling River zone of the Selected Area during 2014-15. The first was a regulated flow event out of the Gwydir catchment, which contributed a small volume of water into the Selected Area. The second was an unregulated flow event primarily out of the Condamine-Balonne sub-catchment which occurred over Christmas 201</w:t>
      </w:r>
      <w:r w:rsidR="003537F0">
        <w:t>4</w:t>
      </w:r>
      <w:r>
        <w:t>. This provided an in-channel flow pulse with a peak of 2,850 ML/d measured at Bourke. By the time this flow reached the Selected Area it contained around 25% Commonwealth environmental water. The third flow was another unregulated flow which originated in the Macintyre and Barwon catchments later in the 2014-15 year. Peaking at 1,800 ML/d at Bourke this flow contained around 5% Commonwealth environmental water.</w:t>
      </w:r>
      <w:r w:rsidR="008C3CAA">
        <w:t xml:space="preserve"> For the remainder of the water year, low flow conditions prevailed with water being held within the Selected Area behind weir 20A.</w:t>
      </w:r>
    </w:p>
    <w:p w:rsidR="001D5B6F" w:rsidRDefault="001D5B6F" w:rsidP="001D5B6F">
      <w:r w:rsidRPr="003856F9">
        <w:t xml:space="preserve">Upstream rainfall in the Warrego catchment also produced inflows to the </w:t>
      </w:r>
      <w:r w:rsidR="00B918A6">
        <w:t xml:space="preserve">Warrego River zone of the </w:t>
      </w:r>
      <w:r w:rsidRPr="003856F9">
        <w:t xml:space="preserve">Selected </w:t>
      </w:r>
      <w:r>
        <w:t>Area during February/March 2015</w:t>
      </w:r>
      <w:r w:rsidRPr="003856F9">
        <w:t xml:space="preserve">. </w:t>
      </w:r>
      <w:r>
        <w:t xml:space="preserve">Flows into </w:t>
      </w:r>
      <w:proofErr w:type="spellStart"/>
      <w:r>
        <w:t>Boera</w:t>
      </w:r>
      <w:proofErr w:type="spellEnd"/>
      <w:r>
        <w:t xml:space="preserve"> Dam were managed in such a way as to provide connection through to the Darling River and also to allow water to flow </w:t>
      </w:r>
      <w:r w:rsidR="00B918A6">
        <w:t xml:space="preserve">into </w:t>
      </w:r>
      <w:r>
        <w:t xml:space="preserve">the Western Floodplain. While </w:t>
      </w:r>
      <w:r w:rsidRPr="003856F9">
        <w:t xml:space="preserve">no water was debited from the </w:t>
      </w:r>
      <w:r>
        <w:t>Western Floodplain</w:t>
      </w:r>
      <w:r w:rsidRPr="003856F9">
        <w:t xml:space="preserve"> licence</w:t>
      </w:r>
      <w:r>
        <w:t xml:space="preserve">, management decisions made by the </w:t>
      </w:r>
      <w:r w:rsidR="00DB112D">
        <w:t>Commonwealth Environmental Water Office (</w:t>
      </w:r>
      <w:r>
        <w:t>CEWO</w:t>
      </w:r>
      <w:r w:rsidR="00DB112D">
        <w:t>)</w:t>
      </w:r>
      <w:r>
        <w:t xml:space="preserve"> resulted in </w:t>
      </w:r>
      <w:r w:rsidR="00B918A6">
        <w:t xml:space="preserve">the prolonged </w:t>
      </w:r>
      <w:r>
        <w:t>inundation of the Western Floodplain.</w:t>
      </w:r>
    </w:p>
    <w:p w:rsidR="001D5B6F" w:rsidRDefault="001D5B6F" w:rsidP="001D5B6F">
      <w:pPr>
        <w:rPr>
          <w:b/>
        </w:rPr>
      </w:pPr>
      <w:r w:rsidRPr="00441140">
        <w:rPr>
          <w:b/>
        </w:rPr>
        <w:t>Key Outcomes</w:t>
      </w:r>
    </w:p>
    <w:p w:rsidR="001D5B6F" w:rsidRPr="00427F49" w:rsidRDefault="001D5B6F" w:rsidP="001D5B6F">
      <w:pPr>
        <w:rPr>
          <w:i/>
        </w:rPr>
      </w:pPr>
      <w:r>
        <w:rPr>
          <w:i/>
        </w:rPr>
        <w:t xml:space="preserve">Flows and </w:t>
      </w:r>
      <w:r w:rsidRPr="00427F49">
        <w:rPr>
          <w:i/>
        </w:rPr>
        <w:t>Ecosystem functioning</w:t>
      </w:r>
    </w:p>
    <w:p w:rsidR="00DB112D" w:rsidRDefault="00DB112D" w:rsidP="001D5B6F">
      <w:pPr>
        <w:pStyle w:val="ListParagraph"/>
        <w:numPr>
          <w:ilvl w:val="0"/>
          <w:numId w:val="20"/>
        </w:numPr>
        <w:spacing w:line="276" w:lineRule="auto"/>
        <w:jc w:val="both"/>
        <w:rPr>
          <w:sz w:val="20"/>
          <w:szCs w:val="20"/>
        </w:rPr>
      </w:pPr>
      <w:r w:rsidRPr="00DB112D">
        <w:rPr>
          <w:sz w:val="20"/>
          <w:szCs w:val="20"/>
        </w:rPr>
        <w:t>Commonwealth environmental water increased the connectivity of the Darling River and Western Floodplain zones during the 2014-15 year.</w:t>
      </w:r>
    </w:p>
    <w:p w:rsidR="001D5B6F" w:rsidRPr="00844BDE" w:rsidRDefault="001D5B6F" w:rsidP="001D5B6F">
      <w:pPr>
        <w:pStyle w:val="ListParagraph"/>
        <w:numPr>
          <w:ilvl w:val="0"/>
          <w:numId w:val="20"/>
        </w:numPr>
        <w:spacing w:line="276" w:lineRule="auto"/>
        <w:jc w:val="both"/>
        <w:rPr>
          <w:sz w:val="20"/>
          <w:szCs w:val="20"/>
        </w:rPr>
      </w:pPr>
      <w:r w:rsidRPr="00844BDE">
        <w:rPr>
          <w:sz w:val="20"/>
          <w:szCs w:val="20"/>
        </w:rPr>
        <w:t xml:space="preserve">In-channel flow pulses including Commonwealth environmental water connected 25% of the available bench and </w:t>
      </w:r>
      <w:r w:rsidR="00037B0D">
        <w:rPr>
          <w:sz w:val="20"/>
          <w:szCs w:val="20"/>
        </w:rPr>
        <w:t xml:space="preserve">31% of </w:t>
      </w:r>
      <w:r w:rsidRPr="00844BDE">
        <w:rPr>
          <w:sz w:val="20"/>
          <w:szCs w:val="20"/>
        </w:rPr>
        <w:t xml:space="preserve">anabranch habitats during 2014-15, providing access to refuge and breeding habitat for organisms and promoting the cycling of nutrients and organic matter </w:t>
      </w:r>
      <w:r w:rsidR="00B918A6">
        <w:rPr>
          <w:sz w:val="20"/>
          <w:szCs w:val="20"/>
        </w:rPr>
        <w:t xml:space="preserve">that stimulate river food webs </w:t>
      </w:r>
      <w:r w:rsidRPr="00844BDE">
        <w:rPr>
          <w:sz w:val="20"/>
          <w:szCs w:val="20"/>
        </w:rPr>
        <w:t>down the river channel.</w:t>
      </w:r>
    </w:p>
    <w:p w:rsidR="001D5B6F" w:rsidRPr="00844BDE" w:rsidRDefault="001D5B6F" w:rsidP="001D5B6F">
      <w:pPr>
        <w:pStyle w:val="ListParagraph"/>
        <w:numPr>
          <w:ilvl w:val="0"/>
          <w:numId w:val="20"/>
        </w:numPr>
        <w:spacing w:line="276" w:lineRule="auto"/>
        <w:jc w:val="both"/>
        <w:rPr>
          <w:sz w:val="20"/>
          <w:szCs w:val="20"/>
        </w:rPr>
      </w:pPr>
      <w:r w:rsidRPr="00844BDE">
        <w:rPr>
          <w:sz w:val="20"/>
          <w:szCs w:val="20"/>
        </w:rPr>
        <w:t xml:space="preserve">Commonwealth environmental water management resulted in 36.9 ha of the Western Floodplain becoming inundated including several key vegetation communities </w:t>
      </w:r>
      <w:r w:rsidR="00B918A6">
        <w:rPr>
          <w:sz w:val="20"/>
          <w:szCs w:val="20"/>
        </w:rPr>
        <w:t>such as</w:t>
      </w:r>
      <w:r w:rsidR="00B918A6" w:rsidRPr="00844BDE">
        <w:rPr>
          <w:sz w:val="20"/>
          <w:szCs w:val="20"/>
        </w:rPr>
        <w:t xml:space="preserve"> </w:t>
      </w:r>
      <w:r>
        <w:rPr>
          <w:sz w:val="20"/>
          <w:szCs w:val="20"/>
        </w:rPr>
        <w:t>l</w:t>
      </w:r>
      <w:r w:rsidRPr="00844BDE">
        <w:rPr>
          <w:sz w:val="20"/>
          <w:szCs w:val="20"/>
        </w:rPr>
        <w:t xml:space="preserve">ignum </w:t>
      </w:r>
      <w:proofErr w:type="spellStart"/>
      <w:r w:rsidRPr="00844BDE">
        <w:rPr>
          <w:sz w:val="20"/>
          <w:szCs w:val="20"/>
        </w:rPr>
        <w:t>shrublands</w:t>
      </w:r>
      <w:proofErr w:type="spellEnd"/>
      <w:r w:rsidRPr="00844BDE">
        <w:rPr>
          <w:sz w:val="20"/>
          <w:szCs w:val="20"/>
        </w:rPr>
        <w:t xml:space="preserve"> and </w:t>
      </w:r>
      <w:proofErr w:type="spellStart"/>
      <w:r>
        <w:rPr>
          <w:sz w:val="20"/>
          <w:szCs w:val="20"/>
        </w:rPr>
        <w:t>c</w:t>
      </w:r>
      <w:r w:rsidRPr="00844BDE">
        <w:rPr>
          <w:sz w:val="20"/>
          <w:szCs w:val="20"/>
        </w:rPr>
        <w:t>oolibah</w:t>
      </w:r>
      <w:proofErr w:type="spellEnd"/>
      <w:r w:rsidRPr="00844BDE">
        <w:rPr>
          <w:sz w:val="20"/>
          <w:szCs w:val="20"/>
        </w:rPr>
        <w:t xml:space="preserve"> open woodlands.</w:t>
      </w:r>
    </w:p>
    <w:p w:rsidR="001D5B6F" w:rsidRPr="00844BDE" w:rsidRDefault="001D5B6F" w:rsidP="001D5B6F">
      <w:pPr>
        <w:pStyle w:val="ListParagraph"/>
        <w:numPr>
          <w:ilvl w:val="0"/>
          <w:numId w:val="20"/>
        </w:numPr>
        <w:spacing w:after="240" w:line="276" w:lineRule="auto"/>
        <w:jc w:val="both"/>
        <w:rPr>
          <w:sz w:val="20"/>
          <w:szCs w:val="20"/>
        </w:rPr>
      </w:pPr>
      <w:r>
        <w:rPr>
          <w:sz w:val="20"/>
          <w:szCs w:val="20"/>
        </w:rPr>
        <w:t xml:space="preserve">Approximately </w:t>
      </w:r>
      <w:r w:rsidRPr="00844BDE">
        <w:rPr>
          <w:sz w:val="20"/>
          <w:szCs w:val="20"/>
        </w:rPr>
        <w:t xml:space="preserve">71ML of water was held on the Western Floodplain inundating flood channels and waterholes, some of which remained as key </w:t>
      </w:r>
      <w:proofErr w:type="spellStart"/>
      <w:r>
        <w:rPr>
          <w:sz w:val="20"/>
          <w:szCs w:val="20"/>
        </w:rPr>
        <w:t>refugial</w:t>
      </w:r>
      <w:proofErr w:type="spellEnd"/>
      <w:r>
        <w:rPr>
          <w:sz w:val="20"/>
          <w:szCs w:val="20"/>
        </w:rPr>
        <w:t xml:space="preserve"> </w:t>
      </w:r>
      <w:r w:rsidRPr="00844BDE">
        <w:rPr>
          <w:sz w:val="20"/>
          <w:szCs w:val="20"/>
        </w:rPr>
        <w:t xml:space="preserve">habitat for up to </w:t>
      </w:r>
      <w:r w:rsidR="000B0CD3">
        <w:rPr>
          <w:sz w:val="20"/>
          <w:szCs w:val="20"/>
        </w:rPr>
        <w:t>8</w:t>
      </w:r>
      <w:r w:rsidRPr="00844BDE">
        <w:rPr>
          <w:sz w:val="20"/>
          <w:szCs w:val="20"/>
        </w:rPr>
        <w:t xml:space="preserve"> months after wetting, assisted by rainfall towards the end of the season. </w:t>
      </w:r>
    </w:p>
    <w:p w:rsidR="001D5B6F" w:rsidRPr="00427F49" w:rsidRDefault="001D5B6F" w:rsidP="001D5B6F">
      <w:pPr>
        <w:spacing w:after="240"/>
        <w:rPr>
          <w:i/>
        </w:rPr>
      </w:pPr>
      <w:r w:rsidRPr="00427F49">
        <w:rPr>
          <w:i/>
        </w:rPr>
        <w:t>Water Quality</w:t>
      </w:r>
    </w:p>
    <w:p w:rsidR="001D5B6F" w:rsidRPr="00F623DF" w:rsidRDefault="001D5B6F" w:rsidP="001D5B6F">
      <w:pPr>
        <w:pStyle w:val="ListParagraph"/>
        <w:numPr>
          <w:ilvl w:val="0"/>
          <w:numId w:val="21"/>
        </w:numPr>
        <w:spacing w:line="276" w:lineRule="auto"/>
        <w:jc w:val="both"/>
        <w:rPr>
          <w:sz w:val="20"/>
          <w:szCs w:val="20"/>
        </w:rPr>
      </w:pPr>
      <w:r w:rsidRPr="00F623DF">
        <w:rPr>
          <w:sz w:val="20"/>
          <w:szCs w:val="20"/>
        </w:rPr>
        <w:t>Although the period of measurement was short, water quality parameters measured in the Darling River zone remained within the ranges expected to occur in this area</w:t>
      </w:r>
      <w:r w:rsidR="00B918A6">
        <w:rPr>
          <w:sz w:val="20"/>
          <w:szCs w:val="20"/>
        </w:rPr>
        <w:t xml:space="preserve"> and did not lead to any adverse impacts on biota</w:t>
      </w:r>
      <w:r w:rsidRPr="00F623DF">
        <w:rPr>
          <w:sz w:val="20"/>
          <w:szCs w:val="20"/>
        </w:rPr>
        <w:t>.</w:t>
      </w:r>
    </w:p>
    <w:p w:rsidR="001D5B6F" w:rsidRPr="00F623DF" w:rsidRDefault="001D5B6F" w:rsidP="001D5B6F">
      <w:pPr>
        <w:pStyle w:val="ListParagraph"/>
        <w:numPr>
          <w:ilvl w:val="0"/>
          <w:numId w:val="21"/>
        </w:numPr>
        <w:spacing w:after="240" w:line="276" w:lineRule="auto"/>
        <w:jc w:val="both"/>
        <w:rPr>
          <w:sz w:val="20"/>
          <w:szCs w:val="20"/>
        </w:rPr>
      </w:pPr>
      <w:r>
        <w:rPr>
          <w:sz w:val="20"/>
          <w:szCs w:val="20"/>
        </w:rPr>
        <w:t>W</w:t>
      </w:r>
      <w:r w:rsidRPr="00F623DF">
        <w:rPr>
          <w:sz w:val="20"/>
          <w:szCs w:val="20"/>
        </w:rPr>
        <w:t>hile nutrient levels were higher in the Warrego River zones compared to the Darling, presumably as a result of the inundation of organic matter on previously dry areas, they did not appear to be outside of the ‘normal’ range for a system such as the Warrego</w:t>
      </w:r>
      <w:r w:rsidR="00B918A6">
        <w:rPr>
          <w:sz w:val="20"/>
          <w:szCs w:val="20"/>
        </w:rPr>
        <w:t xml:space="preserve"> that would impact on aquatic biota</w:t>
      </w:r>
      <w:r w:rsidRPr="00F623DF">
        <w:rPr>
          <w:sz w:val="20"/>
          <w:szCs w:val="20"/>
        </w:rPr>
        <w:t>.</w:t>
      </w:r>
    </w:p>
    <w:p w:rsidR="001D5B6F" w:rsidRPr="00427F49" w:rsidRDefault="001D5B6F" w:rsidP="001D5B6F">
      <w:pPr>
        <w:spacing w:after="240"/>
        <w:rPr>
          <w:i/>
        </w:rPr>
      </w:pPr>
      <w:r w:rsidRPr="00427F49">
        <w:rPr>
          <w:i/>
        </w:rPr>
        <w:t>Biodiversity</w:t>
      </w:r>
    </w:p>
    <w:p w:rsidR="001D5B6F" w:rsidRPr="00F623DF" w:rsidRDefault="001D5B6F" w:rsidP="001D5B6F">
      <w:pPr>
        <w:pStyle w:val="ListParagraph"/>
        <w:numPr>
          <w:ilvl w:val="0"/>
          <w:numId w:val="22"/>
        </w:numPr>
        <w:spacing w:line="276" w:lineRule="auto"/>
        <w:jc w:val="both"/>
        <w:rPr>
          <w:sz w:val="20"/>
          <w:szCs w:val="20"/>
        </w:rPr>
      </w:pPr>
      <w:r w:rsidRPr="00F623DF">
        <w:rPr>
          <w:sz w:val="20"/>
          <w:szCs w:val="20"/>
        </w:rPr>
        <w:t xml:space="preserve">Commonwealth environmental water and management </w:t>
      </w:r>
      <w:r w:rsidR="00DB112D">
        <w:rPr>
          <w:sz w:val="20"/>
          <w:szCs w:val="20"/>
        </w:rPr>
        <w:t xml:space="preserve">decisions </w:t>
      </w:r>
      <w:r w:rsidRPr="00F623DF">
        <w:rPr>
          <w:sz w:val="20"/>
          <w:szCs w:val="20"/>
        </w:rPr>
        <w:t xml:space="preserve">influenced </w:t>
      </w:r>
      <w:r w:rsidR="00037B0D">
        <w:rPr>
          <w:sz w:val="20"/>
          <w:szCs w:val="20"/>
        </w:rPr>
        <w:t>six</w:t>
      </w:r>
      <w:r w:rsidR="00037B0D" w:rsidRPr="00F623DF">
        <w:rPr>
          <w:sz w:val="20"/>
          <w:szCs w:val="20"/>
        </w:rPr>
        <w:t xml:space="preserve"> </w:t>
      </w:r>
      <w:r w:rsidRPr="00F623DF">
        <w:rPr>
          <w:sz w:val="20"/>
          <w:szCs w:val="20"/>
        </w:rPr>
        <w:t xml:space="preserve">of the 10 ecosystem types monitored in the LTIM project, including lowland stream, </w:t>
      </w:r>
      <w:proofErr w:type="gramStart"/>
      <w:r w:rsidRPr="00F623DF">
        <w:rPr>
          <w:sz w:val="20"/>
          <w:szCs w:val="20"/>
        </w:rPr>
        <w:t>floodplain lake</w:t>
      </w:r>
      <w:proofErr w:type="gramEnd"/>
      <w:r w:rsidRPr="00F623DF">
        <w:rPr>
          <w:sz w:val="20"/>
          <w:szCs w:val="20"/>
        </w:rPr>
        <w:t xml:space="preserve">, lignum </w:t>
      </w:r>
      <w:proofErr w:type="spellStart"/>
      <w:r w:rsidRPr="00F623DF">
        <w:rPr>
          <w:sz w:val="20"/>
          <w:szCs w:val="20"/>
        </w:rPr>
        <w:t>shrubland</w:t>
      </w:r>
      <w:proofErr w:type="spellEnd"/>
      <w:r w:rsidRPr="00F623DF">
        <w:rPr>
          <w:sz w:val="20"/>
          <w:szCs w:val="20"/>
        </w:rPr>
        <w:t xml:space="preserve"> floodplain and temporary lake ecosystem types.</w:t>
      </w:r>
    </w:p>
    <w:p w:rsidR="001D5B6F" w:rsidRPr="00F623DF" w:rsidRDefault="001D5B6F" w:rsidP="001D5B6F">
      <w:pPr>
        <w:pStyle w:val="ListParagraph"/>
        <w:numPr>
          <w:ilvl w:val="0"/>
          <w:numId w:val="22"/>
        </w:numPr>
        <w:spacing w:line="276" w:lineRule="auto"/>
        <w:jc w:val="both"/>
        <w:rPr>
          <w:sz w:val="20"/>
          <w:szCs w:val="20"/>
        </w:rPr>
      </w:pPr>
      <w:r w:rsidRPr="00F623DF">
        <w:rPr>
          <w:sz w:val="20"/>
          <w:szCs w:val="20"/>
        </w:rPr>
        <w:t xml:space="preserve">Inundation of the Western Floodplain as a result of Commonwealth environmental water management had a positive effect on the biodiversity of </w:t>
      </w:r>
      <w:r w:rsidR="00E02AD1">
        <w:rPr>
          <w:sz w:val="20"/>
          <w:szCs w:val="20"/>
        </w:rPr>
        <w:t xml:space="preserve">aquatic </w:t>
      </w:r>
      <w:r w:rsidRPr="00F623DF">
        <w:rPr>
          <w:sz w:val="20"/>
          <w:szCs w:val="20"/>
        </w:rPr>
        <w:t>invertebrates, frogs, birds and vegetation within the Selected Area during 2014-15.</w:t>
      </w:r>
    </w:p>
    <w:p w:rsidR="001D5B6F" w:rsidRPr="00F623DF" w:rsidRDefault="001D5B6F" w:rsidP="001D5B6F">
      <w:pPr>
        <w:pStyle w:val="ListParagraph"/>
        <w:numPr>
          <w:ilvl w:val="0"/>
          <w:numId w:val="22"/>
        </w:numPr>
        <w:spacing w:line="276" w:lineRule="auto"/>
        <w:jc w:val="both"/>
        <w:rPr>
          <w:sz w:val="20"/>
          <w:szCs w:val="20"/>
        </w:rPr>
      </w:pPr>
      <w:r w:rsidRPr="00F623DF">
        <w:rPr>
          <w:sz w:val="20"/>
          <w:szCs w:val="20"/>
        </w:rPr>
        <w:t xml:space="preserve">Patterns observed in </w:t>
      </w:r>
      <w:proofErr w:type="spellStart"/>
      <w:r w:rsidR="00DB112D">
        <w:rPr>
          <w:sz w:val="20"/>
          <w:szCs w:val="20"/>
        </w:rPr>
        <w:t>m</w:t>
      </w:r>
      <w:r w:rsidRPr="00F623DF">
        <w:rPr>
          <w:sz w:val="20"/>
          <w:szCs w:val="20"/>
        </w:rPr>
        <w:t>icroinvertebrate</w:t>
      </w:r>
      <w:proofErr w:type="spellEnd"/>
      <w:r w:rsidRPr="00F623DF">
        <w:rPr>
          <w:sz w:val="20"/>
          <w:szCs w:val="20"/>
        </w:rPr>
        <w:t xml:space="preserve"> communities show the benefits of inundating a mosaic of ecosystem types</w:t>
      </w:r>
      <w:r w:rsidR="00DB112D">
        <w:rPr>
          <w:sz w:val="20"/>
          <w:szCs w:val="20"/>
        </w:rPr>
        <w:t>.</w:t>
      </w:r>
      <w:r w:rsidRPr="00F623DF">
        <w:rPr>
          <w:sz w:val="20"/>
          <w:szCs w:val="20"/>
        </w:rPr>
        <w:t xml:space="preserve"> Commonwealth environmental water and its management increase</w:t>
      </w:r>
      <w:r w:rsidR="00DB112D">
        <w:rPr>
          <w:sz w:val="20"/>
          <w:szCs w:val="20"/>
        </w:rPr>
        <w:t>d</w:t>
      </w:r>
      <w:r w:rsidRPr="00F623DF">
        <w:rPr>
          <w:sz w:val="20"/>
          <w:szCs w:val="20"/>
        </w:rPr>
        <w:t xml:space="preserve"> regional level diversity and abundance of food resources for other biota higher up the food chain.</w:t>
      </w:r>
    </w:p>
    <w:p w:rsidR="001D5B6F" w:rsidRPr="00F623DF" w:rsidRDefault="001D5B6F" w:rsidP="001D5B6F">
      <w:pPr>
        <w:pStyle w:val="ListParagraph"/>
        <w:numPr>
          <w:ilvl w:val="0"/>
          <w:numId w:val="22"/>
        </w:numPr>
        <w:spacing w:line="276" w:lineRule="auto"/>
        <w:jc w:val="both"/>
        <w:rPr>
          <w:sz w:val="20"/>
          <w:szCs w:val="20"/>
        </w:rPr>
      </w:pPr>
      <w:r w:rsidRPr="00F623DF">
        <w:rPr>
          <w:sz w:val="20"/>
          <w:szCs w:val="20"/>
        </w:rPr>
        <w:t>The increased diversity of the frog community recorded on the Western Floodplain suggests that providing water to this zone is important for maintaining regional scale frog diversity.</w:t>
      </w:r>
    </w:p>
    <w:p w:rsidR="001D5B6F" w:rsidRPr="00F623DF" w:rsidRDefault="001D5B6F" w:rsidP="001D5B6F">
      <w:pPr>
        <w:pStyle w:val="ListParagraph"/>
        <w:numPr>
          <w:ilvl w:val="0"/>
          <w:numId w:val="22"/>
        </w:numPr>
        <w:spacing w:line="276" w:lineRule="auto"/>
        <w:jc w:val="both"/>
        <w:rPr>
          <w:sz w:val="20"/>
          <w:szCs w:val="20"/>
        </w:rPr>
      </w:pPr>
      <w:r w:rsidRPr="00F623DF">
        <w:rPr>
          <w:sz w:val="20"/>
          <w:szCs w:val="20"/>
        </w:rPr>
        <w:t xml:space="preserve">A comparison of floodplain and combined channel sites indicate mean diversity and total abundance </w:t>
      </w:r>
      <w:r w:rsidR="00E02AD1">
        <w:rPr>
          <w:sz w:val="20"/>
          <w:szCs w:val="20"/>
        </w:rPr>
        <w:t xml:space="preserve">of waterbirds </w:t>
      </w:r>
      <w:r w:rsidRPr="00F623DF">
        <w:rPr>
          <w:sz w:val="20"/>
          <w:szCs w:val="20"/>
        </w:rPr>
        <w:t xml:space="preserve">was higher on the Western Floodplain. The total occurrence of feeding guilds across the February and May survey periods were also higher for the Western Floodplain, highlighting the importance of additional habitat provided by waterholes on the Western Floodplain </w:t>
      </w:r>
      <w:r w:rsidR="00DB112D">
        <w:rPr>
          <w:sz w:val="20"/>
          <w:szCs w:val="20"/>
        </w:rPr>
        <w:t xml:space="preserve">inundated </w:t>
      </w:r>
      <w:r w:rsidRPr="00F623DF">
        <w:rPr>
          <w:sz w:val="20"/>
          <w:szCs w:val="20"/>
        </w:rPr>
        <w:t>as a result of Commonwealth environmental water management</w:t>
      </w:r>
      <w:r w:rsidR="00DB112D">
        <w:rPr>
          <w:sz w:val="20"/>
          <w:szCs w:val="20"/>
        </w:rPr>
        <w:t xml:space="preserve"> decisions</w:t>
      </w:r>
      <w:r w:rsidRPr="00F623DF">
        <w:rPr>
          <w:sz w:val="20"/>
          <w:szCs w:val="20"/>
        </w:rPr>
        <w:t>.</w:t>
      </w:r>
    </w:p>
    <w:p w:rsidR="001D5B6F" w:rsidRDefault="001D5B6F" w:rsidP="001D5B6F">
      <w:pPr>
        <w:pStyle w:val="ListParagraph"/>
        <w:numPr>
          <w:ilvl w:val="0"/>
          <w:numId w:val="22"/>
        </w:numPr>
        <w:spacing w:after="240" w:line="276" w:lineRule="auto"/>
        <w:jc w:val="both"/>
        <w:rPr>
          <w:sz w:val="20"/>
          <w:szCs w:val="20"/>
        </w:rPr>
      </w:pPr>
      <w:r w:rsidRPr="00F623DF">
        <w:rPr>
          <w:sz w:val="20"/>
          <w:szCs w:val="20"/>
        </w:rPr>
        <w:t>Vegetation monitoring suggested that the presence of surface water during the February survey reduced the diversity of terrestrial species that tend not to cope well with periods of inundation. The species diversity at the four inundated sites increased in the May survey after the water had receded, indicating a positive causal link of species diversity to inundation. Increased cover</w:t>
      </w:r>
      <w:bookmarkStart w:id="27" w:name="_GoBack"/>
      <w:bookmarkEnd w:id="27"/>
      <w:r w:rsidRPr="00F623DF">
        <w:rPr>
          <w:sz w:val="20"/>
          <w:szCs w:val="20"/>
        </w:rPr>
        <w:t xml:space="preserve"> of </w:t>
      </w:r>
      <w:proofErr w:type="spellStart"/>
      <w:r>
        <w:rPr>
          <w:sz w:val="20"/>
          <w:szCs w:val="20"/>
        </w:rPr>
        <w:t>f</w:t>
      </w:r>
      <w:r w:rsidRPr="00F623DF">
        <w:rPr>
          <w:sz w:val="20"/>
          <w:szCs w:val="20"/>
        </w:rPr>
        <w:t>orb</w:t>
      </w:r>
      <w:proofErr w:type="spellEnd"/>
      <w:r w:rsidRPr="00F623DF">
        <w:rPr>
          <w:sz w:val="20"/>
          <w:szCs w:val="20"/>
        </w:rPr>
        <w:t xml:space="preserve"> species </w:t>
      </w:r>
      <w:r w:rsidRPr="00F623DF">
        <w:rPr>
          <w:rFonts w:cs="Arial"/>
          <w:sz w:val="20"/>
          <w:szCs w:val="20"/>
        </w:rPr>
        <w:t xml:space="preserve">were observed </w:t>
      </w:r>
      <w:r w:rsidRPr="00F623DF">
        <w:rPr>
          <w:sz w:val="20"/>
          <w:szCs w:val="20"/>
        </w:rPr>
        <w:t>that were able to respond more quickly to</w:t>
      </w:r>
      <w:r>
        <w:rPr>
          <w:sz w:val="20"/>
          <w:szCs w:val="20"/>
        </w:rPr>
        <w:t xml:space="preserve"> changes in moisture conditions</w:t>
      </w:r>
      <w:r w:rsidRPr="00F623DF">
        <w:rPr>
          <w:sz w:val="20"/>
          <w:szCs w:val="20"/>
        </w:rPr>
        <w:t>.</w:t>
      </w:r>
    </w:p>
    <w:p w:rsidR="001D5B6F" w:rsidRPr="00427F49" w:rsidRDefault="001D5B6F" w:rsidP="001D5B6F">
      <w:pPr>
        <w:spacing w:after="240" w:line="276" w:lineRule="auto"/>
        <w:rPr>
          <w:i/>
          <w:szCs w:val="20"/>
        </w:rPr>
      </w:pPr>
      <w:r w:rsidRPr="00427F49">
        <w:rPr>
          <w:i/>
          <w:szCs w:val="20"/>
        </w:rPr>
        <w:t>Resilience</w:t>
      </w:r>
    </w:p>
    <w:p w:rsidR="001D5B6F" w:rsidRDefault="001D5B6F" w:rsidP="001D5B6F">
      <w:pPr>
        <w:pStyle w:val="ListParagraph"/>
        <w:numPr>
          <w:ilvl w:val="0"/>
          <w:numId w:val="23"/>
        </w:numPr>
        <w:spacing w:after="240" w:line="276" w:lineRule="auto"/>
        <w:rPr>
          <w:sz w:val="20"/>
          <w:szCs w:val="20"/>
        </w:rPr>
      </w:pPr>
      <w:r w:rsidRPr="00F623DF">
        <w:rPr>
          <w:sz w:val="20"/>
          <w:szCs w:val="20"/>
        </w:rPr>
        <w:t xml:space="preserve">Links may be drawn between increased aquatic habitat on the Western Floodplain resulting from Commonwealth environmental water management, increased </w:t>
      </w:r>
      <w:r w:rsidR="00E02AD1">
        <w:rPr>
          <w:sz w:val="20"/>
          <w:szCs w:val="20"/>
        </w:rPr>
        <w:t xml:space="preserve">productivity and </w:t>
      </w:r>
      <w:r w:rsidR="00E02AD1" w:rsidRPr="00F623DF">
        <w:rPr>
          <w:sz w:val="20"/>
          <w:szCs w:val="20"/>
        </w:rPr>
        <w:t>bas</w:t>
      </w:r>
      <w:r w:rsidR="00E02AD1">
        <w:rPr>
          <w:sz w:val="20"/>
          <w:szCs w:val="20"/>
        </w:rPr>
        <w:t>al</w:t>
      </w:r>
      <w:r w:rsidR="00E02AD1" w:rsidRPr="00F623DF">
        <w:rPr>
          <w:sz w:val="20"/>
          <w:szCs w:val="20"/>
        </w:rPr>
        <w:t xml:space="preserve"> </w:t>
      </w:r>
      <w:r w:rsidRPr="00F623DF">
        <w:rPr>
          <w:sz w:val="20"/>
          <w:szCs w:val="20"/>
        </w:rPr>
        <w:t>food sources, and increased numbers and diversities of higher level consumers such as frogs and birds.</w:t>
      </w:r>
    </w:p>
    <w:p w:rsidR="001D5B6F" w:rsidRPr="00427F49" w:rsidRDefault="001D5B6F" w:rsidP="001D5B6F">
      <w:pPr>
        <w:spacing w:after="240" w:line="276" w:lineRule="auto"/>
        <w:rPr>
          <w:b/>
          <w:szCs w:val="20"/>
        </w:rPr>
      </w:pPr>
      <w:r w:rsidRPr="00427F49">
        <w:rPr>
          <w:b/>
          <w:szCs w:val="20"/>
        </w:rPr>
        <w:t>Implications for Commonwealth environmental water management</w:t>
      </w:r>
    </w:p>
    <w:p w:rsidR="001D5B6F" w:rsidRPr="00427F49" w:rsidRDefault="001D5B6F" w:rsidP="00FB5F8C">
      <w:pPr>
        <w:pStyle w:val="ListParagraph"/>
        <w:numPr>
          <w:ilvl w:val="0"/>
          <w:numId w:val="23"/>
        </w:numPr>
        <w:spacing w:line="276" w:lineRule="auto"/>
        <w:jc w:val="both"/>
        <w:rPr>
          <w:sz w:val="20"/>
          <w:szCs w:val="20"/>
        </w:rPr>
      </w:pPr>
      <w:r w:rsidRPr="00427F49">
        <w:rPr>
          <w:sz w:val="20"/>
          <w:szCs w:val="20"/>
        </w:rPr>
        <w:t>The results from year 1 of the LTIM project at the Junction of the Warrego and Darling rivers Selected Area suggest that the application and management of Commonwealth environmental water had positive ecological benefits, primarily in terms of habitat and resource provision for a range of water-dependent species.</w:t>
      </w:r>
    </w:p>
    <w:p w:rsidR="001D5B6F" w:rsidRPr="00427F49" w:rsidRDefault="001D5B6F" w:rsidP="00FB5F8C">
      <w:pPr>
        <w:pStyle w:val="ListParagraph"/>
        <w:numPr>
          <w:ilvl w:val="0"/>
          <w:numId w:val="23"/>
        </w:numPr>
        <w:spacing w:line="276" w:lineRule="auto"/>
        <w:jc w:val="both"/>
        <w:rPr>
          <w:sz w:val="20"/>
          <w:szCs w:val="20"/>
        </w:rPr>
      </w:pPr>
      <w:r w:rsidRPr="00427F49">
        <w:rPr>
          <w:sz w:val="20"/>
          <w:szCs w:val="20"/>
        </w:rPr>
        <w:t>Considering downstream connectivity when delivering targeted environmental flows in upstream catchments will maximise the broader regional benefits of this water.</w:t>
      </w:r>
    </w:p>
    <w:p w:rsidR="00AF12C5" w:rsidRPr="00FB5F8C" w:rsidRDefault="001D5B6F" w:rsidP="00FB5F8C">
      <w:pPr>
        <w:pStyle w:val="ListParagraph"/>
        <w:numPr>
          <w:ilvl w:val="0"/>
          <w:numId w:val="23"/>
        </w:numPr>
        <w:jc w:val="both"/>
        <w:rPr>
          <w:sz w:val="20"/>
          <w:szCs w:val="20"/>
        </w:rPr>
      </w:pPr>
      <w:r w:rsidRPr="00FB5F8C">
        <w:rPr>
          <w:sz w:val="20"/>
          <w:szCs w:val="20"/>
        </w:rPr>
        <w:t xml:space="preserve">Given the ecological benefits of the additional aquatic habitat provided on the Western Floodplain for the biota monitored in year 1 of the LTIM project, considerable weight should be placed on maximising flows to the Western Floodplain through water management decisions at </w:t>
      </w:r>
      <w:proofErr w:type="spellStart"/>
      <w:r w:rsidRPr="00FB5F8C">
        <w:rPr>
          <w:sz w:val="20"/>
          <w:szCs w:val="20"/>
        </w:rPr>
        <w:t>Boera</w:t>
      </w:r>
      <w:proofErr w:type="spellEnd"/>
      <w:r w:rsidRPr="00FB5F8C">
        <w:rPr>
          <w:sz w:val="20"/>
          <w:szCs w:val="20"/>
        </w:rPr>
        <w:t xml:space="preserve"> Dam on the Warrego River.</w:t>
      </w:r>
      <w:r w:rsidR="000B0CD3">
        <w:rPr>
          <w:sz w:val="20"/>
          <w:szCs w:val="20"/>
        </w:rPr>
        <w:t xml:space="preserve"> This is not to downplay the importance of dams in the Warrego channel as key refuge sites in drier times.</w:t>
      </w:r>
    </w:p>
    <w:p w:rsidR="00580720" w:rsidRDefault="00580720">
      <w:pPr>
        <w:spacing w:after="0" w:line="240" w:lineRule="auto"/>
        <w:jc w:val="left"/>
      </w:pPr>
      <w:r>
        <w:br w:type="page"/>
      </w: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Default="00CD6B4C" w:rsidP="00CD6B4C">
      <w:pPr>
        <w:pStyle w:val="Bodycopy"/>
        <w:rPr>
          <w:lang w:val="en-AU"/>
        </w:rPr>
      </w:pPr>
    </w:p>
    <w:p w:rsidR="00CD6B4C" w:rsidRPr="009D3502" w:rsidRDefault="00CD6B4C" w:rsidP="00CD6B4C">
      <w:pPr>
        <w:pStyle w:val="Bodycopy"/>
        <w:jc w:val="center"/>
        <w:rPr>
          <w:rFonts w:ascii="Arial Rounded MT Bold" w:hAnsi="Arial Rounded MT Bold"/>
          <w:i/>
          <w:sz w:val="24"/>
          <w:lang w:val="en-AU"/>
        </w:rPr>
      </w:pPr>
      <w:r w:rsidRPr="009D3502">
        <w:rPr>
          <w:rFonts w:ascii="Arial Rounded MT Bold" w:hAnsi="Arial Rounded MT Bold"/>
          <w:i/>
          <w:sz w:val="24"/>
          <w:lang w:val="en-AU"/>
        </w:rPr>
        <w:t>Blank page</w:t>
      </w:r>
    </w:p>
    <w:p w:rsidR="00580720" w:rsidRDefault="00580720" w:rsidP="004770C7">
      <w:pPr>
        <w:spacing w:after="0" w:line="240" w:lineRule="auto"/>
        <w:jc w:val="left"/>
      </w:pPr>
    </w:p>
    <w:p w:rsidR="00CD6B4C" w:rsidRDefault="00CD6B4C" w:rsidP="004770C7">
      <w:pPr>
        <w:spacing w:after="0" w:line="240" w:lineRule="auto"/>
        <w:jc w:val="left"/>
        <w:sectPr w:rsidR="00CD6B4C" w:rsidSect="00350F46">
          <w:headerReference w:type="even" r:id="rId36"/>
          <w:headerReference w:type="default" r:id="rId37"/>
          <w:footerReference w:type="default" r:id="rId38"/>
          <w:headerReference w:type="first" r:id="rId39"/>
          <w:type w:val="continuous"/>
          <w:pgSz w:w="11899" w:h="16838"/>
          <w:pgMar w:top="1508" w:right="1217" w:bottom="1457" w:left="1480" w:header="811" w:footer="305" w:gutter="0"/>
          <w:pgNumType w:fmt="lowerRoman"/>
          <w:cols w:space="708"/>
          <w:docGrid w:linePitch="360"/>
        </w:sectPr>
      </w:pPr>
    </w:p>
    <w:p w:rsidR="004770C7" w:rsidRPr="00903A97" w:rsidRDefault="004770C7" w:rsidP="00400BE8">
      <w:pPr>
        <w:pStyle w:val="Heading1"/>
      </w:pPr>
      <w:bookmarkStart w:id="28" w:name="_Toc433638808"/>
      <w:r w:rsidRPr="00903A97">
        <w:t>Introduction</w:t>
      </w:r>
      <w:bookmarkEnd w:id="23"/>
      <w:bookmarkEnd w:id="24"/>
      <w:bookmarkEnd w:id="25"/>
      <w:bookmarkEnd w:id="28"/>
    </w:p>
    <w:p w:rsidR="00F027DF" w:rsidRPr="004335CD" w:rsidRDefault="00F027DF" w:rsidP="00F027DF">
      <w:proofErr w:type="gramStart"/>
      <w:r w:rsidRPr="004335CD">
        <w:t xml:space="preserve">This report presents the monitoring </w:t>
      </w:r>
      <w:r>
        <w:t xml:space="preserve">and evaluation </w:t>
      </w:r>
      <w:r w:rsidRPr="004335CD">
        <w:t xml:space="preserve">results from the </w:t>
      </w:r>
      <w:r>
        <w:t>Junction of the Warrego and Darling rivers</w:t>
      </w:r>
      <w:r w:rsidRPr="004335CD">
        <w:t xml:space="preserve"> Selected Area during the 2014-15 water year.</w:t>
      </w:r>
      <w:proofErr w:type="gramEnd"/>
      <w:r w:rsidRPr="004335CD">
        <w:t xml:space="preserve"> </w:t>
      </w:r>
      <w:r>
        <w:t>The m</w:t>
      </w:r>
      <w:r w:rsidRPr="004335CD">
        <w:t>onitoring is being undertaken as part of the Long</w:t>
      </w:r>
      <w:r>
        <w:t xml:space="preserve"> </w:t>
      </w:r>
      <w:r w:rsidRPr="004335CD">
        <w:t>Term Intervention Monitoring Project (LTIM Project) funded by the Commonwealth Environmental Water Office (CEWO). The LTIM Project is being implemented at seven Selected Areas over a five year period from 2014-15 to 2018-19 to deliver five high-level outcomes:</w:t>
      </w:r>
    </w:p>
    <w:p w:rsidR="00F027DF" w:rsidRPr="004335CD" w:rsidRDefault="00F027DF" w:rsidP="00F027DF">
      <w:pPr>
        <w:numPr>
          <w:ilvl w:val="0"/>
          <w:numId w:val="14"/>
        </w:numPr>
        <w:spacing w:before="60" w:after="60"/>
        <w:ind w:left="1134" w:hanging="567"/>
        <w:contextualSpacing/>
        <w:jc w:val="left"/>
      </w:pPr>
      <w:r w:rsidRPr="004335CD">
        <w:t>Evaluate the contribution of Commonwealth environmental watering to the objectives of the Murray</w:t>
      </w:r>
      <w:r>
        <w:t>-</w:t>
      </w:r>
      <w:r w:rsidRPr="004335CD">
        <w:t>Darling Basin Authority’s (MDBA) Environmental Watering Plan</w:t>
      </w:r>
    </w:p>
    <w:p w:rsidR="00F027DF" w:rsidRPr="004335CD" w:rsidRDefault="00F027DF" w:rsidP="00F027DF">
      <w:pPr>
        <w:numPr>
          <w:ilvl w:val="0"/>
          <w:numId w:val="14"/>
        </w:numPr>
        <w:spacing w:before="60" w:after="60"/>
        <w:ind w:left="1134" w:hanging="567"/>
        <w:contextualSpacing/>
        <w:jc w:val="left"/>
      </w:pPr>
      <w:r w:rsidRPr="004335CD">
        <w:t>Evaluate the ecological outcomes of Commonwealth environmental watering at each of the seven Selected Areas</w:t>
      </w:r>
    </w:p>
    <w:p w:rsidR="00F027DF" w:rsidRPr="004335CD" w:rsidRDefault="00F027DF" w:rsidP="00F027DF">
      <w:pPr>
        <w:numPr>
          <w:ilvl w:val="0"/>
          <w:numId w:val="14"/>
        </w:numPr>
        <w:spacing w:before="60" w:after="60"/>
        <w:ind w:left="1134" w:hanging="567"/>
        <w:contextualSpacing/>
        <w:jc w:val="left"/>
      </w:pPr>
      <w:r w:rsidRPr="004335CD">
        <w:t>Infer ecological outcomes of Commonwealth environmental watering in areas of the Murray</w:t>
      </w:r>
      <w:r>
        <w:t>-</w:t>
      </w:r>
      <w:r w:rsidRPr="004335CD">
        <w:t>Darling Basin not monitored</w:t>
      </w:r>
    </w:p>
    <w:p w:rsidR="00F027DF" w:rsidRPr="004335CD" w:rsidRDefault="00F027DF" w:rsidP="00F027DF">
      <w:pPr>
        <w:numPr>
          <w:ilvl w:val="0"/>
          <w:numId w:val="14"/>
        </w:numPr>
        <w:spacing w:before="60" w:after="60"/>
        <w:ind w:left="1134" w:hanging="567"/>
        <w:contextualSpacing/>
        <w:jc w:val="left"/>
      </w:pPr>
      <w:r w:rsidRPr="004335CD">
        <w:t>Support the adaptive management of Commonwealth environmental water</w:t>
      </w:r>
    </w:p>
    <w:p w:rsidR="00F027DF" w:rsidRPr="004335CD" w:rsidRDefault="00F027DF" w:rsidP="00F027DF">
      <w:pPr>
        <w:numPr>
          <w:ilvl w:val="0"/>
          <w:numId w:val="14"/>
        </w:numPr>
        <w:spacing w:before="60"/>
        <w:ind w:left="1134" w:hanging="567"/>
        <w:contextualSpacing/>
        <w:jc w:val="left"/>
      </w:pPr>
      <w:r w:rsidRPr="004335CD">
        <w:t>Monitor the ecological response to Commonwealth environmental watering at each of the seven Selected Areas</w:t>
      </w:r>
    </w:p>
    <w:p w:rsidR="00F027DF" w:rsidRPr="004335CD" w:rsidRDefault="00F027DF" w:rsidP="00F027DF">
      <w:pPr>
        <w:spacing w:before="240"/>
      </w:pPr>
      <w:r w:rsidRPr="004335CD">
        <w:t>Whil</w:t>
      </w:r>
      <w:r>
        <w:t>e results specific to the Junction of the Warrego and Darling rivers</w:t>
      </w:r>
      <w:r w:rsidRPr="004335CD">
        <w:t xml:space="preserve"> Selected Area are reported here, a broader Basin Scale analysis including results from all seven Selected Areas will be produced by the Murray</w:t>
      </w:r>
      <w:r>
        <w:t>-</w:t>
      </w:r>
      <w:r w:rsidRPr="004335CD">
        <w:t>Darling Freshwater Research Centre (MDFRC).</w:t>
      </w:r>
    </w:p>
    <w:p w:rsidR="00F027DF" w:rsidRDefault="00F027DF" w:rsidP="00F027DF">
      <w:pPr>
        <w:pStyle w:val="TableHeading"/>
        <w:spacing w:line="280" w:lineRule="exact"/>
        <w:jc w:val="both"/>
        <w:rPr>
          <w:b w:val="0"/>
          <w:sz w:val="20"/>
          <w:szCs w:val="20"/>
        </w:rPr>
      </w:pPr>
      <w:r w:rsidRPr="00E50AD9">
        <w:rPr>
          <w:b w:val="0"/>
          <w:sz w:val="20"/>
          <w:szCs w:val="20"/>
        </w:rPr>
        <w:t>The report describes the Warrego-Darling study area, watering actions undertaken in th</w:t>
      </w:r>
      <w:r>
        <w:rPr>
          <w:b w:val="0"/>
          <w:sz w:val="20"/>
          <w:szCs w:val="20"/>
        </w:rPr>
        <w:t xml:space="preserve">e Selected Area during 2014-15 and the ecological outcomes of </w:t>
      </w:r>
      <w:r w:rsidRPr="00E50AD9">
        <w:rPr>
          <w:b w:val="0"/>
          <w:sz w:val="20"/>
          <w:szCs w:val="20"/>
        </w:rPr>
        <w:t>the application of Commonwealt</w:t>
      </w:r>
      <w:r>
        <w:rPr>
          <w:b w:val="0"/>
          <w:sz w:val="20"/>
          <w:szCs w:val="20"/>
        </w:rPr>
        <w:t>h environmental water at the site during 2014-15</w:t>
      </w:r>
      <w:r w:rsidRPr="00E50AD9">
        <w:rPr>
          <w:b w:val="0"/>
          <w:sz w:val="20"/>
          <w:szCs w:val="20"/>
        </w:rPr>
        <w:t>.</w:t>
      </w:r>
      <w:r w:rsidRPr="004335CD">
        <w:rPr>
          <w:b w:val="0"/>
          <w:sz w:val="20"/>
          <w:szCs w:val="20"/>
        </w:rPr>
        <w:t xml:space="preserve"> Detailed analysis</w:t>
      </w:r>
      <w:r>
        <w:rPr>
          <w:b w:val="0"/>
          <w:sz w:val="20"/>
          <w:szCs w:val="20"/>
        </w:rPr>
        <w:t>,</w:t>
      </w:r>
      <w:r w:rsidRPr="004335CD">
        <w:rPr>
          <w:b w:val="0"/>
          <w:sz w:val="20"/>
          <w:szCs w:val="20"/>
        </w:rPr>
        <w:t xml:space="preserve"> methods and results are presented in the Appendi</w:t>
      </w:r>
      <w:r>
        <w:rPr>
          <w:b w:val="0"/>
          <w:sz w:val="20"/>
          <w:szCs w:val="20"/>
        </w:rPr>
        <w:t>c</w:t>
      </w:r>
      <w:r w:rsidRPr="004335CD">
        <w:rPr>
          <w:b w:val="0"/>
          <w:sz w:val="20"/>
          <w:szCs w:val="20"/>
        </w:rPr>
        <w:t>es referred to in the main report.</w:t>
      </w:r>
    </w:p>
    <w:p w:rsidR="00F027DF" w:rsidRDefault="00F027DF" w:rsidP="00F027DF">
      <w:pPr>
        <w:pStyle w:val="TableHeading"/>
        <w:spacing w:line="280" w:lineRule="exact"/>
        <w:jc w:val="both"/>
        <w:rPr>
          <w:b w:val="0"/>
          <w:sz w:val="20"/>
          <w:szCs w:val="20"/>
        </w:rPr>
      </w:pPr>
      <w:r>
        <w:rPr>
          <w:b w:val="0"/>
          <w:sz w:val="20"/>
          <w:szCs w:val="20"/>
        </w:rPr>
        <w:t xml:space="preserve">It should be noted that due to delays in contracting, the project did not commence until 18 February 2015. Therefore, monitoring undertaken for the 2014-15 year was restricted to the 5 month period between February and June 2015. </w:t>
      </w:r>
    </w:p>
    <w:p w:rsidR="00F027DF" w:rsidRDefault="00F027DF">
      <w:pPr>
        <w:spacing w:after="0" w:line="240" w:lineRule="auto"/>
        <w:jc w:val="left"/>
        <w:rPr>
          <w:bCs/>
          <w:szCs w:val="20"/>
        </w:rPr>
      </w:pPr>
    </w:p>
    <w:p w:rsidR="00637447" w:rsidRDefault="00637447">
      <w:pPr>
        <w:spacing w:after="0" w:line="240" w:lineRule="auto"/>
        <w:jc w:val="left"/>
        <w:rPr>
          <w:bCs/>
          <w:szCs w:val="20"/>
        </w:rPr>
      </w:pPr>
      <w:r>
        <w:rPr>
          <w:bCs/>
          <w:szCs w:val="20"/>
        </w:rPr>
        <w:br w:type="page"/>
      </w:r>
    </w:p>
    <w:p w:rsidR="004770C7" w:rsidRDefault="00C72030" w:rsidP="00400BE8">
      <w:pPr>
        <w:pStyle w:val="Heading1"/>
      </w:pPr>
      <w:bookmarkStart w:id="29" w:name="_Toc433638809"/>
      <w:r>
        <w:t>Junction of the Warrego and Darling rivers Selected Area</w:t>
      </w:r>
      <w:bookmarkEnd w:id="29"/>
    </w:p>
    <w:p w:rsidR="00F027DF" w:rsidRDefault="00F027DF" w:rsidP="00F027DF">
      <w:r w:rsidRPr="008216C7">
        <w:t xml:space="preserve">The </w:t>
      </w:r>
      <w:r>
        <w:t>Junction of the Warrego and Darling Rivers</w:t>
      </w:r>
      <w:r w:rsidRPr="008216C7">
        <w:t xml:space="preserve"> is one of seven Selected Areas</w:t>
      </w:r>
      <w:r>
        <w:t xml:space="preserve"> for monitoring under the LTIM Project, located around 80 km south-west of Bourke in north western NSW (</w:t>
      </w:r>
      <w:r w:rsidR="001F5557">
        <w:fldChar w:fldCharType="begin"/>
      </w:r>
      <w:r>
        <w:instrText xml:space="preserve"> REF _Ref427923393 \h </w:instrText>
      </w:r>
      <w:r w:rsidR="001F5557">
        <w:fldChar w:fldCharType="separate"/>
      </w:r>
      <w:r w:rsidR="00B541C8">
        <w:t xml:space="preserve">Figure </w:t>
      </w:r>
      <w:r w:rsidR="00B541C8">
        <w:rPr>
          <w:noProof/>
        </w:rPr>
        <w:t>2</w:t>
      </w:r>
      <w:r w:rsidR="00B541C8">
        <w:noBreakHyphen/>
      </w:r>
      <w:r w:rsidR="00B541C8">
        <w:rPr>
          <w:noProof/>
        </w:rPr>
        <w:t>1</w:t>
      </w:r>
      <w:r w:rsidR="001F5557">
        <w:fldChar w:fldCharType="end"/>
      </w:r>
      <w:r>
        <w:t>). The Junction of the Warrego and Darling rivers</w:t>
      </w:r>
      <w:r w:rsidRPr="008216C7">
        <w:t xml:space="preserve"> Selected Area</w:t>
      </w:r>
      <w:r>
        <w:t xml:space="preserve"> is contained within the boundary of the </w:t>
      </w:r>
      <w:proofErr w:type="spellStart"/>
      <w:r>
        <w:t>Toorale</w:t>
      </w:r>
      <w:proofErr w:type="spellEnd"/>
      <w:r>
        <w:t xml:space="preserve"> National Park </w:t>
      </w:r>
      <w:r w:rsidR="003537F0">
        <w:t xml:space="preserve">(NP) </w:t>
      </w:r>
      <w:r>
        <w:t>and State Conservation Area</w:t>
      </w:r>
      <w:r w:rsidR="003537F0">
        <w:t xml:space="preserve"> (SCA)</w:t>
      </w:r>
      <w:r>
        <w:t xml:space="preserve"> (</w:t>
      </w:r>
      <w:r w:rsidR="001F5557">
        <w:rPr>
          <w:highlight w:val="yellow"/>
        </w:rPr>
        <w:fldChar w:fldCharType="begin"/>
      </w:r>
      <w:r>
        <w:instrText xml:space="preserve"> REF _Ref427831435 \h </w:instrText>
      </w:r>
      <w:r w:rsidR="001F5557">
        <w:rPr>
          <w:highlight w:val="yellow"/>
        </w:rPr>
      </w:r>
      <w:r w:rsidR="001F5557">
        <w:rPr>
          <w:highlight w:val="yellow"/>
        </w:rPr>
        <w:fldChar w:fldCharType="separate"/>
      </w:r>
      <w:r w:rsidR="00B541C8">
        <w:t xml:space="preserve">Figure </w:t>
      </w:r>
      <w:r w:rsidR="00B541C8">
        <w:rPr>
          <w:noProof/>
        </w:rPr>
        <w:t>2</w:t>
      </w:r>
      <w:r w:rsidR="00B541C8">
        <w:noBreakHyphen/>
      </w:r>
      <w:r w:rsidR="00B541C8">
        <w:rPr>
          <w:noProof/>
        </w:rPr>
        <w:t>2</w:t>
      </w:r>
      <w:r w:rsidR="001F5557">
        <w:rPr>
          <w:highlight w:val="yellow"/>
        </w:rPr>
        <w:fldChar w:fldCharType="end"/>
      </w:r>
      <w:r>
        <w:t>). The Selected Area is approximately 92,000 ha in size, and receives flow from both the Darling and Warrego River systems. The Darling River catchment drains the north westerly portion of the Murray-Darling Basin and has a total catchment area of 699,500 km</w:t>
      </w:r>
      <w:r w:rsidRPr="003E585A">
        <w:rPr>
          <w:vertAlign w:val="superscript"/>
        </w:rPr>
        <w:t>2</w:t>
      </w:r>
      <w:r>
        <w:t xml:space="preserve">. Most of its tributaries (Macquarie, Castlereagh, Namoi, Gwydir, Macintyre and Condamine-Balonne Rivers) drain from the Great Dividing Range in northern New South Wales and southern Queensland, and provide relatively high </w:t>
      </w:r>
      <w:r w:rsidR="00097469">
        <w:t xml:space="preserve">amounts of </w:t>
      </w:r>
      <w:r>
        <w:t>runoff to the catchment. In contrast, other catchments such as the Warrego and the Paroo Rivers to the west, drain more arid, flat catchments and only flow intermittently during periods of high rainfall in their upper catchments, usually manifesting downstream as slow moving floods of relatively long duration. Generally speaking, the Selected Area shows high climatic variability, with low annual rainfall and high evaporation.</w:t>
      </w:r>
    </w:p>
    <w:p w:rsidR="00CF4238" w:rsidRDefault="00D770FB" w:rsidP="00CF4238">
      <w:pPr>
        <w:pStyle w:val="TableHeading"/>
        <w:keepNext/>
        <w:spacing w:before="240" w:line="240" w:lineRule="auto"/>
      </w:pPr>
      <w:r>
        <w:rPr>
          <w:b w:val="0"/>
          <w:bCs w:val="0"/>
          <w:noProof/>
          <w:sz w:val="16"/>
          <w:szCs w:val="16"/>
          <w:lang w:eastAsia="en-AU"/>
        </w:rPr>
        <w:drawing>
          <wp:inline distT="0" distB="0" distL="0" distR="0">
            <wp:extent cx="5866544" cy="463539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1 Location of selected area.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91" t="2985"/>
                    <a:stretch/>
                  </pic:blipFill>
                  <pic:spPr bwMode="auto">
                    <a:xfrm>
                      <a:off x="0" y="0"/>
                      <a:ext cx="5868105" cy="4636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0BE8" w:rsidRDefault="00AC66D9" w:rsidP="00AC66D9">
      <w:pPr>
        <w:pStyle w:val="Caption"/>
        <w:jc w:val="left"/>
      </w:pPr>
      <w:bookmarkStart w:id="30" w:name="_Ref427923393"/>
      <w:bookmarkStart w:id="31" w:name="_Toc436316616"/>
      <w:r>
        <w:t xml:space="preserve">Figure </w:t>
      </w:r>
      <w:r w:rsidR="001F5557">
        <w:fldChar w:fldCharType="begin"/>
      </w:r>
      <w:r w:rsidR="00C51455">
        <w:instrText xml:space="preserve"> STYLEREF 1 \s </w:instrText>
      </w:r>
      <w:r w:rsidR="001F5557">
        <w:fldChar w:fldCharType="separate"/>
      </w:r>
      <w:r w:rsidR="00B541C8">
        <w:rPr>
          <w:noProof/>
        </w:rPr>
        <w:t>2</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1</w:t>
      </w:r>
      <w:r w:rsidR="001F5557">
        <w:rPr>
          <w:noProof/>
        </w:rPr>
        <w:fldChar w:fldCharType="end"/>
      </w:r>
      <w:bookmarkEnd w:id="30"/>
      <w:r w:rsidR="00400BE8">
        <w:t xml:space="preserve">:  </w:t>
      </w:r>
      <w:r w:rsidR="00D03928">
        <w:t>The location of the Selected A</w:t>
      </w:r>
      <w:r w:rsidRPr="009B68AE">
        <w:t>rea within the Murray</w:t>
      </w:r>
      <w:r w:rsidR="00B77600">
        <w:t>-</w:t>
      </w:r>
      <w:r w:rsidRPr="009B68AE">
        <w:t>Darling Basin showing upstream catchments.</w:t>
      </w:r>
      <w:bookmarkEnd w:id="31"/>
    </w:p>
    <w:p w:rsidR="00400BE8" w:rsidRDefault="00400BE8">
      <w:pPr>
        <w:spacing w:after="0" w:line="240" w:lineRule="auto"/>
        <w:jc w:val="left"/>
        <w:rPr>
          <w:b/>
          <w:bCs/>
          <w:sz w:val="18"/>
          <w:szCs w:val="20"/>
        </w:rPr>
      </w:pPr>
      <w:r>
        <w:br w:type="page"/>
      </w:r>
    </w:p>
    <w:p w:rsidR="00C72030" w:rsidRDefault="00AC66D9" w:rsidP="00AC66D9">
      <w:r w:rsidRPr="00AC66D9">
        <w:rPr>
          <w:szCs w:val="20"/>
        </w:rPr>
        <w:t>Within the Selected Area, three monitoring zones have been defined</w:t>
      </w:r>
      <w:r>
        <w:rPr>
          <w:szCs w:val="20"/>
        </w:rPr>
        <w:t xml:space="preserve"> (</w:t>
      </w:r>
      <w:r w:rsidR="001F5557">
        <w:rPr>
          <w:szCs w:val="20"/>
        </w:rPr>
        <w:fldChar w:fldCharType="begin"/>
      </w:r>
      <w:r>
        <w:rPr>
          <w:szCs w:val="20"/>
        </w:rPr>
        <w:instrText xml:space="preserve"> REF _Ref418252947 \h </w:instrText>
      </w:r>
      <w:r w:rsidR="001F5557">
        <w:rPr>
          <w:szCs w:val="20"/>
        </w:rPr>
      </w:r>
      <w:r w:rsidR="001F5557">
        <w:rPr>
          <w:szCs w:val="20"/>
        </w:rPr>
        <w:fldChar w:fldCharType="separate"/>
      </w:r>
      <w:r w:rsidR="00B541C8">
        <w:t xml:space="preserve">Table </w:t>
      </w:r>
      <w:r w:rsidR="00B541C8">
        <w:rPr>
          <w:noProof/>
        </w:rPr>
        <w:t>2</w:t>
      </w:r>
      <w:r w:rsidR="00B541C8">
        <w:noBreakHyphen/>
      </w:r>
      <w:r w:rsidR="00B541C8">
        <w:rPr>
          <w:noProof/>
        </w:rPr>
        <w:t>1</w:t>
      </w:r>
      <w:r w:rsidR="001F5557">
        <w:rPr>
          <w:szCs w:val="20"/>
        </w:rPr>
        <w:fldChar w:fldCharType="end"/>
      </w:r>
      <w:r w:rsidR="00E50AD9">
        <w:rPr>
          <w:szCs w:val="20"/>
        </w:rPr>
        <w:t xml:space="preserve">; </w:t>
      </w:r>
      <w:r w:rsidR="001F5557">
        <w:rPr>
          <w:szCs w:val="20"/>
        </w:rPr>
        <w:fldChar w:fldCharType="begin"/>
      </w:r>
      <w:r w:rsidR="00E50AD9">
        <w:rPr>
          <w:szCs w:val="20"/>
        </w:rPr>
        <w:instrText xml:space="preserve"> REF _Ref427831435 \h </w:instrText>
      </w:r>
      <w:r w:rsidR="001F5557">
        <w:rPr>
          <w:szCs w:val="20"/>
        </w:rPr>
      </w:r>
      <w:r w:rsidR="001F5557">
        <w:rPr>
          <w:szCs w:val="20"/>
        </w:rPr>
        <w:fldChar w:fldCharType="separate"/>
      </w:r>
      <w:r w:rsidR="00B541C8">
        <w:t xml:space="preserve">Figure </w:t>
      </w:r>
      <w:r w:rsidR="00B541C8">
        <w:rPr>
          <w:noProof/>
        </w:rPr>
        <w:t>2</w:t>
      </w:r>
      <w:r w:rsidR="00B541C8">
        <w:noBreakHyphen/>
      </w:r>
      <w:r w:rsidR="00B541C8">
        <w:rPr>
          <w:noProof/>
        </w:rPr>
        <w:t>2</w:t>
      </w:r>
      <w:r w:rsidR="001F5557">
        <w:rPr>
          <w:szCs w:val="20"/>
        </w:rPr>
        <w:fldChar w:fldCharType="end"/>
      </w:r>
      <w:r>
        <w:rPr>
          <w:szCs w:val="20"/>
        </w:rPr>
        <w:t>)</w:t>
      </w:r>
      <w:r w:rsidRPr="00AC66D9">
        <w:rPr>
          <w:szCs w:val="20"/>
        </w:rPr>
        <w:t xml:space="preserve">. </w:t>
      </w:r>
      <w:r w:rsidRPr="00AC66D9">
        <w:t>These zones represent</w:t>
      </w:r>
      <w:r>
        <w:t xml:space="preserve"> discrete regions of the Selected Area in terms of their geomorphology, hydrology, environmental assets, environmental </w:t>
      </w:r>
      <w:r w:rsidR="005634E9">
        <w:t xml:space="preserve">watering </w:t>
      </w:r>
      <w:r>
        <w:t xml:space="preserve">targets and expected outcomes from Commonwealth environmental water. </w:t>
      </w:r>
    </w:p>
    <w:p w:rsidR="00350F46" w:rsidRDefault="00350F46" w:rsidP="00AC66D9"/>
    <w:p w:rsidR="00AC66D9" w:rsidRDefault="00AC66D9" w:rsidP="00400BE8">
      <w:pPr>
        <w:pStyle w:val="Caption"/>
        <w:keepNext/>
        <w:spacing w:after="0"/>
      </w:pPr>
      <w:bookmarkStart w:id="32" w:name="_Ref418252947"/>
      <w:bookmarkStart w:id="33" w:name="_Ref418252936"/>
      <w:bookmarkStart w:id="34" w:name="_Toc433638882"/>
      <w:r>
        <w:t xml:space="preserve">Table </w:t>
      </w:r>
      <w:r w:rsidR="001F5557">
        <w:fldChar w:fldCharType="begin"/>
      </w:r>
      <w:r w:rsidR="00C51455">
        <w:instrText xml:space="preserve"> STYLEREF 1 \s </w:instrText>
      </w:r>
      <w:r w:rsidR="001F5557">
        <w:fldChar w:fldCharType="separate"/>
      </w:r>
      <w:r w:rsidR="00B541C8">
        <w:rPr>
          <w:noProof/>
        </w:rPr>
        <w:t>2</w:t>
      </w:r>
      <w:r w:rsidR="001F5557">
        <w:rPr>
          <w:noProof/>
        </w:rPr>
        <w:fldChar w:fldCharType="end"/>
      </w:r>
      <w:r w:rsidR="00903A97">
        <w:noBreakHyphen/>
      </w:r>
      <w:r w:rsidR="001F5557">
        <w:fldChar w:fldCharType="begin"/>
      </w:r>
      <w:r w:rsidR="00C51455">
        <w:instrText xml:space="preserve"> SEQ Table \* ARABIC \s 1 </w:instrText>
      </w:r>
      <w:r w:rsidR="001F5557">
        <w:fldChar w:fldCharType="separate"/>
      </w:r>
      <w:r w:rsidR="00B541C8">
        <w:rPr>
          <w:noProof/>
        </w:rPr>
        <w:t>1</w:t>
      </w:r>
      <w:r w:rsidR="001F5557">
        <w:rPr>
          <w:noProof/>
        </w:rPr>
        <w:fldChar w:fldCharType="end"/>
      </w:r>
      <w:bookmarkEnd w:id="32"/>
      <w:r w:rsidR="00400BE8">
        <w:rPr>
          <w:noProof/>
        </w:rPr>
        <w:t xml:space="preserve">:  </w:t>
      </w:r>
      <w:r w:rsidRPr="00792DE3">
        <w:t>Junction of the Warrego and Darling rivers Selected Area monitoring zones</w:t>
      </w:r>
      <w:bookmarkEnd w:id="33"/>
      <w:r w:rsidR="003D07AE">
        <w:t>.</w:t>
      </w:r>
      <w:bookmarkEnd w:id="34"/>
    </w:p>
    <w:tbl>
      <w:tblPr>
        <w:tblStyle w:val="TableGrid"/>
        <w:tblpPr w:leftFromText="180" w:rightFromText="180" w:vertAnchor="text" w:horzAnchor="margin" w:tblpY="238"/>
        <w:tblW w:w="0" w:type="auto"/>
        <w:tblLook w:val="04A0"/>
      </w:tblPr>
      <w:tblGrid>
        <w:gridCol w:w="1101"/>
        <w:gridCol w:w="2551"/>
        <w:gridCol w:w="3544"/>
        <w:gridCol w:w="2220"/>
      </w:tblGrid>
      <w:tr w:rsidR="00AC66D9" w:rsidRPr="00644534" w:rsidTr="007E12BD">
        <w:trPr>
          <w:trHeight w:val="397"/>
        </w:trPr>
        <w:tc>
          <w:tcPr>
            <w:tcW w:w="1101" w:type="dxa"/>
            <w:shd w:val="clear" w:color="auto" w:fill="D9D9D9"/>
          </w:tcPr>
          <w:p w:rsidR="00AC66D9" w:rsidRPr="007E12BD" w:rsidRDefault="00AC66D9" w:rsidP="00CD6B4C">
            <w:pPr>
              <w:keepNext/>
              <w:keepLines/>
              <w:spacing w:before="60" w:after="60"/>
              <w:jc w:val="center"/>
              <w:rPr>
                <w:sz w:val="18"/>
                <w:szCs w:val="18"/>
              </w:rPr>
            </w:pPr>
            <w:r w:rsidRPr="007E12BD">
              <w:rPr>
                <w:sz w:val="18"/>
                <w:szCs w:val="18"/>
              </w:rPr>
              <w:t>Zone</w:t>
            </w:r>
          </w:p>
        </w:tc>
        <w:tc>
          <w:tcPr>
            <w:tcW w:w="2551" w:type="dxa"/>
            <w:shd w:val="clear" w:color="auto" w:fill="D9D9D9"/>
          </w:tcPr>
          <w:p w:rsidR="00AC66D9" w:rsidRPr="007E12BD" w:rsidRDefault="00AC66D9" w:rsidP="00CD6B4C">
            <w:pPr>
              <w:keepNext/>
              <w:keepLines/>
              <w:spacing w:before="60" w:after="60"/>
              <w:jc w:val="center"/>
              <w:rPr>
                <w:sz w:val="18"/>
                <w:szCs w:val="18"/>
              </w:rPr>
            </w:pPr>
            <w:r w:rsidRPr="007E12BD">
              <w:rPr>
                <w:sz w:val="18"/>
                <w:szCs w:val="18"/>
              </w:rPr>
              <w:t>Extent</w:t>
            </w:r>
          </w:p>
        </w:tc>
        <w:tc>
          <w:tcPr>
            <w:tcW w:w="3544" w:type="dxa"/>
            <w:shd w:val="clear" w:color="auto" w:fill="D9D9D9"/>
          </w:tcPr>
          <w:p w:rsidR="00AC66D9" w:rsidRPr="007E12BD" w:rsidRDefault="00AC66D9" w:rsidP="00CD6B4C">
            <w:pPr>
              <w:keepNext/>
              <w:keepLines/>
              <w:spacing w:before="60" w:after="60"/>
              <w:jc w:val="center"/>
              <w:rPr>
                <w:sz w:val="18"/>
                <w:szCs w:val="18"/>
              </w:rPr>
            </w:pPr>
            <w:r w:rsidRPr="007E12BD">
              <w:rPr>
                <w:sz w:val="18"/>
                <w:szCs w:val="18"/>
              </w:rPr>
              <w:t>Description</w:t>
            </w:r>
          </w:p>
        </w:tc>
        <w:tc>
          <w:tcPr>
            <w:tcW w:w="2220" w:type="dxa"/>
            <w:shd w:val="clear" w:color="auto" w:fill="D9D9D9"/>
          </w:tcPr>
          <w:p w:rsidR="00AC66D9" w:rsidRPr="007E12BD" w:rsidRDefault="00AC66D9" w:rsidP="00CD6B4C">
            <w:pPr>
              <w:keepNext/>
              <w:keepLines/>
              <w:spacing w:before="60" w:after="60"/>
              <w:jc w:val="center"/>
              <w:rPr>
                <w:sz w:val="18"/>
                <w:szCs w:val="18"/>
              </w:rPr>
            </w:pPr>
            <w:r w:rsidRPr="007E12BD">
              <w:rPr>
                <w:sz w:val="18"/>
                <w:szCs w:val="18"/>
              </w:rPr>
              <w:t>Potential target flow types for monitoring</w:t>
            </w:r>
          </w:p>
        </w:tc>
      </w:tr>
      <w:tr w:rsidR="00AC66D9" w:rsidRPr="00644534" w:rsidTr="007E12BD">
        <w:tc>
          <w:tcPr>
            <w:tcW w:w="1101" w:type="dxa"/>
          </w:tcPr>
          <w:p w:rsidR="00AC66D9" w:rsidRPr="00644534" w:rsidRDefault="00AC66D9" w:rsidP="007E12BD">
            <w:pPr>
              <w:keepNext/>
              <w:keepLines/>
              <w:spacing w:before="60" w:after="60"/>
              <w:jc w:val="left"/>
              <w:rPr>
                <w:sz w:val="18"/>
                <w:szCs w:val="18"/>
              </w:rPr>
            </w:pPr>
            <w:r>
              <w:rPr>
                <w:sz w:val="18"/>
                <w:szCs w:val="18"/>
              </w:rPr>
              <w:t>Western Floodplain</w:t>
            </w:r>
          </w:p>
        </w:tc>
        <w:tc>
          <w:tcPr>
            <w:tcW w:w="2551" w:type="dxa"/>
          </w:tcPr>
          <w:p w:rsidR="00AC66D9" w:rsidRPr="00644534" w:rsidRDefault="00AC66D9" w:rsidP="007E12BD">
            <w:pPr>
              <w:keepNext/>
              <w:keepLines/>
              <w:spacing w:before="60" w:after="60"/>
              <w:jc w:val="left"/>
              <w:rPr>
                <w:sz w:val="18"/>
                <w:szCs w:val="18"/>
              </w:rPr>
            </w:pPr>
            <w:r>
              <w:rPr>
                <w:sz w:val="18"/>
                <w:szCs w:val="18"/>
              </w:rPr>
              <w:t xml:space="preserve">The Western Floodplain of the lower Warrego River from </w:t>
            </w:r>
            <w:proofErr w:type="spellStart"/>
            <w:r>
              <w:rPr>
                <w:sz w:val="18"/>
                <w:szCs w:val="18"/>
              </w:rPr>
              <w:t>Boera</w:t>
            </w:r>
            <w:proofErr w:type="spellEnd"/>
            <w:r>
              <w:rPr>
                <w:sz w:val="18"/>
                <w:szCs w:val="18"/>
              </w:rPr>
              <w:t xml:space="preserve"> Dam </w:t>
            </w:r>
            <w:proofErr w:type="spellStart"/>
            <w:r>
              <w:rPr>
                <w:sz w:val="18"/>
                <w:szCs w:val="18"/>
              </w:rPr>
              <w:t>offtake</w:t>
            </w:r>
            <w:proofErr w:type="spellEnd"/>
            <w:r>
              <w:rPr>
                <w:sz w:val="18"/>
                <w:szCs w:val="18"/>
              </w:rPr>
              <w:t xml:space="preserve"> to the Darling River</w:t>
            </w:r>
          </w:p>
        </w:tc>
        <w:tc>
          <w:tcPr>
            <w:tcW w:w="3544" w:type="dxa"/>
          </w:tcPr>
          <w:p w:rsidR="00AC66D9" w:rsidRPr="00644534" w:rsidRDefault="00AC66D9" w:rsidP="007E12BD">
            <w:pPr>
              <w:keepNext/>
              <w:keepLines/>
              <w:spacing w:before="60" w:after="60"/>
              <w:jc w:val="left"/>
              <w:rPr>
                <w:sz w:val="18"/>
                <w:szCs w:val="18"/>
              </w:rPr>
            </w:pPr>
            <w:r>
              <w:rPr>
                <w:sz w:val="18"/>
                <w:szCs w:val="18"/>
              </w:rPr>
              <w:t xml:space="preserve">A large floodplain surface heavily dissected by small flood runners.  Floodwaters inundate this floodplain from overflows at </w:t>
            </w:r>
            <w:proofErr w:type="spellStart"/>
            <w:r>
              <w:rPr>
                <w:sz w:val="18"/>
                <w:szCs w:val="18"/>
              </w:rPr>
              <w:t>Boera</w:t>
            </w:r>
            <w:proofErr w:type="spellEnd"/>
            <w:r>
              <w:rPr>
                <w:sz w:val="18"/>
                <w:szCs w:val="18"/>
              </w:rPr>
              <w:t xml:space="preserve"> Dam.</w:t>
            </w:r>
          </w:p>
        </w:tc>
        <w:tc>
          <w:tcPr>
            <w:tcW w:w="2220" w:type="dxa"/>
          </w:tcPr>
          <w:p w:rsidR="00AC66D9" w:rsidRDefault="00AC66D9" w:rsidP="007E12BD">
            <w:pPr>
              <w:keepNext/>
              <w:keepLines/>
              <w:spacing w:before="60" w:after="60"/>
              <w:jc w:val="left"/>
              <w:rPr>
                <w:sz w:val="18"/>
                <w:szCs w:val="18"/>
              </w:rPr>
            </w:pPr>
            <w:r>
              <w:rPr>
                <w:sz w:val="18"/>
                <w:szCs w:val="18"/>
              </w:rPr>
              <w:t>Overbank – infrastructure assisted</w:t>
            </w:r>
          </w:p>
        </w:tc>
      </w:tr>
      <w:tr w:rsidR="00AC66D9" w:rsidRPr="00644534" w:rsidTr="007E12BD">
        <w:tc>
          <w:tcPr>
            <w:tcW w:w="1101" w:type="dxa"/>
          </w:tcPr>
          <w:p w:rsidR="00AC66D9" w:rsidRPr="00644534" w:rsidRDefault="00AC66D9" w:rsidP="007E12BD">
            <w:pPr>
              <w:keepNext/>
              <w:keepLines/>
              <w:spacing w:before="60" w:after="60"/>
              <w:jc w:val="left"/>
              <w:rPr>
                <w:sz w:val="18"/>
                <w:szCs w:val="18"/>
              </w:rPr>
            </w:pPr>
            <w:r>
              <w:rPr>
                <w:sz w:val="18"/>
                <w:szCs w:val="18"/>
              </w:rPr>
              <w:t>Warrego River</w:t>
            </w:r>
          </w:p>
        </w:tc>
        <w:tc>
          <w:tcPr>
            <w:tcW w:w="2551" w:type="dxa"/>
          </w:tcPr>
          <w:p w:rsidR="00AC66D9" w:rsidRPr="00644534" w:rsidRDefault="00AC66D9" w:rsidP="007E12BD">
            <w:pPr>
              <w:keepNext/>
              <w:keepLines/>
              <w:spacing w:before="60" w:after="60"/>
              <w:jc w:val="left"/>
              <w:rPr>
                <w:sz w:val="18"/>
                <w:szCs w:val="18"/>
              </w:rPr>
            </w:pPr>
            <w:r>
              <w:rPr>
                <w:sz w:val="18"/>
                <w:szCs w:val="18"/>
              </w:rPr>
              <w:t xml:space="preserve">The lower Warrego River channel extending from the northern boundary of </w:t>
            </w:r>
            <w:proofErr w:type="spellStart"/>
            <w:r>
              <w:rPr>
                <w:sz w:val="18"/>
                <w:szCs w:val="18"/>
              </w:rPr>
              <w:t>Toorale</w:t>
            </w:r>
            <w:proofErr w:type="spellEnd"/>
            <w:r>
              <w:rPr>
                <w:sz w:val="18"/>
                <w:szCs w:val="18"/>
              </w:rPr>
              <w:t xml:space="preserve"> National Park to the junction with the Darling River, including Ross Billabong</w:t>
            </w:r>
          </w:p>
        </w:tc>
        <w:tc>
          <w:tcPr>
            <w:tcW w:w="3544" w:type="dxa"/>
          </w:tcPr>
          <w:p w:rsidR="00AC66D9" w:rsidRPr="00644534" w:rsidRDefault="00AC66D9" w:rsidP="00946F9F">
            <w:pPr>
              <w:keepNext/>
              <w:keepLines/>
              <w:spacing w:before="60" w:after="60"/>
              <w:jc w:val="left"/>
              <w:rPr>
                <w:sz w:val="18"/>
                <w:szCs w:val="18"/>
              </w:rPr>
            </w:pPr>
            <w:r>
              <w:rPr>
                <w:sz w:val="18"/>
                <w:szCs w:val="18"/>
              </w:rPr>
              <w:t xml:space="preserve">A single meandering </w:t>
            </w:r>
            <w:r w:rsidR="005634E9">
              <w:rPr>
                <w:sz w:val="18"/>
                <w:szCs w:val="18"/>
              </w:rPr>
              <w:t xml:space="preserve">channel </w:t>
            </w:r>
            <w:r>
              <w:rPr>
                <w:sz w:val="18"/>
                <w:szCs w:val="18"/>
              </w:rPr>
              <w:t xml:space="preserve">that decreases in </w:t>
            </w:r>
            <w:proofErr w:type="spellStart"/>
            <w:r>
              <w:rPr>
                <w:sz w:val="18"/>
                <w:szCs w:val="18"/>
              </w:rPr>
              <w:t>bankfull</w:t>
            </w:r>
            <w:proofErr w:type="spellEnd"/>
            <w:r>
              <w:rPr>
                <w:sz w:val="18"/>
                <w:szCs w:val="18"/>
              </w:rPr>
              <w:t xml:space="preserve"> capacity downstream.  Flows in this lower section of the Warrego River are controlled by a series of six in-channel structures, the lower of which (Peebles Dam) diverts water into Ross Billabong. </w:t>
            </w:r>
          </w:p>
        </w:tc>
        <w:tc>
          <w:tcPr>
            <w:tcW w:w="2220" w:type="dxa"/>
          </w:tcPr>
          <w:p w:rsidR="00AC66D9" w:rsidRDefault="00AC66D9" w:rsidP="007E12BD">
            <w:pPr>
              <w:keepNext/>
              <w:keepLines/>
              <w:spacing w:before="60" w:after="60"/>
              <w:jc w:val="left"/>
              <w:rPr>
                <w:sz w:val="18"/>
                <w:szCs w:val="18"/>
              </w:rPr>
            </w:pPr>
            <w:r>
              <w:rPr>
                <w:sz w:val="18"/>
                <w:szCs w:val="18"/>
              </w:rPr>
              <w:t>Base flows</w:t>
            </w:r>
          </w:p>
          <w:p w:rsidR="00AC66D9" w:rsidRPr="003C3E55" w:rsidRDefault="007E12BD" w:rsidP="007E12BD">
            <w:pPr>
              <w:keepNext/>
              <w:keepLines/>
              <w:spacing w:before="60" w:after="60"/>
              <w:jc w:val="left"/>
              <w:rPr>
                <w:sz w:val="18"/>
                <w:szCs w:val="18"/>
              </w:rPr>
            </w:pPr>
            <w:r>
              <w:rPr>
                <w:sz w:val="18"/>
                <w:szCs w:val="18"/>
              </w:rPr>
              <w:t>Freshes up to 600 ML/d</w:t>
            </w:r>
          </w:p>
        </w:tc>
      </w:tr>
      <w:tr w:rsidR="00AC66D9" w:rsidRPr="00644534" w:rsidTr="007E12BD">
        <w:tc>
          <w:tcPr>
            <w:tcW w:w="1101" w:type="dxa"/>
          </w:tcPr>
          <w:p w:rsidR="00AC66D9" w:rsidRPr="00644534" w:rsidRDefault="00AC66D9" w:rsidP="007E12BD">
            <w:pPr>
              <w:keepNext/>
              <w:keepLines/>
              <w:spacing w:before="60" w:after="60"/>
              <w:jc w:val="left"/>
              <w:rPr>
                <w:sz w:val="18"/>
                <w:szCs w:val="18"/>
              </w:rPr>
            </w:pPr>
            <w:r>
              <w:rPr>
                <w:sz w:val="18"/>
                <w:szCs w:val="18"/>
              </w:rPr>
              <w:t>Darling River</w:t>
            </w:r>
          </w:p>
        </w:tc>
        <w:tc>
          <w:tcPr>
            <w:tcW w:w="2551" w:type="dxa"/>
          </w:tcPr>
          <w:p w:rsidR="00AC66D9" w:rsidRPr="00644534" w:rsidRDefault="00AC66D9" w:rsidP="007E12BD">
            <w:pPr>
              <w:keepNext/>
              <w:keepLines/>
              <w:spacing w:before="60" w:after="60"/>
              <w:jc w:val="left"/>
              <w:rPr>
                <w:sz w:val="18"/>
                <w:szCs w:val="18"/>
              </w:rPr>
            </w:pPr>
            <w:r>
              <w:rPr>
                <w:sz w:val="18"/>
                <w:szCs w:val="18"/>
              </w:rPr>
              <w:t xml:space="preserve">The Darling River from the eastern boundary of the </w:t>
            </w:r>
            <w:proofErr w:type="spellStart"/>
            <w:r>
              <w:rPr>
                <w:sz w:val="18"/>
                <w:szCs w:val="18"/>
              </w:rPr>
              <w:t>Toorale</w:t>
            </w:r>
            <w:proofErr w:type="spellEnd"/>
            <w:r>
              <w:rPr>
                <w:sz w:val="18"/>
                <w:szCs w:val="18"/>
              </w:rPr>
              <w:t xml:space="preserve"> National Park near Hells Gate to Weir 20A downstream of the western boundary of </w:t>
            </w:r>
            <w:proofErr w:type="spellStart"/>
            <w:r>
              <w:rPr>
                <w:sz w:val="18"/>
                <w:szCs w:val="18"/>
              </w:rPr>
              <w:t>Toorale</w:t>
            </w:r>
            <w:proofErr w:type="spellEnd"/>
            <w:r>
              <w:rPr>
                <w:sz w:val="18"/>
                <w:szCs w:val="18"/>
              </w:rPr>
              <w:t xml:space="preserve"> State Conservation Area</w:t>
            </w:r>
          </w:p>
        </w:tc>
        <w:tc>
          <w:tcPr>
            <w:tcW w:w="3544" w:type="dxa"/>
          </w:tcPr>
          <w:p w:rsidR="00AC66D9" w:rsidRPr="00644534" w:rsidRDefault="00AC66D9" w:rsidP="007E12BD">
            <w:pPr>
              <w:keepNext/>
              <w:keepLines/>
              <w:spacing w:before="60" w:after="60"/>
              <w:jc w:val="left"/>
              <w:rPr>
                <w:sz w:val="18"/>
                <w:szCs w:val="18"/>
              </w:rPr>
            </w:pPr>
            <w:r>
              <w:rPr>
                <w:sz w:val="18"/>
                <w:szCs w:val="18"/>
              </w:rPr>
              <w:t xml:space="preserve">A single meandering channel that has a </w:t>
            </w:r>
            <w:proofErr w:type="spellStart"/>
            <w:r>
              <w:rPr>
                <w:sz w:val="18"/>
                <w:szCs w:val="18"/>
              </w:rPr>
              <w:t>bankfull</w:t>
            </w:r>
            <w:proofErr w:type="spellEnd"/>
            <w:r>
              <w:rPr>
                <w:sz w:val="18"/>
                <w:szCs w:val="18"/>
              </w:rPr>
              <w:t xml:space="preserve"> height ranging 12-15 m.  The </w:t>
            </w:r>
            <w:proofErr w:type="spellStart"/>
            <w:r>
              <w:rPr>
                <w:sz w:val="18"/>
                <w:szCs w:val="18"/>
              </w:rPr>
              <w:t>bankfull</w:t>
            </w:r>
            <w:proofErr w:type="spellEnd"/>
            <w:r>
              <w:rPr>
                <w:sz w:val="18"/>
                <w:szCs w:val="18"/>
              </w:rPr>
              <w:t xml:space="preserve"> channel is complex and there are a series of natural rock bars and a weir at the downstream end of the reach that influence flows along this section of the river.</w:t>
            </w:r>
          </w:p>
        </w:tc>
        <w:tc>
          <w:tcPr>
            <w:tcW w:w="2220" w:type="dxa"/>
          </w:tcPr>
          <w:p w:rsidR="00AC66D9" w:rsidRDefault="00AC66D9" w:rsidP="007E12BD">
            <w:pPr>
              <w:keepNext/>
              <w:keepLines/>
              <w:spacing w:before="60" w:after="60"/>
              <w:jc w:val="left"/>
              <w:rPr>
                <w:sz w:val="18"/>
                <w:szCs w:val="18"/>
              </w:rPr>
            </w:pPr>
            <w:proofErr w:type="spellStart"/>
            <w:r>
              <w:rPr>
                <w:sz w:val="18"/>
                <w:szCs w:val="18"/>
              </w:rPr>
              <w:t>Baseflows</w:t>
            </w:r>
            <w:proofErr w:type="spellEnd"/>
          </w:p>
          <w:p w:rsidR="00AC66D9" w:rsidRDefault="00AC66D9" w:rsidP="007E12BD">
            <w:pPr>
              <w:keepNext/>
              <w:keepLines/>
              <w:spacing w:before="60" w:after="60"/>
              <w:jc w:val="left"/>
              <w:rPr>
                <w:sz w:val="18"/>
                <w:szCs w:val="18"/>
              </w:rPr>
            </w:pPr>
            <w:r>
              <w:rPr>
                <w:sz w:val="18"/>
                <w:szCs w:val="18"/>
              </w:rPr>
              <w:t>Freshes:</w:t>
            </w:r>
          </w:p>
          <w:p w:rsidR="007E12BD" w:rsidRDefault="00AC66D9" w:rsidP="007E12BD">
            <w:pPr>
              <w:keepNext/>
              <w:keepLines/>
              <w:spacing w:before="60" w:after="60"/>
              <w:jc w:val="left"/>
              <w:rPr>
                <w:sz w:val="18"/>
                <w:szCs w:val="18"/>
              </w:rPr>
            </w:pPr>
            <w:r>
              <w:rPr>
                <w:sz w:val="18"/>
                <w:szCs w:val="18"/>
              </w:rPr>
              <w:t xml:space="preserve">    1,000-5,000 ML</w:t>
            </w:r>
            <w:r w:rsidR="007E12BD">
              <w:rPr>
                <w:sz w:val="18"/>
                <w:szCs w:val="18"/>
              </w:rPr>
              <w:t>/d</w:t>
            </w:r>
          </w:p>
          <w:p w:rsidR="00AC66D9" w:rsidRDefault="00AC66D9" w:rsidP="007E12BD">
            <w:pPr>
              <w:keepNext/>
              <w:keepLines/>
              <w:spacing w:before="60" w:after="60"/>
              <w:jc w:val="left"/>
              <w:rPr>
                <w:sz w:val="18"/>
                <w:szCs w:val="18"/>
              </w:rPr>
            </w:pPr>
            <w:r>
              <w:rPr>
                <w:sz w:val="18"/>
                <w:szCs w:val="18"/>
              </w:rPr>
              <w:t xml:space="preserve">    5,000-10,000 ML</w:t>
            </w:r>
            <w:r w:rsidR="007E12BD">
              <w:rPr>
                <w:sz w:val="18"/>
                <w:szCs w:val="18"/>
              </w:rPr>
              <w:t>/d</w:t>
            </w:r>
          </w:p>
          <w:p w:rsidR="00AC66D9" w:rsidRPr="00644534" w:rsidRDefault="00AC66D9" w:rsidP="007E12BD">
            <w:pPr>
              <w:keepNext/>
              <w:keepLines/>
              <w:spacing w:before="60" w:after="60"/>
              <w:jc w:val="left"/>
              <w:rPr>
                <w:sz w:val="18"/>
                <w:szCs w:val="18"/>
              </w:rPr>
            </w:pPr>
            <w:r>
              <w:rPr>
                <w:sz w:val="18"/>
                <w:szCs w:val="18"/>
              </w:rPr>
              <w:t xml:space="preserve">   10,000-30,000 ML</w:t>
            </w:r>
            <w:r w:rsidR="007E12BD">
              <w:rPr>
                <w:sz w:val="18"/>
                <w:szCs w:val="18"/>
              </w:rPr>
              <w:t>/d</w:t>
            </w:r>
          </w:p>
        </w:tc>
      </w:tr>
    </w:tbl>
    <w:p w:rsidR="003E5AD8" w:rsidRDefault="003E5AD8" w:rsidP="004770C7">
      <w:pPr>
        <w:pStyle w:val="TableHeading"/>
        <w:spacing w:line="280" w:lineRule="exact"/>
        <w:rPr>
          <w:b w:val="0"/>
          <w:sz w:val="20"/>
          <w:szCs w:val="20"/>
        </w:rPr>
      </w:pPr>
    </w:p>
    <w:p w:rsidR="003E5AD8" w:rsidRDefault="003E5AD8">
      <w:pPr>
        <w:spacing w:after="0" w:line="240" w:lineRule="auto"/>
        <w:jc w:val="left"/>
        <w:rPr>
          <w:bCs/>
          <w:szCs w:val="20"/>
        </w:rPr>
      </w:pPr>
      <w:r>
        <w:rPr>
          <w:b/>
          <w:szCs w:val="20"/>
        </w:rPr>
        <w:br w:type="page"/>
      </w:r>
    </w:p>
    <w:p w:rsidR="00903A97" w:rsidRDefault="00D770FB" w:rsidP="00903A97">
      <w:pPr>
        <w:pStyle w:val="TableHeading"/>
        <w:keepNext/>
        <w:spacing w:line="240" w:lineRule="auto"/>
      </w:pPr>
      <w:r>
        <w:rPr>
          <w:noProof/>
          <w:lang w:eastAsia="en-AU"/>
        </w:rPr>
        <w:drawing>
          <wp:inline distT="0" distB="0" distL="0" distR="0">
            <wp:extent cx="5835650" cy="5486400"/>
            <wp:effectExtent l="0" t="0" r="0" b="0"/>
            <wp:docPr id="16" name="Picture 16" descr="Y:\1115 WD LTIM Stg 2 (inc 434 Stg1)\Maps\Final report maps\Fig 2-3 Selected area monitoring 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115 WD LTIM Stg 2 (inc 434 Stg1)\Maps\Final report maps\Fig 2-3 Selected area monitoring zones.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0" cy="5486400"/>
                    </a:xfrm>
                    <a:prstGeom prst="rect">
                      <a:avLst/>
                    </a:prstGeom>
                    <a:noFill/>
                    <a:ln>
                      <a:noFill/>
                    </a:ln>
                  </pic:spPr>
                </pic:pic>
              </a:graphicData>
            </a:graphic>
          </wp:inline>
        </w:drawing>
      </w:r>
    </w:p>
    <w:p w:rsidR="00C72030" w:rsidRDefault="00AC66D9" w:rsidP="00AC66D9">
      <w:pPr>
        <w:pStyle w:val="Caption"/>
        <w:jc w:val="left"/>
        <w:rPr>
          <w:noProof/>
          <w:lang w:eastAsia="en-AU"/>
        </w:rPr>
      </w:pPr>
      <w:bookmarkStart w:id="35" w:name="_Ref427831435"/>
      <w:bookmarkStart w:id="36" w:name="_Ref427831431"/>
      <w:bookmarkStart w:id="37" w:name="_Toc436316617"/>
      <w:r>
        <w:t xml:space="preserve">Figure </w:t>
      </w:r>
      <w:r w:rsidR="001F5557">
        <w:fldChar w:fldCharType="begin"/>
      </w:r>
      <w:r w:rsidR="00C51455">
        <w:instrText xml:space="preserve"> STYLEREF 1 \s </w:instrText>
      </w:r>
      <w:r w:rsidR="001F5557">
        <w:fldChar w:fldCharType="separate"/>
      </w:r>
      <w:r w:rsidR="00B541C8">
        <w:rPr>
          <w:noProof/>
        </w:rPr>
        <w:t>2</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2</w:t>
      </w:r>
      <w:r w:rsidR="001F5557">
        <w:rPr>
          <w:noProof/>
        </w:rPr>
        <w:fldChar w:fldCharType="end"/>
      </w:r>
      <w:bookmarkEnd w:id="35"/>
      <w:r w:rsidR="00400BE8">
        <w:rPr>
          <w:noProof/>
        </w:rPr>
        <w:t xml:space="preserve">:  </w:t>
      </w:r>
      <w:r>
        <w:t xml:space="preserve"> </w:t>
      </w:r>
      <w:r w:rsidRPr="00873066">
        <w:t>Junction of the Warrego and Darling rivers Selected Area monitoring zones</w:t>
      </w:r>
      <w:bookmarkEnd w:id="36"/>
      <w:r w:rsidR="00D01B3F">
        <w:t>.</w:t>
      </w:r>
      <w:r w:rsidR="00D770FB">
        <w:t xml:space="preserve"> Broader location of Selected Area provided in figure 2-1.</w:t>
      </w:r>
      <w:bookmarkEnd w:id="37"/>
    </w:p>
    <w:p w:rsidR="003E5AD8" w:rsidRDefault="003E5AD8" w:rsidP="004770C7"/>
    <w:p w:rsidR="003E5AD8" w:rsidRDefault="003E5AD8" w:rsidP="003E5AD8">
      <w:pPr>
        <w:spacing w:line="240" w:lineRule="auto"/>
        <w:sectPr w:rsidR="003E5AD8" w:rsidSect="00637447">
          <w:pgSz w:w="11899" w:h="16838"/>
          <w:pgMar w:top="1508" w:right="1217" w:bottom="1457" w:left="1480" w:header="811" w:footer="305" w:gutter="0"/>
          <w:pgNumType w:start="1"/>
          <w:cols w:space="708"/>
          <w:docGrid w:linePitch="360"/>
        </w:sectPr>
      </w:pPr>
    </w:p>
    <w:p w:rsidR="00097469" w:rsidRDefault="00097469" w:rsidP="00097469">
      <w:pPr>
        <w:pStyle w:val="Heading1"/>
      </w:pPr>
      <w:bookmarkStart w:id="38" w:name="_Toc433638810"/>
      <w:bookmarkStart w:id="39" w:name="_Toc381200796"/>
      <w:bookmarkStart w:id="40" w:name="_Toc384971676"/>
      <w:bookmarkStart w:id="41" w:name="_Toc384972391"/>
      <w:r w:rsidRPr="00E9606B">
        <w:t>Water management</w:t>
      </w:r>
      <w:bookmarkEnd w:id="38"/>
    </w:p>
    <w:p w:rsidR="00097469" w:rsidRDefault="00097469" w:rsidP="00097469">
      <w:r>
        <w:t xml:space="preserve">Over the last 150 years, the hydrology of the Warrego River within the </w:t>
      </w:r>
      <w:r w:rsidRPr="00B77B54">
        <w:t xml:space="preserve">Junction of the Warrego and Darling </w:t>
      </w:r>
      <w:r>
        <w:t>r</w:t>
      </w:r>
      <w:r w:rsidRPr="00B77B54">
        <w:t>iver</w:t>
      </w:r>
      <w:r>
        <w:t>s</w:t>
      </w:r>
      <w:r w:rsidRPr="00B77B54">
        <w:t xml:space="preserve"> Selected Area</w:t>
      </w:r>
      <w:r>
        <w:t xml:space="preserve"> has been highly modified. Seven dams have been constructed to provide stock and domestic water supply, irrigate the Western Floodplain to improve pasture growth, and more recently to provide water storage for irrigated agriculture (</w:t>
      </w:r>
      <w:r w:rsidR="001F5557">
        <w:fldChar w:fldCharType="begin"/>
      </w:r>
      <w:r>
        <w:instrText xml:space="preserve"> REF _Ref427831435 \h </w:instrText>
      </w:r>
      <w:r w:rsidR="001F5557">
        <w:fldChar w:fldCharType="separate"/>
      </w:r>
      <w:r w:rsidR="00B541C8">
        <w:t xml:space="preserve">Figure </w:t>
      </w:r>
      <w:r w:rsidR="00B541C8">
        <w:rPr>
          <w:noProof/>
        </w:rPr>
        <w:t>2</w:t>
      </w:r>
      <w:r w:rsidR="00B541C8">
        <w:noBreakHyphen/>
      </w:r>
      <w:r w:rsidR="00B541C8">
        <w:rPr>
          <w:noProof/>
        </w:rPr>
        <w:t>2</w:t>
      </w:r>
      <w:r w:rsidR="001F5557">
        <w:fldChar w:fldCharType="end"/>
      </w:r>
      <w:r>
        <w:t xml:space="preserve">). Since the establishment of </w:t>
      </w:r>
      <w:proofErr w:type="spellStart"/>
      <w:r>
        <w:t>Toorale</w:t>
      </w:r>
      <w:proofErr w:type="spellEnd"/>
      <w:r>
        <w:t xml:space="preserve"> NP and SCA in 2008, the condition of some dams has degraded, several becoming fully breached (</w:t>
      </w:r>
      <w:proofErr w:type="spellStart"/>
      <w:r>
        <w:t>Aurecon</w:t>
      </w:r>
      <w:proofErr w:type="spellEnd"/>
      <w:r>
        <w:t xml:space="preserve"> 2009). The characteristics and current status of these dams are outlined below (</w:t>
      </w:r>
      <w:proofErr w:type="spellStart"/>
      <w:r>
        <w:t>Gawne</w:t>
      </w:r>
      <w:proofErr w:type="spellEnd"/>
      <w:r>
        <w:t xml:space="preserve"> et al. 2013b):</w:t>
      </w:r>
    </w:p>
    <w:p w:rsidR="00097469" w:rsidRPr="00672831" w:rsidRDefault="00097469" w:rsidP="00097469">
      <w:pPr>
        <w:pStyle w:val="Bullets1"/>
        <w:numPr>
          <w:ilvl w:val="0"/>
          <w:numId w:val="26"/>
        </w:numPr>
        <w:tabs>
          <w:tab w:val="clear" w:pos="567"/>
        </w:tabs>
        <w:ind w:left="1134" w:right="0" w:hanging="567"/>
      </w:pPr>
      <w:proofErr w:type="spellStart"/>
      <w:r w:rsidRPr="00672831">
        <w:t>Boera</w:t>
      </w:r>
      <w:proofErr w:type="spellEnd"/>
      <w:r w:rsidRPr="00672831">
        <w:t xml:space="preserve"> Dam: a large storage of approximately 3000 </w:t>
      </w:r>
      <w:r>
        <w:t>ML</w:t>
      </w:r>
      <w:r w:rsidRPr="00672831">
        <w:t>, likely to have been established since the 1870s. Water persists for around 12 months after filling in the absence of fu</w:t>
      </w:r>
      <w:r>
        <w:t>rther inflows from local runoff. Management of this dam can preferentially divert water down the Western Floodplain.</w:t>
      </w:r>
    </w:p>
    <w:p w:rsidR="00097469" w:rsidRPr="00672831" w:rsidRDefault="00097469" w:rsidP="00097469">
      <w:pPr>
        <w:pStyle w:val="Bullets1"/>
        <w:numPr>
          <w:ilvl w:val="0"/>
          <w:numId w:val="26"/>
        </w:numPr>
        <w:tabs>
          <w:tab w:val="clear" w:pos="567"/>
        </w:tabs>
        <w:ind w:left="1134" w:right="0" w:hanging="567"/>
      </w:pPr>
      <w:r w:rsidRPr="00672831">
        <w:t xml:space="preserve">12 Mile Dam: less than 1000 </w:t>
      </w:r>
      <w:r>
        <w:t>ML</w:t>
      </w:r>
      <w:r w:rsidRPr="00672831">
        <w:t xml:space="preserve"> in volume, this dam has been recently breached and not reinstated. </w:t>
      </w:r>
    </w:p>
    <w:p w:rsidR="00097469" w:rsidRPr="00672831" w:rsidRDefault="00097469" w:rsidP="00097469">
      <w:pPr>
        <w:pStyle w:val="Bullets1"/>
        <w:numPr>
          <w:ilvl w:val="0"/>
          <w:numId w:val="26"/>
        </w:numPr>
        <w:tabs>
          <w:tab w:val="clear" w:pos="567"/>
        </w:tabs>
        <w:ind w:left="1134" w:right="0" w:hanging="567"/>
      </w:pPr>
      <w:proofErr w:type="spellStart"/>
      <w:r w:rsidRPr="00672831">
        <w:t>Booka</w:t>
      </w:r>
      <w:proofErr w:type="spellEnd"/>
      <w:r w:rsidRPr="00672831">
        <w:t xml:space="preserve"> Dam: approximately 1000 </w:t>
      </w:r>
      <w:r>
        <w:t>ML</w:t>
      </w:r>
      <w:r w:rsidRPr="00672831">
        <w:t xml:space="preserve"> </w:t>
      </w:r>
    </w:p>
    <w:p w:rsidR="00097469" w:rsidRPr="00672831" w:rsidRDefault="00097469" w:rsidP="00097469">
      <w:pPr>
        <w:pStyle w:val="Bullets1"/>
        <w:numPr>
          <w:ilvl w:val="0"/>
          <w:numId w:val="26"/>
        </w:numPr>
        <w:tabs>
          <w:tab w:val="clear" w:pos="567"/>
        </w:tabs>
        <w:ind w:left="1134" w:right="0" w:hanging="567"/>
      </w:pPr>
      <w:proofErr w:type="spellStart"/>
      <w:r w:rsidRPr="00672831">
        <w:t>Mumpher</w:t>
      </w:r>
      <w:proofErr w:type="spellEnd"/>
      <w:r w:rsidRPr="00672831">
        <w:t xml:space="preserve"> (Broken) Dam </w:t>
      </w:r>
    </w:p>
    <w:p w:rsidR="00097469" w:rsidRPr="00672831" w:rsidRDefault="00097469" w:rsidP="00097469">
      <w:pPr>
        <w:pStyle w:val="Bullets1"/>
        <w:numPr>
          <w:ilvl w:val="0"/>
          <w:numId w:val="26"/>
        </w:numPr>
        <w:tabs>
          <w:tab w:val="clear" w:pos="567"/>
        </w:tabs>
        <w:ind w:left="1134" w:right="0" w:hanging="567"/>
      </w:pPr>
      <w:proofErr w:type="spellStart"/>
      <w:r w:rsidRPr="00672831">
        <w:t>Keernie</w:t>
      </w:r>
      <w:proofErr w:type="spellEnd"/>
      <w:r w:rsidRPr="00672831">
        <w:t xml:space="preserve"> (Homestead) Dam: 1500 – 2000 </w:t>
      </w:r>
      <w:r>
        <w:t>ML</w:t>
      </w:r>
      <w:r w:rsidRPr="00672831">
        <w:t xml:space="preserve"> (Breached)</w:t>
      </w:r>
    </w:p>
    <w:p w:rsidR="00097469" w:rsidRPr="00672831" w:rsidRDefault="00097469" w:rsidP="00097469">
      <w:pPr>
        <w:pStyle w:val="Bullets1"/>
        <w:numPr>
          <w:ilvl w:val="0"/>
          <w:numId w:val="26"/>
        </w:numPr>
        <w:tabs>
          <w:tab w:val="clear" w:pos="567"/>
        </w:tabs>
        <w:ind w:left="1134" w:right="0" w:hanging="567"/>
      </w:pPr>
      <w:r w:rsidRPr="00672831">
        <w:t xml:space="preserve">Dicks Dam: 500 – 1000 </w:t>
      </w:r>
      <w:r>
        <w:t>ML</w:t>
      </w:r>
      <w:r w:rsidRPr="00672831">
        <w:t xml:space="preserve"> </w:t>
      </w:r>
    </w:p>
    <w:p w:rsidR="00097469" w:rsidRDefault="00097469" w:rsidP="00097469">
      <w:pPr>
        <w:pStyle w:val="Bullets1"/>
        <w:numPr>
          <w:ilvl w:val="0"/>
          <w:numId w:val="26"/>
        </w:numPr>
        <w:tabs>
          <w:tab w:val="clear" w:pos="567"/>
        </w:tabs>
        <w:ind w:left="1134" w:right="0" w:hanging="567"/>
      </w:pPr>
      <w:r w:rsidRPr="00672831">
        <w:t xml:space="preserve">Peebles Dam: a large storage just upstream of the junction of the Warrego and Darling rivers. This is the most permanent of the storages and was previously used for irrigation. The storage holds approximately 10 000 </w:t>
      </w:r>
      <w:r>
        <w:t>ML</w:t>
      </w:r>
      <w:r w:rsidRPr="00672831">
        <w:t xml:space="preserve"> and is connected to Ross Billabong, an adjacent floodplain depression.</w:t>
      </w:r>
    </w:p>
    <w:p w:rsidR="00097469" w:rsidRPr="00672831" w:rsidRDefault="00097469" w:rsidP="00097469">
      <w:pPr>
        <w:pStyle w:val="Bullets1"/>
        <w:numPr>
          <w:ilvl w:val="0"/>
          <w:numId w:val="0"/>
        </w:numPr>
        <w:ind w:left="1134"/>
      </w:pPr>
    </w:p>
    <w:p w:rsidR="00097469" w:rsidRDefault="00097469" w:rsidP="00097469">
      <w:r>
        <w:t xml:space="preserve">These dams have been retrospectively </w:t>
      </w:r>
      <w:proofErr w:type="spellStart"/>
      <w:r>
        <w:t>licenced</w:t>
      </w:r>
      <w:proofErr w:type="spellEnd"/>
      <w:r>
        <w:t xml:space="preserve"> under the provision of the </w:t>
      </w:r>
      <w:r w:rsidRPr="00760E9D">
        <w:rPr>
          <w:i/>
        </w:rPr>
        <w:t>Water Act 1912</w:t>
      </w:r>
      <w:r>
        <w:t xml:space="preserve">. This includes separate </w:t>
      </w:r>
      <w:proofErr w:type="spellStart"/>
      <w:r>
        <w:t>licenced</w:t>
      </w:r>
      <w:proofErr w:type="spellEnd"/>
      <w:r>
        <w:t xml:space="preserve"> amounts for the Warrego River at 8.1 GL long term average annual yield (LTAAY), the Western Floodplain (accounted at </w:t>
      </w:r>
      <w:proofErr w:type="spellStart"/>
      <w:r>
        <w:t>Boera</w:t>
      </w:r>
      <w:proofErr w:type="spellEnd"/>
      <w:r>
        <w:t xml:space="preserve"> Dam) at 9.7 GL (LTAAY) and the Darling River at 7.6 GL (LTAAY). Conditions placed on these licences determine how Commonwealth environmental water can be managed within the Selected Area. This is especially true for the licences specified at </w:t>
      </w:r>
      <w:proofErr w:type="spellStart"/>
      <w:r>
        <w:t>Boera</w:t>
      </w:r>
      <w:proofErr w:type="spellEnd"/>
      <w:r>
        <w:t xml:space="preserve"> Dam. Before these licences can be accessed, a downstream demand to the Darling River must be met during times of low flow. Here, if sustained inflows are entering </w:t>
      </w:r>
      <w:proofErr w:type="spellStart"/>
      <w:r>
        <w:t>Boera</w:t>
      </w:r>
      <w:proofErr w:type="spellEnd"/>
      <w:r>
        <w:t xml:space="preserve"> Dam and the Darling River at Louth is below 330 ML/d, then </w:t>
      </w:r>
      <w:r w:rsidR="000B0CD3">
        <w:t xml:space="preserve">water </w:t>
      </w:r>
      <w:r>
        <w:t xml:space="preserve">must be let through the regulator pipes on </w:t>
      </w:r>
      <w:proofErr w:type="spellStart"/>
      <w:r>
        <w:t>Boera</w:t>
      </w:r>
      <w:proofErr w:type="spellEnd"/>
      <w:r>
        <w:t xml:space="preserve"> Dam </w:t>
      </w:r>
      <w:r w:rsidR="000B0CD3">
        <w:t xml:space="preserve">and all downstream dams on the Warrego </w:t>
      </w:r>
      <w:r>
        <w:t xml:space="preserve">to flow to the Darling River until flows at Louth have reached 330 ML/d. Once this has been achieved, the CEWO can choose whether to continue to release water down the lower Warrego channel, therefore activating their Warrego River licence, or close the regulator gates, hold water in </w:t>
      </w:r>
      <w:proofErr w:type="spellStart"/>
      <w:r>
        <w:t>Boera</w:t>
      </w:r>
      <w:proofErr w:type="spellEnd"/>
      <w:r>
        <w:t xml:space="preserve"> Dam to trigger their high flow access licence and divert water to the Western Floodplain. The CEWO have developed a 5 year Water Use Strategy for </w:t>
      </w:r>
      <w:proofErr w:type="spellStart"/>
      <w:r>
        <w:t>Toorale</w:t>
      </w:r>
      <w:proofErr w:type="spellEnd"/>
      <w:r>
        <w:t xml:space="preserve"> to aid decision making surrounding the operation of </w:t>
      </w:r>
      <w:r w:rsidR="000A269B">
        <w:t>Commonwealth environmental water</w:t>
      </w:r>
      <w:r>
        <w:t xml:space="preserve"> at this site (Appendix A).</w:t>
      </w:r>
    </w:p>
    <w:p w:rsidR="00097469" w:rsidRDefault="00097469" w:rsidP="00097469">
      <w:r>
        <w:t>Unlike other Selected Areas, Commonwealth environmental water that flows into the Junction of the Warrego and Darling rivers Selected Area is primarily unregulated, and is thus reliant on rainfall and water management decisions in upstream tributaries. The Gwydir, Namoi and to a lesser extent Macquarie catchments are exceptions to this, whereby regulated environmental water has the potential to influence flows in the Selected Area, particularly during periods of low flow in the Barwon-Darling system. Other water management actions, such as the release of stock and domestic flows, rainfall rejection flows and embargos on upstream pumping also influence flows in the Selected Area.</w:t>
      </w:r>
    </w:p>
    <w:p w:rsidR="00097469" w:rsidRDefault="00097469" w:rsidP="00097469">
      <w:r>
        <w:t>Adding to the complexity of environmental water accounting and delivery in the Selected Area is the fact that the Selected Area and its upstream tributaries fall into multiple Water Planning Areas, each with their own discreet rules, licence types and accounting procedures. Thus</w:t>
      </w:r>
      <w:r w:rsidR="00244D0C">
        <w:t>,</w:t>
      </w:r>
      <w:r>
        <w:t xml:space="preserve"> tracking Commonwealth environmental water between and through these areas is challenging. </w:t>
      </w:r>
    </w:p>
    <w:p w:rsidR="00097469" w:rsidRPr="003620C5" w:rsidRDefault="00097469" w:rsidP="00097469">
      <w:pPr>
        <w:pStyle w:val="Heading1"/>
      </w:pPr>
      <w:bookmarkStart w:id="42" w:name="_Toc433638811"/>
      <w:r>
        <w:t>W</w:t>
      </w:r>
      <w:r w:rsidRPr="003620C5">
        <w:t>atering actions in 2014-15</w:t>
      </w:r>
      <w:bookmarkEnd w:id="42"/>
    </w:p>
    <w:p w:rsidR="00146F14" w:rsidRDefault="00146F14" w:rsidP="00220EE4">
      <w:r>
        <w:t>Following significant flooding and above average rainfall in 2012</w:t>
      </w:r>
      <w:r w:rsidR="005177A4">
        <w:t>,</w:t>
      </w:r>
      <w:r>
        <w:t xml:space="preserve"> the Selected Area experienced well below average rainfall in 2013, </w:t>
      </w:r>
      <w:r w:rsidR="005177A4">
        <w:t xml:space="preserve">then </w:t>
      </w:r>
      <w:r>
        <w:t xml:space="preserve">average rainfall in 2014. </w:t>
      </w:r>
      <w:r w:rsidR="00F80C7E">
        <w:t xml:space="preserve">A single flow event in February/March 2013 was the last significant flow down the Darling River before the 2014-15 water </w:t>
      </w:r>
      <w:proofErr w:type="gramStart"/>
      <w:r w:rsidR="00F80C7E">
        <w:t>year</w:t>
      </w:r>
      <w:proofErr w:type="gramEnd"/>
      <w:r w:rsidR="00F80C7E">
        <w:t xml:space="preserve">. This flow was below the </w:t>
      </w:r>
      <w:proofErr w:type="spellStart"/>
      <w:r w:rsidR="00F80C7E">
        <w:t>bankfull</w:t>
      </w:r>
      <w:proofErr w:type="spellEnd"/>
      <w:r w:rsidR="00F80C7E">
        <w:t xml:space="preserve"> level at Bourke, however would have provided flushing flows, fish passage, stimulated nutrient cycling</w:t>
      </w:r>
      <w:r w:rsidR="00912C78">
        <w:t>,</w:t>
      </w:r>
      <w:r w:rsidR="00F80C7E">
        <w:t xml:space="preserve"> and created some connection with secondary channels bordering the Darling River channel. Localised rain in early March </w:t>
      </w:r>
      <w:r w:rsidR="005177A4">
        <w:t>2014</w:t>
      </w:r>
      <w:r w:rsidR="00F80C7E">
        <w:t xml:space="preserve"> </w:t>
      </w:r>
      <w:r w:rsidR="00912C78">
        <w:t xml:space="preserve">resulted in </w:t>
      </w:r>
      <w:proofErr w:type="spellStart"/>
      <w:r w:rsidR="00F80C7E">
        <w:t>Boera</w:t>
      </w:r>
      <w:proofErr w:type="spellEnd"/>
      <w:r w:rsidR="00F80C7E">
        <w:t xml:space="preserve"> Dam on the Warrego River </w:t>
      </w:r>
      <w:r w:rsidR="003537F0">
        <w:t xml:space="preserve">filling and remaining </w:t>
      </w:r>
      <w:r w:rsidR="00F80C7E">
        <w:t xml:space="preserve">above the level required </w:t>
      </w:r>
      <w:proofErr w:type="gramStart"/>
      <w:r w:rsidR="00F80C7E">
        <w:t>to connect</w:t>
      </w:r>
      <w:proofErr w:type="gramEnd"/>
      <w:r w:rsidR="00F80C7E">
        <w:t xml:space="preserve"> the </w:t>
      </w:r>
      <w:r w:rsidR="001E70B1">
        <w:t>W</w:t>
      </w:r>
      <w:r w:rsidR="00F80C7E">
        <w:t xml:space="preserve">estern </w:t>
      </w:r>
      <w:r w:rsidR="001E70B1">
        <w:t>F</w:t>
      </w:r>
      <w:r w:rsidR="00F80C7E">
        <w:t xml:space="preserve">loodplain for a 65 day period. Thus, water flowed </w:t>
      </w:r>
      <w:r w:rsidR="00023015">
        <w:t>on</w:t>
      </w:r>
      <w:r w:rsidR="00F80C7E">
        <w:t xml:space="preserve">to the </w:t>
      </w:r>
      <w:r w:rsidR="00D03928">
        <w:t>W</w:t>
      </w:r>
      <w:r w:rsidR="00F80C7E">
        <w:t xml:space="preserve">estern </w:t>
      </w:r>
      <w:r w:rsidR="00D03928">
        <w:t>F</w:t>
      </w:r>
      <w:r w:rsidR="00F80C7E">
        <w:t>loodplain, stimulating veg</w:t>
      </w:r>
      <w:r w:rsidR="00023015">
        <w:t xml:space="preserve">etation growth </w:t>
      </w:r>
      <w:r w:rsidR="00912C78">
        <w:t>during this period</w:t>
      </w:r>
      <w:r w:rsidR="00F80C7E">
        <w:t>.</w:t>
      </w:r>
    </w:p>
    <w:p w:rsidR="001E70B1" w:rsidRDefault="002B62C9" w:rsidP="00220EE4">
      <w:r>
        <w:t>During 2014-15</w:t>
      </w:r>
      <w:r w:rsidR="00912C78">
        <w:t>, m</w:t>
      </w:r>
      <w:r>
        <w:t xml:space="preserve">onthly rainfall was variable compared </w:t>
      </w:r>
      <w:r w:rsidR="00912C78">
        <w:t>with</w:t>
      </w:r>
      <w:r>
        <w:t xml:space="preserve"> long</w:t>
      </w:r>
      <w:r w:rsidR="0023023D">
        <w:t>-</w:t>
      </w:r>
      <w:r>
        <w:t>term means (</w:t>
      </w:r>
      <w:r w:rsidR="001F5557">
        <w:fldChar w:fldCharType="begin"/>
      </w:r>
      <w:r>
        <w:instrText xml:space="preserve"> REF _Ref427833328 \h </w:instrText>
      </w:r>
      <w:r w:rsidR="001F5557">
        <w:fldChar w:fldCharType="separate"/>
      </w:r>
      <w:r w:rsidR="00B541C8">
        <w:t xml:space="preserve">Figure </w:t>
      </w:r>
      <w:r w:rsidR="00B541C8">
        <w:rPr>
          <w:noProof/>
        </w:rPr>
        <w:t>4</w:t>
      </w:r>
      <w:r w:rsidR="00B541C8">
        <w:noBreakHyphen/>
      </w:r>
      <w:r w:rsidR="00B541C8">
        <w:rPr>
          <w:noProof/>
        </w:rPr>
        <w:t>1</w:t>
      </w:r>
      <w:r w:rsidR="001F5557">
        <w:fldChar w:fldCharType="end"/>
      </w:r>
      <w:r>
        <w:t>). Rainfall was above average during August</w:t>
      </w:r>
      <w:r w:rsidR="00771647">
        <w:t>, September and December 2014</w:t>
      </w:r>
      <w:r w:rsidR="00912C78">
        <w:t>,</w:t>
      </w:r>
      <w:r w:rsidR="00771647">
        <w:t xml:space="preserve"> and then again in May and June 2015. </w:t>
      </w:r>
      <w:r w:rsidR="003537F0">
        <w:t xml:space="preserve">In </w:t>
      </w:r>
      <w:r w:rsidR="00771647">
        <w:t xml:space="preserve">June </w:t>
      </w:r>
      <w:r w:rsidR="00912C78">
        <w:t>2014 rainfall of 111</w:t>
      </w:r>
      <w:r w:rsidR="00D01B3F">
        <w:t xml:space="preserve"> </w:t>
      </w:r>
      <w:r w:rsidR="00912C78">
        <w:t>mm was</w:t>
      </w:r>
      <w:r w:rsidR="00771647">
        <w:t xml:space="preserve"> over three times the long</w:t>
      </w:r>
      <w:r w:rsidR="0023023D">
        <w:t>-</w:t>
      </w:r>
      <w:r w:rsidR="00771647">
        <w:t>term mean. Mean maximum temperatures were close to the long</w:t>
      </w:r>
      <w:r w:rsidR="0023023D">
        <w:t>-</w:t>
      </w:r>
      <w:r w:rsidR="00771647">
        <w:t>term mean at the start and end of the water year, and generally above average over the October-March period, with the only exception being January whe</w:t>
      </w:r>
      <w:r w:rsidR="003537F0">
        <w:t>n</w:t>
      </w:r>
      <w:r w:rsidR="00771647">
        <w:t xml:space="preserve"> temperatures were </w:t>
      </w:r>
      <w:r w:rsidR="004E236B">
        <w:t xml:space="preserve">slightly </w:t>
      </w:r>
      <w:r w:rsidR="00771647">
        <w:t>lower than the long term mean (</w:t>
      </w:r>
      <w:r w:rsidR="001F5557">
        <w:fldChar w:fldCharType="begin"/>
      </w:r>
      <w:r w:rsidR="00771647">
        <w:instrText xml:space="preserve"> REF _Ref427833725 \h </w:instrText>
      </w:r>
      <w:r w:rsidR="001F5557">
        <w:fldChar w:fldCharType="separate"/>
      </w:r>
      <w:r w:rsidR="00B541C8">
        <w:t xml:space="preserve">Figure </w:t>
      </w:r>
      <w:r w:rsidR="00B541C8">
        <w:rPr>
          <w:noProof/>
        </w:rPr>
        <w:t>4</w:t>
      </w:r>
      <w:r w:rsidR="00B541C8">
        <w:noBreakHyphen/>
      </w:r>
      <w:r w:rsidR="00B541C8">
        <w:rPr>
          <w:noProof/>
        </w:rPr>
        <w:t>2</w:t>
      </w:r>
      <w:r w:rsidR="001F5557">
        <w:fldChar w:fldCharType="end"/>
      </w:r>
      <w:r w:rsidR="00771647">
        <w:t>).</w:t>
      </w:r>
    </w:p>
    <w:p w:rsidR="002B62C9" w:rsidRDefault="002B62C9" w:rsidP="002B62C9">
      <w:pPr>
        <w:keepNext/>
        <w:spacing w:line="240" w:lineRule="auto"/>
      </w:pPr>
      <w:r>
        <w:rPr>
          <w:noProof/>
          <w:lang w:eastAsia="en-AU"/>
        </w:rPr>
        <w:drawing>
          <wp:inline distT="0" distB="0" distL="0" distR="0">
            <wp:extent cx="5781675" cy="24860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62C9" w:rsidRDefault="002B62C9" w:rsidP="002B62C9">
      <w:pPr>
        <w:pStyle w:val="Caption"/>
      </w:pPr>
      <w:bookmarkStart w:id="43" w:name="_Ref427833328"/>
      <w:bookmarkStart w:id="44" w:name="_Toc436316618"/>
      <w:r>
        <w:t xml:space="preserve">Figure </w:t>
      </w:r>
      <w:r w:rsidR="001F5557">
        <w:fldChar w:fldCharType="begin"/>
      </w:r>
      <w:r w:rsidR="00C51455">
        <w:instrText xml:space="preserve"> STYLEREF 1 \s </w:instrText>
      </w:r>
      <w:r w:rsidR="001F5557">
        <w:fldChar w:fldCharType="separate"/>
      </w:r>
      <w:r w:rsidR="00B541C8">
        <w:rPr>
          <w:noProof/>
        </w:rPr>
        <w:t>4</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1</w:t>
      </w:r>
      <w:r w:rsidR="001F5557">
        <w:rPr>
          <w:noProof/>
        </w:rPr>
        <w:fldChar w:fldCharType="end"/>
      </w:r>
      <w:bookmarkEnd w:id="43"/>
      <w:r w:rsidR="00400BE8">
        <w:rPr>
          <w:noProof/>
        </w:rPr>
        <w:t xml:space="preserve">:  </w:t>
      </w:r>
      <w:r>
        <w:t>Monthly</w:t>
      </w:r>
      <w:r w:rsidR="00771647">
        <w:t xml:space="preserve"> rainfall at</w:t>
      </w:r>
      <w:r>
        <w:t xml:space="preserve"> Bourke Post Office </w:t>
      </w:r>
      <w:r w:rsidR="00771647">
        <w:t xml:space="preserve">for 2014-15 </w:t>
      </w:r>
      <w:r>
        <w:t xml:space="preserve">compared to </w:t>
      </w:r>
      <w:r w:rsidR="00771647">
        <w:t xml:space="preserve">the </w:t>
      </w:r>
      <w:r>
        <w:t>long term mean</w:t>
      </w:r>
      <w:r w:rsidR="00350F46">
        <w:t xml:space="preserve"> (Source: </w:t>
      </w:r>
      <w:r w:rsidR="00350F46" w:rsidRPr="00350F46">
        <w:t>http://www.bom.gov.au/climate/data/index.shtml</w:t>
      </w:r>
      <w:r w:rsidR="00350F46">
        <w:t>)</w:t>
      </w:r>
      <w:r w:rsidR="003D07AE">
        <w:t>.</w:t>
      </w:r>
      <w:bookmarkEnd w:id="44"/>
    </w:p>
    <w:p w:rsidR="00771647" w:rsidRDefault="002B62C9" w:rsidP="00771647">
      <w:pPr>
        <w:keepNext/>
        <w:spacing w:line="240" w:lineRule="auto"/>
      </w:pPr>
      <w:r>
        <w:rPr>
          <w:noProof/>
          <w:lang w:eastAsia="en-AU"/>
        </w:rPr>
        <w:drawing>
          <wp:inline distT="0" distB="0" distL="0" distR="0">
            <wp:extent cx="5781675"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62C9" w:rsidRDefault="00771647" w:rsidP="00771647">
      <w:pPr>
        <w:pStyle w:val="Caption"/>
      </w:pPr>
      <w:bookmarkStart w:id="45" w:name="_Ref427833725"/>
      <w:bookmarkStart w:id="46" w:name="_Toc436316619"/>
      <w:r>
        <w:t xml:space="preserve">Figure </w:t>
      </w:r>
      <w:r w:rsidR="001F5557">
        <w:fldChar w:fldCharType="begin"/>
      </w:r>
      <w:r w:rsidR="00C51455">
        <w:instrText xml:space="preserve"> STYLEREF 1 \s </w:instrText>
      </w:r>
      <w:r w:rsidR="001F5557">
        <w:fldChar w:fldCharType="separate"/>
      </w:r>
      <w:r w:rsidR="00B541C8">
        <w:rPr>
          <w:noProof/>
        </w:rPr>
        <w:t>4</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2</w:t>
      </w:r>
      <w:r w:rsidR="001F5557">
        <w:rPr>
          <w:noProof/>
        </w:rPr>
        <w:fldChar w:fldCharType="end"/>
      </w:r>
      <w:bookmarkEnd w:id="45"/>
      <w:r w:rsidR="00400BE8">
        <w:rPr>
          <w:noProof/>
        </w:rPr>
        <w:t xml:space="preserve">:  </w:t>
      </w:r>
      <w:r>
        <w:t xml:space="preserve"> Mean maximum temperatures for the Bourke Post Office during 2014-15 compared to the long term mean</w:t>
      </w:r>
      <w:r w:rsidR="00350F46">
        <w:t xml:space="preserve"> (Source: </w:t>
      </w:r>
      <w:r w:rsidR="00350F46" w:rsidRPr="00350F46">
        <w:t>http://www.bom.gov.au/climate/data/index.shtml</w:t>
      </w:r>
      <w:r w:rsidR="00350F46">
        <w:t>).</w:t>
      </w:r>
      <w:bookmarkEnd w:id="46"/>
    </w:p>
    <w:p w:rsidR="00097469" w:rsidRDefault="00097469" w:rsidP="00400BE8">
      <w:pPr>
        <w:pStyle w:val="Caption"/>
      </w:pPr>
      <w:bookmarkStart w:id="47" w:name="_Ref428175583"/>
    </w:p>
    <w:p w:rsidR="00097469" w:rsidRPr="003856F9" w:rsidRDefault="00097469" w:rsidP="00097469">
      <w:r>
        <w:t>T</w:t>
      </w:r>
      <w:r w:rsidRPr="003856F9">
        <w:t xml:space="preserve">hree flow events containing Commonwealth environmental water flowed down the Darling River channel, influencing </w:t>
      </w:r>
      <w:r w:rsidR="005E1140">
        <w:t>water levels</w:t>
      </w:r>
      <w:r w:rsidRPr="003856F9">
        <w:t xml:space="preserve"> within the Selected Area</w:t>
      </w:r>
      <w:r>
        <w:t xml:space="preserve"> in 2014-15</w:t>
      </w:r>
      <w:r w:rsidRPr="003856F9">
        <w:t>. The first was a planned release from Copeton Dam in the Gwydir system</w:t>
      </w:r>
      <w:r>
        <w:t xml:space="preserve">, which </w:t>
      </w:r>
      <w:r w:rsidR="005E1140">
        <w:t>moved</w:t>
      </w:r>
      <w:r>
        <w:t xml:space="preserve"> through to the Barwon-Darling river and influence </w:t>
      </w:r>
      <w:r w:rsidR="005E1140">
        <w:t>water levels</w:t>
      </w:r>
      <w:r>
        <w:t xml:space="preserve"> as far downstream as </w:t>
      </w:r>
      <w:r w:rsidR="00571D6F">
        <w:t>Bourke</w:t>
      </w:r>
      <w:r w:rsidRPr="003856F9">
        <w:t xml:space="preserve">. The </w:t>
      </w:r>
      <w:r w:rsidR="00571D6F">
        <w:t>next</w:t>
      </w:r>
      <w:r>
        <w:t xml:space="preserve"> two events were </w:t>
      </w:r>
      <w:r w:rsidR="00571D6F">
        <w:t>from</w:t>
      </w:r>
      <w:r>
        <w:t xml:space="preserve"> unregulated end of system flows from a number of upstream tributaries which occurred </w:t>
      </w:r>
      <w:r w:rsidR="005E1140">
        <w:t>during</w:t>
      </w:r>
      <w:r>
        <w:t xml:space="preserve"> </w:t>
      </w:r>
      <w:r w:rsidRPr="003856F9">
        <w:t>December 2014</w:t>
      </w:r>
      <w:r w:rsidR="005E1140">
        <w:t xml:space="preserve"> to </w:t>
      </w:r>
      <w:r w:rsidRPr="003856F9">
        <w:t>March 2015</w:t>
      </w:r>
      <w:r>
        <w:t xml:space="preserve"> and April</w:t>
      </w:r>
      <w:r w:rsidR="005E1140">
        <w:t xml:space="preserve"> to </w:t>
      </w:r>
      <w:r>
        <w:t xml:space="preserve">May 2015. Both flow events were relatively small in-channel events, but influenced </w:t>
      </w:r>
      <w:r w:rsidR="005E1140">
        <w:t>water levels</w:t>
      </w:r>
      <w:r>
        <w:t xml:space="preserve"> through the Darling River zone of the Selected Area.</w:t>
      </w:r>
    </w:p>
    <w:p w:rsidR="00097469" w:rsidRPr="003856F9" w:rsidRDefault="00097469" w:rsidP="00097469">
      <w:r w:rsidRPr="003856F9">
        <w:t xml:space="preserve">Upstream rainfall in the Warrego catchment also produced inflows to the Selected </w:t>
      </w:r>
      <w:r>
        <w:t>Area during February/March 2015</w:t>
      </w:r>
      <w:r w:rsidRPr="003856F9">
        <w:t xml:space="preserve">. </w:t>
      </w:r>
      <w:r>
        <w:t xml:space="preserve">Flows into </w:t>
      </w:r>
      <w:proofErr w:type="spellStart"/>
      <w:r>
        <w:t>Boera</w:t>
      </w:r>
      <w:proofErr w:type="spellEnd"/>
      <w:r>
        <w:t xml:space="preserve"> Dam were managed in such a way as to provide connection through to the Darling River and also to allow water to flow down the Western Floodplain. While </w:t>
      </w:r>
      <w:r w:rsidRPr="003856F9">
        <w:t xml:space="preserve">no water was debited from the </w:t>
      </w:r>
      <w:r>
        <w:t>Western Floodplain</w:t>
      </w:r>
      <w:r w:rsidRPr="003856F9">
        <w:t xml:space="preserve"> licence</w:t>
      </w:r>
      <w:r>
        <w:t>, management decisions made by the CEWO resulted in inundation of the Western Floodplain.</w:t>
      </w:r>
      <w:r w:rsidRPr="003856F9">
        <w:t xml:space="preserve"> </w:t>
      </w:r>
    </w:p>
    <w:p w:rsidR="00AA79CA" w:rsidRDefault="00AA79CA">
      <w:pPr>
        <w:spacing w:after="0" w:line="240" w:lineRule="auto"/>
        <w:jc w:val="left"/>
        <w:rPr>
          <w:b/>
          <w:bCs/>
          <w:sz w:val="18"/>
          <w:szCs w:val="20"/>
        </w:rPr>
      </w:pPr>
      <w:r>
        <w:br w:type="page"/>
      </w:r>
    </w:p>
    <w:p w:rsidR="00097469" w:rsidRPr="00BA5124" w:rsidRDefault="00097469" w:rsidP="00097469">
      <w:pPr>
        <w:pStyle w:val="Heading1"/>
      </w:pPr>
      <w:bookmarkStart w:id="48" w:name="_Toc433638812"/>
      <w:r w:rsidRPr="00BA5124">
        <w:t>What did Commonwealth Environmental Water do in 2014-15?</w:t>
      </w:r>
      <w:bookmarkEnd w:id="48"/>
    </w:p>
    <w:p w:rsidR="00097469" w:rsidRDefault="00097469" w:rsidP="00097469">
      <w:pPr>
        <w:pStyle w:val="Heading2"/>
      </w:pPr>
      <w:r w:rsidRPr="00BA5124">
        <w:t>Expected Outcomes</w:t>
      </w:r>
    </w:p>
    <w:p w:rsidR="00097469" w:rsidRDefault="00097469" w:rsidP="00097469">
      <w:r>
        <w:t>The Junction of the Warrego and Darling rivers Selected Area falls within the Northern Unregulated Rivers region where the majority of Commonwealth environmental water holdings provide access to unregulated flows. The CEWO have defined a number of watering options and expected outcomes from the use of Commonwealth environmental water in the Northern Unregulated Rivers (</w:t>
      </w:r>
      <w:r w:rsidR="001F5557">
        <w:fldChar w:fldCharType="begin"/>
      </w:r>
      <w:r>
        <w:instrText xml:space="preserve"> REF _Ref433622884 \h </w:instrText>
      </w:r>
      <w:r w:rsidR="001F5557">
        <w:fldChar w:fldCharType="separate"/>
      </w:r>
      <w:r w:rsidR="00B541C8" w:rsidRPr="00400BE8">
        <w:t xml:space="preserve">Table </w:t>
      </w:r>
      <w:r w:rsidR="00B541C8">
        <w:rPr>
          <w:noProof/>
        </w:rPr>
        <w:t>5</w:t>
      </w:r>
      <w:r w:rsidR="00B541C8" w:rsidRPr="00400BE8">
        <w:noBreakHyphen/>
      </w:r>
      <w:r w:rsidR="00B541C8">
        <w:rPr>
          <w:noProof/>
        </w:rPr>
        <w:t>1</w:t>
      </w:r>
      <w:r w:rsidR="001F5557">
        <w:fldChar w:fldCharType="end"/>
      </w:r>
      <w:r>
        <w:t xml:space="preserve">). It should be noted that not all of these outcomes are relevant to the Junction of the Warrego and Darling rivers Selected Area (see blue shading in </w:t>
      </w:r>
      <w:r w:rsidR="001F5557">
        <w:fldChar w:fldCharType="begin"/>
      </w:r>
      <w:r>
        <w:instrText xml:space="preserve"> REF _Ref433622884 \h </w:instrText>
      </w:r>
      <w:r w:rsidR="001F5557">
        <w:fldChar w:fldCharType="separate"/>
      </w:r>
      <w:r w:rsidR="00B541C8" w:rsidRPr="00400BE8">
        <w:t xml:space="preserve">Table </w:t>
      </w:r>
      <w:r w:rsidR="00B541C8">
        <w:rPr>
          <w:noProof/>
        </w:rPr>
        <w:t>5</w:t>
      </w:r>
      <w:r w:rsidR="00B541C8" w:rsidRPr="00400BE8">
        <w:noBreakHyphen/>
      </w:r>
      <w:r w:rsidR="00B541C8">
        <w:rPr>
          <w:noProof/>
        </w:rPr>
        <w:t>1</w:t>
      </w:r>
      <w:r w:rsidR="001F5557">
        <w:fldChar w:fldCharType="end"/>
      </w:r>
      <w:r>
        <w:t>). These expected outcomes are linked to both longer term and broader objectives set out in the Murray-Darling Basin Plan. The evaluation of Commonwealth environmental water and its management in the Selected Area during 2014-15 is structured around these broader objectives.</w:t>
      </w:r>
    </w:p>
    <w:p w:rsidR="00903A97" w:rsidRPr="00400BE8" w:rsidRDefault="00903A97" w:rsidP="00400BE8">
      <w:pPr>
        <w:pStyle w:val="Caption"/>
      </w:pPr>
      <w:bookmarkStart w:id="49" w:name="_Ref433622884"/>
      <w:bookmarkStart w:id="50" w:name="_Toc433638883"/>
      <w:r w:rsidRPr="00400BE8">
        <w:t xml:space="preserve">Table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rsidRPr="00400BE8">
        <w:noBreakHyphen/>
      </w:r>
      <w:r w:rsidR="001F5557">
        <w:fldChar w:fldCharType="begin"/>
      </w:r>
      <w:r w:rsidR="00C51455">
        <w:instrText xml:space="preserve"> SEQ Table \* ARABIC \s 1 </w:instrText>
      </w:r>
      <w:r w:rsidR="001F5557">
        <w:fldChar w:fldCharType="separate"/>
      </w:r>
      <w:r w:rsidR="00B541C8">
        <w:rPr>
          <w:noProof/>
        </w:rPr>
        <w:t>1</w:t>
      </w:r>
      <w:r w:rsidR="001F5557">
        <w:rPr>
          <w:noProof/>
        </w:rPr>
        <w:fldChar w:fldCharType="end"/>
      </w:r>
      <w:bookmarkEnd w:id="47"/>
      <w:bookmarkEnd w:id="49"/>
      <w:r w:rsidR="00400BE8">
        <w:t xml:space="preserve">:  </w:t>
      </w:r>
      <w:r w:rsidRPr="00400BE8">
        <w:t>Expected outcomes from the 2014-15 Commonwealth environmental water (CEWO 2014). Outcomes relevant to the Selected Area are shaded</w:t>
      </w:r>
      <w:r w:rsidR="00400BE8" w:rsidRPr="00400BE8">
        <w:t xml:space="preserve"> blue</w:t>
      </w:r>
      <w:r w:rsidRPr="00400BE8">
        <w:t>.</w:t>
      </w:r>
      <w:bookmarkEnd w:id="50"/>
    </w:p>
    <w:tbl>
      <w:tblPr>
        <w:tblStyle w:val="TableGrid2"/>
        <w:tblW w:w="0" w:type="auto"/>
        <w:tblLook w:val="04A0"/>
      </w:tblPr>
      <w:tblGrid>
        <w:gridCol w:w="1668"/>
        <w:gridCol w:w="2835"/>
        <w:gridCol w:w="2126"/>
        <w:gridCol w:w="2551"/>
      </w:tblGrid>
      <w:tr w:rsidR="005177A4" w:rsidRPr="00AA79CA" w:rsidTr="00AA79CA">
        <w:trPr>
          <w:trHeight w:val="539"/>
          <w:tblHeader/>
        </w:trPr>
        <w:tc>
          <w:tcPr>
            <w:tcW w:w="1668" w:type="dxa"/>
            <w:tcBorders>
              <w:top w:val="single" w:sz="4" w:space="0" w:color="auto"/>
              <w:left w:val="nil"/>
              <w:bottom w:val="single" w:sz="4" w:space="0" w:color="auto"/>
              <w:right w:val="single" w:sz="4" w:space="0" w:color="auto"/>
            </w:tcBorders>
            <w:shd w:val="clear" w:color="auto" w:fill="D9D9D9"/>
            <w:hideMark/>
          </w:tcPr>
          <w:p w:rsidR="005177A4" w:rsidRPr="00AA79CA" w:rsidRDefault="005177A4" w:rsidP="00400BE8">
            <w:pPr>
              <w:spacing w:before="60" w:after="60"/>
              <w:jc w:val="center"/>
              <w:rPr>
                <w:rFonts w:cs="Arial"/>
                <w:sz w:val="18"/>
                <w:szCs w:val="18"/>
                <w:lang w:eastAsia="en-AU"/>
              </w:rPr>
            </w:pPr>
            <w:r w:rsidRPr="00AA79CA">
              <w:rPr>
                <w:rFonts w:cs="Arial"/>
                <w:sz w:val="18"/>
                <w:szCs w:val="18"/>
                <w:lang w:eastAsia="en-AU"/>
              </w:rPr>
              <w:t>Flow Type</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5177A4" w:rsidRPr="00AA79CA" w:rsidRDefault="005177A4" w:rsidP="00400BE8">
            <w:pPr>
              <w:spacing w:before="60" w:after="60"/>
              <w:jc w:val="center"/>
              <w:rPr>
                <w:rFonts w:cs="Arial"/>
                <w:sz w:val="18"/>
                <w:szCs w:val="18"/>
                <w:lang w:eastAsia="en-AU"/>
              </w:rPr>
            </w:pPr>
            <w:r w:rsidRPr="00AA79CA">
              <w:rPr>
                <w:rFonts w:cs="Arial"/>
                <w:sz w:val="18"/>
                <w:szCs w:val="18"/>
                <w:lang w:eastAsia="en-AU"/>
              </w:rPr>
              <w:t>Expected outcomes for 2014–15</w:t>
            </w:r>
          </w:p>
        </w:tc>
        <w:tc>
          <w:tcPr>
            <w:tcW w:w="2126" w:type="dxa"/>
            <w:tcBorders>
              <w:top w:val="single" w:sz="4" w:space="0" w:color="auto"/>
              <w:left w:val="single" w:sz="4" w:space="0" w:color="auto"/>
              <w:bottom w:val="single" w:sz="4" w:space="0" w:color="auto"/>
              <w:right w:val="single" w:sz="4" w:space="0" w:color="auto"/>
            </w:tcBorders>
            <w:shd w:val="clear" w:color="auto" w:fill="D9D9D9"/>
            <w:hideMark/>
          </w:tcPr>
          <w:p w:rsidR="005177A4" w:rsidRPr="00AA79CA" w:rsidRDefault="005177A4" w:rsidP="00400BE8">
            <w:pPr>
              <w:spacing w:before="60" w:after="60"/>
              <w:jc w:val="center"/>
              <w:rPr>
                <w:rFonts w:cs="Arial"/>
                <w:sz w:val="18"/>
                <w:szCs w:val="18"/>
                <w:lang w:eastAsia="en-AU"/>
              </w:rPr>
            </w:pPr>
            <w:r w:rsidRPr="00AA79CA">
              <w:rPr>
                <w:rFonts w:cs="Arial"/>
                <w:sz w:val="18"/>
                <w:szCs w:val="18"/>
                <w:lang w:eastAsia="en-AU"/>
              </w:rPr>
              <w:t>Contributions to longer term objectives</w:t>
            </w:r>
          </w:p>
        </w:tc>
        <w:tc>
          <w:tcPr>
            <w:tcW w:w="2551" w:type="dxa"/>
            <w:tcBorders>
              <w:top w:val="single" w:sz="4" w:space="0" w:color="auto"/>
              <w:left w:val="single" w:sz="4" w:space="0" w:color="auto"/>
              <w:bottom w:val="single" w:sz="4" w:space="0" w:color="auto"/>
              <w:right w:val="nil"/>
            </w:tcBorders>
            <w:shd w:val="clear" w:color="auto" w:fill="D9D9D9"/>
            <w:hideMark/>
          </w:tcPr>
          <w:p w:rsidR="005177A4" w:rsidRPr="00AA79CA" w:rsidRDefault="005177A4" w:rsidP="00400BE8">
            <w:pPr>
              <w:spacing w:before="60" w:after="60"/>
              <w:jc w:val="center"/>
              <w:rPr>
                <w:rFonts w:cs="Arial"/>
                <w:sz w:val="18"/>
                <w:szCs w:val="18"/>
                <w:lang w:eastAsia="en-AU"/>
              </w:rPr>
            </w:pPr>
            <w:r w:rsidRPr="00AA79CA">
              <w:rPr>
                <w:rFonts w:cs="Arial"/>
                <w:sz w:val="18"/>
                <w:szCs w:val="18"/>
                <w:lang w:eastAsia="en-AU"/>
              </w:rPr>
              <w:t>Contribution to the following Basin Plan objective</w:t>
            </w:r>
          </w:p>
        </w:tc>
      </w:tr>
      <w:tr w:rsidR="005177A4" w:rsidRPr="00AA79CA" w:rsidTr="00AA79CA">
        <w:trPr>
          <w:tblHeader/>
        </w:trPr>
        <w:tc>
          <w:tcPr>
            <w:tcW w:w="1668" w:type="dxa"/>
            <w:tcBorders>
              <w:top w:val="nil"/>
              <w:left w:val="nil"/>
              <w:bottom w:val="single" w:sz="4" w:space="0" w:color="auto"/>
              <w:right w:val="single" w:sz="4" w:space="0" w:color="auto"/>
            </w:tcBorders>
            <w:shd w:val="clear" w:color="auto" w:fill="E2F2F6"/>
            <w:hideMark/>
          </w:tcPr>
          <w:p w:rsidR="005177A4" w:rsidRPr="00AA79CA" w:rsidRDefault="005177A4" w:rsidP="00400BE8">
            <w:pPr>
              <w:keepNext/>
              <w:keepLines/>
              <w:spacing w:before="60" w:after="60"/>
              <w:jc w:val="left"/>
              <w:rPr>
                <w:rFonts w:cs="Arial"/>
                <w:sz w:val="18"/>
                <w:szCs w:val="18"/>
                <w:highlight w:val="magenta"/>
                <w:lang w:eastAsia="en-AU"/>
              </w:rPr>
            </w:pPr>
            <w:r w:rsidRPr="00AA79CA">
              <w:rPr>
                <w:rFonts w:cs="Arial"/>
                <w:sz w:val="18"/>
                <w:szCs w:val="18"/>
                <w:lang w:eastAsia="en-AU"/>
              </w:rPr>
              <w:t>Base flows and freshes</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Individual survival and condition (individual refuges and ecosystem resistance)</w:t>
            </w:r>
          </w:p>
        </w:tc>
        <w:tc>
          <w:tcPr>
            <w:tcW w:w="2126" w:type="dxa"/>
            <w:tcBorders>
              <w:top w:val="single" w:sz="4" w:space="0" w:color="auto"/>
              <w:left w:val="single" w:sz="4" w:space="0" w:color="auto"/>
              <w:bottom w:val="nil"/>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Ecosystem resilience</w:t>
            </w:r>
          </w:p>
        </w:tc>
        <w:tc>
          <w:tcPr>
            <w:tcW w:w="2551" w:type="dxa"/>
            <w:tcBorders>
              <w:top w:val="single" w:sz="4" w:space="0" w:color="auto"/>
              <w:left w:val="single" w:sz="4" w:space="0" w:color="auto"/>
              <w:bottom w:val="nil"/>
              <w:right w:val="nil"/>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Resilience</w:t>
            </w:r>
          </w:p>
        </w:tc>
      </w:tr>
      <w:tr w:rsidR="005177A4" w:rsidRPr="00AA79CA" w:rsidTr="00AA79CA">
        <w:trPr>
          <w:tblHeader/>
        </w:trPr>
        <w:tc>
          <w:tcPr>
            <w:tcW w:w="1668" w:type="dxa"/>
            <w:tcBorders>
              <w:top w:val="single" w:sz="4" w:space="0" w:color="auto"/>
              <w:left w:val="nil"/>
              <w:bottom w:val="single" w:sz="4" w:space="0" w:color="auto"/>
              <w:right w:val="single" w:sz="4" w:space="0" w:color="auto"/>
            </w:tcBorders>
            <w:shd w:val="clear" w:color="auto" w:fill="E2F2F6"/>
            <w:hideMark/>
          </w:tcPr>
          <w:p w:rsidR="005177A4" w:rsidRPr="00AA79CA" w:rsidRDefault="005177A4" w:rsidP="00400BE8">
            <w:pPr>
              <w:spacing w:before="60" w:after="60"/>
              <w:jc w:val="left"/>
              <w:rPr>
                <w:rFonts w:cs="Arial"/>
                <w:sz w:val="18"/>
                <w:szCs w:val="18"/>
                <w:lang w:eastAsia="en-AU"/>
              </w:rPr>
            </w:pPr>
            <w:r w:rsidRPr="00AA79CA">
              <w:rPr>
                <w:rFonts w:cs="Arial"/>
                <w:sz w:val="18"/>
                <w:szCs w:val="18"/>
                <w:lang w:eastAsia="en-AU"/>
              </w:rPr>
              <w:t>Freshes</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Salinity</w:t>
            </w:r>
          </w:p>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Dissolved oxygen</w:t>
            </w:r>
          </w:p>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pH</w:t>
            </w:r>
          </w:p>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Dissolved organic carbon</w:t>
            </w:r>
          </w:p>
        </w:tc>
        <w:tc>
          <w:tcPr>
            <w:tcW w:w="2126" w:type="dxa"/>
            <w:tcBorders>
              <w:top w:val="single" w:sz="4" w:space="0" w:color="auto"/>
              <w:left w:val="single" w:sz="4" w:space="0" w:color="auto"/>
              <w:bottom w:val="nil"/>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Chemical</w:t>
            </w:r>
          </w:p>
        </w:tc>
        <w:tc>
          <w:tcPr>
            <w:tcW w:w="2551" w:type="dxa"/>
            <w:tcBorders>
              <w:top w:val="single" w:sz="4" w:space="0" w:color="auto"/>
              <w:left w:val="single" w:sz="4" w:space="0" w:color="auto"/>
              <w:bottom w:val="nil"/>
              <w:right w:val="nil"/>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 quality</w:t>
            </w:r>
          </w:p>
        </w:tc>
      </w:tr>
      <w:tr w:rsidR="005177A4" w:rsidRPr="00AA79CA" w:rsidTr="00AA79CA">
        <w:trPr>
          <w:tblHeader/>
        </w:trPr>
        <w:tc>
          <w:tcPr>
            <w:tcW w:w="1668" w:type="dxa"/>
            <w:tcBorders>
              <w:top w:val="nil"/>
              <w:left w:val="nil"/>
              <w:bottom w:val="single" w:sz="4" w:space="0" w:color="auto"/>
              <w:right w:val="single" w:sz="4" w:space="0" w:color="auto"/>
            </w:tcBorders>
            <w:shd w:val="clear" w:color="auto" w:fill="E2F2F6"/>
            <w:hideMark/>
          </w:tcPr>
          <w:p w:rsidR="005177A4" w:rsidRPr="00AA79CA" w:rsidRDefault="005177A4" w:rsidP="00400BE8">
            <w:pPr>
              <w:spacing w:before="60" w:after="60"/>
              <w:jc w:val="left"/>
              <w:rPr>
                <w:rFonts w:cs="Arial"/>
                <w:sz w:val="18"/>
                <w:szCs w:val="18"/>
                <w:highlight w:val="magenta"/>
                <w:lang w:eastAsia="en-AU"/>
              </w:rPr>
            </w:pPr>
            <w:r w:rsidRPr="00AA79CA">
              <w:rPr>
                <w:rFonts w:cs="Arial"/>
                <w:sz w:val="18"/>
                <w:szCs w:val="18"/>
                <w:lang w:eastAsia="en-AU"/>
              </w:rPr>
              <w:t xml:space="preserve">Freshes and </w:t>
            </w:r>
            <w:proofErr w:type="spellStart"/>
            <w:r w:rsidRPr="00AA79CA">
              <w:rPr>
                <w:rFonts w:cs="Arial"/>
                <w:sz w:val="18"/>
                <w:szCs w:val="18"/>
                <w:lang w:eastAsia="en-AU"/>
              </w:rPr>
              <w:t>bankfull</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spacing w:before="60" w:after="60"/>
              <w:jc w:val="left"/>
              <w:rPr>
                <w:rFonts w:cs="Arial"/>
                <w:sz w:val="18"/>
                <w:szCs w:val="18"/>
                <w:highlight w:val="magenta"/>
                <w:lang w:eastAsia="en-AU"/>
              </w:rPr>
            </w:pPr>
            <w:r w:rsidRPr="00AA79CA">
              <w:rPr>
                <w:rFonts w:cs="Arial"/>
                <w:sz w:val="18"/>
                <w:szCs w:val="18"/>
                <w:lang w:eastAsia="en-AU"/>
              </w:rPr>
              <w:t>Nutrient and carbon cycling</w:t>
            </w:r>
          </w:p>
        </w:tc>
        <w:tc>
          <w:tcPr>
            <w:tcW w:w="2126"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spacing w:before="60" w:after="60"/>
              <w:jc w:val="left"/>
              <w:rPr>
                <w:rFonts w:cs="Arial"/>
                <w:sz w:val="18"/>
                <w:szCs w:val="18"/>
                <w:lang w:eastAsia="en-AU"/>
              </w:rPr>
            </w:pPr>
            <w:r w:rsidRPr="00AA79CA">
              <w:rPr>
                <w:rFonts w:cs="Arial"/>
                <w:sz w:val="18"/>
                <w:szCs w:val="18"/>
                <w:lang w:eastAsia="en-AU"/>
              </w:rPr>
              <w:t>Process</w:t>
            </w:r>
          </w:p>
        </w:tc>
        <w:tc>
          <w:tcPr>
            <w:tcW w:w="2551" w:type="dxa"/>
            <w:tcBorders>
              <w:top w:val="single" w:sz="4" w:space="0" w:color="auto"/>
              <w:left w:val="single" w:sz="4" w:space="0" w:color="auto"/>
              <w:bottom w:val="single" w:sz="4" w:space="0" w:color="auto"/>
              <w:right w:val="nil"/>
            </w:tcBorders>
            <w:shd w:val="clear" w:color="auto" w:fill="E2F2F6"/>
            <w:hideMark/>
          </w:tcPr>
          <w:p w:rsidR="005177A4" w:rsidRPr="00AA79CA" w:rsidRDefault="005177A4" w:rsidP="00400BE8">
            <w:pPr>
              <w:spacing w:before="60" w:after="60"/>
              <w:jc w:val="left"/>
              <w:rPr>
                <w:rFonts w:cs="Arial"/>
                <w:sz w:val="18"/>
                <w:szCs w:val="18"/>
                <w:lang w:eastAsia="en-AU"/>
              </w:rPr>
            </w:pPr>
            <w:r w:rsidRPr="00AA79CA">
              <w:rPr>
                <w:rFonts w:cs="Arial"/>
                <w:sz w:val="18"/>
                <w:szCs w:val="18"/>
                <w:lang w:eastAsia="en-AU"/>
              </w:rPr>
              <w:t>Ecosystem function</w:t>
            </w:r>
          </w:p>
        </w:tc>
      </w:tr>
      <w:tr w:rsidR="005177A4" w:rsidRPr="00AA79CA" w:rsidTr="00AA79CA">
        <w:trPr>
          <w:tblHeader/>
        </w:trPr>
        <w:tc>
          <w:tcPr>
            <w:tcW w:w="1668" w:type="dxa"/>
            <w:tcBorders>
              <w:top w:val="single" w:sz="4" w:space="0" w:color="auto"/>
              <w:left w:val="nil"/>
              <w:bottom w:val="nil"/>
              <w:right w:val="single" w:sz="4" w:space="0" w:color="auto"/>
            </w:tcBorders>
            <w:shd w:val="clear" w:color="auto" w:fill="E2F2F6"/>
            <w:hideMark/>
          </w:tcPr>
          <w:p w:rsidR="005177A4" w:rsidRPr="00AA79CA" w:rsidRDefault="005177A4" w:rsidP="00400BE8">
            <w:pPr>
              <w:spacing w:before="60" w:after="60"/>
              <w:jc w:val="left"/>
              <w:rPr>
                <w:rFonts w:cs="Arial"/>
                <w:sz w:val="18"/>
                <w:szCs w:val="18"/>
                <w:highlight w:val="magenta"/>
                <w:lang w:eastAsia="en-AU"/>
              </w:rPr>
            </w:pPr>
            <w:r w:rsidRPr="00AA79CA">
              <w:rPr>
                <w:rFonts w:cs="Arial"/>
                <w:sz w:val="18"/>
                <w:szCs w:val="18"/>
                <w:lang w:eastAsia="en-AU"/>
              </w:rPr>
              <w:t xml:space="preserve">Freshes, </w:t>
            </w:r>
            <w:proofErr w:type="spellStart"/>
            <w:r w:rsidRPr="00AA79CA">
              <w:rPr>
                <w:rFonts w:cs="Arial"/>
                <w:sz w:val="18"/>
                <w:szCs w:val="18"/>
                <w:lang w:eastAsia="en-AU"/>
              </w:rPr>
              <w:t>bankfull</w:t>
            </w:r>
            <w:proofErr w:type="spellEnd"/>
            <w:r w:rsidRPr="00AA79CA">
              <w:rPr>
                <w:rFonts w:cs="Arial"/>
                <w:sz w:val="18"/>
                <w:szCs w:val="18"/>
                <w:lang w:eastAsia="en-AU"/>
              </w:rPr>
              <w:t xml:space="preserve"> and overbank</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Fish reproduction</w:t>
            </w:r>
          </w:p>
          <w:p w:rsidR="005177A4" w:rsidRPr="00AA79CA" w:rsidRDefault="005177A4" w:rsidP="00400BE8">
            <w:pPr>
              <w:keepNext/>
              <w:keepLines/>
              <w:widowControl w:val="0"/>
              <w:spacing w:before="60" w:after="60"/>
              <w:jc w:val="left"/>
              <w:rPr>
                <w:rFonts w:cs="Arial"/>
                <w:sz w:val="18"/>
                <w:szCs w:val="18"/>
                <w:highlight w:val="magenta"/>
                <w:lang w:eastAsia="en-AU"/>
              </w:rPr>
            </w:pPr>
            <w:r w:rsidRPr="00AA79CA">
              <w:rPr>
                <w:rFonts w:cs="Arial"/>
                <w:sz w:val="18"/>
                <w:szCs w:val="18"/>
                <w:lang w:eastAsia="en-AU"/>
              </w:rPr>
              <w:t>Fish condition</w:t>
            </w:r>
          </w:p>
        </w:tc>
        <w:tc>
          <w:tcPr>
            <w:tcW w:w="2126"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Fish diversity</w:t>
            </w:r>
          </w:p>
        </w:tc>
        <w:tc>
          <w:tcPr>
            <w:tcW w:w="2551" w:type="dxa"/>
            <w:tcBorders>
              <w:top w:val="single" w:sz="4" w:space="0" w:color="auto"/>
              <w:left w:val="single" w:sz="4" w:space="0" w:color="auto"/>
              <w:bottom w:val="single" w:sz="4" w:space="0" w:color="auto"/>
              <w:right w:val="nil"/>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Biodiversity</w:t>
            </w:r>
          </w:p>
        </w:tc>
      </w:tr>
      <w:tr w:rsidR="005177A4" w:rsidRPr="00AA79CA" w:rsidTr="00AA79CA">
        <w:trPr>
          <w:tblHeader/>
        </w:trPr>
        <w:tc>
          <w:tcPr>
            <w:tcW w:w="1668" w:type="dxa"/>
            <w:tcBorders>
              <w:top w:val="single" w:sz="4" w:space="0" w:color="auto"/>
              <w:left w:val="nil"/>
              <w:bottom w:val="nil"/>
              <w:right w:val="single" w:sz="4" w:space="0" w:color="auto"/>
            </w:tcBorders>
            <w:shd w:val="clear" w:color="auto" w:fill="E2F2F6"/>
            <w:hideMark/>
          </w:tcPr>
          <w:p w:rsidR="005177A4" w:rsidRPr="00AA79CA" w:rsidRDefault="005177A4" w:rsidP="00400BE8">
            <w:pPr>
              <w:spacing w:before="60" w:after="60"/>
              <w:jc w:val="left"/>
              <w:rPr>
                <w:rFonts w:cs="Arial"/>
                <w:sz w:val="18"/>
                <w:szCs w:val="18"/>
                <w:lang w:eastAsia="en-AU"/>
              </w:rPr>
            </w:pPr>
            <w:proofErr w:type="spellStart"/>
            <w:r w:rsidRPr="00AA79CA">
              <w:rPr>
                <w:rFonts w:cs="Arial"/>
                <w:sz w:val="18"/>
                <w:szCs w:val="18"/>
                <w:lang w:eastAsia="en-AU"/>
              </w:rPr>
              <w:t>Bankfull</w:t>
            </w:r>
            <w:proofErr w:type="spellEnd"/>
            <w:r w:rsidRPr="00AA79CA">
              <w:rPr>
                <w:rFonts w:cs="Arial"/>
                <w:sz w:val="18"/>
                <w:szCs w:val="18"/>
                <w:lang w:eastAsia="en-AU"/>
              </w:rPr>
              <w:t xml:space="preserve"> and overbank</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Vegetation reproduction</w:t>
            </w:r>
          </w:p>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Vegetation condition</w:t>
            </w:r>
          </w:p>
        </w:tc>
        <w:tc>
          <w:tcPr>
            <w:tcW w:w="2126"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Vegetation diversity</w:t>
            </w:r>
          </w:p>
        </w:tc>
        <w:tc>
          <w:tcPr>
            <w:tcW w:w="2551" w:type="dxa"/>
            <w:tcBorders>
              <w:top w:val="single" w:sz="4" w:space="0" w:color="auto"/>
              <w:left w:val="single" w:sz="4" w:space="0" w:color="auto"/>
              <w:bottom w:val="nil"/>
              <w:right w:val="nil"/>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Biodiversity</w:t>
            </w:r>
          </w:p>
        </w:tc>
      </w:tr>
      <w:tr w:rsidR="005177A4" w:rsidRPr="00AA79CA" w:rsidTr="00AA79CA">
        <w:trPr>
          <w:tblHeader/>
        </w:trPr>
        <w:tc>
          <w:tcPr>
            <w:tcW w:w="1668" w:type="dxa"/>
            <w:vMerge w:val="restart"/>
            <w:tcBorders>
              <w:top w:val="nil"/>
              <w:left w:val="nil"/>
              <w:right w:val="single" w:sz="4" w:space="0" w:color="auto"/>
            </w:tcBorders>
          </w:tcPr>
          <w:p w:rsidR="005177A4" w:rsidRPr="00AA79CA" w:rsidRDefault="005177A4" w:rsidP="00400BE8">
            <w:pPr>
              <w:spacing w:before="60" w:after="60"/>
              <w:jc w:val="left"/>
              <w:rPr>
                <w:rFonts w:cs="Arial"/>
                <w:sz w:val="18"/>
                <w:szCs w:val="18"/>
                <w:lang w:eastAsia="en-AU"/>
              </w:rPr>
            </w:pPr>
            <w:proofErr w:type="spellStart"/>
            <w:r w:rsidRPr="00AA79CA">
              <w:rPr>
                <w:rFonts w:cs="Arial"/>
                <w:sz w:val="18"/>
                <w:szCs w:val="18"/>
                <w:lang w:eastAsia="en-AU"/>
              </w:rPr>
              <w:t>Bankfull</w:t>
            </w:r>
            <w:proofErr w:type="spellEnd"/>
            <w:r w:rsidRPr="00AA79CA">
              <w:rPr>
                <w:rFonts w:cs="Arial"/>
                <w:sz w:val="18"/>
                <w:szCs w:val="18"/>
                <w:lang w:eastAsia="en-AU"/>
              </w:rPr>
              <w:t xml:space="preserve"> and overbank</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Waterbird survival and condition</w:t>
            </w:r>
          </w:p>
        </w:tc>
        <w:tc>
          <w:tcPr>
            <w:tcW w:w="2126"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Waterbird diversity and population condition</w:t>
            </w:r>
          </w:p>
        </w:tc>
        <w:tc>
          <w:tcPr>
            <w:tcW w:w="2551" w:type="dxa"/>
            <w:tcBorders>
              <w:top w:val="nil"/>
              <w:left w:val="single" w:sz="4" w:space="0" w:color="auto"/>
              <w:bottom w:val="nil"/>
              <w:right w:val="nil"/>
            </w:tcBorders>
          </w:tcPr>
          <w:p w:rsidR="005177A4" w:rsidRPr="00AA79CA" w:rsidRDefault="005177A4" w:rsidP="00400BE8">
            <w:pPr>
              <w:keepNext/>
              <w:keepLines/>
              <w:widowControl w:val="0"/>
              <w:spacing w:before="60" w:after="60"/>
              <w:jc w:val="left"/>
              <w:rPr>
                <w:rFonts w:cs="Arial"/>
                <w:sz w:val="18"/>
                <w:szCs w:val="18"/>
                <w:lang w:eastAsia="en-AU"/>
              </w:rPr>
            </w:pPr>
          </w:p>
        </w:tc>
      </w:tr>
      <w:tr w:rsidR="005177A4" w:rsidRPr="00AA79CA" w:rsidTr="00AA79CA">
        <w:trPr>
          <w:tblHeader/>
        </w:trPr>
        <w:tc>
          <w:tcPr>
            <w:tcW w:w="1668" w:type="dxa"/>
            <w:vMerge/>
            <w:tcBorders>
              <w:left w:val="nil"/>
              <w:bottom w:val="single" w:sz="4" w:space="0" w:color="auto"/>
              <w:right w:val="single" w:sz="4" w:space="0" w:color="auto"/>
            </w:tcBorders>
          </w:tcPr>
          <w:p w:rsidR="005177A4" w:rsidRPr="00AA79CA" w:rsidRDefault="005177A4" w:rsidP="00400BE8">
            <w:pPr>
              <w:spacing w:before="60" w:after="60"/>
              <w:jc w:val="left"/>
              <w:rPr>
                <w:rFonts w:cs="Arial"/>
                <w:sz w:val="18"/>
                <w:szCs w:val="18"/>
                <w:lang w:eastAsia="en-AU"/>
              </w:rPr>
            </w:pPr>
          </w:p>
        </w:tc>
        <w:tc>
          <w:tcPr>
            <w:tcW w:w="2835" w:type="dxa"/>
            <w:tcBorders>
              <w:top w:val="single" w:sz="4" w:space="0" w:color="auto"/>
              <w:left w:val="single" w:sz="4" w:space="0" w:color="auto"/>
              <w:bottom w:val="single" w:sz="4" w:space="0" w:color="auto"/>
              <w:right w:val="single" w:sz="4" w:space="0" w:color="auto"/>
            </w:tcBorders>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Waterbird chicks</w:t>
            </w:r>
          </w:p>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Waterbird fledglings</w:t>
            </w:r>
          </w:p>
        </w:tc>
        <w:tc>
          <w:tcPr>
            <w:tcW w:w="2126" w:type="dxa"/>
            <w:tcBorders>
              <w:top w:val="single" w:sz="4" w:space="0" w:color="auto"/>
              <w:left w:val="single" w:sz="4" w:space="0" w:color="auto"/>
              <w:bottom w:val="single" w:sz="4" w:space="0" w:color="auto"/>
              <w:right w:val="single" w:sz="4" w:space="0" w:color="auto"/>
            </w:tcBorders>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Waterbird diversity</w:t>
            </w:r>
          </w:p>
        </w:tc>
        <w:tc>
          <w:tcPr>
            <w:tcW w:w="2551" w:type="dxa"/>
            <w:tcBorders>
              <w:top w:val="nil"/>
              <w:left w:val="single" w:sz="4" w:space="0" w:color="auto"/>
              <w:bottom w:val="single" w:sz="4" w:space="0" w:color="auto"/>
              <w:right w:val="nil"/>
            </w:tcBorders>
          </w:tcPr>
          <w:p w:rsidR="005177A4" w:rsidRPr="00AA79CA" w:rsidRDefault="005177A4" w:rsidP="00400BE8">
            <w:pPr>
              <w:keepNext/>
              <w:keepLines/>
              <w:widowControl w:val="0"/>
              <w:spacing w:before="60" w:after="60"/>
              <w:jc w:val="left"/>
              <w:rPr>
                <w:rFonts w:cs="Arial"/>
                <w:sz w:val="18"/>
                <w:szCs w:val="18"/>
                <w:lang w:eastAsia="en-AU"/>
              </w:rPr>
            </w:pPr>
          </w:p>
        </w:tc>
      </w:tr>
      <w:tr w:rsidR="005177A4" w:rsidRPr="00AA79CA" w:rsidTr="00AA79CA">
        <w:trPr>
          <w:tblHeader/>
        </w:trPr>
        <w:tc>
          <w:tcPr>
            <w:tcW w:w="1668" w:type="dxa"/>
            <w:tcBorders>
              <w:top w:val="single" w:sz="4" w:space="0" w:color="auto"/>
              <w:left w:val="nil"/>
              <w:bottom w:val="nil"/>
              <w:right w:val="single" w:sz="4" w:space="0" w:color="auto"/>
            </w:tcBorders>
            <w:shd w:val="clear" w:color="auto" w:fill="E2F2F6"/>
            <w:hideMark/>
          </w:tcPr>
          <w:p w:rsidR="005177A4" w:rsidRPr="00AA79CA" w:rsidRDefault="005177A4" w:rsidP="00400BE8">
            <w:pPr>
              <w:spacing w:before="60" w:after="60"/>
              <w:jc w:val="left"/>
              <w:rPr>
                <w:rFonts w:cs="Arial"/>
                <w:sz w:val="18"/>
                <w:szCs w:val="18"/>
                <w:lang w:eastAsia="en-AU"/>
              </w:rPr>
            </w:pPr>
            <w:r w:rsidRPr="00AA79CA">
              <w:rPr>
                <w:rFonts w:cs="Arial"/>
                <w:sz w:val="18"/>
                <w:szCs w:val="18"/>
                <w:lang w:eastAsia="en-AU"/>
              </w:rPr>
              <w:t>All flow types</w:t>
            </w: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Hydrological connectivity including end of system flows</w:t>
            </w:r>
          </w:p>
        </w:tc>
        <w:tc>
          <w:tcPr>
            <w:tcW w:w="2126" w:type="dxa"/>
            <w:tcBorders>
              <w:top w:val="single" w:sz="4" w:space="0" w:color="auto"/>
              <w:left w:val="single" w:sz="4" w:space="0" w:color="auto"/>
              <w:bottom w:val="nil"/>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Connectivity</w:t>
            </w:r>
          </w:p>
        </w:tc>
        <w:tc>
          <w:tcPr>
            <w:tcW w:w="2551" w:type="dxa"/>
            <w:tcBorders>
              <w:top w:val="single" w:sz="4" w:space="0" w:color="auto"/>
              <w:left w:val="single" w:sz="4" w:space="0" w:color="auto"/>
              <w:bottom w:val="nil"/>
              <w:right w:val="nil"/>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Ecosystem function</w:t>
            </w:r>
          </w:p>
        </w:tc>
      </w:tr>
      <w:tr w:rsidR="005177A4" w:rsidRPr="00AA79CA" w:rsidTr="00AA79CA">
        <w:trPr>
          <w:tblHeader/>
        </w:trPr>
        <w:tc>
          <w:tcPr>
            <w:tcW w:w="1668" w:type="dxa"/>
            <w:tcBorders>
              <w:top w:val="nil"/>
              <w:left w:val="nil"/>
              <w:bottom w:val="nil"/>
              <w:right w:val="single" w:sz="4" w:space="0" w:color="auto"/>
            </w:tcBorders>
            <w:shd w:val="clear" w:color="auto" w:fill="E2F2F6"/>
          </w:tcPr>
          <w:p w:rsidR="005177A4" w:rsidRPr="00AA79CA" w:rsidRDefault="005177A4" w:rsidP="00400BE8">
            <w:pPr>
              <w:spacing w:before="60" w:after="60"/>
              <w:jc w:val="left"/>
              <w:rPr>
                <w:rFonts w:cs="Arial"/>
                <w:sz w:val="18"/>
                <w:szCs w:val="18"/>
                <w:lang w:eastAsia="en-AU"/>
              </w:rPr>
            </w:pP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Biotic dispersal and movement</w:t>
            </w:r>
          </w:p>
        </w:tc>
        <w:tc>
          <w:tcPr>
            <w:tcW w:w="2126" w:type="dxa"/>
            <w:tcBorders>
              <w:top w:val="nil"/>
              <w:left w:val="single" w:sz="4" w:space="0" w:color="auto"/>
              <w:bottom w:val="single" w:sz="4" w:space="0" w:color="auto"/>
              <w:right w:val="single" w:sz="4" w:space="0" w:color="auto"/>
            </w:tcBorders>
            <w:shd w:val="clear" w:color="auto" w:fill="E2F2F6"/>
          </w:tcPr>
          <w:p w:rsidR="005177A4" w:rsidRPr="00AA79CA" w:rsidRDefault="005177A4" w:rsidP="00400BE8">
            <w:pPr>
              <w:keepNext/>
              <w:keepLines/>
              <w:widowControl w:val="0"/>
              <w:spacing w:before="60" w:after="60"/>
              <w:jc w:val="left"/>
              <w:rPr>
                <w:rFonts w:cs="Arial"/>
                <w:sz w:val="18"/>
                <w:szCs w:val="18"/>
                <w:lang w:eastAsia="en-AU"/>
              </w:rPr>
            </w:pPr>
          </w:p>
        </w:tc>
        <w:tc>
          <w:tcPr>
            <w:tcW w:w="2551" w:type="dxa"/>
            <w:tcBorders>
              <w:top w:val="nil"/>
              <w:left w:val="single" w:sz="4" w:space="0" w:color="auto"/>
              <w:bottom w:val="nil"/>
              <w:right w:val="nil"/>
            </w:tcBorders>
            <w:shd w:val="clear" w:color="auto" w:fill="E2F2F6"/>
          </w:tcPr>
          <w:p w:rsidR="005177A4" w:rsidRPr="00AA79CA" w:rsidRDefault="005177A4" w:rsidP="00400BE8">
            <w:pPr>
              <w:keepNext/>
              <w:keepLines/>
              <w:widowControl w:val="0"/>
              <w:spacing w:before="60" w:after="60"/>
              <w:jc w:val="left"/>
              <w:rPr>
                <w:rFonts w:cs="Arial"/>
                <w:sz w:val="18"/>
                <w:szCs w:val="18"/>
                <w:lang w:eastAsia="en-AU"/>
              </w:rPr>
            </w:pPr>
          </w:p>
        </w:tc>
      </w:tr>
      <w:tr w:rsidR="005177A4" w:rsidRPr="00AA79CA" w:rsidTr="00AA79CA">
        <w:trPr>
          <w:tblHeader/>
        </w:trPr>
        <w:tc>
          <w:tcPr>
            <w:tcW w:w="1668" w:type="dxa"/>
            <w:tcBorders>
              <w:top w:val="nil"/>
              <w:left w:val="nil"/>
              <w:bottom w:val="single" w:sz="4" w:space="0" w:color="auto"/>
              <w:right w:val="single" w:sz="4" w:space="0" w:color="auto"/>
            </w:tcBorders>
            <w:shd w:val="clear" w:color="auto" w:fill="E2F2F6"/>
          </w:tcPr>
          <w:p w:rsidR="005177A4" w:rsidRPr="00AA79CA" w:rsidRDefault="005177A4" w:rsidP="00400BE8">
            <w:pPr>
              <w:spacing w:before="60" w:after="60"/>
              <w:jc w:val="left"/>
              <w:rPr>
                <w:rFonts w:cs="Arial"/>
                <w:sz w:val="18"/>
                <w:szCs w:val="18"/>
                <w:lang w:eastAsia="en-AU"/>
              </w:rPr>
            </w:pPr>
          </w:p>
        </w:tc>
        <w:tc>
          <w:tcPr>
            <w:tcW w:w="2835"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Primary productivity (of aquatic ecosystems)</w:t>
            </w:r>
          </w:p>
        </w:tc>
        <w:tc>
          <w:tcPr>
            <w:tcW w:w="2126" w:type="dxa"/>
            <w:tcBorders>
              <w:top w:val="single" w:sz="4" w:space="0" w:color="auto"/>
              <w:left w:val="single" w:sz="4" w:space="0" w:color="auto"/>
              <w:bottom w:val="single" w:sz="4" w:space="0" w:color="auto"/>
              <w:right w:val="single" w:sz="4" w:space="0" w:color="auto"/>
            </w:tcBorders>
            <w:shd w:val="clear" w:color="auto" w:fill="E2F2F6"/>
            <w:hideMark/>
          </w:tcPr>
          <w:p w:rsidR="005177A4" w:rsidRPr="00AA79CA" w:rsidRDefault="005177A4" w:rsidP="00400BE8">
            <w:pPr>
              <w:keepNext/>
              <w:keepLines/>
              <w:widowControl w:val="0"/>
              <w:spacing w:before="60" w:after="60"/>
              <w:jc w:val="left"/>
              <w:rPr>
                <w:rFonts w:cs="Arial"/>
                <w:sz w:val="18"/>
                <w:szCs w:val="18"/>
                <w:lang w:eastAsia="en-AU"/>
              </w:rPr>
            </w:pPr>
            <w:r w:rsidRPr="00AA79CA">
              <w:rPr>
                <w:rFonts w:cs="Arial"/>
                <w:sz w:val="18"/>
                <w:szCs w:val="18"/>
                <w:lang w:eastAsia="en-AU"/>
              </w:rPr>
              <w:t>Process</w:t>
            </w:r>
          </w:p>
        </w:tc>
        <w:tc>
          <w:tcPr>
            <w:tcW w:w="2551" w:type="dxa"/>
            <w:tcBorders>
              <w:top w:val="nil"/>
              <w:left w:val="single" w:sz="4" w:space="0" w:color="auto"/>
              <w:bottom w:val="single" w:sz="4" w:space="0" w:color="auto"/>
              <w:right w:val="nil"/>
            </w:tcBorders>
            <w:shd w:val="clear" w:color="auto" w:fill="E2F2F6"/>
          </w:tcPr>
          <w:p w:rsidR="005177A4" w:rsidRPr="00AA79CA" w:rsidRDefault="005177A4" w:rsidP="00400BE8">
            <w:pPr>
              <w:keepNext/>
              <w:keepLines/>
              <w:widowControl w:val="0"/>
              <w:spacing w:before="60" w:after="60"/>
              <w:jc w:val="left"/>
              <w:rPr>
                <w:rFonts w:cs="Arial"/>
                <w:sz w:val="18"/>
                <w:szCs w:val="18"/>
                <w:lang w:eastAsia="en-AU"/>
              </w:rPr>
            </w:pPr>
          </w:p>
        </w:tc>
      </w:tr>
    </w:tbl>
    <w:p w:rsidR="00097469" w:rsidRPr="00142590" w:rsidRDefault="00571D6F" w:rsidP="00097469">
      <w:pPr>
        <w:pStyle w:val="Heading2"/>
      </w:pPr>
      <w:r>
        <w:t>Darling River flows and e</w:t>
      </w:r>
      <w:r w:rsidR="00097469" w:rsidRPr="00142590">
        <w:t>cosystem function</w:t>
      </w:r>
    </w:p>
    <w:p w:rsidR="00097469" w:rsidRDefault="00097469" w:rsidP="00097469">
      <w:r>
        <w:t xml:space="preserve">Water flowed through the Darling River zone of the Selected Area for 60% of the time during 2014-15, providing full connectivity through this zone. </w:t>
      </w:r>
      <w:r w:rsidR="008C3CAA">
        <w:t>Low flow conditions prevailed for the remainder of the year with w</w:t>
      </w:r>
      <w:r>
        <w:t xml:space="preserve">ater </w:t>
      </w:r>
      <w:r w:rsidR="008C3CAA">
        <w:t>being</w:t>
      </w:r>
      <w:r>
        <w:t xml:space="preserve"> confined to the 20A weir pool (Appendix C). Commonwealth environmental water contributed to this connectivity during three separate events (</w:t>
      </w:r>
      <w:r w:rsidR="001F5557">
        <w:fldChar w:fldCharType="begin"/>
      </w:r>
      <w:r w:rsidR="00571D6F">
        <w:instrText xml:space="preserve"> REF _Ref433624956 \h </w:instrText>
      </w:r>
      <w:r w:rsidR="001F5557">
        <w:fldChar w:fldCharType="separate"/>
      </w:r>
      <w:r w:rsidR="00B541C8">
        <w:t xml:space="preserve">Figure </w:t>
      </w:r>
      <w:r w:rsidR="00B541C8">
        <w:rPr>
          <w:noProof/>
        </w:rPr>
        <w:t>5</w:t>
      </w:r>
      <w:r w:rsidR="00B541C8">
        <w:noBreakHyphen/>
      </w:r>
      <w:r w:rsidR="00B541C8">
        <w:rPr>
          <w:noProof/>
        </w:rPr>
        <w:t>1</w:t>
      </w:r>
      <w:r w:rsidR="001F5557">
        <w:fldChar w:fldCharType="end"/>
      </w:r>
      <w:r>
        <w:t xml:space="preserve">; Appendix D). The first resulted from a regulated block release through the Gwydir sub-catchment down the </w:t>
      </w:r>
      <w:proofErr w:type="spellStart"/>
      <w:r>
        <w:t>Mehi</w:t>
      </w:r>
      <w:proofErr w:type="spellEnd"/>
      <w:r>
        <w:t xml:space="preserve"> River and Carole Creek channels in October-November 2014. Due to low flows in the Barwon River at the time, this flow proceeded down the Barwon-Darling River as a noticeable peak to Weir 19A. While no increase in flow was detected at Louth, this small flow influenced connectivity within the Darling River zone of the Selected Area, as </w:t>
      </w:r>
      <w:r w:rsidR="00571D6F">
        <w:t>observed</w:t>
      </w:r>
      <w:r>
        <w:t xml:space="preserve"> by small increases in water levels detected by water level loggers placed in the Weir 20A </w:t>
      </w:r>
      <w:proofErr w:type="spellStart"/>
      <w:r w:rsidR="00571D6F">
        <w:t>w</w:t>
      </w:r>
      <w:r>
        <w:t>e</w:t>
      </w:r>
      <w:r w:rsidR="00571D6F">
        <w:t>i</w:t>
      </w:r>
      <w:r>
        <w:t>rpool</w:t>
      </w:r>
      <w:proofErr w:type="spellEnd"/>
      <w:r>
        <w:t xml:space="preserve">. In addition, this flow produced connectivity through the Brewarrina </w:t>
      </w:r>
      <w:proofErr w:type="spellStart"/>
      <w:r>
        <w:t>fishway</w:t>
      </w:r>
      <w:proofErr w:type="spellEnd"/>
      <w:r>
        <w:t xml:space="preserve"> for a period of 10 days. The second flow occurred in December 2014-March 2015 as a result of flows from the Condamine Balonne sub-catchment. This flow peaked at 2,850 ML/d at Bourke and contained around 25% Commonwealth environmental water (</w:t>
      </w:r>
      <w:r w:rsidR="001F5557">
        <w:fldChar w:fldCharType="begin"/>
      </w:r>
      <w:r w:rsidR="005F6E62">
        <w:instrText xml:space="preserve"> REF _Ref433623246 \h </w:instrText>
      </w:r>
      <w:r w:rsidR="001F5557">
        <w:fldChar w:fldCharType="separate"/>
      </w:r>
      <w:r w:rsidR="00B541C8">
        <w:t xml:space="preserve">Figure </w:t>
      </w:r>
      <w:r w:rsidR="00B541C8">
        <w:rPr>
          <w:noProof/>
        </w:rPr>
        <w:t>5</w:t>
      </w:r>
      <w:r w:rsidR="00B541C8">
        <w:noBreakHyphen/>
      </w:r>
      <w:r w:rsidR="00B541C8">
        <w:rPr>
          <w:noProof/>
        </w:rPr>
        <w:t>2</w:t>
      </w:r>
      <w:r w:rsidR="001F5557">
        <w:fldChar w:fldCharType="end"/>
      </w:r>
      <w:r>
        <w:t xml:space="preserve">). The last flow of the </w:t>
      </w:r>
      <w:r w:rsidR="005E1140">
        <w:t>2014-15 water year</w:t>
      </w:r>
      <w:r>
        <w:t xml:space="preserve"> occurred in May-June 2015, originating in the Macintyre/Barwon sub-catchment and peaked around 1,900 ML/d at Bourke. Commonwealth environmental water was estimated to have contributed around 5% of the volume of this flow event.</w:t>
      </w:r>
    </w:p>
    <w:p w:rsidR="00097469" w:rsidRDefault="00097469" w:rsidP="00097469">
      <w:r>
        <w:t>In-channel habitats along the Darling River are important in the context of environmental watering as they provide ecological benefit while being in a flow range that can be targeted with environmental water. For this reason, in-channel benches and anabranch channels were mapped and their connection to the river quantified over the 2014-15 period (Appendix G). One hundred and seventy three bench surfaces and 20 anabranch channels were mapped along the 76 km reach of the Darling River within the Selected Area. These features were calculated to become inundated at flow discharges between 1,846 and 18,889 ML/d measured at the Bourke Town gauge. Large proportions of both benches and anabranch channels become connected to the river channel at flows &lt;10,000 ML/d (</w:t>
      </w:r>
      <w:r w:rsidR="001F5557">
        <w:fldChar w:fldCharType="begin"/>
      </w:r>
      <w:r w:rsidR="00FB5F8C">
        <w:instrText xml:space="preserve"> REF _Ref433639096 \h </w:instrText>
      </w:r>
      <w:r w:rsidR="001F5557">
        <w:fldChar w:fldCharType="separate"/>
      </w:r>
      <w:r w:rsidR="00B541C8">
        <w:t xml:space="preserve">Figure </w:t>
      </w:r>
      <w:r w:rsidR="00B541C8">
        <w:rPr>
          <w:noProof/>
        </w:rPr>
        <w:t>5</w:t>
      </w:r>
      <w:r w:rsidR="00B541C8">
        <w:noBreakHyphen/>
      </w:r>
      <w:r w:rsidR="00B541C8">
        <w:rPr>
          <w:noProof/>
        </w:rPr>
        <w:t>3</w:t>
      </w:r>
      <w:r w:rsidR="001F5557">
        <w:fldChar w:fldCharType="end"/>
      </w:r>
      <w:r>
        <w:t xml:space="preserve">). </w:t>
      </w:r>
      <w:r w:rsidRPr="00C17978">
        <w:t>These flows are within the range that may</w:t>
      </w:r>
      <w:r>
        <w:t xml:space="preserve"> be influenced by Commonwealth environmental w</w:t>
      </w:r>
      <w:r w:rsidRPr="00C17978">
        <w:t>ater in this reach of the Darling River</w:t>
      </w:r>
      <w:r>
        <w:t>.</w:t>
      </w:r>
    </w:p>
    <w:p w:rsidR="00097469" w:rsidRDefault="00AE7535" w:rsidP="00097469">
      <w:r>
        <w:t xml:space="preserve">Inundation of in-channel habitats </w:t>
      </w:r>
      <w:r w:rsidR="00FB22AA">
        <w:t>can mobilise carbon and other nutrients, making them available for use by higher level organisms</w:t>
      </w:r>
      <w:r>
        <w:t xml:space="preserve">. </w:t>
      </w:r>
      <w:r w:rsidR="00097469">
        <w:t>During 20</w:t>
      </w:r>
      <w:r w:rsidR="00097469" w:rsidRPr="00C17978">
        <w:t xml:space="preserve">14-15, around </w:t>
      </w:r>
      <w:r w:rsidR="00097469">
        <w:t>25</w:t>
      </w:r>
      <w:r w:rsidR="00097469" w:rsidRPr="00C17978">
        <w:t xml:space="preserve">% of benches and </w:t>
      </w:r>
      <w:r w:rsidR="005E1140">
        <w:t xml:space="preserve">31% of </w:t>
      </w:r>
      <w:r w:rsidR="00097469" w:rsidRPr="00C17978">
        <w:t>anabranch channels were inundated by flow events containing C</w:t>
      </w:r>
      <w:r w:rsidR="00097469">
        <w:t>ommonwealth environmental water, with a total inundated bench area of 19,762 m</w:t>
      </w:r>
      <w:r w:rsidR="00097469" w:rsidRPr="00BF0193">
        <w:rPr>
          <w:vertAlign w:val="superscript"/>
        </w:rPr>
        <w:t>2</w:t>
      </w:r>
      <w:r w:rsidR="00097469">
        <w:t xml:space="preserve"> and a</w:t>
      </w:r>
      <w:r w:rsidR="001D292C">
        <w:t>n</w:t>
      </w:r>
      <w:r w:rsidR="00097469">
        <w:t xml:space="preserve"> anabranch channel length of 33.1 km. </w:t>
      </w:r>
      <w:r w:rsidR="007D6174">
        <w:t>Nutrient releases from inundated benches were estimated by using published release rate data (</w:t>
      </w:r>
      <w:proofErr w:type="spellStart"/>
      <w:r w:rsidR="007D6174">
        <w:t>Southwell</w:t>
      </w:r>
      <w:proofErr w:type="spellEnd"/>
      <w:r w:rsidR="007D6174">
        <w:t xml:space="preserve"> 2008). These calculations </w:t>
      </w:r>
      <w:r w:rsidR="00097469" w:rsidRPr="00C17978">
        <w:t xml:space="preserve">estimate that 3.6 kg of dissolved organic carbon, 1.1 kg of total dissolved nitrogen and 1.2 kg of total dissolved phosphorus </w:t>
      </w:r>
      <w:r w:rsidR="007D6174">
        <w:t>were released t</w:t>
      </w:r>
      <w:r w:rsidR="007D6174" w:rsidRPr="00C17978">
        <w:t xml:space="preserve">o the river system </w:t>
      </w:r>
      <w:r w:rsidR="007D6174">
        <w:t>from inundated benches</w:t>
      </w:r>
      <w:r w:rsidR="00097469" w:rsidRPr="00C17978">
        <w:t>.</w:t>
      </w:r>
      <w:r w:rsidR="00097469">
        <w:t xml:space="preserve"> In addition, these habitats would have provided spawning and refuge sites for aquatic animals during connection.</w:t>
      </w:r>
    </w:p>
    <w:p w:rsidR="00097469" w:rsidRDefault="00097469" w:rsidP="00097469">
      <w:pPr>
        <w:keepNext/>
        <w:spacing w:line="240" w:lineRule="auto"/>
      </w:pPr>
      <w:r>
        <w:rPr>
          <w:noProof/>
          <w:lang w:eastAsia="en-AU"/>
        </w:rPr>
        <w:drawing>
          <wp:inline distT="0" distB="0" distL="0" distR="0">
            <wp:extent cx="5734050" cy="32956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39213" cy="3298618"/>
                    </a:xfrm>
                    <a:prstGeom prst="rect">
                      <a:avLst/>
                    </a:prstGeom>
                  </pic:spPr>
                </pic:pic>
              </a:graphicData>
            </a:graphic>
          </wp:inline>
        </w:drawing>
      </w:r>
    </w:p>
    <w:p w:rsidR="009241AF" w:rsidRDefault="00097469" w:rsidP="00097469">
      <w:pPr>
        <w:pStyle w:val="Caption"/>
      </w:pPr>
      <w:bookmarkStart w:id="51" w:name="_Ref433624956"/>
      <w:bookmarkStart w:id="52" w:name="_Ref433623216"/>
      <w:bookmarkStart w:id="53" w:name="_Toc436316620"/>
      <w:proofErr w:type="gramStart"/>
      <w:r>
        <w:t xml:space="preserve">Figure </w:t>
      </w:r>
      <w:proofErr w:type="gramEnd"/>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proofErr w:type="gramStart"/>
      <w:r w:rsidR="00A8286B">
        <w:noBreakHyphen/>
      </w:r>
      <w:proofErr w:type="gramEnd"/>
      <w:r w:rsidR="001F5557">
        <w:fldChar w:fldCharType="begin"/>
      </w:r>
      <w:r w:rsidR="00C51455">
        <w:instrText xml:space="preserve"> SEQ Figure \* ARABIC \s 1 </w:instrText>
      </w:r>
      <w:r w:rsidR="001F5557">
        <w:fldChar w:fldCharType="separate"/>
      </w:r>
      <w:r w:rsidR="00B541C8">
        <w:rPr>
          <w:noProof/>
        </w:rPr>
        <w:t>1</w:t>
      </w:r>
      <w:r w:rsidR="001F5557">
        <w:rPr>
          <w:noProof/>
        </w:rPr>
        <w:fldChar w:fldCharType="end"/>
      </w:r>
      <w:bookmarkEnd w:id="51"/>
      <w:proofErr w:type="gramStart"/>
      <w:r>
        <w:t xml:space="preserve"> </w:t>
      </w:r>
      <w:r w:rsidRPr="00E92B6A">
        <w:t>Mean daily discharge at gauging stations on Barwon Darling River system (1 July 2014–30 June 2015).</w:t>
      </w:r>
      <w:proofErr w:type="gramEnd"/>
      <w:r w:rsidRPr="00E92B6A">
        <w:t xml:space="preserve"> Events used in the analysis of northern tributary contributions are boxed in red.</w:t>
      </w:r>
      <w:bookmarkEnd w:id="52"/>
      <w:bookmarkEnd w:id="53"/>
    </w:p>
    <w:p w:rsidR="005F6E62" w:rsidRDefault="005F6E62" w:rsidP="005F6E62">
      <w:pPr>
        <w:keepNext/>
        <w:spacing w:line="240" w:lineRule="auto"/>
      </w:pPr>
      <w:r w:rsidRPr="00223E39">
        <w:rPr>
          <w:noProof/>
          <w:lang w:eastAsia="en-AU"/>
        </w:rPr>
        <w:drawing>
          <wp:inline distT="0" distB="0" distL="0" distR="0">
            <wp:extent cx="5843270" cy="2678218"/>
            <wp:effectExtent l="0" t="0" r="5080" b="825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7469" w:rsidRDefault="005F6E62" w:rsidP="005F6E62">
      <w:pPr>
        <w:pStyle w:val="Caption"/>
      </w:pPr>
      <w:bookmarkStart w:id="54" w:name="_Ref433623246"/>
      <w:bookmarkStart w:id="55" w:name="_Ref433623231"/>
      <w:bookmarkStart w:id="56" w:name="_Toc436316621"/>
      <w:proofErr w:type="gramStart"/>
      <w:r>
        <w:t xml:space="preserve">Figure </w:t>
      </w:r>
      <w:proofErr w:type="gramEnd"/>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proofErr w:type="gramStart"/>
      <w:r w:rsidR="00A8286B">
        <w:noBreakHyphen/>
      </w:r>
      <w:proofErr w:type="gramEnd"/>
      <w:r w:rsidR="001F5557">
        <w:fldChar w:fldCharType="begin"/>
      </w:r>
      <w:r w:rsidR="00C51455">
        <w:instrText xml:space="preserve"> SEQ Figure \* ARABIC \s 1 </w:instrText>
      </w:r>
      <w:r w:rsidR="001F5557">
        <w:fldChar w:fldCharType="separate"/>
      </w:r>
      <w:r w:rsidR="00B541C8">
        <w:rPr>
          <w:noProof/>
        </w:rPr>
        <w:t>2</w:t>
      </w:r>
      <w:r w:rsidR="001F5557">
        <w:rPr>
          <w:noProof/>
        </w:rPr>
        <w:fldChar w:fldCharType="end"/>
      </w:r>
      <w:bookmarkEnd w:id="54"/>
      <w:proofErr w:type="gramStart"/>
      <w:r>
        <w:t xml:space="preserve"> </w:t>
      </w:r>
      <w:r w:rsidRPr="00E620B7">
        <w:t>Commonwealth environmental water flow volumes at Barwon-Darling gauging stations during unregulated flow event 1 (December – March) and 2 (April – June) during 2014–15.</w:t>
      </w:r>
      <w:bookmarkEnd w:id="55"/>
      <w:bookmarkEnd w:id="56"/>
      <w:proofErr w:type="gramEnd"/>
    </w:p>
    <w:p w:rsidR="00097469" w:rsidRDefault="00097469" w:rsidP="00B77E90"/>
    <w:p w:rsidR="005F6E62" w:rsidRDefault="005F6E62" w:rsidP="005F6E62">
      <w:pPr>
        <w:keepNext/>
        <w:spacing w:line="240" w:lineRule="auto"/>
      </w:pPr>
      <w:r w:rsidRPr="00C17978">
        <w:rPr>
          <w:noProof/>
          <w:lang w:eastAsia="en-AU"/>
        </w:rPr>
        <w:drawing>
          <wp:inline distT="0" distB="0" distL="0" distR="0">
            <wp:extent cx="2933700" cy="19716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en-AU"/>
        </w:rPr>
        <w:drawing>
          <wp:inline distT="0" distB="0" distL="0" distR="0">
            <wp:extent cx="2847975" cy="19240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F6E62" w:rsidRDefault="005F6E62" w:rsidP="005F6E62">
      <w:pPr>
        <w:pStyle w:val="Caption"/>
      </w:pPr>
      <w:bookmarkStart w:id="57" w:name="_Ref433639096"/>
      <w:bookmarkStart w:id="58" w:name="_Toc436316622"/>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3</w:t>
      </w:r>
      <w:r w:rsidR="001F5557">
        <w:rPr>
          <w:noProof/>
        </w:rPr>
        <w:fldChar w:fldCharType="end"/>
      </w:r>
      <w:bookmarkEnd w:id="57"/>
      <w:r>
        <w:t xml:space="preserve"> </w:t>
      </w:r>
      <w:r w:rsidRPr="00856167">
        <w:t>Commence to flow discharges for benches (left) and anab</w:t>
      </w:r>
      <w:r>
        <w:t>r</w:t>
      </w:r>
      <w:r w:rsidRPr="00856167">
        <w:t xml:space="preserve">anch channels (right) along the Darling River within the Selected Area. </w:t>
      </w:r>
      <w:proofErr w:type="gramStart"/>
      <w:r w:rsidRPr="00856167">
        <w:t>Discharge relevant to the Bourke Town gauge.</w:t>
      </w:r>
      <w:bookmarkEnd w:id="58"/>
      <w:proofErr w:type="gramEnd"/>
    </w:p>
    <w:p w:rsidR="005F6E62" w:rsidRDefault="005F6E62" w:rsidP="00B77E90"/>
    <w:p w:rsidR="007D6174" w:rsidRDefault="007D6174" w:rsidP="007D6174">
      <w:pPr>
        <w:pStyle w:val="Heading2"/>
      </w:pPr>
      <w:r>
        <w:t>Warrego River flows and inundation</w:t>
      </w:r>
    </w:p>
    <w:p w:rsidR="005F6E62" w:rsidRDefault="005F6E62" w:rsidP="005F6E62">
      <w:r>
        <w:t xml:space="preserve">Flows down the Warrego River were dominated by one relatively large event that occurred due to rainfall in the upper Warrego catchment in December 2014-January 2015, resulting in 65 days of inflows to </w:t>
      </w:r>
      <w:proofErr w:type="spellStart"/>
      <w:r>
        <w:t>Boera</w:t>
      </w:r>
      <w:proofErr w:type="spellEnd"/>
      <w:r>
        <w:t xml:space="preserve"> Dam during February-March 2015. To meet licence requirements (which require water to flow through to the Darling River until flows at Louth reach 330 ML/d), </w:t>
      </w:r>
      <w:proofErr w:type="gramStart"/>
      <w:r w:rsidR="00CB4657">
        <w:t xml:space="preserve">a </w:t>
      </w:r>
      <w:r>
        <w:t xml:space="preserve"> </w:t>
      </w:r>
      <w:r w:rsidR="00FB22AA">
        <w:t>management</w:t>
      </w:r>
      <w:proofErr w:type="gramEnd"/>
      <w:r w:rsidR="00FB22AA">
        <w:t xml:space="preserve"> decision was made to </w:t>
      </w:r>
      <w:r>
        <w:t xml:space="preserve">open the regulating gates at </w:t>
      </w:r>
      <w:proofErr w:type="spellStart"/>
      <w:r>
        <w:t>Boera</w:t>
      </w:r>
      <w:proofErr w:type="spellEnd"/>
      <w:r>
        <w:t xml:space="preserve"> Dam for 24 days, providing connection through the lower Warrego channel to the Darling River. Once the gates were closed in early February, water levels in </w:t>
      </w:r>
      <w:proofErr w:type="spellStart"/>
      <w:r>
        <w:t>Boera</w:t>
      </w:r>
      <w:proofErr w:type="spellEnd"/>
      <w:r>
        <w:t xml:space="preserve"> Dam rose above the level required to inundate the Western Floodplain, providing connection for 37 days (</w:t>
      </w:r>
      <w:r w:rsidR="001F5557">
        <w:fldChar w:fldCharType="begin"/>
      </w:r>
      <w:r>
        <w:instrText xml:space="preserve"> REF _Ref433623645 \h </w:instrText>
      </w:r>
      <w:r w:rsidR="001F5557">
        <w:fldChar w:fldCharType="separate"/>
      </w:r>
      <w:r w:rsidR="00B541C8">
        <w:t xml:space="preserve">Figure </w:t>
      </w:r>
      <w:r w:rsidR="00B541C8">
        <w:rPr>
          <w:noProof/>
        </w:rPr>
        <w:t>5</w:t>
      </w:r>
      <w:r w:rsidR="00B541C8">
        <w:noBreakHyphen/>
      </w:r>
      <w:r w:rsidR="00B541C8">
        <w:rPr>
          <w:noProof/>
        </w:rPr>
        <w:t>4</w:t>
      </w:r>
      <w:r w:rsidR="001F5557">
        <w:fldChar w:fldCharType="end"/>
      </w:r>
      <w:r>
        <w:t xml:space="preserve">, </w:t>
      </w:r>
      <w:r w:rsidR="001F5557">
        <w:fldChar w:fldCharType="begin"/>
      </w:r>
      <w:r>
        <w:instrText xml:space="preserve"> REF _Ref433623647 \h </w:instrText>
      </w:r>
      <w:r w:rsidR="001F5557">
        <w:fldChar w:fldCharType="separate"/>
      </w:r>
      <w:r w:rsidR="00B541C8">
        <w:t xml:space="preserve">Figure </w:t>
      </w:r>
      <w:r w:rsidR="00B541C8">
        <w:rPr>
          <w:noProof/>
        </w:rPr>
        <w:t>5</w:t>
      </w:r>
      <w:r w:rsidR="00B541C8">
        <w:noBreakHyphen/>
      </w:r>
      <w:r w:rsidR="00B541C8">
        <w:rPr>
          <w:noProof/>
        </w:rPr>
        <w:t>5</w:t>
      </w:r>
      <w:r w:rsidR="001F5557">
        <w:fldChar w:fldCharType="end"/>
      </w:r>
      <w:r>
        <w:t xml:space="preserve">). </w:t>
      </w:r>
    </w:p>
    <w:p w:rsidR="005F6E62" w:rsidRDefault="005E1140" w:rsidP="005E1140">
      <w:pPr>
        <w:spacing w:line="240" w:lineRule="auto"/>
      </w:pPr>
      <w:r>
        <w:rPr>
          <w:noProof/>
          <w:lang w:eastAsia="en-AU"/>
        </w:rPr>
        <w:drawing>
          <wp:inline distT="0" distB="0" distL="0" distR="0">
            <wp:extent cx="5840730" cy="3474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730" cy="3474720"/>
                    </a:xfrm>
                    <a:prstGeom prst="rect">
                      <a:avLst/>
                    </a:prstGeom>
                    <a:noFill/>
                  </pic:spPr>
                </pic:pic>
              </a:graphicData>
            </a:graphic>
          </wp:inline>
        </w:drawing>
      </w:r>
    </w:p>
    <w:p w:rsidR="005F6E62" w:rsidRDefault="005F6E62" w:rsidP="005F6E62">
      <w:pPr>
        <w:pStyle w:val="Caption"/>
      </w:pPr>
      <w:bookmarkStart w:id="59" w:name="_Ref433623645"/>
      <w:bookmarkStart w:id="60" w:name="_Toc436316623"/>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4</w:t>
      </w:r>
      <w:r w:rsidR="001F5557">
        <w:rPr>
          <w:noProof/>
        </w:rPr>
        <w:fldChar w:fldCharType="end"/>
      </w:r>
      <w:bookmarkEnd w:id="59"/>
      <w:r>
        <w:t xml:space="preserve"> </w:t>
      </w:r>
      <w:r w:rsidRPr="00F84125">
        <w:t xml:space="preserve">Water levels experienced at </w:t>
      </w:r>
      <w:proofErr w:type="spellStart"/>
      <w:r w:rsidRPr="00F84125">
        <w:t>Boera</w:t>
      </w:r>
      <w:proofErr w:type="spellEnd"/>
      <w:r w:rsidRPr="00F84125">
        <w:t xml:space="preserve"> Dam and water level logger on the Western Floodplain. Green line represents overflow level of the Western Floodplain.</w:t>
      </w:r>
      <w:bookmarkEnd w:id="60"/>
    </w:p>
    <w:p w:rsidR="005F6E62" w:rsidRPr="005F6E62" w:rsidRDefault="005F6E62" w:rsidP="005F6E62"/>
    <w:p w:rsidR="005F6E62" w:rsidRDefault="005F6E62" w:rsidP="005F6E62">
      <w:pPr>
        <w:keepNext/>
        <w:spacing w:line="240" w:lineRule="auto"/>
      </w:pPr>
      <w:r>
        <w:rPr>
          <w:noProof/>
          <w:lang w:eastAsia="en-AU"/>
        </w:rPr>
        <w:drawing>
          <wp:inline distT="0" distB="0" distL="0" distR="0">
            <wp:extent cx="5876818" cy="4407615"/>
            <wp:effectExtent l="19050" t="19050" r="1016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ra just before WF_Feb_15_M_Southwell.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619" cy="4415716"/>
                    </a:xfrm>
                    <a:prstGeom prst="rect">
                      <a:avLst/>
                    </a:prstGeom>
                    <a:ln>
                      <a:solidFill>
                        <a:schemeClr val="tx1"/>
                      </a:solidFill>
                    </a:ln>
                  </pic:spPr>
                </pic:pic>
              </a:graphicData>
            </a:graphic>
          </wp:inline>
        </w:drawing>
      </w:r>
    </w:p>
    <w:p w:rsidR="005F6E62" w:rsidRDefault="005F6E62" w:rsidP="005F6E62">
      <w:pPr>
        <w:pStyle w:val="Caption"/>
      </w:pPr>
      <w:bookmarkStart w:id="61" w:name="_Ref433623647"/>
      <w:bookmarkStart w:id="62" w:name="_Toc436316624"/>
      <w:proofErr w:type="gramStart"/>
      <w:r>
        <w:t xml:space="preserve">Figure </w:t>
      </w:r>
      <w:proofErr w:type="gramEnd"/>
      <w:r w:rsidR="001F5557">
        <w:fldChar w:fldCharType="begin"/>
      </w:r>
      <w:r w:rsidR="00B541C8">
        <w:instrText xml:space="preserve"> STYLEREF 1 \s </w:instrText>
      </w:r>
      <w:r w:rsidR="001F5557">
        <w:fldChar w:fldCharType="separate"/>
      </w:r>
      <w:r w:rsidR="00B541C8">
        <w:rPr>
          <w:noProof/>
        </w:rPr>
        <w:t>5</w:t>
      </w:r>
      <w:r w:rsidR="001F5557">
        <w:rPr>
          <w:noProof/>
        </w:rPr>
        <w:fldChar w:fldCharType="end"/>
      </w:r>
      <w:proofErr w:type="gramStart"/>
      <w:r w:rsidR="00A8286B">
        <w:noBreakHyphen/>
      </w:r>
      <w:proofErr w:type="gramEnd"/>
      <w:r w:rsidR="001F5557">
        <w:fldChar w:fldCharType="begin"/>
      </w:r>
      <w:r w:rsidR="00B541C8">
        <w:instrText xml:space="preserve"> SEQ Figure \* ARABIC \s 1 </w:instrText>
      </w:r>
      <w:r w:rsidR="001F5557">
        <w:fldChar w:fldCharType="separate"/>
      </w:r>
      <w:r w:rsidR="00B541C8">
        <w:rPr>
          <w:noProof/>
        </w:rPr>
        <w:t>5</w:t>
      </w:r>
      <w:r w:rsidR="001F5557">
        <w:rPr>
          <w:noProof/>
        </w:rPr>
        <w:fldChar w:fldCharType="end"/>
      </w:r>
      <w:bookmarkEnd w:id="61"/>
      <w:proofErr w:type="gramStart"/>
      <w:r>
        <w:t xml:space="preserve"> </w:t>
      </w:r>
      <w:r w:rsidRPr="00886BCC">
        <w:t xml:space="preserve">Water flowing </w:t>
      </w:r>
      <w:r w:rsidR="008706F7">
        <w:t xml:space="preserve">through the western </w:t>
      </w:r>
      <w:proofErr w:type="spellStart"/>
      <w:r w:rsidR="008706F7">
        <w:t>bywash</w:t>
      </w:r>
      <w:proofErr w:type="spellEnd"/>
      <w:r w:rsidR="008706F7">
        <w:t xml:space="preserve"> and onto the </w:t>
      </w:r>
      <w:r w:rsidRPr="00886BCC">
        <w:t>Western Floodplain in February 2015.</w:t>
      </w:r>
      <w:bookmarkEnd w:id="62"/>
      <w:proofErr w:type="gramEnd"/>
    </w:p>
    <w:p w:rsidR="005F6E62" w:rsidRDefault="005F6E62" w:rsidP="00B77E90"/>
    <w:p w:rsidR="001B00A4" w:rsidRDefault="001B00A4" w:rsidP="001B00A4">
      <w:r>
        <w:t xml:space="preserve">Analysis of the Digital Elevation Model (DEM) of the Western Floodplain showed that a maximum of 36.9 ha of floodplain became inundated as a result of the management of Commonwealth environmental water </w:t>
      </w:r>
      <w:r w:rsidR="00FB5F8C">
        <w:t>(</w:t>
      </w:r>
      <w:r w:rsidR="001F5557">
        <w:fldChar w:fldCharType="begin"/>
      </w:r>
      <w:r>
        <w:instrText xml:space="preserve"> REF _Ref433623753 \h </w:instrText>
      </w:r>
      <w:r w:rsidR="001F5557">
        <w:fldChar w:fldCharType="separate"/>
      </w:r>
      <w:r w:rsidR="00B541C8">
        <w:t xml:space="preserve">Figure </w:t>
      </w:r>
      <w:r w:rsidR="00B541C8">
        <w:rPr>
          <w:noProof/>
        </w:rPr>
        <w:t>5</w:t>
      </w:r>
      <w:r w:rsidR="00B541C8">
        <w:noBreakHyphen/>
      </w:r>
      <w:r w:rsidR="00B541C8">
        <w:rPr>
          <w:noProof/>
        </w:rPr>
        <w:t>6</w:t>
      </w:r>
      <w:r w:rsidR="001F5557">
        <w:fldChar w:fldCharType="end"/>
      </w:r>
      <w:r w:rsidR="00FB5F8C">
        <w:t>; Appendix E</w:t>
      </w:r>
      <w:r>
        <w:t xml:space="preserve">). The relationship between </w:t>
      </w:r>
      <w:proofErr w:type="spellStart"/>
      <w:r>
        <w:t>Boera</w:t>
      </w:r>
      <w:proofErr w:type="spellEnd"/>
      <w:r>
        <w:t xml:space="preserve"> Dam water level and inundation </w:t>
      </w:r>
      <w:r w:rsidR="007D6174">
        <w:t>showed</w:t>
      </w:r>
      <w:r>
        <w:t xml:space="preserve"> large areas of the Western Floodplain becom</w:t>
      </w:r>
      <w:r w:rsidR="007D6174">
        <w:t>e</w:t>
      </w:r>
      <w:r>
        <w:t xml:space="preserve"> inundated when </w:t>
      </w:r>
      <w:proofErr w:type="spellStart"/>
      <w:r>
        <w:t>Boera</w:t>
      </w:r>
      <w:proofErr w:type="spellEnd"/>
      <w:r>
        <w:t xml:space="preserve"> Dam water levels exceeded 2.36 m.</w:t>
      </w:r>
    </w:p>
    <w:p w:rsidR="001B00A4" w:rsidRDefault="001B00A4" w:rsidP="001B00A4">
      <w:r>
        <w:t>While the physical connection of both the Warrego River channel and Western Floodplain only occurred for a relatively short time, water persisted in waterholes and dams within both systems for over 6</w:t>
      </w:r>
      <w:r w:rsidR="00775283">
        <w:t> </w:t>
      </w:r>
      <w:r>
        <w:t xml:space="preserve">months providing refuge for aquatic species in an otherwise dry landscape. This longer duration of inundation was important for facilitating metabolic processing </w:t>
      </w:r>
      <w:r w:rsidR="005E1140">
        <w:t xml:space="preserve">in these environments. In addition, the extended inundation </w:t>
      </w:r>
      <w:r>
        <w:t>allow</w:t>
      </w:r>
      <w:r w:rsidR="005E1140">
        <w:t>ed sufficient time for</w:t>
      </w:r>
      <w:r>
        <w:t xml:space="preserve"> </w:t>
      </w:r>
      <w:proofErr w:type="spellStart"/>
      <w:r>
        <w:t>successional</w:t>
      </w:r>
      <w:proofErr w:type="spellEnd"/>
      <w:r>
        <w:t xml:space="preserve"> processes to take place within </w:t>
      </w:r>
      <w:proofErr w:type="spellStart"/>
      <w:r>
        <w:t>microinvertebrate</w:t>
      </w:r>
      <w:proofErr w:type="spellEnd"/>
      <w:r>
        <w:t xml:space="preserve"> populations</w:t>
      </w:r>
      <w:r w:rsidR="005E1140">
        <w:t xml:space="preserve">, thus providing </w:t>
      </w:r>
      <w:r w:rsidR="006C61FC">
        <w:t>food sources for organisms</w:t>
      </w:r>
      <w:r w:rsidR="001D292C">
        <w:t xml:space="preserve"> higher in the food chain</w:t>
      </w:r>
      <w:r w:rsidR="006C61FC">
        <w:t xml:space="preserve"> such as </w:t>
      </w:r>
      <w:r w:rsidR="001D292C">
        <w:t>fish and waterbirds</w:t>
      </w:r>
      <w:r>
        <w:t xml:space="preserve">. </w:t>
      </w:r>
      <w:r w:rsidRPr="00D1561D">
        <w:t xml:space="preserve">All sites </w:t>
      </w:r>
      <w:r>
        <w:t xml:space="preserve">in the Warrego and Darling Rivers were </w:t>
      </w:r>
      <w:r w:rsidRPr="00D1561D">
        <w:t xml:space="preserve">net </w:t>
      </w:r>
      <w:r>
        <w:t xml:space="preserve">consumers of carbon and therefore acted as </w:t>
      </w:r>
      <w:r w:rsidRPr="00D1561D">
        <w:t>carbon sink</w:t>
      </w:r>
      <w:r>
        <w:t>s</w:t>
      </w:r>
      <w:r w:rsidRPr="00D1561D">
        <w:t xml:space="preserve"> throughout the </w:t>
      </w:r>
      <w:r>
        <w:t>2014-15 year. In contrast the Western Floodplain site when monitored in May was a net producer of carbon, most likely a result of the reduced turbidity of the floodplain waters increasing light penetration and promoting benthic algal production.</w:t>
      </w:r>
    </w:p>
    <w:p w:rsidR="001B00A4" w:rsidRDefault="001B00A4" w:rsidP="001B00A4">
      <w:pPr>
        <w:spacing w:after="0" w:line="240" w:lineRule="auto"/>
        <w:jc w:val="left"/>
      </w:pPr>
      <w:r>
        <w:br w:type="page"/>
      </w:r>
    </w:p>
    <w:p w:rsidR="001B00A4" w:rsidRDefault="001B00A4" w:rsidP="001B00A4">
      <w:pPr>
        <w:keepNext/>
        <w:spacing w:line="240" w:lineRule="auto"/>
      </w:pPr>
      <w:r w:rsidRPr="00E1714A">
        <w:rPr>
          <w:noProof/>
          <w:lang w:eastAsia="en-AU"/>
        </w:rPr>
        <w:drawing>
          <wp:inline distT="0" distB="0" distL="0" distR="0">
            <wp:extent cx="5802242" cy="8199455"/>
            <wp:effectExtent l="19050" t="19050" r="2730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series.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501" cy="8211126"/>
                    </a:xfrm>
                    <a:prstGeom prst="rect">
                      <a:avLst/>
                    </a:prstGeom>
                    <a:ln>
                      <a:solidFill>
                        <a:schemeClr val="tx1"/>
                      </a:solidFill>
                    </a:ln>
                  </pic:spPr>
                </pic:pic>
              </a:graphicData>
            </a:graphic>
          </wp:inline>
        </w:drawing>
      </w:r>
    </w:p>
    <w:p w:rsidR="005F6E62" w:rsidRDefault="001B00A4" w:rsidP="001B00A4">
      <w:pPr>
        <w:pStyle w:val="Caption"/>
      </w:pPr>
      <w:bookmarkStart w:id="63" w:name="_Ref433623753"/>
      <w:bookmarkStart w:id="64" w:name="_Toc436316625"/>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rsidR="00A8286B">
        <w:noBreakHyphen/>
      </w:r>
      <w:r w:rsidR="001F5557">
        <w:fldChar w:fldCharType="begin"/>
      </w:r>
      <w:r w:rsidR="00C51455">
        <w:instrText xml:space="preserve"> SEQ Figure \* ARABIC \s 1 </w:instrText>
      </w:r>
      <w:r w:rsidR="001F5557">
        <w:fldChar w:fldCharType="separate"/>
      </w:r>
      <w:r w:rsidR="00B541C8">
        <w:rPr>
          <w:noProof/>
        </w:rPr>
        <w:t>6</w:t>
      </w:r>
      <w:r w:rsidR="001F5557">
        <w:rPr>
          <w:noProof/>
        </w:rPr>
        <w:fldChar w:fldCharType="end"/>
      </w:r>
      <w:bookmarkEnd w:id="63"/>
      <w:r>
        <w:t xml:space="preserve"> </w:t>
      </w:r>
      <w:r w:rsidRPr="000674AA">
        <w:t xml:space="preserve">Inundation extent modelled from the DEM for various water levels measured at </w:t>
      </w:r>
      <w:proofErr w:type="spellStart"/>
      <w:r w:rsidRPr="000674AA">
        <w:t>Boera</w:t>
      </w:r>
      <w:proofErr w:type="spellEnd"/>
      <w:r w:rsidRPr="000674AA">
        <w:t xml:space="preserve"> Dam.</w:t>
      </w:r>
      <w:bookmarkEnd w:id="64"/>
    </w:p>
    <w:p w:rsidR="00097469" w:rsidRDefault="00097469" w:rsidP="00B77E90"/>
    <w:p w:rsidR="001B00A4" w:rsidRPr="00BD3982" w:rsidRDefault="001B00A4" w:rsidP="001B00A4">
      <w:pPr>
        <w:pStyle w:val="Heading2"/>
      </w:pPr>
      <w:r w:rsidRPr="00BD3982">
        <w:t>Water Quality</w:t>
      </w:r>
    </w:p>
    <w:p w:rsidR="001B00A4" w:rsidRDefault="001B00A4" w:rsidP="001B00A4">
      <w:r>
        <w:t xml:space="preserve">Two water quality probes were deployed within the Darling River channel; at </w:t>
      </w:r>
      <w:proofErr w:type="spellStart"/>
      <w:r>
        <w:t>Yanda</w:t>
      </w:r>
      <w:proofErr w:type="spellEnd"/>
      <w:r>
        <w:t xml:space="preserve"> Homestead above the Warrego River junction and Akuna homestead below the Warrego River junction with the Darling River zone. </w:t>
      </w:r>
      <w:r w:rsidR="007D6174">
        <w:t>While only operational for a short period before this report, they showed changes in water quality with local rainfall. A</w:t>
      </w:r>
      <w:r>
        <w:t xml:space="preserve">ll parameters tested were within the ranges expected to occur in the Darling River zone. </w:t>
      </w:r>
    </w:p>
    <w:p w:rsidR="001B00A4" w:rsidRDefault="002A239F" w:rsidP="001B00A4">
      <w:r>
        <w:t xml:space="preserve">Water quality variables including nutrient concentrations were sampled twice throughout the 2014-15 water year at multiple sites within the Warrego and Darling Rivers and waterholes on the Western Floodplain. </w:t>
      </w:r>
      <w:r w:rsidR="001B00A4">
        <w:t xml:space="preserve">Patterns in nutrients within the Selected Area appeared to be driven by higher organic matter loads within the Warrego system as a result of the inundation of organic material in previously dry areas. Significantly higher total nitrogen and dissolved organic carbon </w:t>
      </w:r>
      <w:r w:rsidR="006C61FC">
        <w:t xml:space="preserve">concentrations </w:t>
      </w:r>
      <w:r w:rsidR="001B00A4">
        <w:t xml:space="preserve">observed in the Warrego compared with Darling River sites, and higher nitrogen oxides and filterable reactive phosphorus were noted in May within the Western Floodplain and Ross Billabong sites. The influence of Commonwealth environmental water management on patterns of water quality is hard to decipher, other than the increased water availability to the Western Floodplain. The water quality parameters measured </w:t>
      </w:r>
      <w:r w:rsidR="007D6174">
        <w:t>were within</w:t>
      </w:r>
      <w:r w:rsidR="001B00A4">
        <w:t xml:space="preserve"> normal</w:t>
      </w:r>
      <w:r w:rsidR="007D6174">
        <w:t xml:space="preserve"> ranges</w:t>
      </w:r>
      <w:r w:rsidR="001B00A4">
        <w:t xml:space="preserve"> for a system such as the Warrego-Darling, and no water quality related stress was observed in any other indicators measured.</w:t>
      </w:r>
    </w:p>
    <w:p w:rsidR="001B00A4" w:rsidRPr="003F3100" w:rsidRDefault="001B00A4" w:rsidP="001B00A4">
      <w:pPr>
        <w:pStyle w:val="Heading2"/>
      </w:pPr>
      <w:r w:rsidRPr="003F3100">
        <w:t>Biodiversity</w:t>
      </w:r>
    </w:p>
    <w:p w:rsidR="001B00A4" w:rsidRDefault="001B00A4" w:rsidP="001B00A4">
      <w:r>
        <w:t>Commonwealth environmental water and i</w:t>
      </w:r>
      <w:r w:rsidR="00775283">
        <w:t>t</w:t>
      </w:r>
      <w:r>
        <w:t xml:space="preserve">s management influenced </w:t>
      </w:r>
      <w:r w:rsidR="00037B0D">
        <w:t xml:space="preserve">six </w:t>
      </w:r>
      <w:r>
        <w:t xml:space="preserve">of the 10 ecosystem types monitored in the LTIM project, including lowland stream, floodplain lake, lignum </w:t>
      </w:r>
      <w:proofErr w:type="spellStart"/>
      <w:r>
        <w:t>shrubland</w:t>
      </w:r>
      <w:proofErr w:type="spellEnd"/>
      <w:r>
        <w:t xml:space="preserve"> floodplain and temporary lake ecosystem types as defined by the </w:t>
      </w:r>
      <w:r w:rsidRPr="004335CD">
        <w:t>Australian National Aquatic Ecosystem (ANAE) Classification Framework</w:t>
      </w:r>
      <w:r>
        <w:t xml:space="preserve"> (Brooks et al. 2013)</w:t>
      </w:r>
      <w:r w:rsidRPr="00D9360A">
        <w:t xml:space="preserve"> </w:t>
      </w:r>
      <w:r>
        <w:t>(</w:t>
      </w:r>
      <w:r w:rsidR="001F5557">
        <w:fldChar w:fldCharType="begin"/>
      </w:r>
      <w:r w:rsidR="00A8286B">
        <w:instrText xml:space="preserve"> REF _Ref433627717 \h </w:instrText>
      </w:r>
      <w:r w:rsidR="001F5557">
        <w:fldChar w:fldCharType="separate"/>
      </w:r>
      <w:r w:rsidR="00B541C8">
        <w:t xml:space="preserve">Figure </w:t>
      </w:r>
      <w:r w:rsidR="00B541C8">
        <w:rPr>
          <w:noProof/>
        </w:rPr>
        <w:t>5</w:t>
      </w:r>
      <w:r w:rsidR="00B541C8">
        <w:noBreakHyphen/>
      </w:r>
      <w:r w:rsidR="00B541C8">
        <w:rPr>
          <w:noProof/>
        </w:rPr>
        <w:t>7</w:t>
      </w:r>
      <w:r w:rsidR="001F5557">
        <w:fldChar w:fldCharType="end"/>
      </w:r>
      <w:r>
        <w:t xml:space="preserve">; Appendix B). Ecosystem types that did not become inundated included </w:t>
      </w:r>
      <w:proofErr w:type="spellStart"/>
      <w:r>
        <w:t>shrubland</w:t>
      </w:r>
      <w:proofErr w:type="spellEnd"/>
      <w:r>
        <w:t xml:space="preserve"> floodplain, </w:t>
      </w:r>
      <w:proofErr w:type="spellStart"/>
      <w:r>
        <w:t>C</w:t>
      </w:r>
      <w:r w:rsidRPr="00324D3F">
        <w:t>oolibah</w:t>
      </w:r>
      <w:proofErr w:type="spellEnd"/>
      <w:r w:rsidRPr="00324D3F">
        <w:t xml:space="preserve"> woodland and forest floodplain, </w:t>
      </w:r>
      <w:r>
        <w:t>t</w:t>
      </w:r>
      <w:r w:rsidRPr="00324D3F">
        <w:t xml:space="preserve">emporary </w:t>
      </w:r>
      <w:r>
        <w:t>s</w:t>
      </w:r>
      <w:r w:rsidRPr="00324D3F">
        <w:t>edge/g</w:t>
      </w:r>
      <w:r>
        <w:t>rass/</w:t>
      </w:r>
      <w:proofErr w:type="spellStart"/>
      <w:r>
        <w:t>forb</w:t>
      </w:r>
      <w:proofErr w:type="spellEnd"/>
      <w:r>
        <w:t xml:space="preserve"> floodplain marsh and B</w:t>
      </w:r>
      <w:r w:rsidRPr="00324D3F">
        <w:t>lack box woodland floodplain types located on the Western Floodplain</w:t>
      </w:r>
      <w:r>
        <w:t>. As these ecosystems are either temporary aquatic or reliant on periodic (3-10 years; Roberts and Marston 2000) inundation to maintain their dominant species, the fact that they did not become inundated is of no major concern given the recent widespread inundation which occurred across the Selected Area in 2012.</w:t>
      </w:r>
    </w:p>
    <w:p w:rsidR="00A8286B" w:rsidRDefault="00A8286B" w:rsidP="001B00A4"/>
    <w:p w:rsidR="00A8286B" w:rsidRDefault="007D6174" w:rsidP="00A8286B">
      <w:pPr>
        <w:keepNext/>
        <w:spacing w:line="240" w:lineRule="auto"/>
      </w:pPr>
      <w:r>
        <w:rPr>
          <w:noProof/>
          <w:lang w:eastAsia="en-AU"/>
        </w:rPr>
        <w:drawing>
          <wp:inline distT="0" distB="0" distL="0" distR="0">
            <wp:extent cx="2822330" cy="2116748"/>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_point 4_No.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7127" cy="2127846"/>
                    </a:xfrm>
                    <a:prstGeom prst="rect">
                      <a:avLst/>
                    </a:prstGeom>
                    <a:ln>
                      <a:solidFill>
                        <a:schemeClr val="tx1"/>
                      </a:solidFill>
                    </a:ln>
                  </pic:spPr>
                </pic:pic>
              </a:graphicData>
            </a:graphic>
          </wp:inline>
        </w:drawing>
      </w:r>
      <w:r w:rsidR="008706F7">
        <w:rPr>
          <w:noProof/>
          <w:lang w:eastAsia="en-AU"/>
        </w:rPr>
        <w:drawing>
          <wp:inline distT="0" distB="0" distL="0" distR="0">
            <wp:extent cx="2885529" cy="2117952"/>
            <wp:effectExtent l="19050" t="19050" r="10160" b="15875"/>
            <wp:docPr id="23" name="Picture 23" descr="N:\Projects\15ARM\1115 Warrego Darling LTIM Stage 2\Fieldwork\Field photos\May 2015\Dan M\Ross Billab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cts\15ARM\1115 Warrego Darling LTIM Stage 2\Fieldwork\Field photos\May 2015\Dan M\Ross Billabong.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8"/>
                    <a:stretch/>
                  </pic:blipFill>
                  <pic:spPr bwMode="auto">
                    <a:xfrm>
                      <a:off x="0" y="0"/>
                      <a:ext cx="2886153" cy="211841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00A4" w:rsidRDefault="00A8286B" w:rsidP="00A8286B">
      <w:pPr>
        <w:pStyle w:val="Caption"/>
      </w:pPr>
      <w:bookmarkStart w:id="65" w:name="_Ref433627717"/>
      <w:bookmarkStart w:id="66" w:name="_Toc436316626"/>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noBreakHyphen/>
      </w:r>
      <w:r w:rsidR="001F5557">
        <w:fldChar w:fldCharType="begin"/>
      </w:r>
      <w:r w:rsidR="00C51455">
        <w:instrText xml:space="preserve"> SEQ Figure \* ARABIC \s 1 </w:instrText>
      </w:r>
      <w:r w:rsidR="001F5557">
        <w:fldChar w:fldCharType="separate"/>
      </w:r>
      <w:r w:rsidR="00B541C8">
        <w:rPr>
          <w:noProof/>
        </w:rPr>
        <w:t>7</w:t>
      </w:r>
      <w:r w:rsidR="001F5557">
        <w:rPr>
          <w:noProof/>
        </w:rPr>
        <w:fldChar w:fldCharType="end"/>
      </w:r>
      <w:bookmarkEnd w:id="65"/>
      <w:r>
        <w:t xml:space="preserve"> </w:t>
      </w:r>
      <w:r w:rsidRPr="001257DA">
        <w:t xml:space="preserve">Lignum </w:t>
      </w:r>
      <w:proofErr w:type="spellStart"/>
      <w:r w:rsidRPr="001257DA">
        <w:t>shrubland</w:t>
      </w:r>
      <w:proofErr w:type="spellEnd"/>
      <w:r w:rsidRPr="001257DA">
        <w:t xml:space="preserve"> floodplain (left) and t</w:t>
      </w:r>
      <w:r w:rsidR="008706F7">
        <w:t>emporary lake (right) ecosystem</w:t>
      </w:r>
      <w:r w:rsidRPr="001257DA">
        <w:t xml:space="preserve"> types flooded by Commonwealth environmental water </w:t>
      </w:r>
      <w:r w:rsidR="00AA79CA" w:rsidRPr="001257DA">
        <w:t>management</w:t>
      </w:r>
      <w:r w:rsidRPr="001257DA">
        <w:t xml:space="preserve"> in 2014-15 within the Selected Area</w:t>
      </w:r>
      <w:bookmarkEnd w:id="66"/>
    </w:p>
    <w:p w:rsidR="00A8286B" w:rsidRDefault="00A8286B" w:rsidP="00A8286B"/>
    <w:p w:rsidR="00A8286B" w:rsidRDefault="00A8286B" w:rsidP="00A8286B">
      <w:r>
        <w:t xml:space="preserve">Inundation of the Western Floodplain as a result of Commonwealth environmental water management had a positive effect on the biodiversity of invertebrates, frogs, birds and vegetation within the Selected Area during 2014-15. </w:t>
      </w:r>
    </w:p>
    <w:p w:rsidR="00A8286B" w:rsidRDefault="002A239F" w:rsidP="00A8286B">
      <w:proofErr w:type="spellStart"/>
      <w:proofErr w:type="gramStart"/>
      <w:r>
        <w:t>Microinvertebrates</w:t>
      </w:r>
      <w:proofErr w:type="spellEnd"/>
      <w:r>
        <w:t>,</w:t>
      </w:r>
      <w:proofErr w:type="gramEnd"/>
      <w:r>
        <w:t xml:space="preserve"> were sampled at several sites within the Warrego and Darling River zones as well as one waterhole within the Western Floodplain zone during February and May 2015. Samples were taken from the bottom of waterholes and also from the water column. </w:t>
      </w:r>
      <w:r w:rsidR="00A8286B" w:rsidRPr="00D1561D">
        <w:t xml:space="preserve">The inundation of the Warrego </w:t>
      </w:r>
      <w:r w:rsidR="00A8286B">
        <w:t>River and Western Floodplain zones</w:t>
      </w:r>
      <w:r w:rsidR="00A8286B" w:rsidRPr="00D1561D">
        <w:t xml:space="preserve"> increased regional scale abundance and diversity of aquatic </w:t>
      </w:r>
      <w:proofErr w:type="spellStart"/>
      <w:r w:rsidR="00A8286B" w:rsidRPr="00D1561D">
        <w:t>microinvertebrates</w:t>
      </w:r>
      <w:proofErr w:type="spellEnd"/>
      <w:r w:rsidR="00A8286B">
        <w:t xml:space="preserve"> (</w:t>
      </w:r>
      <w:r w:rsidR="001F5557">
        <w:fldChar w:fldCharType="begin"/>
      </w:r>
      <w:r w:rsidR="00A8286B">
        <w:instrText xml:space="preserve"> REF _Ref433628104 \h </w:instrText>
      </w:r>
      <w:r w:rsidR="001F5557">
        <w:fldChar w:fldCharType="separate"/>
      </w:r>
      <w:r w:rsidR="00B541C8">
        <w:t xml:space="preserve">Figure </w:t>
      </w:r>
      <w:r w:rsidR="00B541C8">
        <w:rPr>
          <w:noProof/>
        </w:rPr>
        <w:t>5</w:t>
      </w:r>
      <w:r w:rsidR="00B541C8">
        <w:noBreakHyphen/>
      </w:r>
      <w:r w:rsidR="00B541C8">
        <w:rPr>
          <w:noProof/>
        </w:rPr>
        <w:t>8</w:t>
      </w:r>
      <w:r w:rsidR="001F5557">
        <w:fldChar w:fldCharType="end"/>
      </w:r>
      <w:r w:rsidR="00A8286B">
        <w:t>; Appendix J)</w:t>
      </w:r>
      <w:r w:rsidR="00A8286B" w:rsidRPr="00D1561D">
        <w:t xml:space="preserve">. </w:t>
      </w:r>
      <w:r w:rsidR="00A8286B">
        <w:t xml:space="preserve">Communities that live on the bottom of waterholes tended to have significantly higher densities than communities that live in the water column. In addition, the </w:t>
      </w:r>
      <w:r w:rsidR="00A8286B" w:rsidRPr="00B56877">
        <w:t>composition</w:t>
      </w:r>
      <w:r w:rsidR="00A8286B">
        <w:t xml:space="preserve"> of communities varied</w:t>
      </w:r>
      <w:r w:rsidR="00A8286B" w:rsidRPr="00B56877">
        <w:t xml:space="preserve"> between</w:t>
      </w:r>
      <w:r w:rsidR="00A8286B">
        <w:t xml:space="preserve"> zones </w:t>
      </w:r>
      <w:r w:rsidR="00A8286B" w:rsidRPr="00B56877">
        <w:t xml:space="preserve">and </w:t>
      </w:r>
      <w:r w:rsidR="00A8286B">
        <w:t>the two sampling events</w:t>
      </w:r>
      <w:r w:rsidR="00A8286B" w:rsidRPr="00B56877">
        <w:t>.</w:t>
      </w:r>
      <w:r w:rsidR="00A8286B">
        <w:t xml:space="preserve"> D</w:t>
      </w:r>
      <w:r w:rsidR="00A8286B" w:rsidRPr="00B56877">
        <w:t xml:space="preserve">ifferences were </w:t>
      </w:r>
      <w:r w:rsidR="00A8286B">
        <w:t>seen</w:t>
      </w:r>
      <w:r w:rsidR="00A8286B" w:rsidRPr="00B56877">
        <w:t xml:space="preserve"> in both </w:t>
      </w:r>
      <w:r w:rsidR="00A8286B">
        <w:t xml:space="preserve">the </w:t>
      </w:r>
      <w:r w:rsidR="00A8286B" w:rsidRPr="00B56877">
        <w:t xml:space="preserve">abundance </w:t>
      </w:r>
      <w:r w:rsidR="00A8286B">
        <w:t xml:space="preserve">and presence-absence data </w:t>
      </w:r>
      <w:r w:rsidR="00A8286B" w:rsidRPr="00B56877">
        <w:t xml:space="preserve">suggesting it was </w:t>
      </w:r>
      <w:r w:rsidR="00A8286B">
        <w:t xml:space="preserve">the make-up of communities </w:t>
      </w:r>
      <w:r w:rsidR="00A8286B" w:rsidRPr="00B56877">
        <w:t xml:space="preserve">rather than </w:t>
      </w:r>
      <w:r w:rsidR="00A8286B">
        <w:t xml:space="preserve">the </w:t>
      </w:r>
      <w:r w:rsidR="00A8286B" w:rsidRPr="00B56877">
        <w:t>dominance of in</w:t>
      </w:r>
      <w:r w:rsidR="00A8286B">
        <w:t xml:space="preserve">dividual species driving the observed patterns. </w:t>
      </w:r>
      <w:r w:rsidR="00A8286B" w:rsidRPr="00B56877">
        <w:t>The</w:t>
      </w:r>
      <w:r w:rsidR="00A8286B">
        <w:t>se differences</w:t>
      </w:r>
      <w:r w:rsidR="00A8286B" w:rsidRPr="00B56877">
        <w:t xml:space="preserve"> indicat</w:t>
      </w:r>
      <w:r w:rsidR="00A8286B">
        <w:t>e</w:t>
      </w:r>
      <w:r w:rsidR="00A8286B" w:rsidRPr="00B56877">
        <w:t xml:space="preserve"> the benefits </w:t>
      </w:r>
      <w:r w:rsidR="00A8286B">
        <w:t>of</w:t>
      </w:r>
      <w:r w:rsidR="00A8286B" w:rsidRPr="00B56877">
        <w:t xml:space="preserve"> </w:t>
      </w:r>
      <w:r w:rsidR="00A8286B">
        <w:t>inundating a mosaic of ecosystem types</w:t>
      </w:r>
      <w:r w:rsidR="00EB731B">
        <w:t>.</w:t>
      </w:r>
      <w:r w:rsidR="00A8286B">
        <w:t xml:space="preserve"> </w:t>
      </w:r>
      <w:r w:rsidR="00A8286B" w:rsidRPr="00B56877">
        <w:t>C</w:t>
      </w:r>
      <w:r w:rsidR="00A8286B">
        <w:t xml:space="preserve">ommonwealth environmental water and its management </w:t>
      </w:r>
      <w:r w:rsidR="00A8286B" w:rsidRPr="00B56877">
        <w:t>increas</w:t>
      </w:r>
      <w:r w:rsidR="00A8286B">
        <w:t>e</w:t>
      </w:r>
      <w:r w:rsidR="00EB731B">
        <w:t>d</w:t>
      </w:r>
      <w:r w:rsidR="00A8286B" w:rsidRPr="00B56877">
        <w:t xml:space="preserve"> regional level diversity</w:t>
      </w:r>
      <w:r w:rsidR="00A8286B">
        <w:t xml:space="preserve"> and abundance of food resources for other biota higher up the food chain</w:t>
      </w:r>
      <w:r w:rsidR="00A8286B" w:rsidRPr="00B56877">
        <w:t xml:space="preserve">. </w:t>
      </w:r>
      <w:r w:rsidR="00A8286B">
        <w:t>Similarly, i</w:t>
      </w:r>
      <w:r w:rsidR="00A8286B" w:rsidRPr="00B56877">
        <w:t xml:space="preserve">nundation of </w:t>
      </w:r>
      <w:r w:rsidR="00A8286B">
        <w:t>habitats</w:t>
      </w:r>
      <w:r w:rsidR="00A8286B" w:rsidRPr="00B56877">
        <w:t xml:space="preserve"> for an extended period (at least </w:t>
      </w:r>
      <w:r w:rsidR="00A8286B">
        <w:t>4</w:t>
      </w:r>
      <w:r w:rsidR="00A8286B" w:rsidRPr="00B56877">
        <w:t xml:space="preserve"> months) contributed to the development and succession of different aquatic </w:t>
      </w:r>
      <w:proofErr w:type="spellStart"/>
      <w:r w:rsidR="00A8286B" w:rsidRPr="00B56877">
        <w:t>microinvertebrate</w:t>
      </w:r>
      <w:proofErr w:type="spellEnd"/>
      <w:r w:rsidR="00A8286B" w:rsidRPr="00B56877">
        <w:t xml:space="preserve"> communities between channel and floodplain habitats.</w:t>
      </w:r>
    </w:p>
    <w:p w:rsidR="00A8286B" w:rsidRDefault="00A8286B" w:rsidP="00A8286B">
      <w:pPr>
        <w:keepNext/>
        <w:spacing w:line="240" w:lineRule="auto"/>
      </w:pPr>
      <w:r w:rsidRPr="00D9360A">
        <w:rPr>
          <w:noProof/>
          <w:lang w:eastAsia="en-AU"/>
        </w:rPr>
        <w:drawing>
          <wp:inline distT="0" distB="0" distL="0" distR="0">
            <wp:extent cx="2838450" cy="2043686"/>
            <wp:effectExtent l="19050" t="19050" r="19050" b="13970"/>
            <wp:docPr id="9" name="Picture 6" descr="http://www.theseashore.org.uk/theseashore/SpeciesPages/Plankton/Cope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www.theseashore.org.uk/theseashore/SpeciesPages/Plankton/Copepod.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367" cy="2051546"/>
                    </a:xfrm>
                    <a:prstGeom prst="rect">
                      <a:avLst/>
                    </a:prstGeom>
                    <a:noFill/>
                    <a:ln>
                      <a:solidFill>
                        <a:schemeClr val="tx1"/>
                      </a:solidFill>
                    </a:ln>
                    <a:extLst/>
                  </pic:spPr>
                </pic:pic>
              </a:graphicData>
            </a:graphic>
          </wp:inline>
        </w:drawing>
      </w:r>
      <w:r w:rsidRPr="00D9360A">
        <w:rPr>
          <w:noProof/>
          <w:lang w:eastAsia="en-AU"/>
        </w:rPr>
        <w:drawing>
          <wp:inline distT="0" distB="0" distL="0" distR="0">
            <wp:extent cx="2037754" cy="2838152"/>
            <wp:effectExtent l="19050" t="19050" r="19685" b="19685"/>
            <wp:docPr id="24" name="Picture 24" descr="http://farm4.staticflickr.com/3261/2690699871_43790a906c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http://farm4.staticflickr.com/3261/2690699871_43790a906c_z.jpg?zz=1"/>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599"/>
                    <a:stretch/>
                  </pic:blipFill>
                  <pic:spPr bwMode="auto">
                    <a:xfrm rot="5400000">
                      <a:off x="0" y="0"/>
                      <a:ext cx="2048869" cy="2853633"/>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286B" w:rsidRDefault="00A8286B" w:rsidP="00A8286B">
      <w:pPr>
        <w:pStyle w:val="Caption"/>
      </w:pPr>
      <w:bookmarkStart w:id="67" w:name="_Ref433628104"/>
      <w:bookmarkStart w:id="68" w:name="_Toc436316627"/>
      <w:proofErr w:type="gramStart"/>
      <w:r>
        <w:t xml:space="preserve">Figure </w:t>
      </w:r>
      <w:proofErr w:type="gramEnd"/>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proofErr w:type="gramStart"/>
      <w:r>
        <w:noBreakHyphen/>
      </w:r>
      <w:proofErr w:type="gramEnd"/>
      <w:r w:rsidR="001F5557">
        <w:fldChar w:fldCharType="begin"/>
      </w:r>
      <w:r w:rsidR="00C51455">
        <w:instrText xml:space="preserve"> SEQ Figure \* ARABIC \s 1 </w:instrText>
      </w:r>
      <w:r w:rsidR="001F5557">
        <w:fldChar w:fldCharType="separate"/>
      </w:r>
      <w:r w:rsidR="00B541C8">
        <w:rPr>
          <w:noProof/>
        </w:rPr>
        <w:t>8</w:t>
      </w:r>
      <w:r w:rsidR="001F5557">
        <w:rPr>
          <w:noProof/>
        </w:rPr>
        <w:fldChar w:fldCharType="end"/>
      </w:r>
      <w:bookmarkEnd w:id="67"/>
      <w:proofErr w:type="gramStart"/>
      <w:r>
        <w:t xml:space="preserve"> </w:t>
      </w:r>
      <w:proofErr w:type="spellStart"/>
      <w:r>
        <w:t>Microinvertebrates</w:t>
      </w:r>
      <w:proofErr w:type="spellEnd"/>
      <w:r>
        <w:t xml:space="preserve"> </w:t>
      </w:r>
      <w:r w:rsidR="00AA79CA">
        <w:t>sampled</w:t>
      </w:r>
      <w:r>
        <w:t xml:space="preserve"> in the Selected Area.</w:t>
      </w:r>
      <w:proofErr w:type="gramEnd"/>
      <w:r>
        <w:t xml:space="preserve"> Copepods (left) &lt;1mm in length dominated the water column samples while Seed shrimps (</w:t>
      </w:r>
      <w:proofErr w:type="spellStart"/>
      <w:r>
        <w:t>Ostracod</w:t>
      </w:r>
      <w:proofErr w:type="spellEnd"/>
      <w:r>
        <w:t>; right) &lt;2 mm in length dominated benthic samples.</w:t>
      </w:r>
      <w:bookmarkEnd w:id="68"/>
    </w:p>
    <w:p w:rsidR="00A8286B" w:rsidRDefault="002A239F" w:rsidP="00B77E90">
      <w:r w:rsidRPr="002A239F">
        <w:rPr>
          <w:rFonts w:cs="Arial"/>
          <w:szCs w:val="20"/>
        </w:rPr>
        <w:t>Frogs were surveyed twice in the 2014–15 water year at three sites within the Warrego River zone and one in the Western Floodplain zone using visual observations and audio surveys of calls.</w:t>
      </w:r>
      <w:r>
        <w:rPr>
          <w:rFonts w:cs="Arial"/>
          <w:szCs w:val="20"/>
        </w:rPr>
        <w:t xml:space="preserve"> </w:t>
      </w:r>
      <w:r w:rsidR="00A8286B" w:rsidRPr="002A239F">
        <w:rPr>
          <w:rFonts w:cs="Arial"/>
        </w:rPr>
        <w:t>In total 10 frog species were recorded in the Warrego and Darling rivers Selected Area during the 2015 survey periods; including eight species in February and six species in May (</w:t>
      </w:r>
      <w:fldSimple w:instr=" REF _Ref433628119 \h  \* MERGEFORMAT ">
        <w:r w:rsidR="00B541C8" w:rsidRPr="002A239F">
          <w:rPr>
            <w:rFonts w:cs="Arial"/>
          </w:rPr>
          <w:t xml:space="preserve">Figure </w:t>
        </w:r>
        <w:r w:rsidR="00B541C8" w:rsidRPr="002A239F">
          <w:rPr>
            <w:rFonts w:cs="Arial"/>
            <w:noProof/>
          </w:rPr>
          <w:t>5</w:t>
        </w:r>
        <w:r w:rsidR="00B541C8" w:rsidRPr="002A239F">
          <w:rPr>
            <w:rFonts w:cs="Arial"/>
          </w:rPr>
          <w:noBreakHyphen/>
        </w:r>
        <w:r w:rsidR="00B541C8" w:rsidRPr="002A239F">
          <w:rPr>
            <w:rFonts w:cs="Arial"/>
            <w:noProof/>
          </w:rPr>
          <w:t>9</w:t>
        </w:r>
      </w:fldSimple>
      <w:r w:rsidR="00A8286B" w:rsidRPr="002A239F">
        <w:rPr>
          <w:rFonts w:cs="Arial"/>
        </w:rPr>
        <w:t>; Appendix L). Frog abundances were</w:t>
      </w:r>
      <w:r w:rsidR="00A8286B">
        <w:t xml:space="preserve"> similar between sampling periods (February and May 2015), however, calling activity was greatest in February (six species) compared to no calling activity in the May survey. Changes observed in frog abundance and diversity between survey periods and across sites were largely consistent with apparent reductions in available habitat as water levels receded through the year, along with generally colder climatic conditions during the May survey. Overall, channel sites tended to have higher frog abundances, while frog communities tended to be more diverse in the Western Floodplain zone. Increased calling activity during the February survey is consistent with increased summer activity expected for these species. </w:t>
      </w:r>
      <w:r w:rsidR="006C61FC">
        <w:t xml:space="preserve">Inundation of waterholes on the Western Floodplain as a result of Commonwealth environmental water management decisions provided habitat for frog communities that were more diverse than in the Warrego river dams. </w:t>
      </w:r>
      <w:r w:rsidR="008C3CAA">
        <w:t>Prov</w:t>
      </w:r>
      <w:r w:rsidR="00A8286B">
        <w:t>iding water to this zone is important for maintaining regional scale frog diversity.</w:t>
      </w:r>
    </w:p>
    <w:p w:rsidR="00A8286B" w:rsidRDefault="00A8286B" w:rsidP="00A8286B">
      <w:pPr>
        <w:keepNext/>
        <w:spacing w:line="240" w:lineRule="auto"/>
      </w:pPr>
      <w:r>
        <w:rPr>
          <w:noProof/>
          <w:lang w:eastAsia="en-AU"/>
        </w:rPr>
        <w:drawing>
          <wp:inline distT="0" distB="0" distL="0" distR="0">
            <wp:extent cx="2924175" cy="2193447"/>
            <wp:effectExtent l="19050" t="19050" r="9525" b="16510"/>
            <wp:docPr id="25" name="Picture 25" descr="N:\Projects\15MUD\Toorale (Armidale)\Field Photos\Feb 2015\KL\P103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rojects\15MUD\Toorale (Armidale)\Field Photos\Feb 2015\KL\P1030871.JPG"/>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926187" cy="2194956"/>
                    </a:xfrm>
                    <a:prstGeom prst="rect">
                      <a:avLst/>
                    </a:prstGeom>
                    <a:noFill/>
                    <a:ln>
                      <a:solidFill>
                        <a:schemeClr val="tx1"/>
                      </a:solidFill>
                    </a:ln>
                  </pic:spPr>
                </pic:pic>
              </a:graphicData>
            </a:graphic>
          </wp:inline>
        </w:drawing>
      </w:r>
      <w:r>
        <w:rPr>
          <w:noProof/>
          <w:lang w:eastAsia="en-AU"/>
        </w:rPr>
        <w:drawing>
          <wp:inline distT="0" distB="0" distL="0" distR="0">
            <wp:extent cx="2835690" cy="2190750"/>
            <wp:effectExtent l="19050" t="19050" r="22225" b="19050"/>
            <wp:docPr id="26" name="Picture 26" descr="N:\Projects\15ARM\1115 Warrego Darling LTIM Stage 2\Fieldwork\Field photos\May 2015\Dan M\Neobatrachus sudellae (2)_Dan McKenzie 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s\15ARM\1115 Warrego Darling LTIM Stage 2\Fieldwork\Field photos\May 2015\Dan M\Neobatrachus sudellae (2)_Dan McKenzie ELA.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637"/>
                    <a:stretch/>
                  </pic:blipFill>
                  <pic:spPr bwMode="auto">
                    <a:xfrm>
                      <a:off x="0" y="0"/>
                      <a:ext cx="2835690" cy="219075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00A4" w:rsidRPr="00B77E90" w:rsidRDefault="00A8286B" w:rsidP="00A8286B">
      <w:pPr>
        <w:pStyle w:val="Caption"/>
      </w:pPr>
      <w:bookmarkStart w:id="69" w:name="_Ref433628119"/>
      <w:bookmarkStart w:id="70" w:name="_Toc436316628"/>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noBreakHyphen/>
      </w:r>
      <w:r w:rsidR="001F5557">
        <w:fldChar w:fldCharType="begin"/>
      </w:r>
      <w:r w:rsidR="00C51455">
        <w:instrText xml:space="preserve"> SEQ Figure \* ARABIC \s 1 </w:instrText>
      </w:r>
      <w:r w:rsidR="001F5557">
        <w:fldChar w:fldCharType="separate"/>
      </w:r>
      <w:r w:rsidR="00B541C8">
        <w:rPr>
          <w:noProof/>
        </w:rPr>
        <w:t>9</w:t>
      </w:r>
      <w:r w:rsidR="001F5557">
        <w:rPr>
          <w:noProof/>
        </w:rPr>
        <w:fldChar w:fldCharType="end"/>
      </w:r>
      <w:bookmarkEnd w:id="69"/>
      <w:r>
        <w:t xml:space="preserve"> </w:t>
      </w:r>
      <w:r w:rsidRPr="00C60283">
        <w:t>New Holland Frog (</w:t>
      </w:r>
      <w:proofErr w:type="spellStart"/>
      <w:r w:rsidRPr="00E91ABE">
        <w:rPr>
          <w:i/>
        </w:rPr>
        <w:t>Cyclorana</w:t>
      </w:r>
      <w:proofErr w:type="spellEnd"/>
      <w:r w:rsidRPr="00E91ABE">
        <w:rPr>
          <w:i/>
        </w:rPr>
        <w:t xml:space="preserve"> </w:t>
      </w:r>
      <w:proofErr w:type="spellStart"/>
      <w:r w:rsidRPr="00E91ABE">
        <w:rPr>
          <w:i/>
        </w:rPr>
        <w:t>novaehollandise</w:t>
      </w:r>
      <w:proofErr w:type="spellEnd"/>
      <w:r w:rsidRPr="00C60283">
        <w:t xml:space="preserve">; left) and </w:t>
      </w:r>
      <w:proofErr w:type="spellStart"/>
      <w:r w:rsidRPr="00C60283">
        <w:t>Sudell’s</w:t>
      </w:r>
      <w:proofErr w:type="spellEnd"/>
      <w:r w:rsidRPr="00C60283">
        <w:t xml:space="preserve"> Frog (</w:t>
      </w:r>
      <w:proofErr w:type="spellStart"/>
      <w:r w:rsidRPr="00E91ABE">
        <w:rPr>
          <w:i/>
        </w:rPr>
        <w:t>Neobatrachus</w:t>
      </w:r>
      <w:proofErr w:type="spellEnd"/>
      <w:r w:rsidRPr="00E91ABE">
        <w:rPr>
          <w:i/>
        </w:rPr>
        <w:t xml:space="preserve"> </w:t>
      </w:r>
      <w:proofErr w:type="spellStart"/>
      <w:r w:rsidRPr="00E91ABE">
        <w:rPr>
          <w:i/>
        </w:rPr>
        <w:t>Sudellae</w:t>
      </w:r>
      <w:proofErr w:type="spellEnd"/>
      <w:r w:rsidRPr="00C60283">
        <w:t>; right) recorded in the Frog surveys during 2014-15.</w:t>
      </w:r>
      <w:bookmarkEnd w:id="70"/>
    </w:p>
    <w:p w:rsidR="00A8286B" w:rsidRDefault="002A239F" w:rsidP="00A8286B">
      <w:pPr>
        <w:rPr>
          <w:szCs w:val="20"/>
        </w:rPr>
      </w:pPr>
      <w:r>
        <w:rPr>
          <w:szCs w:val="20"/>
        </w:rPr>
        <w:t xml:space="preserve">Visual </w:t>
      </w:r>
      <w:r w:rsidR="00FD42D6">
        <w:rPr>
          <w:szCs w:val="20"/>
        </w:rPr>
        <w:t>surveys</w:t>
      </w:r>
      <w:r>
        <w:rPr>
          <w:szCs w:val="20"/>
        </w:rPr>
        <w:t xml:space="preserve"> of waterbirds were undertaken </w:t>
      </w:r>
      <w:r w:rsidR="00FD42D6">
        <w:rPr>
          <w:szCs w:val="20"/>
        </w:rPr>
        <w:t xml:space="preserve">during February and May 2015 at three sites within the Warrego River zone and one site within the Western Floodplain zone. </w:t>
      </w:r>
      <w:r w:rsidR="00A8286B" w:rsidRPr="00A67F84">
        <w:rPr>
          <w:szCs w:val="20"/>
        </w:rPr>
        <w:t xml:space="preserve">In total 86 bird species, including 31 waterbird species were recorded </w:t>
      </w:r>
      <w:r w:rsidR="00A8286B">
        <w:rPr>
          <w:szCs w:val="20"/>
        </w:rPr>
        <w:t>at sites within the Selected Area during February</w:t>
      </w:r>
      <w:r w:rsidR="00A8286B" w:rsidRPr="00A67F84">
        <w:rPr>
          <w:szCs w:val="20"/>
        </w:rPr>
        <w:t xml:space="preserve"> and May 2015</w:t>
      </w:r>
      <w:r w:rsidR="00A8286B">
        <w:rPr>
          <w:szCs w:val="20"/>
        </w:rPr>
        <w:t xml:space="preserve"> (</w:t>
      </w:r>
      <w:r w:rsidR="001F5557">
        <w:rPr>
          <w:szCs w:val="20"/>
        </w:rPr>
        <w:fldChar w:fldCharType="begin"/>
      </w:r>
      <w:r w:rsidR="00E91ABE">
        <w:rPr>
          <w:szCs w:val="20"/>
        </w:rPr>
        <w:instrText xml:space="preserve"> REF _Ref433628352 \h </w:instrText>
      </w:r>
      <w:r w:rsidR="001F5557">
        <w:rPr>
          <w:szCs w:val="20"/>
        </w:rPr>
      </w:r>
      <w:r w:rsidR="001F5557">
        <w:rPr>
          <w:szCs w:val="20"/>
        </w:rPr>
        <w:fldChar w:fldCharType="separate"/>
      </w:r>
      <w:r w:rsidR="00B541C8">
        <w:t xml:space="preserve">Figure </w:t>
      </w:r>
      <w:r w:rsidR="00B541C8">
        <w:rPr>
          <w:noProof/>
        </w:rPr>
        <w:t>5</w:t>
      </w:r>
      <w:r w:rsidR="00B541C8">
        <w:noBreakHyphen/>
      </w:r>
      <w:r w:rsidR="00B541C8">
        <w:rPr>
          <w:noProof/>
        </w:rPr>
        <w:t>10</w:t>
      </w:r>
      <w:r w:rsidR="001F5557">
        <w:rPr>
          <w:szCs w:val="20"/>
        </w:rPr>
        <w:fldChar w:fldCharType="end"/>
      </w:r>
      <w:r w:rsidR="00E91ABE">
        <w:rPr>
          <w:szCs w:val="20"/>
        </w:rPr>
        <w:t xml:space="preserve">; </w:t>
      </w:r>
      <w:r w:rsidR="00A8286B">
        <w:rPr>
          <w:szCs w:val="20"/>
        </w:rPr>
        <w:t>Appendix K).</w:t>
      </w:r>
      <w:r w:rsidR="00A8286B" w:rsidRPr="00A67F84">
        <w:rPr>
          <w:szCs w:val="20"/>
        </w:rPr>
        <w:t xml:space="preserve">  This included one waterbird species</w:t>
      </w:r>
      <w:r w:rsidR="00A8286B">
        <w:rPr>
          <w:szCs w:val="20"/>
        </w:rPr>
        <w:t>, the Eastern great egret (</w:t>
      </w:r>
      <w:proofErr w:type="spellStart"/>
      <w:r w:rsidR="00A8286B" w:rsidRPr="00800546">
        <w:rPr>
          <w:i/>
          <w:szCs w:val="20"/>
        </w:rPr>
        <w:t>Ardea</w:t>
      </w:r>
      <w:proofErr w:type="spellEnd"/>
      <w:r w:rsidR="00A8286B" w:rsidRPr="00800546">
        <w:rPr>
          <w:i/>
          <w:szCs w:val="20"/>
        </w:rPr>
        <w:t xml:space="preserve"> alba</w:t>
      </w:r>
      <w:r w:rsidR="00A8286B">
        <w:rPr>
          <w:szCs w:val="20"/>
        </w:rPr>
        <w:t>)</w:t>
      </w:r>
      <w:r w:rsidR="00A8286B" w:rsidRPr="00A67F84">
        <w:rPr>
          <w:szCs w:val="20"/>
        </w:rPr>
        <w:t xml:space="preserve"> listed under two international migratory bird agreements (JAMBA and CAMBA) and two threatened species listed under the NSW T</w:t>
      </w:r>
      <w:r w:rsidR="004D5F33">
        <w:rPr>
          <w:szCs w:val="20"/>
        </w:rPr>
        <w:t xml:space="preserve">hreatened </w:t>
      </w:r>
      <w:r w:rsidR="00A8286B" w:rsidRPr="00A67F84">
        <w:rPr>
          <w:szCs w:val="20"/>
        </w:rPr>
        <w:t>S</w:t>
      </w:r>
      <w:r w:rsidR="004D5F33">
        <w:rPr>
          <w:szCs w:val="20"/>
        </w:rPr>
        <w:t xml:space="preserve">pecies </w:t>
      </w:r>
      <w:r w:rsidR="00A8286B" w:rsidRPr="00A67F84">
        <w:rPr>
          <w:szCs w:val="20"/>
        </w:rPr>
        <w:t>C</w:t>
      </w:r>
      <w:r w:rsidR="004D5F33">
        <w:rPr>
          <w:szCs w:val="20"/>
        </w:rPr>
        <w:t>onservation</w:t>
      </w:r>
      <w:r w:rsidR="00A8286B" w:rsidRPr="00A67F84">
        <w:rPr>
          <w:szCs w:val="20"/>
        </w:rPr>
        <w:t xml:space="preserve"> Act</w:t>
      </w:r>
      <w:r w:rsidR="004D5F33">
        <w:rPr>
          <w:szCs w:val="20"/>
        </w:rPr>
        <w:t xml:space="preserve"> 1995 (TSC Act)</w:t>
      </w:r>
      <w:r w:rsidR="00A8286B" w:rsidRPr="00A67F84">
        <w:rPr>
          <w:szCs w:val="20"/>
        </w:rPr>
        <w:t xml:space="preserve">: </w:t>
      </w:r>
      <w:r w:rsidR="00A8286B">
        <w:rPr>
          <w:szCs w:val="20"/>
        </w:rPr>
        <w:t>B</w:t>
      </w:r>
      <w:r w:rsidR="00A8286B" w:rsidRPr="00A67F84">
        <w:rPr>
          <w:szCs w:val="20"/>
        </w:rPr>
        <w:t>rolga (</w:t>
      </w:r>
      <w:proofErr w:type="spellStart"/>
      <w:r w:rsidR="00A8286B" w:rsidRPr="00A67F84">
        <w:rPr>
          <w:rFonts w:cs="Arial"/>
          <w:i/>
          <w:szCs w:val="20"/>
          <w:lang w:eastAsia="en-AU"/>
        </w:rPr>
        <w:t>Grus</w:t>
      </w:r>
      <w:proofErr w:type="spellEnd"/>
      <w:r w:rsidR="00A8286B" w:rsidRPr="00A67F84">
        <w:rPr>
          <w:rFonts w:cs="Arial"/>
          <w:i/>
          <w:szCs w:val="20"/>
          <w:lang w:eastAsia="en-AU"/>
        </w:rPr>
        <w:t xml:space="preserve"> </w:t>
      </w:r>
      <w:proofErr w:type="spellStart"/>
      <w:r w:rsidR="00A8286B" w:rsidRPr="00A67F84">
        <w:rPr>
          <w:rFonts w:cs="Arial"/>
          <w:i/>
          <w:szCs w:val="20"/>
          <w:lang w:eastAsia="en-AU"/>
        </w:rPr>
        <w:t>rubicunda</w:t>
      </w:r>
      <w:proofErr w:type="spellEnd"/>
      <w:r w:rsidR="00A8286B" w:rsidRPr="00A67F84">
        <w:rPr>
          <w:szCs w:val="20"/>
        </w:rPr>
        <w:t xml:space="preserve">) and </w:t>
      </w:r>
      <w:r w:rsidR="00A8286B">
        <w:rPr>
          <w:szCs w:val="20"/>
        </w:rPr>
        <w:t>F</w:t>
      </w:r>
      <w:r w:rsidR="00A8286B" w:rsidRPr="00A67F84">
        <w:rPr>
          <w:szCs w:val="20"/>
        </w:rPr>
        <w:t xml:space="preserve">reckled </w:t>
      </w:r>
      <w:r w:rsidR="00A8286B">
        <w:rPr>
          <w:szCs w:val="20"/>
        </w:rPr>
        <w:t>d</w:t>
      </w:r>
      <w:r w:rsidR="00A8286B" w:rsidRPr="00A67F84">
        <w:rPr>
          <w:szCs w:val="20"/>
        </w:rPr>
        <w:t>uck (</w:t>
      </w:r>
      <w:proofErr w:type="spellStart"/>
      <w:r w:rsidR="00A8286B" w:rsidRPr="00A67F84">
        <w:rPr>
          <w:rFonts w:cs="Arial"/>
          <w:i/>
          <w:szCs w:val="20"/>
          <w:lang w:eastAsia="en-AU"/>
        </w:rPr>
        <w:t>Stictonetta</w:t>
      </w:r>
      <w:proofErr w:type="spellEnd"/>
      <w:r w:rsidR="00A8286B" w:rsidRPr="00A67F84">
        <w:rPr>
          <w:rFonts w:cs="Arial"/>
          <w:i/>
          <w:szCs w:val="20"/>
          <w:lang w:eastAsia="en-AU"/>
        </w:rPr>
        <w:t xml:space="preserve"> </w:t>
      </w:r>
      <w:proofErr w:type="spellStart"/>
      <w:r w:rsidR="00A8286B" w:rsidRPr="00A67F84">
        <w:rPr>
          <w:rFonts w:cs="Arial"/>
          <w:i/>
          <w:szCs w:val="20"/>
          <w:lang w:eastAsia="en-AU"/>
        </w:rPr>
        <w:t>naevosa</w:t>
      </w:r>
      <w:proofErr w:type="spellEnd"/>
      <w:r w:rsidR="00A8286B" w:rsidRPr="00A67F84">
        <w:rPr>
          <w:rFonts w:cs="Arial"/>
          <w:szCs w:val="20"/>
          <w:lang w:eastAsia="en-AU"/>
        </w:rPr>
        <w:t>)</w:t>
      </w:r>
      <w:r w:rsidR="001F5557" w:rsidRPr="00A67F84">
        <w:rPr>
          <w:rFonts w:cs="Arial"/>
          <w:szCs w:val="20"/>
          <w:lang w:eastAsia="en-AU"/>
        </w:rPr>
        <w:fldChar w:fldCharType="begin"/>
      </w:r>
      <w:r w:rsidR="00A8286B" w:rsidRPr="00A67F84">
        <w:rPr>
          <w:rFonts w:cs="Arial"/>
          <w:szCs w:val="20"/>
          <w:lang w:eastAsia="en-AU"/>
        </w:rPr>
        <w:instrText xml:space="preserve">  </w:instrText>
      </w:r>
      <w:r w:rsidR="001F5557" w:rsidRPr="00A67F84">
        <w:rPr>
          <w:rFonts w:cs="Arial"/>
          <w:szCs w:val="20"/>
          <w:lang w:eastAsia="en-AU"/>
        </w:rPr>
        <w:fldChar w:fldCharType="end"/>
      </w:r>
      <w:r w:rsidR="00A8286B">
        <w:rPr>
          <w:szCs w:val="20"/>
        </w:rPr>
        <w:t>. M</w:t>
      </w:r>
      <w:r w:rsidR="00A8286B" w:rsidRPr="00A67F84">
        <w:rPr>
          <w:szCs w:val="20"/>
        </w:rPr>
        <w:t xml:space="preserve">ean waterbird diversity </w:t>
      </w:r>
      <w:r w:rsidR="00A8286B">
        <w:rPr>
          <w:szCs w:val="20"/>
        </w:rPr>
        <w:t xml:space="preserve">and abundance </w:t>
      </w:r>
      <w:r w:rsidR="00A8286B" w:rsidRPr="00A67F84">
        <w:rPr>
          <w:szCs w:val="20"/>
        </w:rPr>
        <w:t xml:space="preserve">was greater in </w:t>
      </w:r>
      <w:r w:rsidR="00A8286B">
        <w:rPr>
          <w:szCs w:val="20"/>
        </w:rPr>
        <w:t>February</w:t>
      </w:r>
      <w:r w:rsidR="00A8286B" w:rsidRPr="00A67F84">
        <w:rPr>
          <w:szCs w:val="20"/>
        </w:rPr>
        <w:t xml:space="preserve"> than in </w:t>
      </w:r>
      <w:r w:rsidR="00A8286B">
        <w:rPr>
          <w:szCs w:val="20"/>
        </w:rPr>
        <w:t xml:space="preserve">May. </w:t>
      </w:r>
      <w:proofErr w:type="spellStart"/>
      <w:r w:rsidR="00A8286B" w:rsidRPr="00A67F84">
        <w:rPr>
          <w:szCs w:val="20"/>
        </w:rPr>
        <w:t>Boera</w:t>
      </w:r>
      <w:proofErr w:type="spellEnd"/>
      <w:r w:rsidR="00A8286B" w:rsidRPr="00A67F84">
        <w:rPr>
          <w:szCs w:val="20"/>
        </w:rPr>
        <w:t xml:space="preserve"> Dam recorded the highest species diversity (19 </w:t>
      </w:r>
      <w:r w:rsidR="00A8286B">
        <w:rPr>
          <w:szCs w:val="20"/>
        </w:rPr>
        <w:t>species</w:t>
      </w:r>
      <w:r w:rsidR="00A8286B" w:rsidRPr="00A67F84">
        <w:rPr>
          <w:szCs w:val="20"/>
        </w:rPr>
        <w:t>) and waterbird abundance (375 waterbirds)</w:t>
      </w:r>
      <w:r w:rsidR="00A8286B">
        <w:rPr>
          <w:szCs w:val="20"/>
        </w:rPr>
        <w:t xml:space="preserve"> during the February survey</w:t>
      </w:r>
      <w:r w:rsidR="00A8286B" w:rsidRPr="00A67F84">
        <w:rPr>
          <w:szCs w:val="20"/>
        </w:rPr>
        <w:t>, comprising 58% of the maximum wat</w:t>
      </w:r>
      <w:r w:rsidR="00A8286B">
        <w:rPr>
          <w:szCs w:val="20"/>
        </w:rPr>
        <w:t>erbird count per ha in the 2014-</w:t>
      </w:r>
      <w:r w:rsidR="00A8286B" w:rsidRPr="00A67F84">
        <w:rPr>
          <w:szCs w:val="20"/>
        </w:rPr>
        <w:t>15</w:t>
      </w:r>
      <w:r w:rsidR="00A8286B">
        <w:rPr>
          <w:szCs w:val="20"/>
        </w:rPr>
        <w:t xml:space="preserve"> </w:t>
      </w:r>
      <w:r w:rsidR="00A8286B" w:rsidRPr="00A67F84">
        <w:rPr>
          <w:szCs w:val="20"/>
        </w:rPr>
        <w:t xml:space="preserve">survey period. In </w:t>
      </w:r>
      <w:r w:rsidR="00A8286B">
        <w:rPr>
          <w:szCs w:val="20"/>
        </w:rPr>
        <w:t>February,</w:t>
      </w:r>
      <w:r w:rsidR="00A8286B" w:rsidRPr="00A67F84">
        <w:rPr>
          <w:szCs w:val="20"/>
        </w:rPr>
        <w:t xml:space="preserve"> flocks of 50-100 birds </w:t>
      </w:r>
      <w:r w:rsidR="00A8286B">
        <w:rPr>
          <w:szCs w:val="20"/>
        </w:rPr>
        <w:t>of G</w:t>
      </w:r>
      <w:r w:rsidR="00A8286B" w:rsidRPr="00A67F84">
        <w:rPr>
          <w:szCs w:val="20"/>
        </w:rPr>
        <w:t>rey teal</w:t>
      </w:r>
      <w:r w:rsidR="00A8286B" w:rsidRPr="00EE1F1A">
        <w:rPr>
          <w:i/>
          <w:szCs w:val="20"/>
        </w:rPr>
        <w:t xml:space="preserve"> </w:t>
      </w:r>
      <w:r w:rsidR="00A8286B">
        <w:rPr>
          <w:i/>
          <w:szCs w:val="20"/>
        </w:rPr>
        <w:t>(</w:t>
      </w:r>
      <w:proofErr w:type="spellStart"/>
      <w:r w:rsidR="00A8286B" w:rsidRPr="00EE1F1A">
        <w:rPr>
          <w:i/>
          <w:szCs w:val="20"/>
        </w:rPr>
        <w:t>Anas</w:t>
      </w:r>
      <w:proofErr w:type="spellEnd"/>
      <w:r w:rsidR="00A8286B" w:rsidRPr="00EE1F1A">
        <w:rPr>
          <w:i/>
          <w:szCs w:val="20"/>
        </w:rPr>
        <w:t xml:space="preserve"> </w:t>
      </w:r>
      <w:proofErr w:type="spellStart"/>
      <w:r w:rsidR="00A8286B" w:rsidRPr="00EE1F1A">
        <w:rPr>
          <w:i/>
          <w:szCs w:val="20"/>
        </w:rPr>
        <w:t>gracilis</w:t>
      </w:r>
      <w:proofErr w:type="spellEnd"/>
      <w:r w:rsidR="00A8286B">
        <w:rPr>
          <w:i/>
          <w:szCs w:val="20"/>
        </w:rPr>
        <w:t>)</w:t>
      </w:r>
      <w:r w:rsidR="00A8286B" w:rsidRPr="00A67F84">
        <w:rPr>
          <w:szCs w:val="20"/>
        </w:rPr>
        <w:t xml:space="preserve"> and</w:t>
      </w:r>
      <w:r w:rsidR="00A8286B">
        <w:rPr>
          <w:szCs w:val="20"/>
        </w:rPr>
        <w:t xml:space="preserve"> Pacific </w:t>
      </w:r>
      <w:r w:rsidR="00A8286B" w:rsidRPr="00A67F84">
        <w:rPr>
          <w:szCs w:val="20"/>
        </w:rPr>
        <w:t>black duck</w:t>
      </w:r>
      <w:r w:rsidR="00A8286B">
        <w:rPr>
          <w:i/>
          <w:szCs w:val="20"/>
        </w:rPr>
        <w:t xml:space="preserve"> </w:t>
      </w:r>
      <w:r w:rsidR="00A8286B">
        <w:rPr>
          <w:szCs w:val="20"/>
        </w:rPr>
        <w:t>(</w:t>
      </w:r>
      <w:proofErr w:type="spellStart"/>
      <w:r w:rsidR="00A8286B">
        <w:rPr>
          <w:i/>
          <w:szCs w:val="20"/>
        </w:rPr>
        <w:t>Anas</w:t>
      </w:r>
      <w:proofErr w:type="spellEnd"/>
      <w:r w:rsidR="00A8286B" w:rsidRPr="00EE1F1A">
        <w:rPr>
          <w:i/>
          <w:szCs w:val="20"/>
        </w:rPr>
        <w:t xml:space="preserve"> </w:t>
      </w:r>
      <w:proofErr w:type="spellStart"/>
      <w:r w:rsidR="00A8286B" w:rsidRPr="00EE1F1A">
        <w:rPr>
          <w:i/>
          <w:szCs w:val="20"/>
        </w:rPr>
        <w:t>superciliosa</w:t>
      </w:r>
      <w:proofErr w:type="spellEnd"/>
      <w:r w:rsidR="00A8286B">
        <w:rPr>
          <w:szCs w:val="20"/>
        </w:rPr>
        <w:t>)</w:t>
      </w:r>
      <w:r w:rsidR="00A8286B" w:rsidRPr="00A67F84">
        <w:rPr>
          <w:szCs w:val="20"/>
        </w:rPr>
        <w:t xml:space="preserve"> </w:t>
      </w:r>
      <w:r w:rsidR="00A8286B">
        <w:rPr>
          <w:szCs w:val="20"/>
        </w:rPr>
        <w:t xml:space="preserve">were recorded </w:t>
      </w:r>
      <w:r w:rsidR="00A8286B" w:rsidRPr="00A67F84">
        <w:rPr>
          <w:szCs w:val="20"/>
        </w:rPr>
        <w:t xml:space="preserve">at </w:t>
      </w:r>
      <w:proofErr w:type="spellStart"/>
      <w:r w:rsidR="00A8286B" w:rsidRPr="00A67F84">
        <w:rPr>
          <w:szCs w:val="20"/>
        </w:rPr>
        <w:t>Boera</w:t>
      </w:r>
      <w:proofErr w:type="spellEnd"/>
      <w:r w:rsidR="00A8286B" w:rsidRPr="00A67F84">
        <w:rPr>
          <w:szCs w:val="20"/>
        </w:rPr>
        <w:t xml:space="preserve"> Dam.</w:t>
      </w:r>
      <w:r w:rsidR="00A8286B">
        <w:rPr>
          <w:szCs w:val="20"/>
        </w:rPr>
        <w:t xml:space="preserve"> </w:t>
      </w:r>
      <w:r w:rsidR="00A8286B" w:rsidRPr="00A67F84">
        <w:rPr>
          <w:szCs w:val="20"/>
        </w:rPr>
        <w:t xml:space="preserve">Despite the highest site diversity and abundance recorded at </w:t>
      </w:r>
      <w:proofErr w:type="spellStart"/>
      <w:r w:rsidR="00A8286B" w:rsidRPr="00A67F84">
        <w:rPr>
          <w:szCs w:val="20"/>
        </w:rPr>
        <w:t>Boera</w:t>
      </w:r>
      <w:proofErr w:type="spellEnd"/>
      <w:r w:rsidR="00A8286B" w:rsidRPr="00A67F84">
        <w:rPr>
          <w:szCs w:val="20"/>
        </w:rPr>
        <w:t xml:space="preserve"> Dam, a comparison of floodplain and combined channel sites indicate mean diversity and total abundance was higher on the Western Floodplain</w:t>
      </w:r>
      <w:r w:rsidR="00A8286B">
        <w:rPr>
          <w:szCs w:val="20"/>
        </w:rPr>
        <w:t>.</w:t>
      </w:r>
      <w:r w:rsidR="00A8286B" w:rsidRPr="00A67F84">
        <w:rPr>
          <w:szCs w:val="20"/>
        </w:rPr>
        <w:t xml:space="preserve"> The total occurrence of feeding guilds across the </w:t>
      </w:r>
      <w:r w:rsidR="00A8286B">
        <w:rPr>
          <w:szCs w:val="20"/>
        </w:rPr>
        <w:t>February</w:t>
      </w:r>
      <w:r w:rsidR="00A8286B" w:rsidRPr="00A67F84">
        <w:rPr>
          <w:szCs w:val="20"/>
        </w:rPr>
        <w:t xml:space="preserve"> and </w:t>
      </w:r>
      <w:r w:rsidR="00A8286B">
        <w:rPr>
          <w:szCs w:val="20"/>
        </w:rPr>
        <w:t xml:space="preserve">May </w:t>
      </w:r>
      <w:r w:rsidR="00A8286B" w:rsidRPr="00A67F84">
        <w:rPr>
          <w:szCs w:val="20"/>
        </w:rPr>
        <w:t>survey periods w</w:t>
      </w:r>
      <w:r w:rsidR="00A8286B">
        <w:rPr>
          <w:szCs w:val="20"/>
        </w:rPr>
        <w:t>as</w:t>
      </w:r>
      <w:r w:rsidR="00A8286B" w:rsidRPr="00A67F84">
        <w:rPr>
          <w:szCs w:val="20"/>
        </w:rPr>
        <w:t xml:space="preserve"> also hi</w:t>
      </w:r>
      <w:r w:rsidR="00A8286B">
        <w:rPr>
          <w:szCs w:val="20"/>
        </w:rPr>
        <w:t>gher for the Western Floodplain, highlighting the importance of additional habitat provided by waterholes on the Western Floodplain as a result of Commonwealth environmental water management.</w:t>
      </w:r>
    </w:p>
    <w:p w:rsidR="00A8286B" w:rsidRDefault="00A8286B" w:rsidP="00A8286B">
      <w:r w:rsidRPr="00A67F84">
        <w:t>Waterbird breeding was observe</w:t>
      </w:r>
      <w:r>
        <w:t>d during February over the 2014-</w:t>
      </w:r>
      <w:r w:rsidRPr="00A67F84">
        <w:t>15</w:t>
      </w:r>
      <w:r>
        <w:t xml:space="preserve"> </w:t>
      </w:r>
      <w:r w:rsidRPr="00A67F84">
        <w:t xml:space="preserve">survey </w:t>
      </w:r>
      <w:proofErr w:type="gramStart"/>
      <w:r w:rsidRPr="00A67F84">
        <w:t>period</w:t>
      </w:r>
      <w:proofErr w:type="gramEnd"/>
      <w:r w:rsidRPr="00A67F84">
        <w:t xml:space="preserve"> and occurred at </w:t>
      </w:r>
      <w:proofErr w:type="spellStart"/>
      <w:r w:rsidRPr="00A67F84">
        <w:t>Boera</w:t>
      </w:r>
      <w:proofErr w:type="spellEnd"/>
      <w:r w:rsidRPr="00A67F84">
        <w:t xml:space="preserve"> Dam and Ross Billabong </w:t>
      </w:r>
      <w:r>
        <w:t>in</w:t>
      </w:r>
      <w:r w:rsidRPr="00A67F84">
        <w:t xml:space="preserve"> the Warrego </w:t>
      </w:r>
      <w:r>
        <w:t>River zone</w:t>
      </w:r>
      <w:r w:rsidRPr="00A67F84">
        <w:t xml:space="preserve">. </w:t>
      </w:r>
      <w:r w:rsidRPr="00A67F84">
        <w:rPr>
          <w:rFonts w:cs="Arial"/>
          <w:szCs w:val="20"/>
          <w:shd w:val="clear" w:color="auto" w:fill="FFFFFF"/>
        </w:rPr>
        <w:t>B</w:t>
      </w:r>
      <w:r w:rsidRPr="00A67F84">
        <w:t xml:space="preserve">reeding activity (broods and/or nests) was observed in </w:t>
      </w:r>
      <w:r>
        <w:t>four</w:t>
      </w:r>
      <w:r w:rsidRPr="00A67F84">
        <w:t xml:space="preserve"> waterbird species, including</w:t>
      </w:r>
      <w:r>
        <w:t xml:space="preserve"> </w:t>
      </w:r>
      <w:r>
        <w:rPr>
          <w:szCs w:val="20"/>
        </w:rPr>
        <w:t>Australasian d</w:t>
      </w:r>
      <w:r w:rsidRPr="00A67F84">
        <w:rPr>
          <w:szCs w:val="20"/>
        </w:rPr>
        <w:t>arter</w:t>
      </w:r>
      <w:r w:rsidRPr="00EE1F1A">
        <w:rPr>
          <w:i/>
        </w:rPr>
        <w:t xml:space="preserve"> </w:t>
      </w:r>
      <w:r>
        <w:rPr>
          <w:i/>
        </w:rPr>
        <w:t>(</w:t>
      </w:r>
      <w:r w:rsidRPr="00EE1F1A">
        <w:rPr>
          <w:i/>
        </w:rPr>
        <w:t xml:space="preserve">Anhinga </w:t>
      </w:r>
      <w:proofErr w:type="spellStart"/>
      <w:r w:rsidRPr="00EE1F1A">
        <w:rPr>
          <w:i/>
        </w:rPr>
        <w:t>novaehollandiae</w:t>
      </w:r>
      <w:proofErr w:type="spellEnd"/>
      <w:r>
        <w:rPr>
          <w:i/>
        </w:rPr>
        <w:t>)</w:t>
      </w:r>
      <w:r>
        <w:rPr>
          <w:szCs w:val="20"/>
        </w:rPr>
        <w:t>, Black-fronted d</w:t>
      </w:r>
      <w:r w:rsidRPr="00A67F84">
        <w:rPr>
          <w:szCs w:val="20"/>
        </w:rPr>
        <w:t>ottere</w:t>
      </w:r>
      <w:r>
        <w:rPr>
          <w:szCs w:val="20"/>
        </w:rPr>
        <w:t>l</w:t>
      </w:r>
      <w:r w:rsidRPr="00EE1F1A">
        <w:rPr>
          <w:i/>
          <w:szCs w:val="20"/>
        </w:rPr>
        <w:t xml:space="preserve"> </w:t>
      </w:r>
      <w:r>
        <w:rPr>
          <w:i/>
          <w:szCs w:val="20"/>
        </w:rPr>
        <w:t>(</w:t>
      </w:r>
      <w:proofErr w:type="spellStart"/>
      <w:r w:rsidRPr="00EE1F1A">
        <w:rPr>
          <w:i/>
          <w:szCs w:val="20"/>
        </w:rPr>
        <w:t>Elseyornis</w:t>
      </w:r>
      <w:proofErr w:type="spellEnd"/>
      <w:r w:rsidRPr="00EE1F1A">
        <w:rPr>
          <w:i/>
          <w:szCs w:val="20"/>
        </w:rPr>
        <w:t xml:space="preserve"> </w:t>
      </w:r>
      <w:proofErr w:type="spellStart"/>
      <w:r w:rsidRPr="00EE1F1A">
        <w:rPr>
          <w:i/>
          <w:szCs w:val="20"/>
        </w:rPr>
        <w:t>melanops</w:t>
      </w:r>
      <w:proofErr w:type="spellEnd"/>
      <w:r>
        <w:rPr>
          <w:i/>
          <w:szCs w:val="20"/>
        </w:rPr>
        <w:t>)</w:t>
      </w:r>
      <w:r>
        <w:rPr>
          <w:szCs w:val="20"/>
        </w:rPr>
        <w:t>,</w:t>
      </w:r>
      <w:r w:rsidRPr="00A67F84">
        <w:rPr>
          <w:szCs w:val="20"/>
        </w:rPr>
        <w:t xml:space="preserve"> </w:t>
      </w:r>
      <w:r>
        <w:rPr>
          <w:szCs w:val="20"/>
        </w:rPr>
        <w:t>R</w:t>
      </w:r>
      <w:r w:rsidRPr="00A67F84">
        <w:rPr>
          <w:szCs w:val="20"/>
        </w:rPr>
        <w:t xml:space="preserve">oyal </w:t>
      </w:r>
      <w:r>
        <w:rPr>
          <w:szCs w:val="20"/>
        </w:rPr>
        <w:t>s</w:t>
      </w:r>
      <w:r w:rsidRPr="00A67F84">
        <w:rPr>
          <w:szCs w:val="20"/>
        </w:rPr>
        <w:t>poonbill</w:t>
      </w:r>
      <w:r w:rsidRPr="00EE1F1A">
        <w:rPr>
          <w:i/>
          <w:szCs w:val="20"/>
        </w:rPr>
        <w:t xml:space="preserve"> </w:t>
      </w:r>
      <w:r>
        <w:rPr>
          <w:i/>
          <w:szCs w:val="20"/>
        </w:rPr>
        <w:t>(</w:t>
      </w:r>
      <w:proofErr w:type="spellStart"/>
      <w:r w:rsidRPr="00EE1F1A">
        <w:rPr>
          <w:i/>
          <w:szCs w:val="20"/>
        </w:rPr>
        <w:t>Platalea</w:t>
      </w:r>
      <w:proofErr w:type="spellEnd"/>
      <w:r w:rsidRPr="00EE1F1A">
        <w:rPr>
          <w:i/>
          <w:szCs w:val="20"/>
        </w:rPr>
        <w:t xml:space="preserve"> </w:t>
      </w:r>
      <w:proofErr w:type="spellStart"/>
      <w:r w:rsidRPr="00EE1F1A">
        <w:rPr>
          <w:i/>
          <w:szCs w:val="20"/>
        </w:rPr>
        <w:t>regia</w:t>
      </w:r>
      <w:proofErr w:type="spellEnd"/>
      <w:r>
        <w:rPr>
          <w:i/>
          <w:szCs w:val="20"/>
        </w:rPr>
        <w:t>)</w:t>
      </w:r>
      <w:r w:rsidRPr="00A67F84">
        <w:rPr>
          <w:szCs w:val="20"/>
        </w:rPr>
        <w:t xml:space="preserve"> and</w:t>
      </w:r>
      <w:r>
        <w:rPr>
          <w:szCs w:val="20"/>
        </w:rPr>
        <w:t xml:space="preserve"> </w:t>
      </w:r>
      <w:proofErr w:type="gramStart"/>
      <w:r>
        <w:rPr>
          <w:szCs w:val="20"/>
        </w:rPr>
        <w:t>F</w:t>
      </w:r>
      <w:r w:rsidRPr="00A67F84">
        <w:rPr>
          <w:szCs w:val="20"/>
        </w:rPr>
        <w:t>reckled</w:t>
      </w:r>
      <w:proofErr w:type="gramEnd"/>
      <w:r w:rsidRPr="00A67F84">
        <w:rPr>
          <w:szCs w:val="20"/>
        </w:rPr>
        <w:t xml:space="preserve"> </w:t>
      </w:r>
      <w:r>
        <w:rPr>
          <w:szCs w:val="20"/>
        </w:rPr>
        <w:t>duck</w:t>
      </w:r>
      <w:r w:rsidRPr="00A67F84">
        <w:t xml:space="preserve">. </w:t>
      </w:r>
    </w:p>
    <w:p w:rsidR="00A8286B" w:rsidRDefault="00A8286B" w:rsidP="00A8286B">
      <w:pPr>
        <w:keepNext/>
        <w:spacing w:line="240" w:lineRule="auto"/>
      </w:pPr>
      <w:r>
        <w:rPr>
          <w:noProof/>
          <w:lang w:eastAsia="en-AU"/>
        </w:rPr>
        <w:drawing>
          <wp:inline distT="0" distB="0" distL="0" distR="0">
            <wp:extent cx="2876550" cy="1919263"/>
            <wp:effectExtent l="19050" t="19050" r="19050" b="24130"/>
            <wp:docPr id="27" name="Picture 27" descr="N:\Projects\15ARM\1115 Warrego Darling LTIM Stage 2\Fieldwork\Field photos\May 2015\Dan M\White-necked Heron_Dan Mackenzie 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jects\15ARM\1115 Warrego Darling LTIM Stage 2\Fieldwork\Field photos\May 2015\Dan M\White-necked Heron_Dan Mackenzie ELA.JP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53" t="20398" r="20398" b="9453"/>
                    <a:stretch/>
                  </pic:blipFill>
                  <pic:spPr bwMode="auto">
                    <a:xfrm>
                      <a:off x="0" y="0"/>
                      <a:ext cx="2892861" cy="1930146"/>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AU"/>
        </w:rPr>
        <w:drawing>
          <wp:inline distT="0" distB="0" distL="0" distR="0">
            <wp:extent cx="2806509" cy="1924050"/>
            <wp:effectExtent l="19050" t="19050" r="13335" b="19050"/>
            <wp:docPr id="28" name="Picture 28" descr="N:\Projects\15ARM\2428 Warrego Darling LTIM Stage 2 - Year 2\Fieldwork\Photo's\October 2015 - Ben Vincent pics\P104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ojects\15ARM\2428 Warrego Darling LTIM Stage 2 - Year 2\Fieldwork\Photo's\October 2015 - Ben Vincent pics\P1040285.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81" t="24272" r="22087" b="11165"/>
                    <a:stretch/>
                  </pic:blipFill>
                  <pic:spPr bwMode="auto">
                    <a:xfrm>
                      <a:off x="0" y="0"/>
                      <a:ext cx="2814079" cy="192924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286B" w:rsidRDefault="00A8286B" w:rsidP="00A8286B">
      <w:pPr>
        <w:pStyle w:val="Caption"/>
        <w:jc w:val="left"/>
      </w:pPr>
      <w:bookmarkStart w:id="71" w:name="_Ref433628352"/>
      <w:bookmarkStart w:id="72" w:name="_Toc436316629"/>
      <w:r>
        <w:t xml:space="preserve">Figure </w:t>
      </w:r>
      <w:r w:rsidR="001F5557">
        <w:fldChar w:fldCharType="begin"/>
      </w:r>
      <w:r w:rsidR="00C51455">
        <w:instrText xml:space="preserve"> STYLEREF 1 \s </w:instrText>
      </w:r>
      <w:r w:rsidR="001F5557">
        <w:fldChar w:fldCharType="separate"/>
      </w:r>
      <w:r w:rsidR="00B541C8">
        <w:rPr>
          <w:noProof/>
        </w:rPr>
        <w:t>5</w:t>
      </w:r>
      <w:r w:rsidR="001F5557">
        <w:rPr>
          <w:noProof/>
        </w:rPr>
        <w:fldChar w:fldCharType="end"/>
      </w:r>
      <w:r>
        <w:noBreakHyphen/>
      </w:r>
      <w:r w:rsidR="001F5557">
        <w:fldChar w:fldCharType="begin"/>
      </w:r>
      <w:r w:rsidR="00C51455">
        <w:instrText xml:space="preserve"> SEQ Figure \* ARABIC \s 1 </w:instrText>
      </w:r>
      <w:r w:rsidR="001F5557">
        <w:fldChar w:fldCharType="separate"/>
      </w:r>
      <w:r w:rsidR="00B541C8">
        <w:rPr>
          <w:noProof/>
        </w:rPr>
        <w:t>10</w:t>
      </w:r>
      <w:r w:rsidR="001F5557">
        <w:rPr>
          <w:noProof/>
        </w:rPr>
        <w:fldChar w:fldCharType="end"/>
      </w:r>
      <w:bookmarkEnd w:id="71"/>
      <w:r>
        <w:t xml:space="preserve"> </w:t>
      </w:r>
      <w:r w:rsidRPr="00926421">
        <w:t>White-necked heron (</w:t>
      </w:r>
      <w:proofErr w:type="spellStart"/>
      <w:r w:rsidRPr="00E91ABE">
        <w:rPr>
          <w:i/>
        </w:rPr>
        <w:t>Ardea</w:t>
      </w:r>
      <w:proofErr w:type="spellEnd"/>
      <w:r w:rsidRPr="00E91ABE">
        <w:rPr>
          <w:i/>
        </w:rPr>
        <w:t xml:space="preserve"> </w:t>
      </w:r>
      <w:proofErr w:type="spellStart"/>
      <w:proofErr w:type="gramStart"/>
      <w:r w:rsidRPr="00E91ABE">
        <w:rPr>
          <w:i/>
        </w:rPr>
        <w:t>pacifica</w:t>
      </w:r>
      <w:proofErr w:type="spellEnd"/>
      <w:proofErr w:type="gramEnd"/>
      <w:r w:rsidRPr="00926421">
        <w:t>: left) and Brolga (</w:t>
      </w:r>
      <w:proofErr w:type="spellStart"/>
      <w:r w:rsidRPr="00E91ABE">
        <w:rPr>
          <w:i/>
        </w:rPr>
        <w:t>Grus</w:t>
      </w:r>
      <w:proofErr w:type="spellEnd"/>
      <w:r w:rsidRPr="00E91ABE">
        <w:rPr>
          <w:i/>
        </w:rPr>
        <w:t xml:space="preserve"> </w:t>
      </w:r>
      <w:proofErr w:type="spellStart"/>
      <w:r w:rsidRPr="00E91ABE">
        <w:rPr>
          <w:i/>
        </w:rPr>
        <w:t>rubicunda</w:t>
      </w:r>
      <w:proofErr w:type="spellEnd"/>
      <w:r w:rsidRPr="00926421">
        <w:t>: right) observed within the Selected Area during 2014-15.</w:t>
      </w:r>
      <w:bookmarkEnd w:id="72"/>
    </w:p>
    <w:p w:rsidR="00E91ABE" w:rsidRDefault="00E91ABE" w:rsidP="00E91ABE">
      <w:r w:rsidRPr="00683072">
        <w:t xml:space="preserve">Three vegetation communities were inundated </w:t>
      </w:r>
      <w:r>
        <w:t xml:space="preserve">on the Western Floodplain </w:t>
      </w:r>
      <w:r w:rsidRPr="00683072">
        <w:t xml:space="preserve">during 2014-15. Lignum </w:t>
      </w:r>
      <w:proofErr w:type="spellStart"/>
      <w:r w:rsidRPr="00683072">
        <w:t>shrubland</w:t>
      </w:r>
      <w:proofErr w:type="spellEnd"/>
      <w:r w:rsidRPr="00683072">
        <w:t xml:space="preserve"> had the greatest extent of inundation (25.9 ha), followed by </w:t>
      </w:r>
      <w:proofErr w:type="spellStart"/>
      <w:r w:rsidRPr="00683072">
        <w:t>Coolibah</w:t>
      </w:r>
      <w:proofErr w:type="spellEnd"/>
      <w:r w:rsidRPr="00683072">
        <w:t xml:space="preserve"> open woodland (10.7 ha)</w:t>
      </w:r>
      <w:r>
        <w:t xml:space="preserve"> with s</w:t>
      </w:r>
      <w:r w:rsidRPr="00683072">
        <w:t xml:space="preserve">mall areas of </w:t>
      </w:r>
      <w:proofErr w:type="spellStart"/>
      <w:r w:rsidRPr="00683072">
        <w:t>Coolibah</w:t>
      </w:r>
      <w:proofErr w:type="spellEnd"/>
      <w:r w:rsidRPr="00683072">
        <w:t xml:space="preserve"> - River </w:t>
      </w:r>
      <w:proofErr w:type="spellStart"/>
      <w:r w:rsidRPr="00683072">
        <w:t>Coobah</w:t>
      </w:r>
      <w:proofErr w:type="spellEnd"/>
      <w:r w:rsidRPr="00683072">
        <w:t xml:space="preserve"> - Lignum woodland (0.3 ha) also inundated in the north of the Western Floodplain.</w:t>
      </w:r>
      <w:r>
        <w:t xml:space="preserve"> Vegetation monitoring suggested that the presence of surface water during the February survey favoured wetland species and reduced the diversity of terrestrial species that tend not to cope well with periods of inundation (</w:t>
      </w:r>
      <w:r w:rsidRPr="00D93DF3">
        <w:t xml:space="preserve">Brock and </w:t>
      </w:r>
      <w:proofErr w:type="spellStart"/>
      <w:r w:rsidRPr="00D93DF3">
        <w:t>Cassanova</w:t>
      </w:r>
      <w:proofErr w:type="spellEnd"/>
      <w:r w:rsidRPr="00D93DF3">
        <w:t xml:space="preserve"> 1997</w:t>
      </w:r>
      <w:r>
        <w:t xml:space="preserve">). The species diversity at the four inundated sites increased in the May survey after the water had receded, indicating a positive causal link of species diversity to inundation (Appendix I). The presence of surface water also influenced the cover of </w:t>
      </w:r>
      <w:proofErr w:type="spellStart"/>
      <w:r>
        <w:t>forb</w:t>
      </w:r>
      <w:proofErr w:type="spellEnd"/>
      <w:r>
        <w:t xml:space="preserve"> species such as River mint (</w:t>
      </w:r>
      <w:proofErr w:type="spellStart"/>
      <w:r w:rsidRPr="00510807">
        <w:rPr>
          <w:rFonts w:cs="Arial"/>
          <w:i/>
          <w:szCs w:val="20"/>
          <w:lang w:eastAsia="en-AU"/>
        </w:rPr>
        <w:t>Mentha</w:t>
      </w:r>
      <w:proofErr w:type="spellEnd"/>
      <w:r w:rsidRPr="00510807">
        <w:rPr>
          <w:rFonts w:cs="Arial"/>
          <w:i/>
          <w:szCs w:val="20"/>
          <w:lang w:eastAsia="en-AU"/>
        </w:rPr>
        <w:t xml:space="preserve"> </w:t>
      </w:r>
      <w:proofErr w:type="spellStart"/>
      <w:r w:rsidRPr="00510807">
        <w:rPr>
          <w:rFonts w:cs="Arial"/>
          <w:i/>
          <w:szCs w:val="20"/>
          <w:lang w:eastAsia="en-AU"/>
        </w:rPr>
        <w:t>australis</w:t>
      </w:r>
      <w:proofErr w:type="spellEnd"/>
      <w:r w:rsidRPr="008F3853">
        <w:rPr>
          <w:rFonts w:cs="Arial"/>
          <w:szCs w:val="20"/>
          <w:lang w:eastAsia="en-AU"/>
        </w:rPr>
        <w:t>)</w:t>
      </w:r>
      <w:r>
        <w:t xml:space="preserve"> and </w:t>
      </w:r>
      <w:proofErr w:type="gramStart"/>
      <w:r>
        <w:t>Slender</w:t>
      </w:r>
      <w:proofErr w:type="gramEnd"/>
      <w:r>
        <w:t xml:space="preserve"> knotweed (</w:t>
      </w:r>
      <w:proofErr w:type="spellStart"/>
      <w:r w:rsidRPr="00510807">
        <w:rPr>
          <w:rFonts w:cs="Arial"/>
          <w:i/>
          <w:szCs w:val="20"/>
          <w:lang w:eastAsia="en-AU"/>
        </w:rPr>
        <w:t>Persicaria</w:t>
      </w:r>
      <w:proofErr w:type="spellEnd"/>
      <w:r w:rsidRPr="00510807">
        <w:rPr>
          <w:rFonts w:cs="Arial"/>
          <w:i/>
          <w:szCs w:val="20"/>
          <w:lang w:eastAsia="en-AU"/>
        </w:rPr>
        <w:t xml:space="preserve"> </w:t>
      </w:r>
      <w:proofErr w:type="spellStart"/>
      <w:r w:rsidRPr="00510807">
        <w:rPr>
          <w:rFonts w:cs="Arial"/>
          <w:i/>
          <w:szCs w:val="20"/>
          <w:lang w:eastAsia="en-AU"/>
        </w:rPr>
        <w:t>prostrata</w:t>
      </w:r>
      <w:proofErr w:type="spellEnd"/>
      <w:r>
        <w:rPr>
          <w:rFonts w:cs="Arial"/>
          <w:szCs w:val="20"/>
          <w:lang w:eastAsia="en-AU"/>
        </w:rPr>
        <w:t xml:space="preserve">) </w:t>
      </w:r>
      <w:r>
        <w:t>that were able to respond more quickly to changes in moisture conditions than other growth forms.</w:t>
      </w:r>
    </w:p>
    <w:p w:rsidR="00E91ABE" w:rsidRDefault="00E91ABE" w:rsidP="00E91ABE">
      <w:r>
        <w:t>Tangled lignum (</w:t>
      </w:r>
      <w:proofErr w:type="spellStart"/>
      <w:r>
        <w:rPr>
          <w:rFonts w:cs="Arial"/>
          <w:i/>
          <w:szCs w:val="20"/>
          <w:lang w:eastAsia="en-AU"/>
        </w:rPr>
        <w:t>Meuhlenbeckia</w:t>
      </w:r>
      <w:proofErr w:type="spellEnd"/>
      <w:r w:rsidRPr="00E50048">
        <w:rPr>
          <w:rFonts w:cs="Arial"/>
          <w:i/>
          <w:szCs w:val="20"/>
          <w:lang w:eastAsia="en-AU"/>
        </w:rPr>
        <w:t xml:space="preserve"> </w:t>
      </w:r>
      <w:proofErr w:type="spellStart"/>
      <w:r w:rsidRPr="00E50048">
        <w:rPr>
          <w:rFonts w:cs="Arial"/>
          <w:i/>
          <w:szCs w:val="20"/>
          <w:lang w:eastAsia="en-AU"/>
        </w:rPr>
        <w:t>florulenta</w:t>
      </w:r>
      <w:proofErr w:type="spellEnd"/>
      <w:r>
        <w:t>) was a dominant plant species across the Western Floodplain zone, and contributed to differences in vegetation community composition between survey times and with the presence of surface water. While minimal differences were noted in the cover of lignum between survey times or in sites that became inundated, this species is most likely to respond to flooding in terms of a change in cover, over longer timescales (years) (Capon et al. 2009). Monitoring in successive years will allow us to detect the influence of inundation on this and other long-lived species within the Selected Area.</w:t>
      </w:r>
    </w:p>
    <w:p w:rsidR="00E91ABE" w:rsidRDefault="00E91ABE" w:rsidP="00E91ABE">
      <w:pPr>
        <w:rPr>
          <w:szCs w:val="20"/>
        </w:rPr>
      </w:pPr>
      <w:r>
        <w:t>While the influence of inundation on vegetation communities was detected, differences between survey times at dry sites and vegetation communities were also found. The low number of inundated monitoring sites on the Western Floodplain restricted our ability to fully assess the influence of inundation on vegetation patterns in the Selected Area, given the seasonal and community level variation in the data. However, the 2014-15 surveys have provided substantial baseline data which will assist future monitoring and analysis to track the influence of inundation and Commonwealth environmental water on vegetation communities within the Junction of the Warrego and Darling rivers Selected Area.</w:t>
      </w:r>
    </w:p>
    <w:p w:rsidR="00E91ABE" w:rsidRPr="004F3E1B" w:rsidRDefault="00E91ABE" w:rsidP="00E91ABE">
      <w:pPr>
        <w:pStyle w:val="Heading2"/>
      </w:pPr>
      <w:r w:rsidRPr="004F3E1B">
        <w:t>Resilience</w:t>
      </w:r>
    </w:p>
    <w:p w:rsidR="00E91ABE" w:rsidRDefault="00E91ABE" w:rsidP="00E91ABE">
      <w:r>
        <w:t xml:space="preserve">Outcomes with respect to resilience were centred on the survival and condition </w:t>
      </w:r>
      <w:r w:rsidR="00F63FCA">
        <w:t xml:space="preserve">of </w:t>
      </w:r>
      <w:r>
        <w:t xml:space="preserve">individuals by providing individual refuges and improving ecosystem resistance. While these aspects of the ecology were not directly measured in the project, some inferences can be made as to the contribution of Commonwealth environmental water and its management on the resilience of the Selected Area in 2014-15. The observed increases in density and diversity of </w:t>
      </w:r>
      <w:proofErr w:type="spellStart"/>
      <w:r>
        <w:t>microinvertebrates</w:t>
      </w:r>
      <w:proofErr w:type="spellEnd"/>
      <w:r>
        <w:t>, frogs and birds in waterholes of the Western Floodplain suggests that the increased aquatic habitat resulting from flooding provided a source of food (</w:t>
      </w:r>
      <w:proofErr w:type="spellStart"/>
      <w:r>
        <w:t>microinvertebrates</w:t>
      </w:r>
      <w:proofErr w:type="spellEnd"/>
      <w:r>
        <w:t>) that was potentially utilised by frogs and birds further up the food chain. Waterholes on the floodplain also tended to provide good quality habitat for frogs and birds with relatively high amounts of vegetation surrounding and within the waterholes, compared to waterholes in other zones. Thus</w:t>
      </w:r>
      <w:r w:rsidR="00F63FCA">
        <w:t>,</w:t>
      </w:r>
      <w:r>
        <w:t xml:space="preserve"> links may be drawn between increased aquatic habitat on the Western Floodplain resulting from Commonwealth environmental water management, increased base food sources, and increased numbers and diversities of higher level consumers such as frogs and birds.</w:t>
      </w:r>
    </w:p>
    <w:p w:rsidR="00E91ABE" w:rsidRPr="00B162A4" w:rsidRDefault="00E91ABE" w:rsidP="00E91ABE">
      <w:pPr>
        <w:pStyle w:val="Heading2"/>
      </w:pPr>
      <w:r w:rsidRPr="00B162A4">
        <w:t>Summary</w:t>
      </w:r>
    </w:p>
    <w:p w:rsidR="00E91ABE" w:rsidRDefault="00E91ABE" w:rsidP="00E91ABE">
      <w:r w:rsidRPr="00BA4656">
        <w:t xml:space="preserve">Commonwealth </w:t>
      </w:r>
      <w:r>
        <w:t>environmental water increased the connectivity of the Darling River and Western Floodplain zones during the 2014-15 year. In the Darling River, both regulated holdings out of the Gwydir River and unregulated entitlements in the unregulated upstream catchments contributed to flows through the Selected Area. The largest measured ecological benefit of these flows was the inundation and connection of in-channel habitat along the Darling River. Around 25% of the total number of bench surfaces and anabranch channel were connected to the river, providing additional habitat for biota, and allowing for the exchange of organic matter and nutrients between these features and the river channel. Due to delays in equipment installation, no detailed evaluation of the influence of these flows could be made in the Darling River zone in relation to water quality or metabolism.</w:t>
      </w:r>
    </w:p>
    <w:p w:rsidR="00E91ABE" w:rsidRDefault="00E91ABE" w:rsidP="00E91ABE">
      <w:r>
        <w:t xml:space="preserve">Water management decisions made by the CEWO at </w:t>
      </w:r>
      <w:proofErr w:type="spellStart"/>
      <w:r>
        <w:t>Boera</w:t>
      </w:r>
      <w:proofErr w:type="spellEnd"/>
      <w:r>
        <w:t xml:space="preserve"> Dam as a natural flow event entered the Selected Area in early 2015 influenced the flow of water to the Warrego River and Western Floodplain zones. Decisions to close the regulator gates on </w:t>
      </w:r>
      <w:proofErr w:type="spellStart"/>
      <w:r>
        <w:t>Boera</w:t>
      </w:r>
      <w:proofErr w:type="spellEnd"/>
      <w:r>
        <w:t xml:space="preserve"> Dam once downstream licence conditions were met resulted in water flowing to the Western Floodplain for over a month. This resulted in 36.9 ha of inundation of key floodplain communities. Vegetation monitoring suggested this inundation had an influence on vegetation diversity and cover, with changes to the annual </w:t>
      </w:r>
      <w:proofErr w:type="spellStart"/>
      <w:r>
        <w:t>forb</w:t>
      </w:r>
      <w:proofErr w:type="spellEnd"/>
      <w:r>
        <w:t xml:space="preserve"> species that were able to rapidly respond to this wetting. Little change was observed in the cover of key long-lived species such as tangled lignum, </w:t>
      </w:r>
      <w:proofErr w:type="spellStart"/>
      <w:r>
        <w:t>coolibah</w:t>
      </w:r>
      <w:proofErr w:type="spellEnd"/>
      <w:r>
        <w:t xml:space="preserve"> and river cooba. The longer term benefit of flooding to these species will be assessed with surveys in the following years. Increased abundance and diversity of </w:t>
      </w:r>
      <w:proofErr w:type="spellStart"/>
      <w:r>
        <w:t>microinvertebrate</w:t>
      </w:r>
      <w:proofErr w:type="spellEnd"/>
      <w:r>
        <w:t xml:space="preserve">, frog and bird communities on the Western Floodplain highlights the added importance of providing water to this zone to produce a mosaic of productivity and biodiversity </w:t>
      </w:r>
      <w:r w:rsidR="000D0958">
        <w:t xml:space="preserve">outcomes </w:t>
      </w:r>
      <w:r>
        <w:t xml:space="preserve">within </w:t>
      </w:r>
      <w:r w:rsidR="000D0958">
        <w:t>and across e</w:t>
      </w:r>
      <w:r>
        <w:t>cosystem types of the Selected Area.</w:t>
      </w:r>
    </w:p>
    <w:p w:rsidR="00AA79CA" w:rsidRDefault="00AA79CA">
      <w:pPr>
        <w:spacing w:after="0" w:line="240" w:lineRule="auto"/>
        <w:jc w:val="left"/>
      </w:pPr>
      <w:r>
        <w:br w:type="page"/>
      </w:r>
    </w:p>
    <w:p w:rsidR="00E91ABE" w:rsidRDefault="00E91ABE" w:rsidP="00E91ABE">
      <w:pPr>
        <w:pStyle w:val="Heading1"/>
      </w:pPr>
      <w:bookmarkStart w:id="73" w:name="_Toc433638813"/>
      <w:r>
        <w:t>Implications for future management of Commonwealth environmental water</w:t>
      </w:r>
      <w:bookmarkEnd w:id="73"/>
    </w:p>
    <w:p w:rsidR="00E91ABE" w:rsidRDefault="00E91ABE" w:rsidP="00E91ABE">
      <w:r>
        <w:t xml:space="preserve">The results from year 1 of the LTIM project at the Junction of the Warrego and Darling rivers Selected Area suggest that the application and management of Commonwealth environmental water had positive ecological benefits, primarily in terms of habitat and resource provision for a range of water-dependent species. In the Darling River zone, Commonwealth environmental water increased both longitudinal connectivity of flowing water along the river channel (including in-stream geomorphic habitats) and lateral connectivity between the river channel and adjacent habitat. The delivery of Commonwealth environmental water from the Gwydir catchment into the Barwon-Darling system (which at the time was experiencing low flow conditions) provided additional connectivity benefits to the Darling River zone of the Selected Area beyond the target Gwydir catchment. Considering downstream connectivity when delivering targeted environmental flows in upstream catchments will maximise the broader regional benefits of this water. </w:t>
      </w:r>
    </w:p>
    <w:p w:rsidR="00E91ABE" w:rsidRPr="001E2A16" w:rsidRDefault="00E91ABE" w:rsidP="00E91ABE">
      <w:r>
        <w:t xml:space="preserve">While the Commonwealth has little influence on the timing and magnitude of flows entering the Selected Area down the Warrego River, once in </w:t>
      </w:r>
      <w:proofErr w:type="spellStart"/>
      <w:r>
        <w:t>Boera</w:t>
      </w:r>
      <w:proofErr w:type="spellEnd"/>
      <w:r>
        <w:t xml:space="preserve"> Dam, operational decisions have a large bearing on the duration and extent of flows to the Western Floodplain, Warrego River downstream of </w:t>
      </w:r>
      <w:proofErr w:type="spellStart"/>
      <w:r>
        <w:t>Boera</w:t>
      </w:r>
      <w:proofErr w:type="spellEnd"/>
      <w:r>
        <w:t xml:space="preserve"> and even the Darling River downstream of the junction. Flows released down the Warrego channel below </w:t>
      </w:r>
      <w:proofErr w:type="spellStart"/>
      <w:r>
        <w:t>Boera</w:t>
      </w:r>
      <w:proofErr w:type="spellEnd"/>
      <w:r>
        <w:t xml:space="preserve"> Dam in February 2015 provided connectivity within the Warrego River zone to the Darling River as well as increased the duration of inundation within the dams and waterholes in this zone. These dams and waterholes provided habitat </w:t>
      </w:r>
      <w:r w:rsidR="00CE2496">
        <w:t xml:space="preserve">and refuge </w:t>
      </w:r>
      <w:r>
        <w:t xml:space="preserve">for a diverse range of species for an extended period of time. Decisions to close the gates at </w:t>
      </w:r>
      <w:proofErr w:type="spellStart"/>
      <w:r>
        <w:t>Boera</w:t>
      </w:r>
      <w:proofErr w:type="spellEnd"/>
      <w:r>
        <w:t xml:space="preserve"> Dam once the licence requirements were met allowed water levels to rise in the dam and water to flow to the Western Floodplain. Inundation of the floodplain influenced vegetation communities and provided habitat for increased diversity and abundance of bird, frog and invertebrate species for the remainder of the 2014-15 water year.</w:t>
      </w:r>
    </w:p>
    <w:p w:rsidR="00E91ABE" w:rsidRDefault="00E91ABE" w:rsidP="00E91ABE">
      <w:r>
        <w:t xml:space="preserve">Given the unregulated nature of the tributaries that provide water to the Junction of the Warrego and Darling rivers Selected Area, active management of environmental water to the site is almost exclusively confined to the operation of the </w:t>
      </w:r>
      <w:proofErr w:type="spellStart"/>
      <w:r>
        <w:t>Boera</w:t>
      </w:r>
      <w:proofErr w:type="spellEnd"/>
      <w:r>
        <w:t xml:space="preserve"> Dam regulating gates, once water reaches </w:t>
      </w:r>
      <w:proofErr w:type="spellStart"/>
      <w:r>
        <w:t>Boera</w:t>
      </w:r>
      <w:proofErr w:type="spellEnd"/>
      <w:r>
        <w:t xml:space="preserve"> Dam. Decisions here will inevitably be determined by the anticipated magnitude and timing of arriving flows, and Darling River flow levels, but given the ecological benefits of the additional aquatic habitat provided on the Western Floodplain for the biota monitored in year 1 of the LTIM project, considerable weight should be placed on maximising flows to the Western Floodplain. This appears to be catered for in the </w:t>
      </w:r>
      <w:proofErr w:type="spellStart"/>
      <w:r>
        <w:t>Toorale</w:t>
      </w:r>
      <w:proofErr w:type="spellEnd"/>
      <w:r>
        <w:t xml:space="preserve"> 5 year watering use strategy developed by the CEWO. We support this plan in guiding water decisions made down the Warrego channel in the future.</w:t>
      </w:r>
    </w:p>
    <w:p w:rsidR="00A8286B" w:rsidRDefault="00A8286B" w:rsidP="00A8286B"/>
    <w:p w:rsidR="00A8286B" w:rsidRDefault="00A8286B" w:rsidP="00A8286B"/>
    <w:p w:rsidR="00A8286B" w:rsidRDefault="00A8286B" w:rsidP="00A8286B"/>
    <w:p w:rsidR="00A8286B" w:rsidRDefault="00A8286B" w:rsidP="00A8286B"/>
    <w:p w:rsidR="00A8286B" w:rsidRPr="00A8286B" w:rsidRDefault="00A8286B" w:rsidP="00A8286B">
      <w:pPr>
        <w:sectPr w:rsidR="00A8286B" w:rsidRPr="00A8286B" w:rsidSect="004770C7">
          <w:pgSz w:w="11899" w:h="16838"/>
          <w:pgMar w:top="1508" w:right="1217" w:bottom="1457" w:left="1480" w:header="811" w:footer="305" w:gutter="0"/>
          <w:cols w:space="708"/>
          <w:docGrid w:linePitch="360"/>
        </w:sectPr>
      </w:pPr>
    </w:p>
    <w:p w:rsidR="00F416E3" w:rsidRDefault="00F416E3" w:rsidP="00AA79CA">
      <w:pPr>
        <w:pStyle w:val="Heading1"/>
      </w:pPr>
      <w:bookmarkStart w:id="74" w:name="_Toc381200954"/>
      <w:bookmarkStart w:id="75" w:name="_Toc384971702"/>
      <w:bookmarkStart w:id="76" w:name="_Toc384972417"/>
      <w:bookmarkStart w:id="77" w:name="_Toc433638814"/>
      <w:r w:rsidRPr="00353C11">
        <w:t>References</w:t>
      </w:r>
      <w:bookmarkEnd w:id="74"/>
      <w:bookmarkEnd w:id="75"/>
      <w:bookmarkEnd w:id="76"/>
      <w:bookmarkEnd w:id="77"/>
    </w:p>
    <w:bookmarkEnd w:id="39"/>
    <w:bookmarkEnd w:id="40"/>
    <w:bookmarkEnd w:id="41"/>
    <w:p w:rsidR="000A269B" w:rsidRPr="008B3690" w:rsidRDefault="000A269B" w:rsidP="00D2644B">
      <w:pPr>
        <w:rPr>
          <w:szCs w:val="20"/>
        </w:rPr>
      </w:pPr>
      <w:proofErr w:type="spellStart"/>
      <w:proofErr w:type="gramStart"/>
      <w:r w:rsidRPr="008B3690">
        <w:rPr>
          <w:rFonts w:cs="Arial"/>
          <w:szCs w:val="20"/>
        </w:rPr>
        <w:t>Aurecon</w:t>
      </w:r>
      <w:proofErr w:type="spellEnd"/>
      <w:r w:rsidRPr="008B3690">
        <w:rPr>
          <w:rFonts w:cs="Arial"/>
          <w:szCs w:val="20"/>
        </w:rPr>
        <w:t xml:space="preserve"> 2009.</w:t>
      </w:r>
      <w:proofErr w:type="gramEnd"/>
      <w:r w:rsidRPr="008B3690">
        <w:rPr>
          <w:rFonts w:cs="Arial"/>
          <w:szCs w:val="20"/>
        </w:rPr>
        <w:t xml:space="preserve"> </w:t>
      </w:r>
      <w:proofErr w:type="spellStart"/>
      <w:proofErr w:type="gramStart"/>
      <w:r w:rsidRPr="008B3690">
        <w:rPr>
          <w:rFonts w:cs="Arial"/>
          <w:i/>
          <w:szCs w:val="20"/>
        </w:rPr>
        <w:t>Toorale</w:t>
      </w:r>
      <w:proofErr w:type="spellEnd"/>
      <w:r w:rsidRPr="008B3690">
        <w:rPr>
          <w:rFonts w:cs="Arial"/>
          <w:i/>
          <w:szCs w:val="20"/>
        </w:rPr>
        <w:t xml:space="preserve"> Station Decommissioning Plan Volume 1</w:t>
      </w:r>
      <w:r w:rsidRPr="008B3690">
        <w:rPr>
          <w:rFonts w:cs="Arial"/>
          <w:szCs w:val="20"/>
        </w:rPr>
        <w:t>.</w:t>
      </w:r>
      <w:proofErr w:type="gramEnd"/>
      <w:r w:rsidRPr="008B3690">
        <w:rPr>
          <w:rFonts w:cs="Arial"/>
          <w:szCs w:val="20"/>
        </w:rPr>
        <w:t xml:space="preserve"> </w:t>
      </w:r>
      <w:proofErr w:type="gramStart"/>
      <w:r w:rsidRPr="008B3690">
        <w:rPr>
          <w:rFonts w:cs="Arial"/>
          <w:szCs w:val="20"/>
        </w:rPr>
        <w:t>Prepared for the Department of Environment, Water, Heritage and Arts.</w:t>
      </w:r>
      <w:proofErr w:type="gramEnd"/>
    </w:p>
    <w:p w:rsidR="00D2644B" w:rsidRPr="008B3690" w:rsidRDefault="00D2644B" w:rsidP="00D2644B">
      <w:pPr>
        <w:rPr>
          <w:szCs w:val="20"/>
        </w:rPr>
      </w:pPr>
      <w:r w:rsidRPr="008B3690">
        <w:rPr>
          <w:szCs w:val="20"/>
        </w:rPr>
        <w:t xml:space="preserve">Brock, M.A. and Casanova, M.T. (1997) Plant life at the edge of wetlands: ecological responses to wetting and drying patterns. </w:t>
      </w:r>
      <w:proofErr w:type="gramStart"/>
      <w:r w:rsidRPr="008B3690">
        <w:rPr>
          <w:i/>
          <w:szCs w:val="20"/>
        </w:rPr>
        <w:t>In</w:t>
      </w:r>
      <w:r w:rsidRPr="008B3690">
        <w:rPr>
          <w:szCs w:val="20"/>
        </w:rPr>
        <w:t xml:space="preserve"> Frontiers of Ecology; Building the Links.</w:t>
      </w:r>
      <w:proofErr w:type="gramEnd"/>
      <w:r w:rsidRPr="008B3690">
        <w:rPr>
          <w:szCs w:val="20"/>
        </w:rPr>
        <w:t xml:space="preserve"> </w:t>
      </w:r>
      <w:proofErr w:type="gramStart"/>
      <w:r w:rsidRPr="008B3690">
        <w:rPr>
          <w:i/>
          <w:szCs w:val="20"/>
        </w:rPr>
        <w:t>Edited by</w:t>
      </w:r>
      <w:r w:rsidRPr="008B3690">
        <w:rPr>
          <w:szCs w:val="20"/>
        </w:rPr>
        <w:t xml:space="preserve"> </w:t>
      </w:r>
      <w:proofErr w:type="spellStart"/>
      <w:r w:rsidRPr="008B3690">
        <w:rPr>
          <w:szCs w:val="20"/>
        </w:rPr>
        <w:t>N.Klomp</w:t>
      </w:r>
      <w:proofErr w:type="spellEnd"/>
      <w:r w:rsidRPr="008B3690">
        <w:rPr>
          <w:szCs w:val="20"/>
        </w:rPr>
        <w:t xml:space="preserve"> and Lunt.</w:t>
      </w:r>
      <w:proofErr w:type="gramEnd"/>
      <w:r w:rsidRPr="008B3690">
        <w:rPr>
          <w:szCs w:val="20"/>
        </w:rPr>
        <w:t xml:space="preserve"> Elsevier Science, Oxford. Pp. 181-192.</w:t>
      </w:r>
    </w:p>
    <w:p w:rsidR="00D2644B" w:rsidRPr="008B3690" w:rsidRDefault="00D2644B" w:rsidP="00D2644B">
      <w:pPr>
        <w:rPr>
          <w:rFonts w:cs="Arial"/>
          <w:szCs w:val="20"/>
        </w:rPr>
      </w:pPr>
      <w:r w:rsidRPr="008B3690">
        <w:rPr>
          <w:rFonts w:cs="Arial"/>
          <w:szCs w:val="20"/>
        </w:rPr>
        <w:t xml:space="preserve">Brooks S., </w:t>
      </w:r>
      <w:proofErr w:type="spellStart"/>
      <w:r w:rsidRPr="008B3690">
        <w:rPr>
          <w:rFonts w:cs="Arial"/>
          <w:szCs w:val="20"/>
        </w:rPr>
        <w:t>Cottingham</w:t>
      </w:r>
      <w:proofErr w:type="spellEnd"/>
      <w:r w:rsidRPr="008B3690">
        <w:rPr>
          <w:rFonts w:cs="Arial"/>
          <w:szCs w:val="20"/>
        </w:rPr>
        <w:t xml:space="preserve"> P., Butcher R., &amp; Hale J. (2013) </w:t>
      </w:r>
      <w:r w:rsidRPr="008B3690">
        <w:rPr>
          <w:rFonts w:cs="Arial"/>
          <w:i/>
          <w:szCs w:val="20"/>
        </w:rPr>
        <w:t>Murray</w:t>
      </w:r>
      <w:r w:rsidR="0019249C" w:rsidRPr="008B3690">
        <w:rPr>
          <w:rFonts w:cs="Arial"/>
          <w:i/>
          <w:szCs w:val="20"/>
        </w:rPr>
        <w:t>-</w:t>
      </w:r>
      <w:r w:rsidRPr="008B3690">
        <w:rPr>
          <w:rFonts w:cs="Arial"/>
          <w:i/>
          <w:szCs w:val="20"/>
        </w:rPr>
        <w:t>Darling Basin aquatic ecosystem classification: Stage 2 report</w:t>
      </w:r>
      <w:r w:rsidRPr="008B3690">
        <w:rPr>
          <w:rFonts w:cs="Arial"/>
          <w:szCs w:val="20"/>
        </w:rPr>
        <w:t xml:space="preserve">. Peter </w:t>
      </w:r>
      <w:proofErr w:type="spellStart"/>
      <w:r w:rsidRPr="008B3690">
        <w:rPr>
          <w:rFonts w:cs="Arial"/>
          <w:szCs w:val="20"/>
        </w:rPr>
        <w:t>Cottingham</w:t>
      </w:r>
      <w:proofErr w:type="spellEnd"/>
      <w:r w:rsidRPr="008B3690">
        <w:rPr>
          <w:rFonts w:cs="Arial"/>
          <w:szCs w:val="20"/>
        </w:rPr>
        <w:t xml:space="preserve"> &amp; Associates report to the Commonwealth Environmental Water Office and Murray</w:t>
      </w:r>
      <w:r w:rsidR="00B77600" w:rsidRPr="008B3690">
        <w:rPr>
          <w:rFonts w:cs="Arial"/>
          <w:szCs w:val="20"/>
        </w:rPr>
        <w:t>-</w:t>
      </w:r>
      <w:r w:rsidRPr="008B3690">
        <w:rPr>
          <w:rFonts w:cs="Arial"/>
          <w:szCs w:val="20"/>
        </w:rPr>
        <w:t>Darling Basin Authority, Canberra.</w:t>
      </w:r>
    </w:p>
    <w:p w:rsidR="00B5050D" w:rsidRDefault="008B3690" w:rsidP="008C3CAA">
      <w:pPr>
        <w:autoSpaceDE w:val="0"/>
        <w:autoSpaceDN w:val="0"/>
        <w:adjustRightInd w:val="0"/>
        <w:spacing w:line="280" w:lineRule="auto"/>
        <w:rPr>
          <w:rFonts w:cs="Arial"/>
          <w:szCs w:val="20"/>
        </w:rPr>
      </w:pPr>
      <w:r w:rsidRPr="008B3690">
        <w:rPr>
          <w:rFonts w:cs="Arial"/>
          <w:szCs w:val="20"/>
        </w:rPr>
        <w:t xml:space="preserve">Capon, S. 2009. </w:t>
      </w:r>
      <w:r w:rsidRPr="008B3690">
        <w:rPr>
          <w:rFonts w:cs="Arial"/>
          <w:bCs/>
          <w:i/>
          <w:szCs w:val="20"/>
          <w:lang w:eastAsia="en-AU"/>
        </w:rPr>
        <w:t xml:space="preserve">Flow-dependent Ecosystems of </w:t>
      </w:r>
      <w:proofErr w:type="spellStart"/>
      <w:r w:rsidRPr="008B3690">
        <w:rPr>
          <w:rFonts w:cs="Arial"/>
          <w:bCs/>
          <w:i/>
          <w:szCs w:val="20"/>
          <w:lang w:eastAsia="en-AU"/>
        </w:rPr>
        <w:t>Toorale</w:t>
      </w:r>
      <w:proofErr w:type="spellEnd"/>
      <w:r w:rsidRPr="008B3690">
        <w:rPr>
          <w:rFonts w:cs="Arial"/>
          <w:bCs/>
          <w:i/>
          <w:szCs w:val="20"/>
          <w:lang w:eastAsia="en-AU"/>
        </w:rPr>
        <w:t xml:space="preserve"> Station: Ecological character, condition and issues associated with decommissioning water resources infrastructure.</w:t>
      </w:r>
      <w:r w:rsidRPr="008B3690">
        <w:rPr>
          <w:rFonts w:cs="Arial"/>
          <w:bCs/>
          <w:szCs w:val="20"/>
          <w:lang w:eastAsia="en-AU"/>
        </w:rPr>
        <w:t xml:space="preserve"> </w:t>
      </w:r>
      <w:proofErr w:type="gramStart"/>
      <w:r w:rsidRPr="008B3690">
        <w:rPr>
          <w:rFonts w:cs="Arial"/>
          <w:bCs/>
          <w:szCs w:val="20"/>
          <w:lang w:eastAsia="en-AU"/>
        </w:rPr>
        <w:t>Australian Rivers Institute, Griffith University.</w:t>
      </w:r>
      <w:proofErr w:type="gramEnd"/>
    </w:p>
    <w:p w:rsidR="00D2644B" w:rsidRPr="008B3690" w:rsidRDefault="00D2644B" w:rsidP="00D2644B">
      <w:pPr>
        <w:rPr>
          <w:rFonts w:cs="Arial"/>
          <w:szCs w:val="20"/>
        </w:rPr>
      </w:pPr>
      <w:proofErr w:type="gramStart"/>
      <w:r w:rsidRPr="008B3690">
        <w:rPr>
          <w:rFonts w:cs="Arial"/>
          <w:szCs w:val="20"/>
        </w:rPr>
        <w:t>Commonwealth Environmental Water Office (CEWO).</w:t>
      </w:r>
      <w:proofErr w:type="gramEnd"/>
      <w:r w:rsidRPr="008B3690">
        <w:rPr>
          <w:rFonts w:cs="Arial"/>
          <w:szCs w:val="20"/>
        </w:rPr>
        <w:t xml:space="preserve"> (2014) Commonwealth environmental water use options 2014-15: Northern Unregulated Rivers. </w:t>
      </w:r>
      <w:proofErr w:type="gramStart"/>
      <w:r w:rsidRPr="008B3690">
        <w:rPr>
          <w:rFonts w:cs="Arial"/>
          <w:szCs w:val="20"/>
        </w:rPr>
        <w:t xml:space="preserve">Commonwealth Environmental Water </w:t>
      </w:r>
      <w:r w:rsidR="00077EED">
        <w:rPr>
          <w:rFonts w:cs="Arial"/>
          <w:szCs w:val="20"/>
        </w:rPr>
        <w:t>Office</w:t>
      </w:r>
      <w:r w:rsidR="00077EED" w:rsidRPr="008B3690">
        <w:rPr>
          <w:rFonts w:cs="Arial"/>
          <w:szCs w:val="20"/>
        </w:rPr>
        <w:t xml:space="preserve"> </w:t>
      </w:r>
      <w:r w:rsidRPr="008B3690">
        <w:rPr>
          <w:rFonts w:cs="Arial"/>
          <w:szCs w:val="20"/>
        </w:rPr>
        <w:t>for the Australian Government.</w:t>
      </w:r>
      <w:proofErr w:type="gramEnd"/>
    </w:p>
    <w:p w:rsidR="000C1D98" w:rsidRPr="008B3690" w:rsidRDefault="00AC635F" w:rsidP="00AC635F">
      <w:pPr>
        <w:rPr>
          <w:color w:val="000000" w:themeColor="text1"/>
          <w:szCs w:val="20"/>
        </w:rPr>
      </w:pPr>
      <w:proofErr w:type="spellStart"/>
      <w:r w:rsidRPr="008B3690">
        <w:rPr>
          <w:color w:val="000000" w:themeColor="text1"/>
          <w:szCs w:val="20"/>
        </w:rPr>
        <w:t>Southwell</w:t>
      </w:r>
      <w:proofErr w:type="spellEnd"/>
      <w:r w:rsidRPr="008B3690">
        <w:rPr>
          <w:color w:val="000000" w:themeColor="text1"/>
          <w:szCs w:val="20"/>
        </w:rPr>
        <w:t xml:space="preserve"> MR 2008, </w:t>
      </w:r>
      <w:r w:rsidRPr="008B3690">
        <w:rPr>
          <w:i/>
          <w:color w:val="000000" w:themeColor="text1"/>
          <w:szCs w:val="20"/>
        </w:rPr>
        <w:t xml:space="preserve">Floodplains as Dynamic mosaics: Sediment and nutrient patches in a large lowland </w:t>
      </w:r>
      <w:proofErr w:type="spellStart"/>
      <w:r w:rsidRPr="008B3690">
        <w:rPr>
          <w:i/>
          <w:color w:val="000000" w:themeColor="text1"/>
          <w:szCs w:val="20"/>
        </w:rPr>
        <w:t>riverine</w:t>
      </w:r>
      <w:proofErr w:type="spellEnd"/>
      <w:r w:rsidRPr="008B3690">
        <w:rPr>
          <w:i/>
          <w:color w:val="000000" w:themeColor="text1"/>
          <w:szCs w:val="20"/>
        </w:rPr>
        <w:t xml:space="preserve"> landscape.</w:t>
      </w:r>
      <w:r w:rsidRPr="008B3690">
        <w:rPr>
          <w:color w:val="000000" w:themeColor="text1"/>
          <w:szCs w:val="20"/>
        </w:rPr>
        <w:t xml:space="preserve"> PhD Thesis, University of Canberra, Australia</w:t>
      </w:r>
    </w:p>
    <w:p w:rsidR="000A269B" w:rsidRPr="00AC635F" w:rsidRDefault="000A269B" w:rsidP="00AC635F">
      <w:pPr>
        <w:rPr>
          <w:szCs w:val="20"/>
        </w:rPr>
      </w:pPr>
      <w:r w:rsidRPr="008B3690">
        <w:rPr>
          <w:color w:val="000000" w:themeColor="text1"/>
          <w:szCs w:val="20"/>
        </w:rPr>
        <w:t xml:space="preserve">Roberts R. and Marston, F. (2000) Water Regime of Wetland &amp; Floodplain Plants in the Murray-Darling Basin – A Source Book of Ecological Knowledge. </w:t>
      </w:r>
      <w:proofErr w:type="gramStart"/>
      <w:r w:rsidRPr="008B3690">
        <w:rPr>
          <w:color w:val="000000" w:themeColor="text1"/>
          <w:szCs w:val="20"/>
        </w:rPr>
        <w:t>Technical Report 30/00.</w:t>
      </w:r>
      <w:proofErr w:type="gramEnd"/>
      <w:r w:rsidRPr="008B3690">
        <w:rPr>
          <w:color w:val="000000" w:themeColor="text1"/>
          <w:szCs w:val="20"/>
        </w:rPr>
        <w:t xml:space="preserve"> </w:t>
      </w:r>
      <w:proofErr w:type="gramStart"/>
      <w:r w:rsidRPr="008B3690">
        <w:rPr>
          <w:color w:val="000000" w:themeColor="text1"/>
          <w:szCs w:val="20"/>
        </w:rPr>
        <w:t>CSIRO Land and Water, Canberra.</w:t>
      </w:r>
      <w:proofErr w:type="gramEnd"/>
    </w:p>
    <w:sectPr w:rsidR="000A269B" w:rsidRPr="00AC635F" w:rsidSect="00F7645A">
      <w:headerReference w:type="even" r:id="rId59"/>
      <w:headerReference w:type="default" r:id="rId60"/>
      <w:footerReference w:type="default" r:id="rId61"/>
      <w:headerReference w:type="first" r:id="rId62"/>
      <w:pgSz w:w="11899" w:h="16838" w:code="9"/>
      <w:pgMar w:top="1508" w:right="1219" w:bottom="1457" w:left="1480" w:header="811" w:footer="306"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8150CA" w15:done="0"/>
  <w15:commentEx w15:paraId="64FCF41F" w15:done="0"/>
  <w15:commentEx w15:paraId="18068062" w15:done="0"/>
  <w15:commentEx w15:paraId="68C30F7F" w15:done="0"/>
  <w15:commentEx w15:paraId="0D05421B" w15:done="0"/>
  <w15:commentEx w15:paraId="16A393D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C19" w:rsidRDefault="00B91C19">
      <w:r>
        <w:separator/>
      </w:r>
    </w:p>
    <w:p w:rsidR="00B91C19" w:rsidRDefault="00B91C19"/>
    <w:p w:rsidR="00B91C19" w:rsidRDefault="00B91C19"/>
    <w:p w:rsidR="00B91C19" w:rsidRDefault="00B91C19"/>
    <w:p w:rsidR="00B91C19" w:rsidRDefault="00B91C19"/>
  </w:endnote>
  <w:endnote w:type="continuationSeparator" w:id="0">
    <w:p w:rsidR="00B91C19" w:rsidRDefault="00B91C19">
      <w:r>
        <w:continuationSeparator/>
      </w:r>
    </w:p>
    <w:p w:rsidR="00B91C19" w:rsidRDefault="00B91C19"/>
    <w:p w:rsidR="00B91C19" w:rsidRDefault="00B91C19"/>
    <w:p w:rsidR="00B91C19" w:rsidRDefault="00B91C19"/>
    <w:p w:rsidR="00B91C19" w:rsidRDefault="00B91C19"/>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D3" w:rsidRDefault="009C53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rsidP="004770C7">
    <w:pPr>
      <w:pStyle w:val="Footer"/>
      <w:tabs>
        <w:tab w:val="clear" w:pos="4320"/>
        <w:tab w:val="clear" w:pos="86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3D3" w:rsidRDefault="009C53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91C19" w:rsidRPr="009350B0" w:rsidTr="004770C7">
      <w:tc>
        <w:tcPr>
          <w:tcW w:w="8652" w:type="dxa"/>
          <w:shd w:val="clear" w:color="auto" w:fill="auto"/>
        </w:tcPr>
        <w:p w:rsidR="00B91C19" w:rsidRPr="009350B0" w:rsidRDefault="00B91C19" w:rsidP="000C1D98">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91C19" w:rsidRPr="009350B0" w:rsidRDefault="001F5557" w:rsidP="004770C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9C53D3">
            <w:rPr>
              <w:noProof/>
              <w:sz w:val="14"/>
              <w:szCs w:val="14"/>
            </w:rPr>
            <w:t>i</w:t>
          </w:r>
          <w:r w:rsidRPr="009350B0">
            <w:rPr>
              <w:sz w:val="14"/>
              <w:szCs w:val="14"/>
            </w:rPr>
            <w:fldChar w:fldCharType="end"/>
          </w:r>
        </w:p>
      </w:tc>
    </w:tr>
  </w:tbl>
  <w:p w:rsidR="00B91C19" w:rsidRDefault="00B91C1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83" w:type="dxa"/>
      <w:tblInd w:w="108" w:type="dxa"/>
      <w:tblBorders>
        <w:top w:val="single" w:sz="2" w:space="0" w:color="auto"/>
      </w:tblBorders>
      <w:tblLook w:val="00A0"/>
    </w:tblPr>
    <w:tblGrid>
      <w:gridCol w:w="8544"/>
      <w:gridCol w:w="539"/>
    </w:tblGrid>
    <w:tr w:rsidR="00B91C19" w:rsidRPr="009350B0" w:rsidTr="004770C7">
      <w:trPr>
        <w:trHeight w:val="328"/>
      </w:trPr>
      <w:tc>
        <w:tcPr>
          <w:tcW w:w="8544" w:type="dxa"/>
          <w:shd w:val="clear" w:color="auto" w:fill="auto"/>
        </w:tcPr>
        <w:p w:rsidR="00B91C19" w:rsidRPr="009350B0" w:rsidRDefault="00B91C19" w:rsidP="004770C7">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B91C19" w:rsidRPr="009350B0" w:rsidRDefault="001F5557" w:rsidP="004770C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B91C19">
            <w:rPr>
              <w:noProof/>
              <w:sz w:val="14"/>
              <w:szCs w:val="14"/>
            </w:rPr>
            <w:t>ii</w:t>
          </w:r>
          <w:r w:rsidRPr="009350B0">
            <w:rPr>
              <w:sz w:val="14"/>
              <w:szCs w:val="14"/>
            </w:rPr>
            <w:fldChar w:fldCharType="end"/>
          </w:r>
        </w:p>
      </w:tc>
    </w:tr>
  </w:tbl>
  <w:p w:rsidR="00B91C19" w:rsidRPr="00091C03" w:rsidRDefault="00B91C19" w:rsidP="004770C7">
    <w:pPr>
      <w:tabs>
        <w:tab w:val="right" w:pos="9140"/>
      </w:tabs>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91C19" w:rsidRPr="009350B0" w:rsidTr="004770C7">
      <w:tc>
        <w:tcPr>
          <w:tcW w:w="8652" w:type="dxa"/>
          <w:shd w:val="clear" w:color="auto" w:fill="auto"/>
        </w:tcPr>
        <w:p w:rsidR="00B91C19" w:rsidRPr="009350B0" w:rsidRDefault="00B91C19" w:rsidP="004770C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91C19" w:rsidRPr="009350B0" w:rsidRDefault="001F5557" w:rsidP="004770C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9C53D3">
            <w:rPr>
              <w:noProof/>
              <w:sz w:val="14"/>
              <w:szCs w:val="14"/>
            </w:rPr>
            <w:t>v</w:t>
          </w:r>
          <w:r w:rsidRPr="009350B0">
            <w:rPr>
              <w:sz w:val="14"/>
              <w:szCs w:val="14"/>
            </w:rPr>
            <w:fldChar w:fldCharType="end"/>
          </w:r>
        </w:p>
      </w:tc>
    </w:tr>
  </w:tbl>
  <w:p w:rsidR="00B91C19" w:rsidRDefault="00B91C1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91C19" w:rsidRPr="009350B0" w:rsidTr="004770C7">
      <w:tc>
        <w:tcPr>
          <w:tcW w:w="8652" w:type="dxa"/>
          <w:shd w:val="clear" w:color="auto" w:fill="auto"/>
        </w:tcPr>
        <w:p w:rsidR="00B91C19" w:rsidRPr="009350B0" w:rsidRDefault="00B91C19" w:rsidP="004770C7">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91C19" w:rsidRPr="009350B0" w:rsidRDefault="001F5557" w:rsidP="004770C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9C53D3">
            <w:rPr>
              <w:noProof/>
              <w:sz w:val="14"/>
              <w:szCs w:val="14"/>
            </w:rPr>
            <w:t>vii</w:t>
          </w:r>
          <w:r w:rsidRPr="009350B0">
            <w:rPr>
              <w:sz w:val="14"/>
              <w:szCs w:val="14"/>
            </w:rPr>
            <w:fldChar w:fldCharType="end"/>
          </w:r>
        </w:p>
      </w:tc>
    </w:tr>
  </w:tbl>
  <w:p w:rsidR="00B91C19" w:rsidRDefault="00B91C1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91C19" w:rsidRPr="009350B0" w:rsidTr="004770C7">
      <w:tc>
        <w:tcPr>
          <w:tcW w:w="8652" w:type="dxa"/>
          <w:shd w:val="clear" w:color="auto" w:fill="auto"/>
        </w:tcPr>
        <w:p w:rsidR="00B91C19" w:rsidRPr="009350B0" w:rsidRDefault="00B91C19" w:rsidP="000C1D98">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91C19" w:rsidRPr="009350B0" w:rsidRDefault="001F5557" w:rsidP="004770C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9C53D3">
            <w:rPr>
              <w:noProof/>
              <w:sz w:val="14"/>
              <w:szCs w:val="14"/>
            </w:rPr>
            <w:t>19</w:t>
          </w:r>
          <w:r w:rsidRPr="009350B0">
            <w:rPr>
              <w:sz w:val="14"/>
              <w:szCs w:val="14"/>
            </w:rPr>
            <w:fldChar w:fldCharType="end"/>
          </w:r>
        </w:p>
      </w:tc>
    </w:tr>
  </w:tbl>
  <w:p w:rsidR="00B91C19" w:rsidRDefault="00B91C1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91C19" w:rsidRPr="009350B0" w:rsidTr="005B63BC">
      <w:tc>
        <w:tcPr>
          <w:tcW w:w="8652" w:type="dxa"/>
          <w:shd w:val="clear" w:color="auto" w:fill="auto"/>
        </w:tcPr>
        <w:p w:rsidR="00B91C19" w:rsidRPr="009350B0" w:rsidRDefault="00B91C19" w:rsidP="005B63BC">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91C19" w:rsidRPr="009350B0" w:rsidRDefault="001F5557" w:rsidP="005B63B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91C19" w:rsidRPr="009350B0">
            <w:rPr>
              <w:sz w:val="14"/>
              <w:szCs w:val="14"/>
            </w:rPr>
            <w:instrText xml:space="preserve"> PAGE </w:instrText>
          </w:r>
          <w:r w:rsidRPr="009350B0">
            <w:rPr>
              <w:sz w:val="14"/>
              <w:szCs w:val="14"/>
            </w:rPr>
            <w:fldChar w:fldCharType="separate"/>
          </w:r>
          <w:r w:rsidR="009C53D3">
            <w:rPr>
              <w:noProof/>
              <w:sz w:val="14"/>
              <w:szCs w:val="14"/>
            </w:rPr>
            <w:t>20</w:t>
          </w:r>
          <w:r w:rsidRPr="009350B0">
            <w:rPr>
              <w:sz w:val="14"/>
              <w:szCs w:val="14"/>
            </w:rPr>
            <w:fldChar w:fldCharType="end"/>
          </w:r>
        </w:p>
      </w:tc>
    </w:tr>
  </w:tbl>
  <w:p w:rsidR="00B91C19" w:rsidRPr="00567BC6" w:rsidRDefault="00B91C19" w:rsidP="00567BC6">
    <w:pPr>
      <w:pStyle w:val="Footer"/>
      <w:spacing w:after="0" w:line="240" w:lineRule="auto"/>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C19" w:rsidRDefault="00B91C19">
      <w:r>
        <w:separator/>
      </w:r>
    </w:p>
    <w:p w:rsidR="00B91C19" w:rsidRDefault="00B91C19"/>
    <w:p w:rsidR="00B91C19" w:rsidRDefault="00B91C19"/>
    <w:p w:rsidR="00B91C19" w:rsidRDefault="00B91C19"/>
  </w:footnote>
  <w:footnote w:type="continuationSeparator" w:id="0">
    <w:p w:rsidR="00B91C19" w:rsidRDefault="00B91C19">
      <w:r>
        <w:continuationSeparator/>
      </w:r>
    </w:p>
    <w:p w:rsidR="00B91C19" w:rsidRDefault="00B91C19"/>
    <w:p w:rsidR="00B91C19" w:rsidRDefault="00B91C19"/>
    <w:p w:rsidR="00B91C19" w:rsidRDefault="00B91C19"/>
  </w:footnote>
  <w:footnote w:type="continuationNotice" w:id="1">
    <w:p w:rsidR="00B91C19" w:rsidRDefault="00B91C19"/>
    <w:p w:rsidR="00B91C19" w:rsidRDefault="00B91C19"/>
    <w:p w:rsidR="00B91C19" w:rsidRDefault="00B91C19"/>
    <w:p w:rsidR="00B91C19" w:rsidRDefault="00B91C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8"/>
    </w:tblGrid>
    <w:tr w:rsidR="00B91C19" w:rsidRPr="00B65EE3" w:rsidTr="004770C7">
      <w:trPr>
        <w:trHeight w:val="294"/>
      </w:trPr>
      <w:tc>
        <w:tcPr>
          <w:tcW w:w="5000" w:type="pct"/>
        </w:tcPr>
        <w:p w:rsidR="00B91C19" w:rsidRPr="00B65EE3" w:rsidRDefault="00B91C19" w:rsidP="00D03928">
          <w:pPr>
            <w:widowControl w:val="0"/>
            <w:spacing w:before="80" w:after="0" w:line="240" w:lineRule="auto"/>
            <w:ind w:right="-108"/>
            <w:jc w:val="right"/>
            <w:rPr>
              <w:spacing w:val="20"/>
              <w:sz w:val="14"/>
            </w:rPr>
          </w:pPr>
          <w:r>
            <w:rPr>
              <w:spacing w:val="20"/>
              <w:sz w:val="14"/>
            </w:rPr>
            <w:t>Warrego Darling Selected Area 2014-15 Annual Evaluation Report</w:t>
          </w:r>
        </w:p>
      </w:tc>
    </w:tr>
  </w:tbl>
  <w:p w:rsidR="00B91C19" w:rsidRDefault="00B91C19" w:rsidP="002B62C9"/>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91C19" w:rsidRPr="00B65EE3" w:rsidTr="005B63BC">
      <w:trPr>
        <w:trHeight w:val="294"/>
      </w:trPr>
      <w:tc>
        <w:tcPr>
          <w:tcW w:w="5000" w:type="pct"/>
        </w:tcPr>
        <w:p w:rsidR="00B91C19" w:rsidRPr="00B65EE3" w:rsidRDefault="00B91C19" w:rsidP="00E51C9C">
          <w:pPr>
            <w:widowControl w:val="0"/>
            <w:spacing w:before="80" w:after="0" w:line="240" w:lineRule="auto"/>
            <w:ind w:right="-108"/>
            <w:jc w:val="right"/>
            <w:rPr>
              <w:spacing w:val="20"/>
              <w:sz w:val="14"/>
            </w:rPr>
          </w:pPr>
          <w:r>
            <w:rPr>
              <w:spacing w:val="20"/>
              <w:sz w:val="14"/>
            </w:rPr>
            <w:t>Warrego Darling Selected Area 2014-15 Annual Evaluation Report</w:t>
          </w:r>
        </w:p>
      </w:tc>
    </w:tr>
  </w:tbl>
  <w:p w:rsidR="00B91C19" w:rsidRPr="00646A33" w:rsidRDefault="00B91C19" w:rsidP="00646A33">
    <w:pPr>
      <w:pStyle w:val="Header"/>
      <w:spacing w:after="0" w:line="240" w:lineRule="auto"/>
      <w:rPr>
        <w:sz w:val="16"/>
        <w:szCs w:val="16"/>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B91C19" w:rsidRPr="00B65EE3" w:rsidTr="004770C7">
      <w:trPr>
        <w:trHeight w:val="294"/>
      </w:trPr>
      <w:tc>
        <w:tcPr>
          <w:tcW w:w="9156" w:type="dxa"/>
        </w:tcPr>
        <w:p w:rsidR="00B91C19" w:rsidRPr="00B65EE3" w:rsidRDefault="00B91C19"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B91C19" w:rsidRPr="006312D6" w:rsidRDefault="00B91C19" w:rsidP="002413FD">
    <w:pPr>
      <w:widowControl w:val="0"/>
      <w:spacing w:after="0" w:line="240" w:lineRule="auto"/>
      <w:ind w:left="284" w:right="-57"/>
      <w:jc w:val="right"/>
      <w:rPr>
        <w:spacing w:val="20"/>
        <w:sz w:val="1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91C19" w:rsidRPr="00B65EE3" w:rsidTr="004770C7">
      <w:trPr>
        <w:trHeight w:val="294"/>
      </w:trPr>
      <w:tc>
        <w:tcPr>
          <w:tcW w:w="9156" w:type="dxa"/>
        </w:tcPr>
        <w:p w:rsidR="00B91C19" w:rsidRPr="00B65EE3" w:rsidRDefault="00B91C19" w:rsidP="00D03928">
          <w:pPr>
            <w:widowControl w:val="0"/>
            <w:spacing w:before="80" w:after="0" w:line="240" w:lineRule="auto"/>
            <w:ind w:right="-108"/>
            <w:jc w:val="right"/>
            <w:rPr>
              <w:spacing w:val="20"/>
              <w:sz w:val="14"/>
            </w:rPr>
          </w:pPr>
          <w:r>
            <w:rPr>
              <w:spacing w:val="20"/>
              <w:sz w:val="14"/>
            </w:rPr>
            <w:t>Warrego Darling Selected Area 2014-15 Annual Evaluation Report</w:t>
          </w:r>
        </w:p>
      </w:tc>
    </w:tr>
  </w:tbl>
  <w:p w:rsidR="00B91C19" w:rsidRPr="001179DC" w:rsidRDefault="00B91C19" w:rsidP="004770C7">
    <w:pPr>
      <w:pStyle w:val="Header"/>
      <w:spacing w:after="0" w:line="240" w:lineRule="auto"/>
      <w:rPr>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2" w:space="0" w:color="auto"/>
      </w:tblBorders>
      <w:tblLook w:val="00A0"/>
    </w:tblPr>
    <w:tblGrid>
      <w:gridCol w:w="9156"/>
    </w:tblGrid>
    <w:tr w:rsidR="00B91C19" w:rsidRPr="00B65EE3" w:rsidTr="004770C7">
      <w:trPr>
        <w:trHeight w:val="294"/>
      </w:trPr>
      <w:tc>
        <w:tcPr>
          <w:tcW w:w="9156" w:type="dxa"/>
        </w:tcPr>
        <w:p w:rsidR="00B91C19" w:rsidRPr="00B65EE3" w:rsidRDefault="00B91C19"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B91C19" w:rsidRPr="006312D6" w:rsidRDefault="00B91C19" w:rsidP="002413FD">
    <w:pPr>
      <w:widowControl w:val="0"/>
      <w:spacing w:after="0" w:line="240" w:lineRule="auto"/>
      <w:ind w:left="284" w:right="-57"/>
      <w:jc w:val="right"/>
      <w:rPr>
        <w:spacing w:val="20"/>
        <w:sz w:val="1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C19" w:rsidRDefault="00B91C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275F6D"/>
    <w:multiLevelType w:val="multilevel"/>
    <w:tmpl w:val="EBA6079A"/>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3">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4">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DA0203E"/>
    <w:multiLevelType w:val="hybridMultilevel"/>
    <w:tmpl w:val="3CE22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436D87"/>
    <w:multiLevelType w:val="hybridMultilevel"/>
    <w:tmpl w:val="43A80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46D5C1C"/>
    <w:multiLevelType w:val="hybridMultilevel"/>
    <w:tmpl w:val="CF9C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3503234"/>
    <w:multiLevelType w:val="hybridMultilevel"/>
    <w:tmpl w:val="46407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6870998"/>
    <w:multiLevelType w:val="hybridMultilevel"/>
    <w:tmpl w:val="6FA0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89454B4"/>
    <w:multiLevelType w:val="hybridMultilevel"/>
    <w:tmpl w:val="80665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DBC0DC9"/>
    <w:multiLevelType w:val="hybridMultilevel"/>
    <w:tmpl w:val="61F8FEF8"/>
    <w:lvl w:ilvl="0" w:tplc="6720AE42">
      <w:start w:val="1"/>
      <w:numFmt w:val="bullet"/>
      <w:pStyle w:val="Bullets1"/>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6DF9412B"/>
    <w:multiLevelType w:val="hybridMultilevel"/>
    <w:tmpl w:val="6E6EF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F4B697B"/>
    <w:multiLevelType w:val="hybridMultilevel"/>
    <w:tmpl w:val="B8C6FB76"/>
    <w:lvl w:ilvl="0" w:tplc="03BED2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D52363"/>
    <w:multiLevelType w:val="hybridMultilevel"/>
    <w:tmpl w:val="9C7E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21">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15"/>
  </w:num>
  <w:num w:numId="6">
    <w:abstractNumId w:val="0"/>
  </w:num>
  <w:num w:numId="7">
    <w:abstractNumId w:val="23"/>
  </w:num>
  <w:num w:numId="8">
    <w:abstractNumId w:val="21"/>
  </w:num>
  <w:num w:numId="9">
    <w:abstractNumId w:val="19"/>
  </w:num>
  <w:num w:numId="10">
    <w:abstractNumId w:val="4"/>
  </w:num>
  <w:num w:numId="11">
    <w:abstractNumId w:val="22"/>
  </w:num>
  <w:num w:numId="12">
    <w:abstractNumId w:val="8"/>
  </w:num>
  <w:num w:numId="13">
    <w:abstractNumId w:val="3"/>
  </w:num>
  <w:num w:numId="14">
    <w:abstractNumId w:val="9"/>
  </w:num>
  <w:num w:numId="15">
    <w:abstractNumId w:val="17"/>
  </w:num>
  <w:num w:numId="16">
    <w:abstractNumId w:val="14"/>
  </w:num>
  <w:num w:numId="17">
    <w:abstractNumId w:val="18"/>
  </w:num>
  <w:num w:numId="18">
    <w:abstractNumId w:val="16"/>
  </w:num>
  <w:num w:numId="19">
    <w:abstractNumId w:val="7"/>
  </w:num>
  <w:num w:numId="20">
    <w:abstractNumId w:val="5"/>
  </w:num>
  <w:num w:numId="21">
    <w:abstractNumId w:val="6"/>
  </w:num>
  <w:num w:numId="22">
    <w:abstractNumId w:val="12"/>
  </w:num>
  <w:num w:numId="23">
    <w:abstractNumId w:val="13"/>
  </w:num>
  <w:num w:numId="24">
    <w:abstractNumId w:val="11"/>
  </w:num>
  <w:num w:numId="25">
    <w:abstractNumId w:val="10"/>
  </w:num>
  <w:num w:numId="26">
    <w:abstractNumId w:val="1"/>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Ryder">
    <w15:presenceInfo w15:providerId="None" w15:userId="Darren Ryd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removePersonalInformation/>
  <w:removeDateAndTime/>
  <w:bordersDoNotSurroundHeader/>
  <w:bordersDoNotSurroundFooter/>
  <w:hideSpellingErrors/>
  <w:hideGrammaticalErrors/>
  <w:proofState w:spelling="clean" w:grammar="clean"/>
  <w:stylePaneFormatFilter w:val="1F08"/>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30721"/>
  </w:hdrShapeDefaults>
  <w:footnotePr>
    <w:footnote w:id="-1"/>
    <w:footnote w:id="0"/>
    <w:footnote w:id="1"/>
  </w:footnotePr>
  <w:endnotePr>
    <w:endnote w:id="-1"/>
    <w:endnote w:id="0"/>
  </w:endnotePr>
  <w:compat/>
  <w:rsids>
    <w:rsidRoot w:val="004770C7"/>
    <w:rsid w:val="0000580E"/>
    <w:rsid w:val="0001007F"/>
    <w:rsid w:val="00013736"/>
    <w:rsid w:val="0002133F"/>
    <w:rsid w:val="0002273F"/>
    <w:rsid w:val="00023015"/>
    <w:rsid w:val="00031042"/>
    <w:rsid w:val="000318BD"/>
    <w:rsid w:val="00031D4C"/>
    <w:rsid w:val="000332B8"/>
    <w:rsid w:val="00036169"/>
    <w:rsid w:val="00037155"/>
    <w:rsid w:val="00037443"/>
    <w:rsid w:val="00037B0D"/>
    <w:rsid w:val="00043AD8"/>
    <w:rsid w:val="00050AF0"/>
    <w:rsid w:val="00052A92"/>
    <w:rsid w:val="00055B97"/>
    <w:rsid w:val="000638EB"/>
    <w:rsid w:val="00064712"/>
    <w:rsid w:val="00075D83"/>
    <w:rsid w:val="00077EED"/>
    <w:rsid w:val="00080662"/>
    <w:rsid w:val="000815A9"/>
    <w:rsid w:val="000823A3"/>
    <w:rsid w:val="00085A3B"/>
    <w:rsid w:val="00096550"/>
    <w:rsid w:val="00097469"/>
    <w:rsid w:val="000A07E9"/>
    <w:rsid w:val="000A269B"/>
    <w:rsid w:val="000A3040"/>
    <w:rsid w:val="000B0CD3"/>
    <w:rsid w:val="000B4ED4"/>
    <w:rsid w:val="000B52DF"/>
    <w:rsid w:val="000B67F1"/>
    <w:rsid w:val="000B7754"/>
    <w:rsid w:val="000C0485"/>
    <w:rsid w:val="000C1D98"/>
    <w:rsid w:val="000C3C12"/>
    <w:rsid w:val="000C6869"/>
    <w:rsid w:val="000D0958"/>
    <w:rsid w:val="000D2C01"/>
    <w:rsid w:val="000D3CEE"/>
    <w:rsid w:val="000D4071"/>
    <w:rsid w:val="000D7AE8"/>
    <w:rsid w:val="000E2EFA"/>
    <w:rsid w:val="000E30B6"/>
    <w:rsid w:val="000E319C"/>
    <w:rsid w:val="000F116A"/>
    <w:rsid w:val="000F2959"/>
    <w:rsid w:val="000F45CA"/>
    <w:rsid w:val="001042D9"/>
    <w:rsid w:val="00104E84"/>
    <w:rsid w:val="00105570"/>
    <w:rsid w:val="00110305"/>
    <w:rsid w:val="00114268"/>
    <w:rsid w:val="001150B7"/>
    <w:rsid w:val="00120614"/>
    <w:rsid w:val="001218E6"/>
    <w:rsid w:val="001222B3"/>
    <w:rsid w:val="00130124"/>
    <w:rsid w:val="00133454"/>
    <w:rsid w:val="00136571"/>
    <w:rsid w:val="0014278B"/>
    <w:rsid w:val="00142BD6"/>
    <w:rsid w:val="00142D0B"/>
    <w:rsid w:val="00146F14"/>
    <w:rsid w:val="0015187A"/>
    <w:rsid w:val="00161ADA"/>
    <w:rsid w:val="00163A1E"/>
    <w:rsid w:val="00163A6B"/>
    <w:rsid w:val="00166CE2"/>
    <w:rsid w:val="00174A29"/>
    <w:rsid w:val="00183A5E"/>
    <w:rsid w:val="00185A42"/>
    <w:rsid w:val="00186A2F"/>
    <w:rsid w:val="00192095"/>
    <w:rsid w:val="0019249C"/>
    <w:rsid w:val="001952FA"/>
    <w:rsid w:val="00196050"/>
    <w:rsid w:val="001A1225"/>
    <w:rsid w:val="001A4418"/>
    <w:rsid w:val="001A6E38"/>
    <w:rsid w:val="001B00A4"/>
    <w:rsid w:val="001B3EF9"/>
    <w:rsid w:val="001C52CE"/>
    <w:rsid w:val="001D047F"/>
    <w:rsid w:val="001D292C"/>
    <w:rsid w:val="001D305E"/>
    <w:rsid w:val="001D5B6F"/>
    <w:rsid w:val="001D5FA6"/>
    <w:rsid w:val="001D750B"/>
    <w:rsid w:val="001E03D3"/>
    <w:rsid w:val="001E0C2D"/>
    <w:rsid w:val="001E2A16"/>
    <w:rsid w:val="001E70B1"/>
    <w:rsid w:val="001E727D"/>
    <w:rsid w:val="001F5557"/>
    <w:rsid w:val="001F5F5A"/>
    <w:rsid w:val="002027B2"/>
    <w:rsid w:val="00202881"/>
    <w:rsid w:val="00202E4E"/>
    <w:rsid w:val="002118C8"/>
    <w:rsid w:val="00213844"/>
    <w:rsid w:val="00214EEF"/>
    <w:rsid w:val="002156BB"/>
    <w:rsid w:val="00215AEE"/>
    <w:rsid w:val="00220EE4"/>
    <w:rsid w:val="00224415"/>
    <w:rsid w:val="00227F62"/>
    <w:rsid w:val="00230097"/>
    <w:rsid w:val="0023023D"/>
    <w:rsid w:val="00235C1F"/>
    <w:rsid w:val="00237D4B"/>
    <w:rsid w:val="002413FD"/>
    <w:rsid w:val="00243622"/>
    <w:rsid w:val="00244D0C"/>
    <w:rsid w:val="00246F9B"/>
    <w:rsid w:val="002562BC"/>
    <w:rsid w:val="002604ED"/>
    <w:rsid w:val="00261A1A"/>
    <w:rsid w:val="002670FC"/>
    <w:rsid w:val="00271485"/>
    <w:rsid w:val="00273EF1"/>
    <w:rsid w:val="00275E4D"/>
    <w:rsid w:val="00281A39"/>
    <w:rsid w:val="00295438"/>
    <w:rsid w:val="002A239F"/>
    <w:rsid w:val="002A39DF"/>
    <w:rsid w:val="002A3B8D"/>
    <w:rsid w:val="002A70DF"/>
    <w:rsid w:val="002B62C9"/>
    <w:rsid w:val="002C1339"/>
    <w:rsid w:val="002C1468"/>
    <w:rsid w:val="002C2AB9"/>
    <w:rsid w:val="002C4E82"/>
    <w:rsid w:val="002D0BE6"/>
    <w:rsid w:val="002D1594"/>
    <w:rsid w:val="002D44B5"/>
    <w:rsid w:val="002D479F"/>
    <w:rsid w:val="002E1089"/>
    <w:rsid w:val="002E1452"/>
    <w:rsid w:val="002E4D2E"/>
    <w:rsid w:val="002E6E29"/>
    <w:rsid w:val="002F0CAB"/>
    <w:rsid w:val="002F18BB"/>
    <w:rsid w:val="002F2E30"/>
    <w:rsid w:val="002F5AD1"/>
    <w:rsid w:val="002F5C39"/>
    <w:rsid w:val="00300B61"/>
    <w:rsid w:val="00303A7F"/>
    <w:rsid w:val="00313006"/>
    <w:rsid w:val="00313518"/>
    <w:rsid w:val="003244C3"/>
    <w:rsid w:val="0032505A"/>
    <w:rsid w:val="00331814"/>
    <w:rsid w:val="00334610"/>
    <w:rsid w:val="00334E12"/>
    <w:rsid w:val="00343DB2"/>
    <w:rsid w:val="003465B7"/>
    <w:rsid w:val="0034753E"/>
    <w:rsid w:val="003478D0"/>
    <w:rsid w:val="00350F46"/>
    <w:rsid w:val="003537F0"/>
    <w:rsid w:val="00354522"/>
    <w:rsid w:val="00355FB3"/>
    <w:rsid w:val="003623C2"/>
    <w:rsid w:val="00362A57"/>
    <w:rsid w:val="00364C34"/>
    <w:rsid w:val="00366C00"/>
    <w:rsid w:val="0037303B"/>
    <w:rsid w:val="0037703B"/>
    <w:rsid w:val="00380423"/>
    <w:rsid w:val="00383F86"/>
    <w:rsid w:val="00384D4D"/>
    <w:rsid w:val="0038506E"/>
    <w:rsid w:val="00386B51"/>
    <w:rsid w:val="0039124D"/>
    <w:rsid w:val="00391423"/>
    <w:rsid w:val="00392537"/>
    <w:rsid w:val="003926A8"/>
    <w:rsid w:val="00393D32"/>
    <w:rsid w:val="0039787D"/>
    <w:rsid w:val="003A04A1"/>
    <w:rsid w:val="003A3BC0"/>
    <w:rsid w:val="003A57F6"/>
    <w:rsid w:val="003A6D93"/>
    <w:rsid w:val="003B1878"/>
    <w:rsid w:val="003B23B4"/>
    <w:rsid w:val="003B34CD"/>
    <w:rsid w:val="003B4F17"/>
    <w:rsid w:val="003C3DA1"/>
    <w:rsid w:val="003C4233"/>
    <w:rsid w:val="003C601E"/>
    <w:rsid w:val="003C7DE0"/>
    <w:rsid w:val="003D0591"/>
    <w:rsid w:val="003D07AE"/>
    <w:rsid w:val="003D386C"/>
    <w:rsid w:val="003D5A73"/>
    <w:rsid w:val="003E0464"/>
    <w:rsid w:val="003E1D20"/>
    <w:rsid w:val="003E2500"/>
    <w:rsid w:val="003E3609"/>
    <w:rsid w:val="003E434B"/>
    <w:rsid w:val="003E4F5D"/>
    <w:rsid w:val="003E5AD8"/>
    <w:rsid w:val="003F0EA5"/>
    <w:rsid w:val="003F1C75"/>
    <w:rsid w:val="003F7B7E"/>
    <w:rsid w:val="004001FF"/>
    <w:rsid w:val="0040020E"/>
    <w:rsid w:val="00400BE8"/>
    <w:rsid w:val="0040107B"/>
    <w:rsid w:val="004047B3"/>
    <w:rsid w:val="00405780"/>
    <w:rsid w:val="00421744"/>
    <w:rsid w:val="00423F29"/>
    <w:rsid w:val="00427909"/>
    <w:rsid w:val="00431223"/>
    <w:rsid w:val="00441254"/>
    <w:rsid w:val="00445B32"/>
    <w:rsid w:val="00445FB3"/>
    <w:rsid w:val="004465C1"/>
    <w:rsid w:val="004506C8"/>
    <w:rsid w:val="00452811"/>
    <w:rsid w:val="00453239"/>
    <w:rsid w:val="00453591"/>
    <w:rsid w:val="0045748D"/>
    <w:rsid w:val="004603DB"/>
    <w:rsid w:val="004610CC"/>
    <w:rsid w:val="0046493F"/>
    <w:rsid w:val="00465D17"/>
    <w:rsid w:val="00467B7B"/>
    <w:rsid w:val="004770C7"/>
    <w:rsid w:val="00486BE4"/>
    <w:rsid w:val="00491845"/>
    <w:rsid w:val="00494A0F"/>
    <w:rsid w:val="004A0AC7"/>
    <w:rsid w:val="004A3727"/>
    <w:rsid w:val="004A5A96"/>
    <w:rsid w:val="004A5EF4"/>
    <w:rsid w:val="004B30A8"/>
    <w:rsid w:val="004B39C9"/>
    <w:rsid w:val="004B4AFA"/>
    <w:rsid w:val="004B7B09"/>
    <w:rsid w:val="004C0ACC"/>
    <w:rsid w:val="004D34ED"/>
    <w:rsid w:val="004D5CFB"/>
    <w:rsid w:val="004D5F33"/>
    <w:rsid w:val="004D6A21"/>
    <w:rsid w:val="004E12C2"/>
    <w:rsid w:val="004E236B"/>
    <w:rsid w:val="004E473B"/>
    <w:rsid w:val="004E5593"/>
    <w:rsid w:val="004F48C2"/>
    <w:rsid w:val="004F789C"/>
    <w:rsid w:val="00502E13"/>
    <w:rsid w:val="00502E4A"/>
    <w:rsid w:val="00505433"/>
    <w:rsid w:val="00505DC7"/>
    <w:rsid w:val="00507736"/>
    <w:rsid w:val="00507A32"/>
    <w:rsid w:val="00512037"/>
    <w:rsid w:val="005177A4"/>
    <w:rsid w:val="00520B7B"/>
    <w:rsid w:val="005214B4"/>
    <w:rsid w:val="00523B2F"/>
    <w:rsid w:val="005274CD"/>
    <w:rsid w:val="0053072E"/>
    <w:rsid w:val="00541F6B"/>
    <w:rsid w:val="005540A8"/>
    <w:rsid w:val="00554FF5"/>
    <w:rsid w:val="00555D20"/>
    <w:rsid w:val="005574DB"/>
    <w:rsid w:val="005600D6"/>
    <w:rsid w:val="00561826"/>
    <w:rsid w:val="00562D0C"/>
    <w:rsid w:val="005634E9"/>
    <w:rsid w:val="0056725B"/>
    <w:rsid w:val="0056742A"/>
    <w:rsid w:val="00567BC6"/>
    <w:rsid w:val="005701BF"/>
    <w:rsid w:val="00571D6F"/>
    <w:rsid w:val="00577718"/>
    <w:rsid w:val="00580720"/>
    <w:rsid w:val="00582B12"/>
    <w:rsid w:val="00584EC5"/>
    <w:rsid w:val="00585491"/>
    <w:rsid w:val="005861E8"/>
    <w:rsid w:val="005869C1"/>
    <w:rsid w:val="00596CC0"/>
    <w:rsid w:val="005A0D44"/>
    <w:rsid w:val="005A11F5"/>
    <w:rsid w:val="005A2633"/>
    <w:rsid w:val="005A68FA"/>
    <w:rsid w:val="005B0F2B"/>
    <w:rsid w:val="005B1F4D"/>
    <w:rsid w:val="005B3996"/>
    <w:rsid w:val="005B3B6F"/>
    <w:rsid w:val="005B63BC"/>
    <w:rsid w:val="005B7428"/>
    <w:rsid w:val="005C1743"/>
    <w:rsid w:val="005C6AF9"/>
    <w:rsid w:val="005D0CCD"/>
    <w:rsid w:val="005D3335"/>
    <w:rsid w:val="005D59E9"/>
    <w:rsid w:val="005E1140"/>
    <w:rsid w:val="005E7067"/>
    <w:rsid w:val="005F5F28"/>
    <w:rsid w:val="005F602B"/>
    <w:rsid w:val="005F6E62"/>
    <w:rsid w:val="00600A15"/>
    <w:rsid w:val="00600BCB"/>
    <w:rsid w:val="006020FD"/>
    <w:rsid w:val="006027A1"/>
    <w:rsid w:val="00605622"/>
    <w:rsid w:val="0060612E"/>
    <w:rsid w:val="006063E9"/>
    <w:rsid w:val="00616790"/>
    <w:rsid w:val="006168DD"/>
    <w:rsid w:val="00624F99"/>
    <w:rsid w:val="00626012"/>
    <w:rsid w:val="00626A79"/>
    <w:rsid w:val="0062753D"/>
    <w:rsid w:val="00632F9E"/>
    <w:rsid w:val="00637447"/>
    <w:rsid w:val="006405D4"/>
    <w:rsid w:val="00641D46"/>
    <w:rsid w:val="006434AA"/>
    <w:rsid w:val="0064362D"/>
    <w:rsid w:val="0064565E"/>
    <w:rsid w:val="00646848"/>
    <w:rsid w:val="00646A33"/>
    <w:rsid w:val="006556BD"/>
    <w:rsid w:val="00657DB5"/>
    <w:rsid w:val="00666627"/>
    <w:rsid w:val="00670F0B"/>
    <w:rsid w:val="00681666"/>
    <w:rsid w:val="0068230B"/>
    <w:rsid w:val="00684F08"/>
    <w:rsid w:val="00685BD6"/>
    <w:rsid w:val="006937FD"/>
    <w:rsid w:val="00693A41"/>
    <w:rsid w:val="00693C16"/>
    <w:rsid w:val="0069412E"/>
    <w:rsid w:val="006A1C23"/>
    <w:rsid w:val="006A3B6A"/>
    <w:rsid w:val="006A3CAA"/>
    <w:rsid w:val="006B65BA"/>
    <w:rsid w:val="006B7E91"/>
    <w:rsid w:val="006C4415"/>
    <w:rsid w:val="006C61FC"/>
    <w:rsid w:val="006D0699"/>
    <w:rsid w:val="006D7F42"/>
    <w:rsid w:val="006E4246"/>
    <w:rsid w:val="006E5ECE"/>
    <w:rsid w:val="006F26E0"/>
    <w:rsid w:val="006F31E3"/>
    <w:rsid w:val="006F70D5"/>
    <w:rsid w:val="007003BA"/>
    <w:rsid w:val="007003FB"/>
    <w:rsid w:val="007026CA"/>
    <w:rsid w:val="00706310"/>
    <w:rsid w:val="00710C38"/>
    <w:rsid w:val="0071448B"/>
    <w:rsid w:val="00714CD4"/>
    <w:rsid w:val="00714EAD"/>
    <w:rsid w:val="00725756"/>
    <w:rsid w:val="0072676D"/>
    <w:rsid w:val="00726822"/>
    <w:rsid w:val="00732AE0"/>
    <w:rsid w:val="00732CF6"/>
    <w:rsid w:val="00733403"/>
    <w:rsid w:val="007343C6"/>
    <w:rsid w:val="00743FCD"/>
    <w:rsid w:val="0074477F"/>
    <w:rsid w:val="007527DB"/>
    <w:rsid w:val="00754E61"/>
    <w:rsid w:val="00755013"/>
    <w:rsid w:val="007564A6"/>
    <w:rsid w:val="007579AD"/>
    <w:rsid w:val="00760CE6"/>
    <w:rsid w:val="007641D3"/>
    <w:rsid w:val="007661CD"/>
    <w:rsid w:val="00766BF4"/>
    <w:rsid w:val="00770979"/>
    <w:rsid w:val="007711B7"/>
    <w:rsid w:val="00771647"/>
    <w:rsid w:val="00774E47"/>
    <w:rsid w:val="00775283"/>
    <w:rsid w:val="00775E06"/>
    <w:rsid w:val="007809DC"/>
    <w:rsid w:val="00786F19"/>
    <w:rsid w:val="0078797B"/>
    <w:rsid w:val="00791A0F"/>
    <w:rsid w:val="007927B1"/>
    <w:rsid w:val="007A3637"/>
    <w:rsid w:val="007B040C"/>
    <w:rsid w:val="007B1B86"/>
    <w:rsid w:val="007B2F1C"/>
    <w:rsid w:val="007C3ACC"/>
    <w:rsid w:val="007C41C1"/>
    <w:rsid w:val="007C6DFA"/>
    <w:rsid w:val="007D0368"/>
    <w:rsid w:val="007D17A3"/>
    <w:rsid w:val="007D4A94"/>
    <w:rsid w:val="007D6174"/>
    <w:rsid w:val="007D70C7"/>
    <w:rsid w:val="007E12BD"/>
    <w:rsid w:val="007E5DDC"/>
    <w:rsid w:val="007F0E7C"/>
    <w:rsid w:val="007F4B49"/>
    <w:rsid w:val="007F70F2"/>
    <w:rsid w:val="007F7252"/>
    <w:rsid w:val="007F77A1"/>
    <w:rsid w:val="00800546"/>
    <w:rsid w:val="008108E3"/>
    <w:rsid w:val="00810902"/>
    <w:rsid w:val="00815492"/>
    <w:rsid w:val="00815F09"/>
    <w:rsid w:val="008220F7"/>
    <w:rsid w:val="00830D80"/>
    <w:rsid w:val="0083381F"/>
    <w:rsid w:val="00835218"/>
    <w:rsid w:val="0084286C"/>
    <w:rsid w:val="00843657"/>
    <w:rsid w:val="00843705"/>
    <w:rsid w:val="00844EB8"/>
    <w:rsid w:val="00845538"/>
    <w:rsid w:val="0085213E"/>
    <w:rsid w:val="00855E2B"/>
    <w:rsid w:val="00856817"/>
    <w:rsid w:val="00862249"/>
    <w:rsid w:val="00864140"/>
    <w:rsid w:val="00865711"/>
    <w:rsid w:val="00866517"/>
    <w:rsid w:val="008706F7"/>
    <w:rsid w:val="00874FF9"/>
    <w:rsid w:val="00875850"/>
    <w:rsid w:val="0087678D"/>
    <w:rsid w:val="008779CF"/>
    <w:rsid w:val="00877ED2"/>
    <w:rsid w:val="00880AD9"/>
    <w:rsid w:val="00886A24"/>
    <w:rsid w:val="00890AF7"/>
    <w:rsid w:val="00892AA2"/>
    <w:rsid w:val="00894761"/>
    <w:rsid w:val="00895C89"/>
    <w:rsid w:val="00895F51"/>
    <w:rsid w:val="00896658"/>
    <w:rsid w:val="008A0B3C"/>
    <w:rsid w:val="008A7FFE"/>
    <w:rsid w:val="008B3690"/>
    <w:rsid w:val="008B621D"/>
    <w:rsid w:val="008B63BA"/>
    <w:rsid w:val="008C1338"/>
    <w:rsid w:val="008C3CAA"/>
    <w:rsid w:val="008C735B"/>
    <w:rsid w:val="008D0F82"/>
    <w:rsid w:val="008D17DE"/>
    <w:rsid w:val="008D3572"/>
    <w:rsid w:val="008E1448"/>
    <w:rsid w:val="008E311C"/>
    <w:rsid w:val="008E4996"/>
    <w:rsid w:val="008E5DAE"/>
    <w:rsid w:val="008F1044"/>
    <w:rsid w:val="008F1141"/>
    <w:rsid w:val="008F3853"/>
    <w:rsid w:val="008F72E8"/>
    <w:rsid w:val="009015D4"/>
    <w:rsid w:val="00902A20"/>
    <w:rsid w:val="00903A97"/>
    <w:rsid w:val="00903B59"/>
    <w:rsid w:val="00910864"/>
    <w:rsid w:val="00912C78"/>
    <w:rsid w:val="009133E7"/>
    <w:rsid w:val="00923474"/>
    <w:rsid w:val="0092387A"/>
    <w:rsid w:val="009241AF"/>
    <w:rsid w:val="009245EF"/>
    <w:rsid w:val="00930817"/>
    <w:rsid w:val="00930A12"/>
    <w:rsid w:val="00933886"/>
    <w:rsid w:val="00935D33"/>
    <w:rsid w:val="00945020"/>
    <w:rsid w:val="00945CB5"/>
    <w:rsid w:val="00946721"/>
    <w:rsid w:val="00946F9F"/>
    <w:rsid w:val="0094707E"/>
    <w:rsid w:val="00952E64"/>
    <w:rsid w:val="00954CFD"/>
    <w:rsid w:val="009553C1"/>
    <w:rsid w:val="009559CE"/>
    <w:rsid w:val="00956605"/>
    <w:rsid w:val="009628C0"/>
    <w:rsid w:val="009639FB"/>
    <w:rsid w:val="00964A35"/>
    <w:rsid w:val="009671AD"/>
    <w:rsid w:val="009732A2"/>
    <w:rsid w:val="009744EA"/>
    <w:rsid w:val="009754EF"/>
    <w:rsid w:val="00976B20"/>
    <w:rsid w:val="00987D9D"/>
    <w:rsid w:val="00987DA5"/>
    <w:rsid w:val="009937B0"/>
    <w:rsid w:val="00993FE6"/>
    <w:rsid w:val="009A04D8"/>
    <w:rsid w:val="009A3DE2"/>
    <w:rsid w:val="009A5333"/>
    <w:rsid w:val="009A6B9D"/>
    <w:rsid w:val="009B0FC0"/>
    <w:rsid w:val="009B1508"/>
    <w:rsid w:val="009B2C6F"/>
    <w:rsid w:val="009B5CEE"/>
    <w:rsid w:val="009C4032"/>
    <w:rsid w:val="009C53D3"/>
    <w:rsid w:val="009C7305"/>
    <w:rsid w:val="009C75B0"/>
    <w:rsid w:val="009D1CFD"/>
    <w:rsid w:val="009D1D30"/>
    <w:rsid w:val="009D3502"/>
    <w:rsid w:val="009D4B71"/>
    <w:rsid w:val="009D57FD"/>
    <w:rsid w:val="009D5F3D"/>
    <w:rsid w:val="009D66FE"/>
    <w:rsid w:val="009E091A"/>
    <w:rsid w:val="009E1345"/>
    <w:rsid w:val="009E5BDE"/>
    <w:rsid w:val="009E74FE"/>
    <w:rsid w:val="009E7EED"/>
    <w:rsid w:val="009F2DA7"/>
    <w:rsid w:val="009F3165"/>
    <w:rsid w:val="009F4644"/>
    <w:rsid w:val="00A02B16"/>
    <w:rsid w:val="00A036C3"/>
    <w:rsid w:val="00A07068"/>
    <w:rsid w:val="00A243F2"/>
    <w:rsid w:val="00A26F19"/>
    <w:rsid w:val="00A32393"/>
    <w:rsid w:val="00A333E3"/>
    <w:rsid w:val="00A33F57"/>
    <w:rsid w:val="00A35997"/>
    <w:rsid w:val="00A35F5D"/>
    <w:rsid w:val="00A3680C"/>
    <w:rsid w:val="00A46D05"/>
    <w:rsid w:val="00A478F9"/>
    <w:rsid w:val="00A50418"/>
    <w:rsid w:val="00A5544D"/>
    <w:rsid w:val="00A55921"/>
    <w:rsid w:val="00A67B30"/>
    <w:rsid w:val="00A7229E"/>
    <w:rsid w:val="00A72696"/>
    <w:rsid w:val="00A74DF0"/>
    <w:rsid w:val="00A75B4F"/>
    <w:rsid w:val="00A76B51"/>
    <w:rsid w:val="00A82059"/>
    <w:rsid w:val="00A8286B"/>
    <w:rsid w:val="00A83C21"/>
    <w:rsid w:val="00A8657B"/>
    <w:rsid w:val="00A90996"/>
    <w:rsid w:val="00AA0245"/>
    <w:rsid w:val="00AA51AE"/>
    <w:rsid w:val="00AA79CA"/>
    <w:rsid w:val="00AB23CE"/>
    <w:rsid w:val="00AB499C"/>
    <w:rsid w:val="00AB5262"/>
    <w:rsid w:val="00AB52E9"/>
    <w:rsid w:val="00AB57DD"/>
    <w:rsid w:val="00AC261C"/>
    <w:rsid w:val="00AC406F"/>
    <w:rsid w:val="00AC635F"/>
    <w:rsid w:val="00AC66D9"/>
    <w:rsid w:val="00AC74E6"/>
    <w:rsid w:val="00AD0772"/>
    <w:rsid w:val="00AD39CD"/>
    <w:rsid w:val="00AD4AF8"/>
    <w:rsid w:val="00AE3FD3"/>
    <w:rsid w:val="00AE6478"/>
    <w:rsid w:val="00AE7535"/>
    <w:rsid w:val="00AF1221"/>
    <w:rsid w:val="00AF12C5"/>
    <w:rsid w:val="00AF2179"/>
    <w:rsid w:val="00AF30FD"/>
    <w:rsid w:val="00AF52C3"/>
    <w:rsid w:val="00AF54F6"/>
    <w:rsid w:val="00B00B05"/>
    <w:rsid w:val="00B03FCD"/>
    <w:rsid w:val="00B15BE1"/>
    <w:rsid w:val="00B17320"/>
    <w:rsid w:val="00B23FD2"/>
    <w:rsid w:val="00B26370"/>
    <w:rsid w:val="00B3307B"/>
    <w:rsid w:val="00B37EFC"/>
    <w:rsid w:val="00B414DD"/>
    <w:rsid w:val="00B41D15"/>
    <w:rsid w:val="00B423FB"/>
    <w:rsid w:val="00B433E2"/>
    <w:rsid w:val="00B475CF"/>
    <w:rsid w:val="00B5050D"/>
    <w:rsid w:val="00B541C8"/>
    <w:rsid w:val="00B54F75"/>
    <w:rsid w:val="00B55953"/>
    <w:rsid w:val="00B56142"/>
    <w:rsid w:val="00B56A49"/>
    <w:rsid w:val="00B57119"/>
    <w:rsid w:val="00B605AB"/>
    <w:rsid w:val="00B64132"/>
    <w:rsid w:val="00B644B4"/>
    <w:rsid w:val="00B65EE3"/>
    <w:rsid w:val="00B7060D"/>
    <w:rsid w:val="00B7709B"/>
    <w:rsid w:val="00B77460"/>
    <w:rsid w:val="00B77600"/>
    <w:rsid w:val="00B77E90"/>
    <w:rsid w:val="00B80D31"/>
    <w:rsid w:val="00B821EB"/>
    <w:rsid w:val="00B83FB4"/>
    <w:rsid w:val="00B8478E"/>
    <w:rsid w:val="00B84872"/>
    <w:rsid w:val="00B84BB6"/>
    <w:rsid w:val="00B87D41"/>
    <w:rsid w:val="00B918A6"/>
    <w:rsid w:val="00B91C19"/>
    <w:rsid w:val="00B965DC"/>
    <w:rsid w:val="00B97411"/>
    <w:rsid w:val="00BA4656"/>
    <w:rsid w:val="00BA6141"/>
    <w:rsid w:val="00BA6450"/>
    <w:rsid w:val="00BA753D"/>
    <w:rsid w:val="00BB1E60"/>
    <w:rsid w:val="00BB2AF9"/>
    <w:rsid w:val="00BB4D0D"/>
    <w:rsid w:val="00BB5596"/>
    <w:rsid w:val="00BB7FC6"/>
    <w:rsid w:val="00BC0715"/>
    <w:rsid w:val="00BC391F"/>
    <w:rsid w:val="00BC3F89"/>
    <w:rsid w:val="00BC4AA6"/>
    <w:rsid w:val="00BC7C4C"/>
    <w:rsid w:val="00BD28B4"/>
    <w:rsid w:val="00BD7FD8"/>
    <w:rsid w:val="00BE2161"/>
    <w:rsid w:val="00BE542F"/>
    <w:rsid w:val="00BE5A07"/>
    <w:rsid w:val="00BE7D4A"/>
    <w:rsid w:val="00BF0193"/>
    <w:rsid w:val="00BF26C6"/>
    <w:rsid w:val="00BF3A75"/>
    <w:rsid w:val="00BF3E9F"/>
    <w:rsid w:val="00BF5701"/>
    <w:rsid w:val="00BF73D4"/>
    <w:rsid w:val="00C024E2"/>
    <w:rsid w:val="00C034CD"/>
    <w:rsid w:val="00C1448F"/>
    <w:rsid w:val="00C146E2"/>
    <w:rsid w:val="00C15D0D"/>
    <w:rsid w:val="00C16378"/>
    <w:rsid w:val="00C17DF3"/>
    <w:rsid w:val="00C2246F"/>
    <w:rsid w:val="00C22EA2"/>
    <w:rsid w:val="00C23214"/>
    <w:rsid w:val="00C25B7D"/>
    <w:rsid w:val="00C35A7D"/>
    <w:rsid w:val="00C36042"/>
    <w:rsid w:val="00C363DD"/>
    <w:rsid w:val="00C36C3E"/>
    <w:rsid w:val="00C41410"/>
    <w:rsid w:val="00C437D1"/>
    <w:rsid w:val="00C44362"/>
    <w:rsid w:val="00C4590D"/>
    <w:rsid w:val="00C51455"/>
    <w:rsid w:val="00C5241C"/>
    <w:rsid w:val="00C52F3B"/>
    <w:rsid w:val="00C52FE3"/>
    <w:rsid w:val="00C67054"/>
    <w:rsid w:val="00C67960"/>
    <w:rsid w:val="00C67DEC"/>
    <w:rsid w:val="00C70F11"/>
    <w:rsid w:val="00C72030"/>
    <w:rsid w:val="00C72A99"/>
    <w:rsid w:val="00C73E77"/>
    <w:rsid w:val="00C754F1"/>
    <w:rsid w:val="00C76706"/>
    <w:rsid w:val="00C8055A"/>
    <w:rsid w:val="00C82491"/>
    <w:rsid w:val="00C843AA"/>
    <w:rsid w:val="00C866CE"/>
    <w:rsid w:val="00C87EB0"/>
    <w:rsid w:val="00C91864"/>
    <w:rsid w:val="00C91E4A"/>
    <w:rsid w:val="00C92A70"/>
    <w:rsid w:val="00C947C2"/>
    <w:rsid w:val="00CA06CF"/>
    <w:rsid w:val="00CA1AFF"/>
    <w:rsid w:val="00CA3371"/>
    <w:rsid w:val="00CA3D86"/>
    <w:rsid w:val="00CA50E7"/>
    <w:rsid w:val="00CA5EA3"/>
    <w:rsid w:val="00CA671B"/>
    <w:rsid w:val="00CB2774"/>
    <w:rsid w:val="00CB404B"/>
    <w:rsid w:val="00CB4657"/>
    <w:rsid w:val="00CB55F8"/>
    <w:rsid w:val="00CB7C2E"/>
    <w:rsid w:val="00CC14FC"/>
    <w:rsid w:val="00CC1F1D"/>
    <w:rsid w:val="00CC52E2"/>
    <w:rsid w:val="00CD0129"/>
    <w:rsid w:val="00CD59D1"/>
    <w:rsid w:val="00CD6B4C"/>
    <w:rsid w:val="00CD7279"/>
    <w:rsid w:val="00CD7FA2"/>
    <w:rsid w:val="00CE2496"/>
    <w:rsid w:val="00CF1377"/>
    <w:rsid w:val="00CF2E59"/>
    <w:rsid w:val="00CF4238"/>
    <w:rsid w:val="00CF59ED"/>
    <w:rsid w:val="00CF62C6"/>
    <w:rsid w:val="00CF62EC"/>
    <w:rsid w:val="00D0076C"/>
    <w:rsid w:val="00D01B3F"/>
    <w:rsid w:val="00D03928"/>
    <w:rsid w:val="00D04106"/>
    <w:rsid w:val="00D0412D"/>
    <w:rsid w:val="00D06123"/>
    <w:rsid w:val="00D07BC6"/>
    <w:rsid w:val="00D13A24"/>
    <w:rsid w:val="00D16C49"/>
    <w:rsid w:val="00D21745"/>
    <w:rsid w:val="00D2644B"/>
    <w:rsid w:val="00D45234"/>
    <w:rsid w:val="00D5184D"/>
    <w:rsid w:val="00D5247C"/>
    <w:rsid w:val="00D52F06"/>
    <w:rsid w:val="00D53B49"/>
    <w:rsid w:val="00D54426"/>
    <w:rsid w:val="00D61A0C"/>
    <w:rsid w:val="00D667F7"/>
    <w:rsid w:val="00D66B4C"/>
    <w:rsid w:val="00D70418"/>
    <w:rsid w:val="00D73AA7"/>
    <w:rsid w:val="00D770FB"/>
    <w:rsid w:val="00D807C2"/>
    <w:rsid w:val="00D80BEF"/>
    <w:rsid w:val="00D852BB"/>
    <w:rsid w:val="00D8585A"/>
    <w:rsid w:val="00D8620C"/>
    <w:rsid w:val="00D92D59"/>
    <w:rsid w:val="00D94754"/>
    <w:rsid w:val="00D94CB5"/>
    <w:rsid w:val="00DA0DB1"/>
    <w:rsid w:val="00DA46DC"/>
    <w:rsid w:val="00DA50D8"/>
    <w:rsid w:val="00DA5B42"/>
    <w:rsid w:val="00DA68CD"/>
    <w:rsid w:val="00DB112D"/>
    <w:rsid w:val="00DB1DC4"/>
    <w:rsid w:val="00DB3548"/>
    <w:rsid w:val="00DC1DF2"/>
    <w:rsid w:val="00DC61F0"/>
    <w:rsid w:val="00DC7168"/>
    <w:rsid w:val="00DD648B"/>
    <w:rsid w:val="00DE142E"/>
    <w:rsid w:val="00DE39CA"/>
    <w:rsid w:val="00DE4A33"/>
    <w:rsid w:val="00DF36FC"/>
    <w:rsid w:val="00DF461B"/>
    <w:rsid w:val="00DF6954"/>
    <w:rsid w:val="00E027E1"/>
    <w:rsid w:val="00E02AD1"/>
    <w:rsid w:val="00E07070"/>
    <w:rsid w:val="00E14ADC"/>
    <w:rsid w:val="00E17098"/>
    <w:rsid w:val="00E202C8"/>
    <w:rsid w:val="00E21809"/>
    <w:rsid w:val="00E21884"/>
    <w:rsid w:val="00E27F95"/>
    <w:rsid w:val="00E3551C"/>
    <w:rsid w:val="00E3600B"/>
    <w:rsid w:val="00E37C56"/>
    <w:rsid w:val="00E4452B"/>
    <w:rsid w:val="00E44ACF"/>
    <w:rsid w:val="00E4578A"/>
    <w:rsid w:val="00E467B0"/>
    <w:rsid w:val="00E50AD9"/>
    <w:rsid w:val="00E51C9C"/>
    <w:rsid w:val="00E5202A"/>
    <w:rsid w:val="00E56555"/>
    <w:rsid w:val="00E6086B"/>
    <w:rsid w:val="00E63268"/>
    <w:rsid w:val="00E64AB4"/>
    <w:rsid w:val="00E64B51"/>
    <w:rsid w:val="00E71B4C"/>
    <w:rsid w:val="00E737EF"/>
    <w:rsid w:val="00E7440E"/>
    <w:rsid w:val="00E75B82"/>
    <w:rsid w:val="00E76B59"/>
    <w:rsid w:val="00E81052"/>
    <w:rsid w:val="00E83A78"/>
    <w:rsid w:val="00E85E93"/>
    <w:rsid w:val="00E87555"/>
    <w:rsid w:val="00E87B3F"/>
    <w:rsid w:val="00E90A68"/>
    <w:rsid w:val="00E91ABE"/>
    <w:rsid w:val="00E939F7"/>
    <w:rsid w:val="00E95E79"/>
    <w:rsid w:val="00E96E97"/>
    <w:rsid w:val="00E97098"/>
    <w:rsid w:val="00E97518"/>
    <w:rsid w:val="00EA152C"/>
    <w:rsid w:val="00EA1787"/>
    <w:rsid w:val="00EA18BB"/>
    <w:rsid w:val="00EA35C4"/>
    <w:rsid w:val="00EA506A"/>
    <w:rsid w:val="00EA7C72"/>
    <w:rsid w:val="00EB2680"/>
    <w:rsid w:val="00EB620F"/>
    <w:rsid w:val="00EB731B"/>
    <w:rsid w:val="00EB762B"/>
    <w:rsid w:val="00EC0A2C"/>
    <w:rsid w:val="00EC0F93"/>
    <w:rsid w:val="00EC33F7"/>
    <w:rsid w:val="00EC3724"/>
    <w:rsid w:val="00EC394F"/>
    <w:rsid w:val="00EC6CB6"/>
    <w:rsid w:val="00ED4202"/>
    <w:rsid w:val="00ED6C9F"/>
    <w:rsid w:val="00EE1F1A"/>
    <w:rsid w:val="00EE3945"/>
    <w:rsid w:val="00EE41DE"/>
    <w:rsid w:val="00EE70EF"/>
    <w:rsid w:val="00EF103E"/>
    <w:rsid w:val="00EF1AB6"/>
    <w:rsid w:val="00EF2463"/>
    <w:rsid w:val="00EF541A"/>
    <w:rsid w:val="00F00F6B"/>
    <w:rsid w:val="00F027DF"/>
    <w:rsid w:val="00F0552E"/>
    <w:rsid w:val="00F06C51"/>
    <w:rsid w:val="00F06FBC"/>
    <w:rsid w:val="00F07751"/>
    <w:rsid w:val="00F17E21"/>
    <w:rsid w:val="00F25346"/>
    <w:rsid w:val="00F3302C"/>
    <w:rsid w:val="00F33247"/>
    <w:rsid w:val="00F34055"/>
    <w:rsid w:val="00F35C45"/>
    <w:rsid w:val="00F36933"/>
    <w:rsid w:val="00F413C9"/>
    <w:rsid w:val="00F416E3"/>
    <w:rsid w:val="00F42DD2"/>
    <w:rsid w:val="00F42F46"/>
    <w:rsid w:val="00F461E0"/>
    <w:rsid w:val="00F473B0"/>
    <w:rsid w:val="00F47618"/>
    <w:rsid w:val="00F53A0F"/>
    <w:rsid w:val="00F55C03"/>
    <w:rsid w:val="00F63FCA"/>
    <w:rsid w:val="00F6443F"/>
    <w:rsid w:val="00F669D7"/>
    <w:rsid w:val="00F7484B"/>
    <w:rsid w:val="00F7645A"/>
    <w:rsid w:val="00F778CB"/>
    <w:rsid w:val="00F80C7E"/>
    <w:rsid w:val="00F81436"/>
    <w:rsid w:val="00F82C70"/>
    <w:rsid w:val="00F86C52"/>
    <w:rsid w:val="00F91C7D"/>
    <w:rsid w:val="00F97736"/>
    <w:rsid w:val="00F97D75"/>
    <w:rsid w:val="00FA4912"/>
    <w:rsid w:val="00FA6F6A"/>
    <w:rsid w:val="00FB22AA"/>
    <w:rsid w:val="00FB2F77"/>
    <w:rsid w:val="00FB46AE"/>
    <w:rsid w:val="00FB5AE9"/>
    <w:rsid w:val="00FB5F8C"/>
    <w:rsid w:val="00FB76B6"/>
    <w:rsid w:val="00FC020F"/>
    <w:rsid w:val="00FC356C"/>
    <w:rsid w:val="00FC57AA"/>
    <w:rsid w:val="00FC6351"/>
    <w:rsid w:val="00FC6F13"/>
    <w:rsid w:val="00FC764D"/>
    <w:rsid w:val="00FD0016"/>
    <w:rsid w:val="00FD42D6"/>
    <w:rsid w:val="00FD7DFE"/>
    <w:rsid w:val="00FE05B5"/>
    <w:rsid w:val="00FE182C"/>
    <w:rsid w:val="00FE3557"/>
    <w:rsid w:val="00FF1D05"/>
    <w:rsid w:val="00FF21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Bullet" w:uiPriority="22"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1345"/>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400BE8"/>
    <w:pPr>
      <w:keepNext/>
      <w:numPr>
        <w:numId w:val="1"/>
      </w:numPr>
      <w:tabs>
        <w:tab w:val="left" w:pos="567"/>
      </w:tabs>
      <w:spacing w:before="400" w:after="400" w:line="240" w:lineRule="auto"/>
      <w:ind w:left="709" w:hanging="709"/>
      <w:jc w:val="left"/>
      <w:outlineLvl w:val="0"/>
    </w:pPr>
    <w:rPr>
      <w:sz w:val="44"/>
      <w:szCs w:val="20"/>
    </w:rPr>
  </w:style>
  <w:style w:type="paragraph" w:styleId="Heading2">
    <w:name w:val="heading 2"/>
    <w:next w:val="Normal"/>
    <w:link w:val="Heading2Char"/>
    <w:qFormat/>
    <w:rsid w:val="00AF30FD"/>
    <w:pPr>
      <w:keepNext/>
      <w:numPr>
        <w:ilvl w:val="1"/>
        <w:numId w:val="1"/>
      </w:numPr>
      <w:tabs>
        <w:tab w:val="clear" w:pos="1152"/>
        <w:tab w:val="left" w:pos="567"/>
      </w:tabs>
      <w:spacing w:before="360" w:after="120" w:line="280" w:lineRule="exact"/>
      <w:ind w:left="567" w:hanging="567"/>
      <w:outlineLvl w:val="1"/>
    </w:pPr>
    <w:rPr>
      <w:rFonts w:ascii="Arial Bold" w:hAnsi="Arial Bold"/>
      <w:b/>
      <w:spacing w:val="20"/>
      <w:lang w:eastAsia="en-US"/>
    </w:rPr>
  </w:style>
  <w:style w:type="paragraph" w:styleId="Heading3">
    <w:name w:val="heading 3"/>
    <w:next w:val="Normal"/>
    <w:link w:val="Heading3Char"/>
    <w:qFormat/>
    <w:rsid w:val="005274CD"/>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aliases w:val="Appendix level 2"/>
    <w:basedOn w:val="Heading2"/>
    <w:next w:val="Normal"/>
    <w:autoRedefine/>
    <w:qFormat/>
    <w:rsid w:val="009015D4"/>
    <w:pPr>
      <w:numPr>
        <w:ilvl w:val="0"/>
        <w:numId w:val="0"/>
      </w:numPr>
      <w:spacing w:after="200"/>
      <w:ind w:left="360" w:hanging="360"/>
      <w:outlineLvl w:val="3"/>
    </w:pPr>
    <w:rPr>
      <w:b w:val="0"/>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semiHidden/>
    <w:rsid w:val="00091C03"/>
    <w:pPr>
      <w:tabs>
        <w:tab w:val="center" w:pos="4320"/>
        <w:tab w:val="right" w:pos="8640"/>
      </w:tabs>
    </w:pPr>
  </w:style>
  <w:style w:type="paragraph" w:styleId="TOC1">
    <w:name w:val="toc 1"/>
    <w:basedOn w:val="Normal"/>
    <w:next w:val="Normal"/>
    <w:autoRedefine/>
    <w:uiPriority w:val="39"/>
    <w:rsid w:val="00AF30F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9C7305"/>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9C7305"/>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uiPriority w:val="39"/>
    <w:rsid w:val="00091C03"/>
    <w:pPr>
      <w:spacing w:after="0" w:line="240" w:lineRule="auto"/>
      <w:ind w:left="720"/>
    </w:pPr>
    <w:rPr>
      <w:rFonts w:ascii="Century Gothic" w:hAnsi="Century Gothic"/>
      <w:sz w:val="18"/>
      <w:szCs w:val="18"/>
    </w:rPr>
  </w:style>
  <w:style w:type="paragraph" w:styleId="TOC5">
    <w:name w:val="toc 5"/>
    <w:basedOn w:val="Normal"/>
    <w:next w:val="Normal"/>
    <w:autoRedefine/>
    <w:uiPriority w:val="39"/>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4"/>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uiPriority w:val="99"/>
    <w:qFormat/>
    <w:rsid w:val="00935D33"/>
    <w:pPr>
      <w:numPr>
        <w:numId w:val="5"/>
      </w:numPr>
      <w:tabs>
        <w:tab w:val="left" w:pos="567"/>
        <w:tab w:val="left" w:pos="1134"/>
      </w:tabs>
      <w:spacing w:after="0"/>
    </w:pPr>
  </w:style>
  <w:style w:type="paragraph" w:customStyle="1" w:styleId="Bullets">
    <w:name w:val="Bullets"/>
    <w:basedOn w:val="Normal"/>
    <w:rsid w:val="00343DB2"/>
    <w:pPr>
      <w:numPr>
        <w:ilvl w:val="1"/>
        <w:numId w:val="2"/>
      </w:numPr>
    </w:pPr>
  </w:style>
  <w:style w:type="paragraph" w:customStyle="1" w:styleId="Bullets2">
    <w:name w:val="Bullets 2"/>
    <w:qFormat/>
    <w:rsid w:val="00886A24"/>
    <w:pPr>
      <w:numPr>
        <w:numId w:val="6"/>
      </w:numPr>
      <w:tabs>
        <w:tab w:val="left" w:pos="1701"/>
      </w:tabs>
      <w:spacing w:line="280" w:lineRule="exact"/>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945020"/>
    <w:pPr>
      <w:numPr>
        <w:numId w:val="7"/>
      </w:numPr>
      <w:tabs>
        <w:tab w:val="left" w:pos="2268"/>
      </w:tabs>
      <w:spacing w:line="280" w:lineRule="exact"/>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8"/>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930A12"/>
    <w:pPr>
      <w:numPr>
        <w:numId w:val="0"/>
      </w:numPr>
    </w:pPr>
    <w:rPr>
      <w:rFonts w:cs="Arial"/>
      <w:bCs/>
      <w:kern w:val="32"/>
      <w:szCs w:val="32"/>
      <w:lang w:val="en-US"/>
    </w:rPr>
  </w:style>
  <w:style w:type="paragraph" w:styleId="PlainText">
    <w:name w:val="Plain Text"/>
    <w:basedOn w:val="Normal"/>
    <w:link w:val="PlainTextChar"/>
    <w:uiPriority w:val="99"/>
    <w:semiHidden/>
    <w:unhideWhenUsed/>
    <w:rsid w:val="00441254"/>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unhideWhenUsed/>
    <w:rsid w:val="00A243F2"/>
    <w:rPr>
      <w:sz w:val="16"/>
      <w:szCs w:val="16"/>
    </w:rPr>
  </w:style>
  <w:style w:type="paragraph" w:styleId="CommentText">
    <w:name w:val="annotation text"/>
    <w:basedOn w:val="Normal"/>
    <w:link w:val="CommentTextChar"/>
    <w:uiPriority w:val="99"/>
    <w:unhideWhenUsed/>
    <w:rsid w:val="00A243F2"/>
    <w:pPr>
      <w:spacing w:line="240" w:lineRule="auto"/>
    </w:pPr>
    <w:rPr>
      <w:szCs w:val="20"/>
    </w:rPr>
  </w:style>
  <w:style w:type="character" w:customStyle="1" w:styleId="CommentTextChar">
    <w:name w:val="Comment Text Char"/>
    <w:basedOn w:val="DefaultParagraphFont"/>
    <w:link w:val="CommentText"/>
    <w:uiPriority w:val="99"/>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paragraph" w:customStyle="1" w:styleId="Bodycopy">
    <w:name w:val="Body copy"/>
    <w:basedOn w:val="Normal"/>
    <w:rsid w:val="004770C7"/>
    <w:pPr>
      <w:spacing w:after="240" w:line="240" w:lineRule="auto"/>
      <w:ind w:right="6"/>
      <w:jc w:val="left"/>
    </w:pPr>
    <w:rPr>
      <w:rFonts w:cs="Arial"/>
      <w:szCs w:val="20"/>
      <w:lang w:val="en-US"/>
    </w:rPr>
  </w:style>
  <w:style w:type="paragraph" w:customStyle="1" w:styleId="Headingunnumbered">
    <w:name w:val="Heading unnumbered"/>
    <w:basedOn w:val="Heading1"/>
    <w:next w:val="Normal"/>
    <w:link w:val="HeadingunnumberedChar"/>
    <w:autoRedefine/>
    <w:qFormat/>
    <w:rsid w:val="004770C7"/>
    <w:pPr>
      <w:numPr>
        <w:numId w:val="0"/>
      </w:numPr>
      <w:spacing w:after="360"/>
      <w:jc w:val="both"/>
    </w:pPr>
  </w:style>
  <w:style w:type="paragraph" w:customStyle="1" w:styleId="StyleHeadingNOnumbersBefore40pt">
    <w:name w:val="Style Heading NO numbers + Before:  40 pt"/>
    <w:basedOn w:val="Headingunnumbered"/>
    <w:rsid w:val="004770C7"/>
  </w:style>
  <w:style w:type="paragraph" w:customStyle="1" w:styleId="AppTable">
    <w:name w:val="App Table"/>
    <w:basedOn w:val="TableHeading"/>
    <w:rsid w:val="004770C7"/>
    <w:pPr>
      <w:numPr>
        <w:numId w:val="9"/>
      </w:numPr>
    </w:pPr>
    <w:rPr>
      <w:sz w:val="20"/>
    </w:rPr>
  </w:style>
  <w:style w:type="paragraph" w:customStyle="1" w:styleId="AppendixHeading1">
    <w:name w:val="Appendix Heading 1"/>
    <w:basedOn w:val="Headingunnumbered"/>
    <w:next w:val="Normal"/>
    <w:link w:val="AppendixHeading1Char"/>
    <w:rsid w:val="004770C7"/>
    <w:pPr>
      <w:numPr>
        <w:numId w:val="11"/>
      </w:numPr>
    </w:pPr>
  </w:style>
  <w:style w:type="character" w:customStyle="1" w:styleId="Heading1Char">
    <w:name w:val="Heading 1 Char"/>
    <w:basedOn w:val="DefaultParagraphFont"/>
    <w:link w:val="Heading1"/>
    <w:rsid w:val="00400BE8"/>
    <w:rPr>
      <w:rFonts w:ascii="Arial" w:hAnsi="Arial"/>
      <w:sz w:val="44"/>
      <w:lang w:eastAsia="en-US"/>
    </w:rPr>
  </w:style>
  <w:style w:type="character" w:customStyle="1" w:styleId="HeadingunnumberedChar">
    <w:name w:val="Heading unnumbered Char"/>
    <w:basedOn w:val="Heading1Char"/>
    <w:link w:val="Headingunnumbered"/>
    <w:rsid w:val="004770C7"/>
    <w:rPr>
      <w:rFonts w:ascii="Arial" w:hAnsi="Arial"/>
      <w:sz w:val="44"/>
      <w:lang w:eastAsia="en-US"/>
    </w:rPr>
  </w:style>
  <w:style w:type="character" w:customStyle="1" w:styleId="AppendixHeading1Char">
    <w:name w:val="Appendix Heading 1 Char"/>
    <w:basedOn w:val="HeadingunnumberedChar"/>
    <w:link w:val="AppendixHeading1"/>
    <w:rsid w:val="004770C7"/>
    <w:rPr>
      <w:rFonts w:ascii="Arial" w:hAnsi="Arial"/>
      <w:sz w:val="44"/>
      <w:lang w:eastAsia="en-US"/>
    </w:rPr>
  </w:style>
  <w:style w:type="numbering" w:customStyle="1" w:styleId="Style1">
    <w:name w:val="Style1"/>
    <w:uiPriority w:val="99"/>
    <w:rsid w:val="004770C7"/>
    <w:pPr>
      <w:numPr>
        <w:numId w:val="10"/>
      </w:numPr>
    </w:pPr>
  </w:style>
  <w:style w:type="paragraph" w:customStyle="1" w:styleId="Table">
    <w:name w:val="Table"/>
    <w:basedOn w:val="TableHeadingLeft"/>
    <w:link w:val="TableChar"/>
    <w:rsid w:val="004770C7"/>
    <w:pPr>
      <w:spacing w:before="60" w:after="60" w:line="280" w:lineRule="exact"/>
      <w:jc w:val="center"/>
    </w:pPr>
    <w:rPr>
      <w:b w:val="0"/>
      <w:sz w:val="18"/>
      <w:szCs w:val="18"/>
    </w:rPr>
  </w:style>
  <w:style w:type="table" w:customStyle="1" w:styleId="Calendar1">
    <w:name w:val="Calendar 1"/>
    <w:basedOn w:val="TableNormal"/>
    <w:uiPriority w:val="99"/>
    <w:qFormat/>
    <w:rsid w:val="004770C7"/>
    <w:rPr>
      <w:rFonts w:asciiTheme="minorHAnsi" w:eastAsiaTheme="minorEastAsia" w:hAnsiTheme="minorHAnsi" w:cstheme="minorBidi"/>
      <w:sz w:val="22"/>
      <w:szCs w:val="22"/>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4770C7"/>
    <w:rPr>
      <w:rFonts w:ascii="Arial" w:hAnsi="Arial"/>
      <w:b/>
      <w:lang w:val="en-US" w:eastAsia="en-US"/>
    </w:rPr>
  </w:style>
  <w:style w:type="character" w:customStyle="1" w:styleId="TableChar">
    <w:name w:val="Table Char"/>
    <w:basedOn w:val="TableHeadingLeftChar"/>
    <w:link w:val="Table"/>
    <w:rsid w:val="004770C7"/>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4770C7"/>
    <w:rPr>
      <w:color w:val="800080" w:themeColor="followedHyperlink"/>
      <w:u w:val="single"/>
    </w:rPr>
  </w:style>
  <w:style w:type="paragraph" w:customStyle="1" w:styleId="Default">
    <w:name w:val="Default"/>
    <w:rsid w:val="004770C7"/>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4770C7"/>
    <w:pPr>
      <w:spacing w:before="360" w:after="120" w:line="360" w:lineRule="atLeast"/>
      <w:ind w:left="786" w:hanging="360"/>
    </w:pPr>
    <w:rPr>
      <w:rFonts w:ascii="Arial Bold" w:hAnsi="Arial Bold"/>
      <w:spacing w:val="20"/>
      <w:szCs w:val="24"/>
      <w:lang w:eastAsia="en-US"/>
    </w:rPr>
  </w:style>
  <w:style w:type="numbering" w:customStyle="1" w:styleId="AppendixHeadings">
    <w:name w:val="Appendix Headings"/>
    <w:uiPriority w:val="99"/>
    <w:rsid w:val="004770C7"/>
    <w:pPr>
      <w:numPr>
        <w:numId w:val="13"/>
      </w:numPr>
    </w:pPr>
  </w:style>
  <w:style w:type="paragraph" w:styleId="Revision">
    <w:name w:val="Revision"/>
    <w:hidden/>
    <w:uiPriority w:val="99"/>
    <w:semiHidden/>
    <w:rsid w:val="004770C7"/>
    <w:rPr>
      <w:rFonts w:ascii="Arial" w:hAnsi="Arial"/>
      <w:szCs w:val="24"/>
      <w:lang w:eastAsia="en-US"/>
    </w:rPr>
  </w:style>
  <w:style w:type="character" w:customStyle="1" w:styleId="Heading3Char">
    <w:name w:val="Heading 3 Char"/>
    <w:basedOn w:val="DefaultParagraphFont"/>
    <w:link w:val="Heading3"/>
    <w:rsid w:val="004770C7"/>
    <w:rPr>
      <w:rFonts w:ascii="Arial" w:hAnsi="Arial"/>
      <w:b/>
      <w:lang w:eastAsia="en-US"/>
    </w:rPr>
  </w:style>
  <w:style w:type="paragraph" w:styleId="NormalWeb">
    <w:name w:val="Normal (Web)"/>
    <w:basedOn w:val="Normal"/>
    <w:uiPriority w:val="99"/>
    <w:semiHidden/>
    <w:unhideWhenUsed/>
    <w:rsid w:val="004770C7"/>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4770C7"/>
    <w:rPr>
      <w:i/>
      <w:iCs/>
    </w:rPr>
  </w:style>
  <w:style w:type="character" w:customStyle="1" w:styleId="author">
    <w:name w:val="author"/>
    <w:basedOn w:val="DefaultParagraphFont"/>
    <w:rsid w:val="004770C7"/>
  </w:style>
  <w:style w:type="character" w:customStyle="1" w:styleId="pubyear">
    <w:name w:val="pubyear"/>
    <w:basedOn w:val="DefaultParagraphFont"/>
    <w:rsid w:val="004770C7"/>
  </w:style>
  <w:style w:type="character" w:customStyle="1" w:styleId="articletitle">
    <w:name w:val="articletitle"/>
    <w:basedOn w:val="DefaultParagraphFont"/>
    <w:rsid w:val="004770C7"/>
  </w:style>
  <w:style w:type="character" w:customStyle="1" w:styleId="journaltitle2">
    <w:name w:val="journaltitle2"/>
    <w:basedOn w:val="DefaultParagraphFont"/>
    <w:rsid w:val="004770C7"/>
    <w:rPr>
      <w:i/>
      <w:iCs/>
    </w:rPr>
  </w:style>
  <w:style w:type="character" w:customStyle="1" w:styleId="vol2">
    <w:name w:val="vol2"/>
    <w:basedOn w:val="DefaultParagraphFont"/>
    <w:rsid w:val="004770C7"/>
    <w:rPr>
      <w:b/>
      <w:bCs/>
    </w:rPr>
  </w:style>
  <w:style w:type="character" w:customStyle="1" w:styleId="pagefirst">
    <w:name w:val="pagefirst"/>
    <w:basedOn w:val="DefaultParagraphFont"/>
    <w:rsid w:val="004770C7"/>
  </w:style>
  <w:style w:type="character" w:customStyle="1" w:styleId="pagelast">
    <w:name w:val="pagelast"/>
    <w:basedOn w:val="DefaultParagraphFont"/>
    <w:rsid w:val="004770C7"/>
  </w:style>
  <w:style w:type="character" w:customStyle="1" w:styleId="smallcaps2">
    <w:name w:val="smallcaps2"/>
    <w:basedOn w:val="DefaultParagraphFont"/>
    <w:rsid w:val="004770C7"/>
    <w:rPr>
      <w:smallCaps/>
    </w:rPr>
  </w:style>
  <w:style w:type="character" w:customStyle="1" w:styleId="booktitle2">
    <w:name w:val="booktitle2"/>
    <w:basedOn w:val="DefaultParagraphFont"/>
    <w:rsid w:val="004770C7"/>
    <w:rPr>
      <w:i/>
      <w:iCs/>
    </w:rPr>
  </w:style>
  <w:style w:type="table" w:customStyle="1" w:styleId="TableGrid1">
    <w:name w:val="Table Grid1"/>
    <w:basedOn w:val="TableNormal"/>
    <w:next w:val="TableGrid"/>
    <w:rsid w:val="004770C7"/>
    <w:rPr>
      <w:rFonts w:ascii="Arial" w:hAnsi="Arial"/>
      <w:sz w:val="22"/>
      <w:szCs w:val="22"/>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styleId="TOC6">
    <w:name w:val="toc 6"/>
    <w:basedOn w:val="Normal"/>
    <w:next w:val="Normal"/>
    <w:autoRedefine/>
    <w:uiPriority w:val="39"/>
    <w:unhideWhenUsed/>
    <w:rsid w:val="004770C7"/>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770C7"/>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770C7"/>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770C7"/>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4770C7"/>
    <w:pPr>
      <w:numPr>
        <w:ilvl w:val="0"/>
        <w:numId w:val="0"/>
      </w:numPr>
      <w:spacing w:line="240" w:lineRule="auto"/>
      <w:ind w:right="6"/>
    </w:pPr>
  </w:style>
  <w:style w:type="paragraph" w:customStyle="1" w:styleId="AppendixHeading0">
    <w:name w:val="Appendix Heading:"/>
    <w:basedOn w:val="Heading1"/>
    <w:next w:val="Normal"/>
    <w:autoRedefine/>
    <w:qFormat/>
    <w:rsid w:val="004770C7"/>
    <w:pPr>
      <w:keepNext w:val="0"/>
      <w:widowControl w:val="0"/>
      <w:tabs>
        <w:tab w:val="clear" w:pos="567"/>
        <w:tab w:val="left" w:pos="0"/>
      </w:tabs>
      <w:ind w:left="426" w:hanging="426"/>
      <w:contextualSpacing/>
    </w:pPr>
    <w:rPr>
      <w:sz w:val="52"/>
    </w:rPr>
  </w:style>
  <w:style w:type="character" w:customStyle="1" w:styleId="Heading2Char">
    <w:name w:val="Heading 2 Char"/>
    <w:basedOn w:val="DefaultParagraphFont"/>
    <w:link w:val="Heading2"/>
    <w:rsid w:val="004770C7"/>
    <w:rPr>
      <w:rFonts w:ascii="Arial Bold" w:hAnsi="Arial Bold"/>
      <w:b/>
      <w:spacing w:val="20"/>
      <w:lang w:eastAsia="en-US"/>
    </w:rPr>
  </w:style>
  <w:style w:type="character" w:customStyle="1" w:styleId="Appendheading2Char">
    <w:name w:val="Append heading 2 Char"/>
    <w:basedOn w:val="Heading2Char"/>
    <w:link w:val="Appendheading2"/>
    <w:rsid w:val="004770C7"/>
    <w:rPr>
      <w:rFonts w:ascii="Arial Bold" w:hAnsi="Arial Bold"/>
      <w:b/>
      <w:spacing w:val="20"/>
      <w:lang w:eastAsia="en-US"/>
    </w:rPr>
  </w:style>
  <w:style w:type="paragraph" w:customStyle="1" w:styleId="Numbers">
    <w:name w:val="Numbers"/>
    <w:basedOn w:val="List1"/>
    <w:link w:val="NumbersChar"/>
    <w:qFormat/>
    <w:rsid w:val="004770C7"/>
    <w:pPr>
      <w:numPr>
        <w:numId w:val="0"/>
      </w:numPr>
      <w:tabs>
        <w:tab w:val="num" w:pos="720"/>
      </w:tabs>
      <w:ind w:left="720" w:hanging="363"/>
      <w:contextualSpacing/>
    </w:pPr>
  </w:style>
  <w:style w:type="character" w:customStyle="1" w:styleId="List1Char">
    <w:name w:val="List 1 Char"/>
    <w:basedOn w:val="DefaultParagraphFont"/>
    <w:link w:val="List1"/>
    <w:rsid w:val="004770C7"/>
    <w:rPr>
      <w:rFonts w:ascii="Arial" w:hAnsi="Arial"/>
      <w:szCs w:val="24"/>
      <w:lang w:eastAsia="en-US"/>
    </w:rPr>
  </w:style>
  <w:style w:type="character" w:customStyle="1" w:styleId="NumbersChar">
    <w:name w:val="Numbers Char"/>
    <w:basedOn w:val="List1Char"/>
    <w:link w:val="Numbers"/>
    <w:rsid w:val="004770C7"/>
    <w:rPr>
      <w:rFonts w:ascii="Arial" w:hAnsi="Arial"/>
      <w:szCs w:val="24"/>
      <w:lang w:eastAsia="en-US"/>
    </w:rPr>
  </w:style>
  <w:style w:type="paragraph" w:styleId="ListBullet">
    <w:name w:val="List Bullet"/>
    <w:basedOn w:val="ListParagraph"/>
    <w:uiPriority w:val="22"/>
    <w:qFormat/>
    <w:rsid w:val="004770C7"/>
    <w:pPr>
      <w:numPr>
        <w:numId w:val="12"/>
      </w:numPr>
      <w:spacing w:after="160"/>
      <w:ind w:left="357" w:hanging="357"/>
      <w:contextualSpacing/>
    </w:pPr>
    <w:rPr>
      <w:rFonts w:asciiTheme="minorHAnsi" w:eastAsia="Times New Roman" w:hAnsiTheme="minorHAnsi" w:cs="Arial"/>
      <w:color w:val="000000"/>
      <w:kern w:val="28"/>
      <w:lang w:eastAsia="en-US"/>
    </w:rPr>
  </w:style>
  <w:style w:type="table" w:customStyle="1" w:styleId="TableGrid2">
    <w:name w:val="Table Grid2"/>
    <w:basedOn w:val="TableNormal"/>
    <w:next w:val="TableGrid"/>
    <w:uiPriority w:val="59"/>
    <w:rsid w:val="0051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Bullet" w:uiPriority="22"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1345"/>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400BE8"/>
    <w:pPr>
      <w:keepNext/>
      <w:numPr>
        <w:numId w:val="1"/>
      </w:numPr>
      <w:tabs>
        <w:tab w:val="left" w:pos="567"/>
      </w:tabs>
      <w:spacing w:before="400" w:after="400" w:line="240" w:lineRule="auto"/>
      <w:ind w:left="709" w:hanging="709"/>
      <w:jc w:val="left"/>
      <w:outlineLvl w:val="0"/>
    </w:pPr>
    <w:rPr>
      <w:sz w:val="44"/>
      <w:szCs w:val="20"/>
    </w:rPr>
  </w:style>
  <w:style w:type="paragraph" w:styleId="Heading2">
    <w:name w:val="heading 2"/>
    <w:next w:val="Normal"/>
    <w:link w:val="Heading2Char"/>
    <w:qFormat/>
    <w:rsid w:val="00AF30FD"/>
    <w:pPr>
      <w:keepNext/>
      <w:numPr>
        <w:ilvl w:val="1"/>
        <w:numId w:val="1"/>
      </w:numPr>
      <w:tabs>
        <w:tab w:val="clear" w:pos="1152"/>
        <w:tab w:val="left" w:pos="567"/>
      </w:tabs>
      <w:spacing w:before="360" w:after="120" w:line="280" w:lineRule="exact"/>
      <w:ind w:left="567" w:hanging="567"/>
      <w:outlineLvl w:val="1"/>
    </w:pPr>
    <w:rPr>
      <w:rFonts w:ascii="Arial Bold" w:hAnsi="Arial Bold"/>
      <w:b/>
      <w:spacing w:val="20"/>
      <w:lang w:eastAsia="en-US"/>
    </w:rPr>
  </w:style>
  <w:style w:type="paragraph" w:styleId="Heading3">
    <w:name w:val="heading 3"/>
    <w:next w:val="Normal"/>
    <w:link w:val="Heading3Char"/>
    <w:qFormat/>
    <w:rsid w:val="005274CD"/>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aliases w:val="Appendix level 2"/>
    <w:basedOn w:val="Heading2"/>
    <w:next w:val="Normal"/>
    <w:autoRedefine/>
    <w:qFormat/>
    <w:rsid w:val="009015D4"/>
    <w:pPr>
      <w:numPr>
        <w:ilvl w:val="0"/>
        <w:numId w:val="0"/>
      </w:numPr>
      <w:spacing w:after="200"/>
      <w:ind w:left="360" w:hanging="360"/>
      <w:outlineLvl w:val="3"/>
    </w:pPr>
    <w:rPr>
      <w:b w:val="0"/>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semiHidden/>
    <w:rsid w:val="00091C03"/>
    <w:pPr>
      <w:tabs>
        <w:tab w:val="center" w:pos="4320"/>
        <w:tab w:val="right" w:pos="8640"/>
      </w:tabs>
    </w:pPr>
  </w:style>
  <w:style w:type="paragraph" w:styleId="TOC1">
    <w:name w:val="toc 1"/>
    <w:basedOn w:val="Normal"/>
    <w:next w:val="Normal"/>
    <w:autoRedefine/>
    <w:uiPriority w:val="39"/>
    <w:rsid w:val="00AF30F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9C7305"/>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9C7305"/>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uiPriority w:val="39"/>
    <w:rsid w:val="00091C03"/>
    <w:pPr>
      <w:spacing w:after="0" w:line="240" w:lineRule="auto"/>
      <w:ind w:left="720"/>
    </w:pPr>
    <w:rPr>
      <w:rFonts w:ascii="Century Gothic" w:hAnsi="Century Gothic"/>
      <w:sz w:val="18"/>
      <w:szCs w:val="18"/>
    </w:rPr>
  </w:style>
  <w:style w:type="paragraph" w:styleId="TOC5">
    <w:name w:val="toc 5"/>
    <w:basedOn w:val="Normal"/>
    <w:next w:val="Normal"/>
    <w:autoRedefine/>
    <w:uiPriority w:val="39"/>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4"/>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uiPriority w:val="99"/>
    <w:qFormat/>
    <w:rsid w:val="00935D33"/>
    <w:pPr>
      <w:numPr>
        <w:numId w:val="5"/>
      </w:numPr>
      <w:tabs>
        <w:tab w:val="left" w:pos="567"/>
        <w:tab w:val="left" w:pos="1134"/>
      </w:tabs>
      <w:spacing w:after="0"/>
    </w:pPr>
  </w:style>
  <w:style w:type="paragraph" w:customStyle="1" w:styleId="Bullets">
    <w:name w:val="Bullets"/>
    <w:basedOn w:val="Normal"/>
    <w:rsid w:val="00343DB2"/>
    <w:pPr>
      <w:numPr>
        <w:ilvl w:val="1"/>
        <w:numId w:val="2"/>
      </w:numPr>
    </w:pPr>
  </w:style>
  <w:style w:type="paragraph" w:customStyle="1" w:styleId="Bullets2">
    <w:name w:val="Bullets 2"/>
    <w:qFormat/>
    <w:rsid w:val="00886A24"/>
    <w:pPr>
      <w:numPr>
        <w:numId w:val="6"/>
      </w:numPr>
      <w:tabs>
        <w:tab w:val="left" w:pos="1701"/>
      </w:tabs>
      <w:spacing w:line="280" w:lineRule="exact"/>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945020"/>
    <w:pPr>
      <w:numPr>
        <w:numId w:val="7"/>
      </w:numPr>
      <w:tabs>
        <w:tab w:val="left" w:pos="2268"/>
      </w:tabs>
      <w:spacing w:line="280" w:lineRule="exact"/>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8"/>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930A12"/>
    <w:pPr>
      <w:numPr>
        <w:numId w:val="0"/>
      </w:numPr>
    </w:pPr>
    <w:rPr>
      <w:rFonts w:cs="Arial"/>
      <w:bCs/>
      <w:kern w:val="32"/>
      <w:szCs w:val="32"/>
      <w:lang w:val="en-US"/>
    </w:rPr>
  </w:style>
  <w:style w:type="paragraph" w:styleId="PlainText">
    <w:name w:val="Plain Text"/>
    <w:basedOn w:val="Normal"/>
    <w:link w:val="PlainTextChar"/>
    <w:uiPriority w:val="99"/>
    <w:semiHidden/>
    <w:unhideWhenUsed/>
    <w:rsid w:val="00441254"/>
    <w:pPr>
      <w:spacing w:after="0" w:line="240" w:lineRule="auto"/>
      <w:jc w:val="left"/>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unhideWhenUsed/>
    <w:rsid w:val="00A243F2"/>
    <w:rPr>
      <w:sz w:val="16"/>
      <w:szCs w:val="16"/>
    </w:rPr>
  </w:style>
  <w:style w:type="paragraph" w:styleId="CommentText">
    <w:name w:val="annotation text"/>
    <w:basedOn w:val="Normal"/>
    <w:link w:val="CommentTextChar"/>
    <w:uiPriority w:val="99"/>
    <w:unhideWhenUsed/>
    <w:rsid w:val="00A243F2"/>
    <w:pPr>
      <w:spacing w:line="240" w:lineRule="auto"/>
    </w:pPr>
    <w:rPr>
      <w:szCs w:val="20"/>
    </w:rPr>
  </w:style>
  <w:style w:type="character" w:customStyle="1" w:styleId="CommentTextChar">
    <w:name w:val="Comment Text Char"/>
    <w:basedOn w:val="DefaultParagraphFont"/>
    <w:link w:val="CommentText"/>
    <w:uiPriority w:val="99"/>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paragraph" w:customStyle="1" w:styleId="Bodycopy">
    <w:name w:val="Body copy"/>
    <w:basedOn w:val="Normal"/>
    <w:rsid w:val="004770C7"/>
    <w:pPr>
      <w:spacing w:after="240" w:line="240" w:lineRule="auto"/>
      <w:ind w:right="6"/>
      <w:jc w:val="left"/>
    </w:pPr>
    <w:rPr>
      <w:rFonts w:cs="Arial"/>
      <w:szCs w:val="20"/>
      <w:lang w:val="en-US"/>
    </w:rPr>
  </w:style>
  <w:style w:type="paragraph" w:customStyle="1" w:styleId="Headingunnumbered">
    <w:name w:val="Heading unnumbered"/>
    <w:basedOn w:val="Heading1"/>
    <w:next w:val="Normal"/>
    <w:link w:val="HeadingunnumberedChar"/>
    <w:autoRedefine/>
    <w:qFormat/>
    <w:rsid w:val="004770C7"/>
    <w:pPr>
      <w:numPr>
        <w:numId w:val="0"/>
      </w:numPr>
      <w:spacing w:after="360"/>
      <w:jc w:val="both"/>
    </w:pPr>
  </w:style>
  <w:style w:type="paragraph" w:customStyle="1" w:styleId="StyleHeadingNOnumbersBefore40pt">
    <w:name w:val="Style Heading NO numbers + Before:  40 pt"/>
    <w:basedOn w:val="Headingunnumbered"/>
    <w:rsid w:val="004770C7"/>
  </w:style>
  <w:style w:type="paragraph" w:customStyle="1" w:styleId="AppTable">
    <w:name w:val="App Table"/>
    <w:basedOn w:val="TableHeading"/>
    <w:rsid w:val="004770C7"/>
    <w:pPr>
      <w:numPr>
        <w:numId w:val="9"/>
      </w:numPr>
    </w:pPr>
    <w:rPr>
      <w:sz w:val="20"/>
    </w:rPr>
  </w:style>
  <w:style w:type="paragraph" w:customStyle="1" w:styleId="AppendixHeading1">
    <w:name w:val="Appendix Heading 1"/>
    <w:basedOn w:val="Headingunnumbered"/>
    <w:next w:val="Normal"/>
    <w:link w:val="AppendixHeading1Char"/>
    <w:rsid w:val="004770C7"/>
    <w:pPr>
      <w:numPr>
        <w:numId w:val="11"/>
      </w:numPr>
    </w:pPr>
  </w:style>
  <w:style w:type="character" w:customStyle="1" w:styleId="Heading1Char">
    <w:name w:val="Heading 1 Char"/>
    <w:basedOn w:val="DefaultParagraphFont"/>
    <w:link w:val="Heading1"/>
    <w:rsid w:val="00400BE8"/>
    <w:rPr>
      <w:rFonts w:ascii="Arial" w:hAnsi="Arial"/>
      <w:sz w:val="44"/>
      <w:lang w:eastAsia="en-US"/>
    </w:rPr>
  </w:style>
  <w:style w:type="character" w:customStyle="1" w:styleId="HeadingunnumberedChar">
    <w:name w:val="Heading unnumbered Char"/>
    <w:basedOn w:val="Heading1Char"/>
    <w:link w:val="Headingunnumbered"/>
    <w:rsid w:val="004770C7"/>
    <w:rPr>
      <w:rFonts w:ascii="Arial" w:hAnsi="Arial"/>
      <w:sz w:val="44"/>
      <w:lang w:eastAsia="en-US"/>
    </w:rPr>
  </w:style>
  <w:style w:type="character" w:customStyle="1" w:styleId="AppendixHeading1Char">
    <w:name w:val="Appendix Heading 1 Char"/>
    <w:basedOn w:val="HeadingunnumberedChar"/>
    <w:link w:val="AppendixHeading1"/>
    <w:rsid w:val="004770C7"/>
    <w:rPr>
      <w:rFonts w:ascii="Arial" w:hAnsi="Arial"/>
      <w:sz w:val="44"/>
      <w:lang w:eastAsia="en-US"/>
    </w:rPr>
  </w:style>
  <w:style w:type="numbering" w:customStyle="1" w:styleId="Style1">
    <w:name w:val="Style1"/>
    <w:uiPriority w:val="99"/>
    <w:rsid w:val="004770C7"/>
    <w:pPr>
      <w:numPr>
        <w:numId w:val="10"/>
      </w:numPr>
    </w:pPr>
  </w:style>
  <w:style w:type="paragraph" w:customStyle="1" w:styleId="Table">
    <w:name w:val="Table"/>
    <w:basedOn w:val="TableHeadingLeft"/>
    <w:link w:val="TableChar"/>
    <w:rsid w:val="004770C7"/>
    <w:pPr>
      <w:spacing w:before="60" w:after="60" w:line="280" w:lineRule="exact"/>
      <w:jc w:val="center"/>
    </w:pPr>
    <w:rPr>
      <w:b w:val="0"/>
      <w:sz w:val="18"/>
      <w:szCs w:val="18"/>
    </w:rPr>
  </w:style>
  <w:style w:type="table" w:customStyle="1" w:styleId="Calendar1">
    <w:name w:val="Calendar 1"/>
    <w:basedOn w:val="TableNormal"/>
    <w:uiPriority w:val="99"/>
    <w:qFormat/>
    <w:rsid w:val="004770C7"/>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4770C7"/>
    <w:rPr>
      <w:rFonts w:ascii="Arial" w:hAnsi="Arial"/>
      <w:b/>
      <w:lang w:val="en-US" w:eastAsia="en-US"/>
    </w:rPr>
  </w:style>
  <w:style w:type="character" w:customStyle="1" w:styleId="TableChar">
    <w:name w:val="Table Char"/>
    <w:basedOn w:val="TableHeadingLeftChar"/>
    <w:link w:val="Table"/>
    <w:rsid w:val="004770C7"/>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4770C7"/>
    <w:rPr>
      <w:color w:val="800080" w:themeColor="followedHyperlink"/>
      <w:u w:val="single"/>
    </w:rPr>
  </w:style>
  <w:style w:type="paragraph" w:customStyle="1" w:styleId="Default">
    <w:name w:val="Default"/>
    <w:rsid w:val="004770C7"/>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4770C7"/>
    <w:pPr>
      <w:spacing w:before="360" w:after="120" w:line="360" w:lineRule="atLeast"/>
      <w:ind w:left="786" w:hanging="360"/>
    </w:pPr>
    <w:rPr>
      <w:rFonts w:ascii="Arial Bold" w:hAnsi="Arial Bold"/>
      <w:spacing w:val="20"/>
      <w:szCs w:val="24"/>
      <w:lang w:eastAsia="en-US"/>
    </w:rPr>
  </w:style>
  <w:style w:type="numbering" w:customStyle="1" w:styleId="AppendixHeadings">
    <w:name w:val="Appendix Headings"/>
    <w:uiPriority w:val="99"/>
    <w:rsid w:val="004770C7"/>
    <w:pPr>
      <w:numPr>
        <w:numId w:val="13"/>
      </w:numPr>
    </w:pPr>
  </w:style>
  <w:style w:type="paragraph" w:styleId="Revision">
    <w:name w:val="Revision"/>
    <w:hidden/>
    <w:uiPriority w:val="99"/>
    <w:semiHidden/>
    <w:rsid w:val="004770C7"/>
    <w:rPr>
      <w:rFonts w:ascii="Arial" w:hAnsi="Arial"/>
      <w:szCs w:val="24"/>
      <w:lang w:eastAsia="en-US"/>
    </w:rPr>
  </w:style>
  <w:style w:type="character" w:customStyle="1" w:styleId="Heading3Char">
    <w:name w:val="Heading 3 Char"/>
    <w:basedOn w:val="DefaultParagraphFont"/>
    <w:link w:val="Heading3"/>
    <w:rsid w:val="004770C7"/>
    <w:rPr>
      <w:rFonts w:ascii="Arial" w:hAnsi="Arial"/>
      <w:b/>
      <w:lang w:eastAsia="en-US"/>
    </w:rPr>
  </w:style>
  <w:style w:type="paragraph" w:styleId="NormalWeb">
    <w:name w:val="Normal (Web)"/>
    <w:basedOn w:val="Normal"/>
    <w:uiPriority w:val="99"/>
    <w:semiHidden/>
    <w:unhideWhenUsed/>
    <w:rsid w:val="004770C7"/>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4770C7"/>
    <w:rPr>
      <w:i/>
      <w:iCs/>
    </w:rPr>
  </w:style>
  <w:style w:type="character" w:customStyle="1" w:styleId="author">
    <w:name w:val="author"/>
    <w:basedOn w:val="DefaultParagraphFont"/>
    <w:rsid w:val="004770C7"/>
  </w:style>
  <w:style w:type="character" w:customStyle="1" w:styleId="pubyear">
    <w:name w:val="pubyear"/>
    <w:basedOn w:val="DefaultParagraphFont"/>
    <w:rsid w:val="004770C7"/>
  </w:style>
  <w:style w:type="character" w:customStyle="1" w:styleId="articletitle">
    <w:name w:val="articletitle"/>
    <w:basedOn w:val="DefaultParagraphFont"/>
    <w:rsid w:val="004770C7"/>
  </w:style>
  <w:style w:type="character" w:customStyle="1" w:styleId="journaltitle2">
    <w:name w:val="journaltitle2"/>
    <w:basedOn w:val="DefaultParagraphFont"/>
    <w:rsid w:val="004770C7"/>
    <w:rPr>
      <w:i/>
      <w:iCs/>
    </w:rPr>
  </w:style>
  <w:style w:type="character" w:customStyle="1" w:styleId="vol2">
    <w:name w:val="vol2"/>
    <w:basedOn w:val="DefaultParagraphFont"/>
    <w:rsid w:val="004770C7"/>
    <w:rPr>
      <w:b/>
      <w:bCs/>
    </w:rPr>
  </w:style>
  <w:style w:type="character" w:customStyle="1" w:styleId="pagefirst">
    <w:name w:val="pagefirst"/>
    <w:basedOn w:val="DefaultParagraphFont"/>
    <w:rsid w:val="004770C7"/>
  </w:style>
  <w:style w:type="character" w:customStyle="1" w:styleId="pagelast">
    <w:name w:val="pagelast"/>
    <w:basedOn w:val="DefaultParagraphFont"/>
    <w:rsid w:val="004770C7"/>
  </w:style>
  <w:style w:type="character" w:customStyle="1" w:styleId="smallcaps2">
    <w:name w:val="smallcaps2"/>
    <w:basedOn w:val="DefaultParagraphFont"/>
    <w:rsid w:val="004770C7"/>
    <w:rPr>
      <w:smallCaps/>
    </w:rPr>
  </w:style>
  <w:style w:type="character" w:customStyle="1" w:styleId="booktitle2">
    <w:name w:val="booktitle2"/>
    <w:basedOn w:val="DefaultParagraphFont"/>
    <w:rsid w:val="004770C7"/>
    <w:rPr>
      <w:i/>
      <w:iCs/>
    </w:rPr>
  </w:style>
  <w:style w:type="table" w:customStyle="1" w:styleId="TableGrid1">
    <w:name w:val="Table Grid1"/>
    <w:basedOn w:val="TableNormal"/>
    <w:next w:val="TableGrid"/>
    <w:rsid w:val="004770C7"/>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TOC6">
    <w:name w:val="toc 6"/>
    <w:basedOn w:val="Normal"/>
    <w:next w:val="Normal"/>
    <w:autoRedefine/>
    <w:uiPriority w:val="39"/>
    <w:unhideWhenUsed/>
    <w:rsid w:val="004770C7"/>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4770C7"/>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4770C7"/>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4770C7"/>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4770C7"/>
    <w:pPr>
      <w:numPr>
        <w:ilvl w:val="0"/>
        <w:numId w:val="0"/>
      </w:numPr>
      <w:spacing w:line="240" w:lineRule="auto"/>
      <w:ind w:right="6"/>
    </w:pPr>
  </w:style>
  <w:style w:type="paragraph" w:customStyle="1" w:styleId="AppendixHeading0">
    <w:name w:val="Appendix Heading:"/>
    <w:basedOn w:val="Heading1"/>
    <w:next w:val="Normal"/>
    <w:autoRedefine/>
    <w:qFormat/>
    <w:rsid w:val="004770C7"/>
    <w:pPr>
      <w:keepNext w:val="0"/>
      <w:widowControl w:val="0"/>
      <w:tabs>
        <w:tab w:val="clear" w:pos="567"/>
        <w:tab w:val="left" w:pos="0"/>
      </w:tabs>
      <w:ind w:left="426" w:hanging="426"/>
      <w:contextualSpacing/>
    </w:pPr>
    <w:rPr>
      <w:sz w:val="52"/>
    </w:rPr>
  </w:style>
  <w:style w:type="character" w:customStyle="1" w:styleId="Heading2Char">
    <w:name w:val="Heading 2 Char"/>
    <w:basedOn w:val="DefaultParagraphFont"/>
    <w:link w:val="Heading2"/>
    <w:rsid w:val="004770C7"/>
    <w:rPr>
      <w:rFonts w:ascii="Arial Bold" w:hAnsi="Arial Bold"/>
      <w:b/>
      <w:spacing w:val="20"/>
      <w:lang w:eastAsia="en-US"/>
    </w:rPr>
  </w:style>
  <w:style w:type="character" w:customStyle="1" w:styleId="Appendheading2Char">
    <w:name w:val="Append heading 2 Char"/>
    <w:basedOn w:val="Heading2Char"/>
    <w:link w:val="Appendheading2"/>
    <w:rsid w:val="004770C7"/>
    <w:rPr>
      <w:rFonts w:ascii="Arial Bold" w:hAnsi="Arial Bold"/>
      <w:b/>
      <w:spacing w:val="20"/>
      <w:lang w:eastAsia="en-US"/>
    </w:rPr>
  </w:style>
  <w:style w:type="paragraph" w:customStyle="1" w:styleId="Numbers">
    <w:name w:val="Numbers"/>
    <w:basedOn w:val="List1"/>
    <w:link w:val="NumbersChar"/>
    <w:qFormat/>
    <w:rsid w:val="004770C7"/>
    <w:pPr>
      <w:numPr>
        <w:numId w:val="0"/>
      </w:numPr>
      <w:tabs>
        <w:tab w:val="num" w:pos="720"/>
      </w:tabs>
      <w:ind w:left="720" w:hanging="363"/>
      <w:contextualSpacing/>
    </w:pPr>
  </w:style>
  <w:style w:type="character" w:customStyle="1" w:styleId="List1Char">
    <w:name w:val="List 1 Char"/>
    <w:basedOn w:val="DefaultParagraphFont"/>
    <w:link w:val="List1"/>
    <w:rsid w:val="004770C7"/>
    <w:rPr>
      <w:rFonts w:ascii="Arial" w:hAnsi="Arial"/>
      <w:szCs w:val="24"/>
      <w:lang w:eastAsia="en-US"/>
    </w:rPr>
  </w:style>
  <w:style w:type="character" w:customStyle="1" w:styleId="NumbersChar">
    <w:name w:val="Numbers Char"/>
    <w:basedOn w:val="List1Char"/>
    <w:link w:val="Numbers"/>
    <w:rsid w:val="004770C7"/>
    <w:rPr>
      <w:rFonts w:ascii="Arial" w:hAnsi="Arial"/>
      <w:szCs w:val="24"/>
      <w:lang w:eastAsia="en-US"/>
    </w:rPr>
  </w:style>
  <w:style w:type="paragraph" w:styleId="ListBullet">
    <w:name w:val="List Bullet"/>
    <w:basedOn w:val="ListParagraph"/>
    <w:uiPriority w:val="22"/>
    <w:qFormat/>
    <w:rsid w:val="004770C7"/>
    <w:pPr>
      <w:numPr>
        <w:numId w:val="12"/>
      </w:numPr>
      <w:spacing w:after="160"/>
      <w:ind w:left="357" w:hanging="357"/>
      <w:contextualSpacing/>
    </w:pPr>
    <w:rPr>
      <w:rFonts w:asciiTheme="minorHAnsi" w:eastAsia="Times New Roman" w:hAnsiTheme="minorHAnsi" w:cs="Arial"/>
      <w:color w:val="000000"/>
      <w:kern w:val="28"/>
      <w:lang w:eastAsia="en-US"/>
    </w:rPr>
  </w:style>
  <w:style w:type="table" w:customStyle="1" w:styleId="TableGrid2">
    <w:name w:val="Table Grid2"/>
    <w:basedOn w:val="TableNormal"/>
    <w:next w:val="TableGrid"/>
    <w:uiPriority w:val="59"/>
    <w:rsid w:val="00517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907962210">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header" Target="header15.xml"/><Relationship Id="rId21" Type="http://schemas.openxmlformats.org/officeDocument/2006/relationships/image" Target="media/image7.png"/><Relationship Id="rId34" Type="http://schemas.openxmlformats.org/officeDocument/2006/relationships/footer" Target="footer7.xml"/><Relationship Id="rId42" Type="http://schemas.openxmlformats.org/officeDocument/2006/relationships/chart" Target="charts/chart1.xml"/><Relationship Id="rId47" Type="http://schemas.openxmlformats.org/officeDocument/2006/relationships/chart" Target="charts/chart5.xml"/><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fontTable" Target="fontTable.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image" Target="media/image8.jpeg"/><Relationship Id="rId45" Type="http://schemas.openxmlformats.org/officeDocument/2006/relationships/chart" Target="charts/chart3.xml"/><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3.xm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eader" Target="header9.xml"/><Relationship Id="rId44" Type="http://schemas.openxmlformats.org/officeDocument/2006/relationships/image" Target="media/image10.png"/><Relationship Id="rId52" Type="http://schemas.openxmlformats.org/officeDocument/2006/relationships/image" Target="media/image15.jpeg"/><Relationship Id="rId60" Type="http://schemas.openxmlformats.org/officeDocument/2006/relationships/header" Target="header1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creativecommons.org/licenses/by/3.0/au/"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2.xml"/><Relationship Id="rId43" Type="http://schemas.openxmlformats.org/officeDocument/2006/relationships/chart" Target="charts/chart2.xml"/><Relationship Id="rId48" Type="http://schemas.openxmlformats.org/officeDocument/2006/relationships/image" Target="media/image11.png"/><Relationship Id="rId56" Type="http://schemas.openxmlformats.org/officeDocument/2006/relationships/image" Target="media/image19.jpeg"/><Relationship Id="rId64" Type="http://schemas.openxmlformats.org/officeDocument/2006/relationships/theme" Target="theme/theme1.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footer" Target="footer8.xml"/><Relationship Id="rId46" Type="http://schemas.openxmlformats.org/officeDocument/2006/relationships/chart" Target="charts/chart4.xml"/><Relationship Id="rId59" Type="http://schemas.openxmlformats.org/officeDocument/2006/relationships/header" Target="header16.xml"/><Relationship Id="rId20" Type="http://schemas.openxmlformats.org/officeDocument/2006/relationships/image" Target="media/image6.emf"/><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header" Target="header18.xml"/><Relationship Id="rId7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northern%20tributaries)\Analysis\revised%20201415%20CEW%20event.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ecoarmdc\Netsuite\Projects\15ARM\1115%20Warrego%20Darling%20LTIM%20Stage%202\Indicators\Indicators%20(Y1)\Hydrology%20(habitat)\Analysis\Bench_and_anabranch_CTF_calcs.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ecoarmdc\Netsuite\Projects\15ARM\1115%20Warrego%20Darling%20LTIM%20Stage%202\Indicators\Indicators%20(Y1)\Hydrology%20(habitat)\Analysis\Bench_and_anabranch_CTF_and_are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1"/>
          <c:order val="0"/>
          <c:tx>
            <c:strRef>
              <c:f>Sheet1!$A$6</c:f>
              <c:strCache>
                <c:ptCount val="1"/>
                <c:pt idx="0">
                  <c:v>Mean</c:v>
                </c:pt>
              </c:strCache>
            </c:strRef>
          </c:tx>
          <c:spPr>
            <a:solidFill>
              <a:schemeClr val="accent3"/>
            </a:solidFill>
          </c:spPr>
          <c:cat>
            <c:strRef>
              <c:f>Sheet1!$B$7:$M$7</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Sheet1!$B$6:$M$6</c:f>
              <c:numCache>
                <c:formatCode>General</c:formatCode>
                <c:ptCount val="12"/>
                <c:pt idx="0">
                  <c:v>13.7</c:v>
                </c:pt>
                <c:pt idx="1">
                  <c:v>12.1</c:v>
                </c:pt>
                <c:pt idx="2">
                  <c:v>16.5</c:v>
                </c:pt>
                <c:pt idx="3">
                  <c:v>20.7</c:v>
                </c:pt>
                <c:pt idx="4">
                  <c:v>38.5</c:v>
                </c:pt>
                <c:pt idx="5">
                  <c:v>38.9</c:v>
                </c:pt>
                <c:pt idx="6">
                  <c:v>29.4</c:v>
                </c:pt>
                <c:pt idx="7">
                  <c:v>36.6</c:v>
                </c:pt>
                <c:pt idx="8">
                  <c:v>40.800000000000004</c:v>
                </c:pt>
                <c:pt idx="9">
                  <c:v>25.2</c:v>
                </c:pt>
                <c:pt idx="10">
                  <c:v>23.9</c:v>
                </c:pt>
                <c:pt idx="11">
                  <c:v>31.2</c:v>
                </c:pt>
              </c:numCache>
            </c:numRef>
          </c:val>
        </c:ser>
        <c:ser>
          <c:idx val="0"/>
          <c:order val="1"/>
          <c:tx>
            <c:strRef>
              <c:f>Sheet1!$A$5</c:f>
              <c:strCache>
                <c:ptCount val="1"/>
                <c:pt idx="0">
                  <c:v>2014-15</c:v>
                </c:pt>
              </c:strCache>
            </c:strRef>
          </c:tx>
          <c:cat>
            <c:strRef>
              <c:f>Sheet1!$B$7:$M$7</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Sheet1!$B$5:$M$5</c:f>
              <c:numCache>
                <c:formatCode>General</c:formatCode>
                <c:ptCount val="12"/>
                <c:pt idx="0">
                  <c:v>5.4</c:v>
                </c:pt>
                <c:pt idx="1">
                  <c:v>33.200000000000003</c:v>
                </c:pt>
                <c:pt idx="2">
                  <c:v>17</c:v>
                </c:pt>
                <c:pt idx="3">
                  <c:v>11.6</c:v>
                </c:pt>
                <c:pt idx="4">
                  <c:v>5.8</c:v>
                </c:pt>
                <c:pt idx="5">
                  <c:v>51.6</c:v>
                </c:pt>
                <c:pt idx="6">
                  <c:v>35</c:v>
                </c:pt>
                <c:pt idx="7">
                  <c:v>2.6</c:v>
                </c:pt>
                <c:pt idx="8">
                  <c:v>23.2</c:v>
                </c:pt>
                <c:pt idx="9">
                  <c:v>8.2000000000000011</c:v>
                </c:pt>
                <c:pt idx="10">
                  <c:v>35</c:v>
                </c:pt>
                <c:pt idx="11">
                  <c:v>110.8</c:v>
                </c:pt>
              </c:numCache>
            </c:numRef>
          </c:val>
        </c:ser>
        <c:axId val="88371200"/>
        <c:axId val="88372736"/>
      </c:barChart>
      <c:catAx>
        <c:axId val="88371200"/>
        <c:scaling>
          <c:orientation val="minMax"/>
        </c:scaling>
        <c:axPos val="b"/>
        <c:numFmt formatCode="General" sourceLinked="0"/>
        <c:tickLblPos val="nextTo"/>
        <c:crossAx val="88372736"/>
        <c:crosses val="autoZero"/>
        <c:auto val="1"/>
        <c:lblAlgn val="ctr"/>
        <c:lblOffset val="100"/>
      </c:catAx>
      <c:valAx>
        <c:axId val="88372736"/>
        <c:scaling>
          <c:orientation val="minMax"/>
        </c:scaling>
        <c:axPos val="l"/>
        <c:title>
          <c:tx>
            <c:rich>
              <a:bodyPr rot="-5400000" vert="horz"/>
              <a:lstStyle/>
              <a:p>
                <a:pPr>
                  <a:defRPr/>
                </a:pPr>
                <a:r>
                  <a:rPr lang="en-US"/>
                  <a:t>Rainfall (mm)</a:t>
                </a:r>
              </a:p>
            </c:rich>
          </c:tx>
        </c:title>
        <c:numFmt formatCode="General" sourceLinked="1"/>
        <c:tickLblPos val="nextTo"/>
        <c:crossAx val="88371200"/>
        <c:crosses val="autoZero"/>
        <c:crossBetween val="between"/>
      </c:valAx>
      <c:spPr>
        <a:noFill/>
        <a:ln>
          <a:noFill/>
        </a:ln>
      </c:spPr>
    </c:plotArea>
    <c:legend>
      <c:legendPos val="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13922462817147871"/>
          <c:y val="5.1400554097404488E-2"/>
          <c:w val="0.64555314960629917"/>
          <c:h val="0.8326195683872849"/>
        </c:manualLayout>
      </c:layout>
      <c:lineChart>
        <c:grouping val="standard"/>
        <c:ser>
          <c:idx val="1"/>
          <c:order val="0"/>
          <c:tx>
            <c:strRef>
              <c:f>Sheet1!$A$18</c:f>
              <c:strCache>
                <c:ptCount val="1"/>
                <c:pt idx="0">
                  <c:v>Mean</c:v>
                </c:pt>
              </c:strCache>
            </c:strRef>
          </c:tx>
          <c:spPr>
            <a:ln>
              <a:solidFill>
                <a:schemeClr val="accent3"/>
              </a:solidFill>
            </a:ln>
          </c:spPr>
          <c:marker>
            <c:spPr>
              <a:solidFill>
                <a:schemeClr val="accent3"/>
              </a:solidFill>
              <a:ln>
                <a:solidFill>
                  <a:schemeClr val="accent3"/>
                </a:solidFill>
              </a:ln>
            </c:spPr>
          </c:marker>
          <c:cat>
            <c:strRef>
              <c:f>Sheet1!$B$16:$M$16</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Sheet1!$B$18:$M$18</c:f>
              <c:numCache>
                <c:formatCode>General</c:formatCode>
                <c:ptCount val="12"/>
                <c:pt idx="0">
                  <c:v>18.399999999999999</c:v>
                </c:pt>
                <c:pt idx="1">
                  <c:v>21.4</c:v>
                </c:pt>
                <c:pt idx="2">
                  <c:v>26</c:v>
                </c:pt>
                <c:pt idx="3">
                  <c:v>29.7</c:v>
                </c:pt>
                <c:pt idx="4">
                  <c:v>32.800000000000004</c:v>
                </c:pt>
                <c:pt idx="5">
                  <c:v>35.1</c:v>
                </c:pt>
                <c:pt idx="6">
                  <c:v>37.1</c:v>
                </c:pt>
                <c:pt idx="7">
                  <c:v>35.300000000000004</c:v>
                </c:pt>
                <c:pt idx="8">
                  <c:v>32.4</c:v>
                </c:pt>
                <c:pt idx="9">
                  <c:v>27.9</c:v>
                </c:pt>
                <c:pt idx="10">
                  <c:v>22.7</c:v>
                </c:pt>
                <c:pt idx="11">
                  <c:v>18.8</c:v>
                </c:pt>
              </c:numCache>
            </c:numRef>
          </c:val>
        </c:ser>
        <c:ser>
          <c:idx val="0"/>
          <c:order val="1"/>
          <c:tx>
            <c:strRef>
              <c:f>Sheet1!$A$17</c:f>
              <c:strCache>
                <c:ptCount val="1"/>
                <c:pt idx="0">
                  <c:v>2014-15</c:v>
                </c:pt>
              </c:strCache>
            </c:strRef>
          </c:tx>
          <c:spPr>
            <a:ln>
              <a:solidFill>
                <a:schemeClr val="accent2"/>
              </a:solidFill>
            </a:ln>
          </c:spPr>
          <c:marker>
            <c:spPr>
              <a:solidFill>
                <a:schemeClr val="accent2"/>
              </a:solidFill>
              <a:ln>
                <a:solidFill>
                  <a:schemeClr val="accent2"/>
                </a:solidFill>
              </a:ln>
            </c:spPr>
          </c:marker>
          <c:cat>
            <c:strRef>
              <c:f>Sheet1!$B$16:$M$16</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Sheet1!$B$17:$M$17</c:f>
              <c:numCache>
                <c:formatCode>General</c:formatCode>
                <c:ptCount val="12"/>
                <c:pt idx="0">
                  <c:v>18.7</c:v>
                </c:pt>
                <c:pt idx="1">
                  <c:v>20.399999999999999</c:v>
                </c:pt>
                <c:pt idx="2">
                  <c:v>25.3</c:v>
                </c:pt>
                <c:pt idx="3">
                  <c:v>32.700000000000003</c:v>
                </c:pt>
                <c:pt idx="4">
                  <c:v>37</c:v>
                </c:pt>
                <c:pt idx="5">
                  <c:v>36</c:v>
                </c:pt>
                <c:pt idx="6">
                  <c:v>35.800000000000004</c:v>
                </c:pt>
                <c:pt idx="7">
                  <c:v>37.800000000000004</c:v>
                </c:pt>
                <c:pt idx="8">
                  <c:v>34.700000000000003</c:v>
                </c:pt>
                <c:pt idx="9">
                  <c:v>26.8</c:v>
                </c:pt>
                <c:pt idx="10">
                  <c:v>22.6</c:v>
                </c:pt>
                <c:pt idx="11">
                  <c:v>18.399999999999999</c:v>
                </c:pt>
              </c:numCache>
            </c:numRef>
          </c:val>
        </c:ser>
        <c:marker val="1"/>
        <c:axId val="88401024"/>
        <c:axId val="88402944"/>
      </c:lineChart>
      <c:catAx>
        <c:axId val="88401024"/>
        <c:scaling>
          <c:orientation val="minMax"/>
        </c:scaling>
        <c:axPos val="b"/>
        <c:numFmt formatCode="General" sourceLinked="0"/>
        <c:tickLblPos val="nextTo"/>
        <c:crossAx val="88402944"/>
        <c:crosses val="autoZero"/>
        <c:auto val="1"/>
        <c:lblAlgn val="ctr"/>
        <c:lblOffset val="100"/>
      </c:catAx>
      <c:valAx>
        <c:axId val="88402944"/>
        <c:scaling>
          <c:orientation val="minMax"/>
        </c:scaling>
        <c:axPos val="l"/>
        <c:title>
          <c:tx>
            <c:rich>
              <a:bodyPr rot="-5400000" vert="horz"/>
              <a:lstStyle/>
              <a:p>
                <a:pPr>
                  <a:defRPr/>
                </a:pPr>
                <a:r>
                  <a:rPr lang="en-US"/>
                  <a:t>Temperature (</a:t>
                </a:r>
                <a:r>
                  <a:rPr lang="en-US" baseline="30000"/>
                  <a:t>o</a:t>
                </a:r>
                <a:r>
                  <a:rPr lang="en-US"/>
                  <a:t>C)</a:t>
                </a:r>
              </a:p>
            </c:rich>
          </c:tx>
        </c:title>
        <c:numFmt formatCode="General" sourceLinked="1"/>
        <c:tickLblPos val="nextTo"/>
        <c:crossAx val="88401024"/>
        <c:crosses val="autoZero"/>
        <c:crossBetween val="between"/>
      </c:valAx>
      <c:spPr>
        <a:noFill/>
        <a:ln>
          <a:noFill/>
        </a:ln>
      </c:spPr>
    </c:plotArea>
    <c:legend>
      <c:legendPos val="r"/>
    </c:legend>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plotArea>
      <c:layout/>
      <c:barChart>
        <c:barDir val="col"/>
        <c:grouping val="stacked"/>
        <c:ser>
          <c:idx val="0"/>
          <c:order val="0"/>
          <c:tx>
            <c:strRef>
              <c:f>'Revised summary'!$C$5</c:f>
              <c:strCache>
                <c:ptCount val="1"/>
                <c:pt idx="0">
                  <c:v>Non-CEW flows 2</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summary'!$C$6:$C$21</c:f>
              <c:numCache>
                <c:formatCode>General</c:formatCode>
                <c:ptCount val="16"/>
                <c:pt idx="1">
                  <c:v>50838.818000000043</c:v>
                </c:pt>
                <c:pt idx="3">
                  <c:v>63612.00135025382</c:v>
                </c:pt>
                <c:pt idx="5">
                  <c:v>73576.693350253801</c:v>
                </c:pt>
                <c:pt idx="7">
                  <c:v>66723.883350253789</c:v>
                </c:pt>
                <c:pt idx="9">
                  <c:v>39357.838350253813</c:v>
                </c:pt>
                <c:pt idx="11">
                  <c:v>32418.369350253801</c:v>
                </c:pt>
                <c:pt idx="13">
                  <c:v>30106.503350253821</c:v>
                </c:pt>
                <c:pt idx="15">
                  <c:v>27394.321989458356</c:v>
                </c:pt>
              </c:numCache>
            </c:numRef>
          </c:val>
        </c:ser>
        <c:ser>
          <c:idx val="1"/>
          <c:order val="1"/>
          <c:tx>
            <c:strRef>
              <c:f>'Revised summary'!$D$5</c:f>
              <c:strCache>
                <c:ptCount val="1"/>
                <c:pt idx="0">
                  <c:v>EOS CEW2</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summary'!$D$6:$D$21</c:f>
              <c:numCache>
                <c:formatCode>General</c:formatCode>
                <c:ptCount val="16"/>
                <c:pt idx="1">
                  <c:v>165.92000000000004</c:v>
                </c:pt>
                <c:pt idx="3">
                  <c:v>608.93864974619305</c:v>
                </c:pt>
                <c:pt idx="5">
                  <c:v>608.93864974619305</c:v>
                </c:pt>
                <c:pt idx="7">
                  <c:v>608.93864974619305</c:v>
                </c:pt>
                <c:pt idx="9">
                  <c:v>608.93864974619305</c:v>
                </c:pt>
                <c:pt idx="11">
                  <c:v>1024.7346497461931</c:v>
                </c:pt>
                <c:pt idx="13">
                  <c:v>1024.7346497461931</c:v>
                </c:pt>
                <c:pt idx="15">
                  <c:v>1135.0390105416475</c:v>
                </c:pt>
              </c:numCache>
            </c:numRef>
          </c:val>
        </c:ser>
        <c:ser>
          <c:idx val="2"/>
          <c:order val="2"/>
          <c:tx>
            <c:strRef>
              <c:f>'Revised summary'!$E$5</c:f>
              <c:strCache>
                <c:ptCount val="1"/>
                <c:pt idx="0">
                  <c:v>Non-CEW flows 1</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summary'!$E$6:$E$21</c:f>
              <c:numCache>
                <c:formatCode>General</c:formatCode>
                <c:ptCount val="16"/>
                <c:pt idx="0">
                  <c:v>32356.692999999996</c:v>
                </c:pt>
                <c:pt idx="2">
                  <c:v>27819.351573604072</c:v>
                </c:pt>
                <c:pt idx="4">
                  <c:v>34512.17157360405</c:v>
                </c:pt>
                <c:pt idx="6">
                  <c:v>30023.338573604055</c:v>
                </c:pt>
                <c:pt idx="8">
                  <c:v>17416.305573604066</c:v>
                </c:pt>
                <c:pt idx="10">
                  <c:v>31949.04357360406</c:v>
                </c:pt>
                <c:pt idx="12">
                  <c:v>28513.233573604066</c:v>
                </c:pt>
                <c:pt idx="14">
                  <c:v>27796.839965649451</c:v>
                </c:pt>
              </c:numCache>
            </c:numRef>
          </c:val>
        </c:ser>
        <c:ser>
          <c:idx val="3"/>
          <c:order val="3"/>
          <c:tx>
            <c:strRef>
              <c:f>'Revised summary'!$F$5</c:f>
              <c:strCache>
                <c:ptCount val="1"/>
                <c:pt idx="0">
                  <c:v>EOS CEW1 </c:v>
                </c:pt>
              </c:strCache>
            </c:strRef>
          </c:tx>
          <c:cat>
            <c:strRef>
              <c:f>'Revised summary'!$B$6:$B$21</c:f>
              <c:strCache>
                <c:ptCount val="15"/>
                <c:pt idx="0">
                  <c:v>Mungindi</c:v>
                </c:pt>
                <c:pt idx="2">
                  <c:v>Mogil Mogil</c:v>
                </c:pt>
                <c:pt idx="4">
                  <c:v>Collarenebri</c:v>
                </c:pt>
                <c:pt idx="6">
                  <c:v>Walgett</c:v>
                </c:pt>
                <c:pt idx="8">
                  <c:v>Beemery</c:v>
                </c:pt>
                <c:pt idx="10">
                  <c:v>Bourke</c:v>
                </c:pt>
                <c:pt idx="12">
                  <c:v>Weir 19a</c:v>
                </c:pt>
                <c:pt idx="14">
                  <c:v>Louth</c:v>
                </c:pt>
              </c:strCache>
            </c:strRef>
          </c:cat>
          <c:val>
            <c:numRef>
              <c:f>'Revised summary'!$F$6:$F$21</c:f>
              <c:numCache>
                <c:formatCode>General</c:formatCode>
                <c:ptCount val="16"/>
                <c:pt idx="0">
                  <c:v>1234.48</c:v>
                </c:pt>
                <c:pt idx="2">
                  <c:v>1821.4664263959378</c:v>
                </c:pt>
                <c:pt idx="4">
                  <c:v>1821.4664263959378</c:v>
                </c:pt>
                <c:pt idx="6">
                  <c:v>1821.4664263959378</c:v>
                </c:pt>
                <c:pt idx="8">
                  <c:v>1821.4664263959378</c:v>
                </c:pt>
                <c:pt idx="10">
                  <c:v>8841.1274263959385</c:v>
                </c:pt>
                <c:pt idx="12">
                  <c:v>8841.1274263959385</c:v>
                </c:pt>
                <c:pt idx="14">
                  <c:v>9593.086034350481</c:v>
                </c:pt>
              </c:numCache>
            </c:numRef>
          </c:val>
        </c:ser>
        <c:overlap val="100"/>
        <c:axId val="95335936"/>
        <c:axId val="95337472"/>
      </c:barChart>
      <c:catAx>
        <c:axId val="95335936"/>
        <c:scaling>
          <c:orientation val="minMax"/>
        </c:scaling>
        <c:axPos val="b"/>
        <c:numFmt formatCode="General" sourceLinked="0"/>
        <c:tickLblPos val="nextTo"/>
        <c:crossAx val="95337472"/>
        <c:crosses val="autoZero"/>
        <c:auto val="1"/>
        <c:lblAlgn val="ctr"/>
        <c:lblOffset val="100"/>
        <c:tickMarkSkip val="2"/>
      </c:catAx>
      <c:valAx>
        <c:axId val="95337472"/>
        <c:scaling>
          <c:orientation val="minMax"/>
        </c:scaling>
        <c:axPos val="l"/>
        <c:title>
          <c:tx>
            <c:rich>
              <a:bodyPr rot="-5400000" vert="horz"/>
              <a:lstStyle/>
              <a:p>
                <a:pPr>
                  <a:defRPr/>
                </a:pPr>
                <a:r>
                  <a:rPr lang="en-AU"/>
                  <a:t>Total volume (ML)</a:t>
                </a:r>
              </a:p>
            </c:rich>
          </c:tx>
        </c:title>
        <c:numFmt formatCode="General" sourceLinked="1"/>
        <c:tickLblPos val="nextTo"/>
        <c:crossAx val="95335936"/>
        <c:crosses val="autoZero"/>
        <c:crossBetween val="between"/>
      </c:valAx>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scatterChart>
        <c:scatterStyle val="smoothMarker"/>
        <c:ser>
          <c:idx val="0"/>
          <c:order val="0"/>
          <c:spPr>
            <a:ln w="12700"/>
          </c:spPr>
          <c:marker>
            <c:symbol val="diamond"/>
            <c:size val="3"/>
          </c:marker>
          <c:xVal>
            <c:numRef>
              <c:f>'Bench analysis'!$F$2:$F$174</c:f>
              <c:numCache>
                <c:formatCode>0</c:formatCode>
                <c:ptCount val="173"/>
                <c:pt idx="0">
                  <c:v>1845.7160000000001</c:v>
                </c:pt>
                <c:pt idx="1">
                  <c:v>1845.7160000000001</c:v>
                </c:pt>
                <c:pt idx="2">
                  <c:v>1845.7160000000001</c:v>
                </c:pt>
                <c:pt idx="3">
                  <c:v>1845.7160000000001</c:v>
                </c:pt>
                <c:pt idx="4">
                  <c:v>1845.7160000000001</c:v>
                </c:pt>
                <c:pt idx="5">
                  <c:v>1845.7160000000001</c:v>
                </c:pt>
                <c:pt idx="6">
                  <c:v>1845.7160000000001</c:v>
                </c:pt>
                <c:pt idx="7">
                  <c:v>1845.7160000000001</c:v>
                </c:pt>
                <c:pt idx="8">
                  <c:v>1845.7160000000001</c:v>
                </c:pt>
                <c:pt idx="9">
                  <c:v>1845.7160000000001</c:v>
                </c:pt>
                <c:pt idx="10">
                  <c:v>1845.7160000000001</c:v>
                </c:pt>
                <c:pt idx="11">
                  <c:v>1845.7160000000001</c:v>
                </c:pt>
                <c:pt idx="12">
                  <c:v>1845.7160000000001</c:v>
                </c:pt>
                <c:pt idx="13">
                  <c:v>1845.7160000000001</c:v>
                </c:pt>
                <c:pt idx="14">
                  <c:v>1845.7160000000001</c:v>
                </c:pt>
                <c:pt idx="15">
                  <c:v>1845.7160000000001</c:v>
                </c:pt>
                <c:pt idx="16">
                  <c:v>1845.7160000000001</c:v>
                </c:pt>
                <c:pt idx="17">
                  <c:v>1845.7160000000001</c:v>
                </c:pt>
                <c:pt idx="18">
                  <c:v>1845.7160000000001</c:v>
                </c:pt>
                <c:pt idx="19">
                  <c:v>1845.7160000000001</c:v>
                </c:pt>
                <c:pt idx="20">
                  <c:v>1845.7160000000001</c:v>
                </c:pt>
                <c:pt idx="21">
                  <c:v>1845.7160000000001</c:v>
                </c:pt>
                <c:pt idx="22">
                  <c:v>1845.7160000000001</c:v>
                </c:pt>
                <c:pt idx="23">
                  <c:v>1845.7160000000001</c:v>
                </c:pt>
                <c:pt idx="24">
                  <c:v>1845.7160000000001</c:v>
                </c:pt>
                <c:pt idx="25">
                  <c:v>1845.7160000000001</c:v>
                </c:pt>
                <c:pt idx="26">
                  <c:v>1845.7160000000001</c:v>
                </c:pt>
                <c:pt idx="27">
                  <c:v>1845.7160000000001</c:v>
                </c:pt>
                <c:pt idx="28">
                  <c:v>1845.7160000000001</c:v>
                </c:pt>
                <c:pt idx="29">
                  <c:v>1845.7160000000001</c:v>
                </c:pt>
                <c:pt idx="30">
                  <c:v>1845.7160000000001</c:v>
                </c:pt>
                <c:pt idx="31">
                  <c:v>1845.7160000000001</c:v>
                </c:pt>
                <c:pt idx="32">
                  <c:v>1845.7160000000001</c:v>
                </c:pt>
                <c:pt idx="33">
                  <c:v>1845.7160000000001</c:v>
                </c:pt>
                <c:pt idx="34">
                  <c:v>1845.7160000000001</c:v>
                </c:pt>
                <c:pt idx="35">
                  <c:v>1845.7160000000001</c:v>
                </c:pt>
                <c:pt idx="36">
                  <c:v>1845.7160000000001</c:v>
                </c:pt>
                <c:pt idx="37">
                  <c:v>1845.7160000000001</c:v>
                </c:pt>
                <c:pt idx="38">
                  <c:v>1845.7160000000001</c:v>
                </c:pt>
                <c:pt idx="39">
                  <c:v>1845.7160000000001</c:v>
                </c:pt>
                <c:pt idx="40">
                  <c:v>1845.7160000000001</c:v>
                </c:pt>
                <c:pt idx="41">
                  <c:v>1845.7160000000001</c:v>
                </c:pt>
                <c:pt idx="42">
                  <c:v>1845.7160000000001</c:v>
                </c:pt>
                <c:pt idx="43">
                  <c:v>1845.7160000000001</c:v>
                </c:pt>
                <c:pt idx="44">
                  <c:v>1845.7160000000001</c:v>
                </c:pt>
                <c:pt idx="45">
                  <c:v>2783.2649999999894</c:v>
                </c:pt>
                <c:pt idx="46">
                  <c:v>3653.6989999999987</c:v>
                </c:pt>
                <c:pt idx="47">
                  <c:v>5994.9620000000004</c:v>
                </c:pt>
                <c:pt idx="48">
                  <c:v>5994.9620000000004</c:v>
                </c:pt>
                <c:pt idx="49">
                  <c:v>5994.9620000000004</c:v>
                </c:pt>
                <c:pt idx="50">
                  <c:v>5994.9620000000004</c:v>
                </c:pt>
                <c:pt idx="51">
                  <c:v>5994.9620000000004</c:v>
                </c:pt>
                <c:pt idx="52">
                  <c:v>5994.9620000000004</c:v>
                </c:pt>
                <c:pt idx="53">
                  <c:v>5994.9620000000004</c:v>
                </c:pt>
                <c:pt idx="54">
                  <c:v>5994.9620000000004</c:v>
                </c:pt>
                <c:pt idx="55">
                  <c:v>5994.9620000000004</c:v>
                </c:pt>
                <c:pt idx="56">
                  <c:v>6212.3650000000034</c:v>
                </c:pt>
                <c:pt idx="57">
                  <c:v>6212.3650000000034</c:v>
                </c:pt>
                <c:pt idx="58">
                  <c:v>6212.3650000000034</c:v>
                </c:pt>
                <c:pt idx="59">
                  <c:v>6212.3650000000034</c:v>
                </c:pt>
                <c:pt idx="60">
                  <c:v>6212.3650000000034</c:v>
                </c:pt>
                <c:pt idx="61">
                  <c:v>6212.3650000000034</c:v>
                </c:pt>
                <c:pt idx="62">
                  <c:v>6212.3650000000034</c:v>
                </c:pt>
                <c:pt idx="63">
                  <c:v>6212.3650000000034</c:v>
                </c:pt>
                <c:pt idx="64">
                  <c:v>6212.3650000000034</c:v>
                </c:pt>
                <c:pt idx="65">
                  <c:v>6212.3650000000034</c:v>
                </c:pt>
                <c:pt idx="66">
                  <c:v>6212.3650000000034</c:v>
                </c:pt>
                <c:pt idx="67">
                  <c:v>6212.3650000000034</c:v>
                </c:pt>
                <c:pt idx="68">
                  <c:v>6212.3650000000034</c:v>
                </c:pt>
                <c:pt idx="69">
                  <c:v>6212.3650000000034</c:v>
                </c:pt>
                <c:pt idx="70">
                  <c:v>6212.3650000000034</c:v>
                </c:pt>
                <c:pt idx="71">
                  <c:v>6212.3650000000034</c:v>
                </c:pt>
                <c:pt idx="72">
                  <c:v>6212.3650000000034</c:v>
                </c:pt>
                <c:pt idx="73">
                  <c:v>6212.3650000000034</c:v>
                </c:pt>
                <c:pt idx="74">
                  <c:v>9268.6210000000028</c:v>
                </c:pt>
                <c:pt idx="75">
                  <c:v>9268.6210000000028</c:v>
                </c:pt>
                <c:pt idx="76">
                  <c:v>9268.6210000000028</c:v>
                </c:pt>
                <c:pt idx="77">
                  <c:v>9268.6210000000028</c:v>
                </c:pt>
                <c:pt idx="78">
                  <c:v>9268.6210000000028</c:v>
                </c:pt>
                <c:pt idx="79">
                  <c:v>9268.6210000000028</c:v>
                </c:pt>
                <c:pt idx="80">
                  <c:v>9268.6210000000028</c:v>
                </c:pt>
                <c:pt idx="81">
                  <c:v>9268.6210000000028</c:v>
                </c:pt>
                <c:pt idx="82">
                  <c:v>9268.6210000000028</c:v>
                </c:pt>
                <c:pt idx="83">
                  <c:v>9268.6210000000028</c:v>
                </c:pt>
                <c:pt idx="84">
                  <c:v>9268.6210000000028</c:v>
                </c:pt>
                <c:pt idx="85">
                  <c:v>9268.6210000000028</c:v>
                </c:pt>
                <c:pt idx="86">
                  <c:v>9268.6210000000028</c:v>
                </c:pt>
                <c:pt idx="87">
                  <c:v>9268.6210000000028</c:v>
                </c:pt>
                <c:pt idx="88">
                  <c:v>9447.702999999985</c:v>
                </c:pt>
                <c:pt idx="89">
                  <c:v>9447.702999999985</c:v>
                </c:pt>
                <c:pt idx="90">
                  <c:v>9447.702999999985</c:v>
                </c:pt>
                <c:pt idx="91">
                  <c:v>9447.702999999985</c:v>
                </c:pt>
                <c:pt idx="92">
                  <c:v>9447.702999999985</c:v>
                </c:pt>
                <c:pt idx="93">
                  <c:v>9447.702999999985</c:v>
                </c:pt>
                <c:pt idx="94">
                  <c:v>9447.702999999985</c:v>
                </c:pt>
                <c:pt idx="95">
                  <c:v>9447.702999999985</c:v>
                </c:pt>
                <c:pt idx="96">
                  <c:v>9447.702999999985</c:v>
                </c:pt>
                <c:pt idx="97">
                  <c:v>9447.702999999985</c:v>
                </c:pt>
                <c:pt idx="98">
                  <c:v>9447.702999999985</c:v>
                </c:pt>
                <c:pt idx="99">
                  <c:v>9447.702999999985</c:v>
                </c:pt>
                <c:pt idx="100">
                  <c:v>9447.702999999985</c:v>
                </c:pt>
                <c:pt idx="101">
                  <c:v>9447.702999999985</c:v>
                </c:pt>
                <c:pt idx="102">
                  <c:v>9447.702999999985</c:v>
                </c:pt>
                <c:pt idx="103">
                  <c:v>9447.702999999985</c:v>
                </c:pt>
                <c:pt idx="104">
                  <c:v>9447.702999999985</c:v>
                </c:pt>
                <c:pt idx="105">
                  <c:v>9447.702999999985</c:v>
                </c:pt>
                <c:pt idx="106">
                  <c:v>9447.702999999985</c:v>
                </c:pt>
                <c:pt idx="107">
                  <c:v>9447.702999999985</c:v>
                </c:pt>
                <c:pt idx="108">
                  <c:v>9447.702999999985</c:v>
                </c:pt>
                <c:pt idx="109">
                  <c:v>9447.702999999985</c:v>
                </c:pt>
                <c:pt idx="110">
                  <c:v>9447.702999999985</c:v>
                </c:pt>
                <c:pt idx="111">
                  <c:v>9447.702999999985</c:v>
                </c:pt>
                <c:pt idx="112">
                  <c:v>9447.702999999985</c:v>
                </c:pt>
                <c:pt idx="113">
                  <c:v>9447.702999999985</c:v>
                </c:pt>
                <c:pt idx="114">
                  <c:v>9447.702999999985</c:v>
                </c:pt>
                <c:pt idx="115">
                  <c:v>9447.702999999985</c:v>
                </c:pt>
                <c:pt idx="116">
                  <c:v>9447.702999999985</c:v>
                </c:pt>
                <c:pt idx="117">
                  <c:v>9447.702999999985</c:v>
                </c:pt>
                <c:pt idx="118">
                  <c:v>9447.702999999985</c:v>
                </c:pt>
                <c:pt idx="119">
                  <c:v>9447.702999999985</c:v>
                </c:pt>
                <c:pt idx="120">
                  <c:v>9447.702999999985</c:v>
                </c:pt>
                <c:pt idx="121">
                  <c:v>9447.702999999985</c:v>
                </c:pt>
                <c:pt idx="122">
                  <c:v>9447.702999999985</c:v>
                </c:pt>
                <c:pt idx="123">
                  <c:v>9447.702999999985</c:v>
                </c:pt>
                <c:pt idx="124">
                  <c:v>12748.82</c:v>
                </c:pt>
                <c:pt idx="125">
                  <c:v>12748.82</c:v>
                </c:pt>
                <c:pt idx="126">
                  <c:v>12748.82</c:v>
                </c:pt>
                <c:pt idx="127">
                  <c:v>12748.82</c:v>
                </c:pt>
                <c:pt idx="128">
                  <c:v>12748.82</c:v>
                </c:pt>
                <c:pt idx="129">
                  <c:v>12748.82</c:v>
                </c:pt>
                <c:pt idx="130">
                  <c:v>12748.82</c:v>
                </c:pt>
                <c:pt idx="131">
                  <c:v>12748.82</c:v>
                </c:pt>
                <c:pt idx="132">
                  <c:v>12748.82</c:v>
                </c:pt>
                <c:pt idx="133">
                  <c:v>12748.82</c:v>
                </c:pt>
                <c:pt idx="134">
                  <c:v>13285.701999999987</c:v>
                </c:pt>
                <c:pt idx="135">
                  <c:v>13285.701999999987</c:v>
                </c:pt>
                <c:pt idx="136">
                  <c:v>13285.701999999987</c:v>
                </c:pt>
                <c:pt idx="137">
                  <c:v>13285.701999999987</c:v>
                </c:pt>
                <c:pt idx="138">
                  <c:v>13285.701999999987</c:v>
                </c:pt>
                <c:pt idx="139">
                  <c:v>13285.701999999987</c:v>
                </c:pt>
                <c:pt idx="140">
                  <c:v>13285.701999999987</c:v>
                </c:pt>
                <c:pt idx="141">
                  <c:v>13285.701999999987</c:v>
                </c:pt>
                <c:pt idx="142">
                  <c:v>13285.701999999987</c:v>
                </c:pt>
                <c:pt idx="143">
                  <c:v>13285.701999999987</c:v>
                </c:pt>
                <c:pt idx="144">
                  <c:v>13285.701999999987</c:v>
                </c:pt>
                <c:pt idx="145">
                  <c:v>13285.701999999987</c:v>
                </c:pt>
                <c:pt idx="146">
                  <c:v>13285.701999999987</c:v>
                </c:pt>
                <c:pt idx="147">
                  <c:v>13285.701999999987</c:v>
                </c:pt>
                <c:pt idx="148">
                  <c:v>13285.701999999987</c:v>
                </c:pt>
                <c:pt idx="149">
                  <c:v>13285.701999999987</c:v>
                </c:pt>
                <c:pt idx="150">
                  <c:v>13285.701999999987</c:v>
                </c:pt>
                <c:pt idx="151">
                  <c:v>13285.701999999987</c:v>
                </c:pt>
                <c:pt idx="152">
                  <c:v>13285.701999999987</c:v>
                </c:pt>
                <c:pt idx="153">
                  <c:v>13285.701999999987</c:v>
                </c:pt>
                <c:pt idx="154">
                  <c:v>13285.701999999987</c:v>
                </c:pt>
                <c:pt idx="155">
                  <c:v>13285.701999999987</c:v>
                </c:pt>
                <c:pt idx="156">
                  <c:v>13285.701999999987</c:v>
                </c:pt>
                <c:pt idx="157">
                  <c:v>16673.079999999922</c:v>
                </c:pt>
                <c:pt idx="158">
                  <c:v>16673.079999999922</c:v>
                </c:pt>
                <c:pt idx="159">
                  <c:v>16673.079999999922</c:v>
                </c:pt>
                <c:pt idx="160">
                  <c:v>16673.079999999922</c:v>
                </c:pt>
                <c:pt idx="161">
                  <c:v>16673.079999999922</c:v>
                </c:pt>
                <c:pt idx="162">
                  <c:v>16673.079999999922</c:v>
                </c:pt>
                <c:pt idx="163">
                  <c:v>16673.079999999922</c:v>
                </c:pt>
                <c:pt idx="164">
                  <c:v>18889.392</c:v>
                </c:pt>
                <c:pt idx="165">
                  <c:v>18889.392</c:v>
                </c:pt>
                <c:pt idx="166">
                  <c:v>18889.392</c:v>
                </c:pt>
                <c:pt idx="167">
                  <c:v>18889.392</c:v>
                </c:pt>
                <c:pt idx="168">
                  <c:v>18889.392</c:v>
                </c:pt>
                <c:pt idx="169">
                  <c:v>18889.392</c:v>
                </c:pt>
                <c:pt idx="170">
                  <c:v>18889.392</c:v>
                </c:pt>
                <c:pt idx="171">
                  <c:v>18889.392</c:v>
                </c:pt>
                <c:pt idx="172">
                  <c:v>18889.392</c:v>
                </c:pt>
              </c:numCache>
            </c:numRef>
          </c:xVal>
          <c:yVal>
            <c:numRef>
              <c:f>'Bench analysis'!$I$2:$I$174</c:f>
              <c:numCache>
                <c:formatCode>0</c:formatCode>
                <c:ptCount val="173"/>
                <c:pt idx="0">
                  <c:v>0</c:v>
                </c:pt>
                <c:pt idx="1">
                  <c:v>0.5780346820809249</c:v>
                </c:pt>
                <c:pt idx="2">
                  <c:v>1.1560693641618551</c:v>
                </c:pt>
                <c:pt idx="3">
                  <c:v>1.7341040462427748</c:v>
                </c:pt>
                <c:pt idx="4">
                  <c:v>2.3121387283236987</c:v>
                </c:pt>
                <c:pt idx="5">
                  <c:v>2.8901734104046177</c:v>
                </c:pt>
                <c:pt idx="6">
                  <c:v>3.4682080924855487</c:v>
                </c:pt>
                <c:pt idx="7">
                  <c:v>4.0462427745664824</c:v>
                </c:pt>
                <c:pt idx="8">
                  <c:v>4.6242774566473761</c:v>
                </c:pt>
                <c:pt idx="9">
                  <c:v>5.2023121387283284</c:v>
                </c:pt>
                <c:pt idx="10">
                  <c:v>5.7803468208092488</c:v>
                </c:pt>
                <c:pt idx="11">
                  <c:v>6.3583815028901736</c:v>
                </c:pt>
                <c:pt idx="12">
                  <c:v>6.9364161849711339</c:v>
                </c:pt>
                <c:pt idx="13">
                  <c:v>7.5144508670519867</c:v>
                </c:pt>
                <c:pt idx="14">
                  <c:v>8.092485549132995</c:v>
                </c:pt>
                <c:pt idx="15">
                  <c:v>8.6705202312138709</c:v>
                </c:pt>
                <c:pt idx="16">
                  <c:v>9.2485549132947984</c:v>
                </c:pt>
                <c:pt idx="17">
                  <c:v>9.8265895953757756</c:v>
                </c:pt>
                <c:pt idx="18">
                  <c:v>10.404624277456676</c:v>
                </c:pt>
                <c:pt idx="19">
                  <c:v>10.982658959537577</c:v>
                </c:pt>
                <c:pt idx="20">
                  <c:v>11.560693641618503</c:v>
                </c:pt>
                <c:pt idx="21">
                  <c:v>12.138728323699375</c:v>
                </c:pt>
                <c:pt idx="22">
                  <c:v>12.716763005780351</c:v>
                </c:pt>
                <c:pt idx="23">
                  <c:v>13.29479768786128</c:v>
                </c:pt>
                <c:pt idx="24">
                  <c:v>13.872832369942284</c:v>
                </c:pt>
                <c:pt idx="25">
                  <c:v>14.450867052023154</c:v>
                </c:pt>
                <c:pt idx="26">
                  <c:v>15.028901734104048</c:v>
                </c:pt>
                <c:pt idx="27">
                  <c:v>15.606936416185031</c:v>
                </c:pt>
                <c:pt idx="28">
                  <c:v>16.184971098265908</c:v>
                </c:pt>
                <c:pt idx="29">
                  <c:v>16.763005780346827</c:v>
                </c:pt>
                <c:pt idx="30">
                  <c:v>17.34104046242776</c:v>
                </c:pt>
                <c:pt idx="31">
                  <c:v>17.919075144508735</c:v>
                </c:pt>
                <c:pt idx="32">
                  <c:v>18.497109826589586</c:v>
                </c:pt>
                <c:pt idx="33">
                  <c:v>19.075144508670526</c:v>
                </c:pt>
                <c:pt idx="34">
                  <c:v>19.653179190751491</c:v>
                </c:pt>
                <c:pt idx="35">
                  <c:v>20.23121387283231</c:v>
                </c:pt>
                <c:pt idx="36">
                  <c:v>20.809248554913289</c:v>
                </c:pt>
                <c:pt idx="37">
                  <c:v>21.387283236994229</c:v>
                </c:pt>
                <c:pt idx="38">
                  <c:v>21.965317919075062</c:v>
                </c:pt>
                <c:pt idx="39">
                  <c:v>22.543352601156087</c:v>
                </c:pt>
                <c:pt idx="40">
                  <c:v>23.121387283237016</c:v>
                </c:pt>
                <c:pt idx="41">
                  <c:v>23.699421965317942</c:v>
                </c:pt>
                <c:pt idx="42">
                  <c:v>24.277456647398868</c:v>
                </c:pt>
                <c:pt idx="43">
                  <c:v>24.855491329479793</c:v>
                </c:pt>
                <c:pt idx="44">
                  <c:v>25.433526011560627</c:v>
                </c:pt>
                <c:pt idx="45">
                  <c:v>26.011560693641645</c:v>
                </c:pt>
                <c:pt idx="46">
                  <c:v>26.589595375722499</c:v>
                </c:pt>
                <c:pt idx="47">
                  <c:v>27.167630057803496</c:v>
                </c:pt>
                <c:pt idx="48">
                  <c:v>27.745664739884425</c:v>
                </c:pt>
                <c:pt idx="49">
                  <c:v>28.323699421965259</c:v>
                </c:pt>
                <c:pt idx="50">
                  <c:v>28.901734104046273</c:v>
                </c:pt>
                <c:pt idx="51">
                  <c:v>29.479768786127121</c:v>
                </c:pt>
                <c:pt idx="52">
                  <c:v>30.057803468208249</c:v>
                </c:pt>
                <c:pt idx="53">
                  <c:v>30.635838150289128</c:v>
                </c:pt>
                <c:pt idx="54">
                  <c:v>31.213872832369873</c:v>
                </c:pt>
                <c:pt idx="55">
                  <c:v>31.791907514450905</c:v>
                </c:pt>
                <c:pt idx="56">
                  <c:v>32.369942196531987</c:v>
                </c:pt>
                <c:pt idx="57">
                  <c:v>32.947976878612536</c:v>
                </c:pt>
                <c:pt idx="58">
                  <c:v>33.52601156069349</c:v>
                </c:pt>
                <c:pt idx="59">
                  <c:v>34.104046242774601</c:v>
                </c:pt>
                <c:pt idx="60">
                  <c:v>34.682080924855562</c:v>
                </c:pt>
                <c:pt idx="61">
                  <c:v>35.260115606936608</c:v>
                </c:pt>
                <c:pt idx="62">
                  <c:v>35.838150289017378</c:v>
                </c:pt>
                <c:pt idx="63">
                  <c:v>36.416184971098104</c:v>
                </c:pt>
                <c:pt idx="64">
                  <c:v>36.994219653179229</c:v>
                </c:pt>
                <c:pt idx="65">
                  <c:v>37.572254335260155</c:v>
                </c:pt>
                <c:pt idx="66">
                  <c:v>38.150289017340839</c:v>
                </c:pt>
                <c:pt idx="67">
                  <c:v>38.728323699422013</c:v>
                </c:pt>
                <c:pt idx="68">
                  <c:v>39.306358381502932</c:v>
                </c:pt>
                <c:pt idx="69">
                  <c:v>39.884393063583794</c:v>
                </c:pt>
                <c:pt idx="70">
                  <c:v>40.462427745664776</c:v>
                </c:pt>
                <c:pt idx="71">
                  <c:v>41.040462427745489</c:v>
                </c:pt>
                <c:pt idx="72">
                  <c:v>41.618497109826485</c:v>
                </c:pt>
                <c:pt idx="73">
                  <c:v>42.19653179190756</c:v>
                </c:pt>
                <c:pt idx="74">
                  <c:v>42.774566473988394</c:v>
                </c:pt>
                <c:pt idx="75">
                  <c:v>43.352601156069234</c:v>
                </c:pt>
                <c:pt idx="76">
                  <c:v>43.930635838150494</c:v>
                </c:pt>
                <c:pt idx="77">
                  <c:v>44.508670520231256</c:v>
                </c:pt>
                <c:pt idx="78">
                  <c:v>45.086705202312174</c:v>
                </c:pt>
                <c:pt idx="79">
                  <c:v>45.664739884393114</c:v>
                </c:pt>
                <c:pt idx="80">
                  <c:v>46.242774566474061</c:v>
                </c:pt>
                <c:pt idx="81">
                  <c:v>46.820809248555122</c:v>
                </c:pt>
                <c:pt idx="82">
                  <c:v>47.398843930635913</c:v>
                </c:pt>
                <c:pt idx="83">
                  <c:v>47.976878612716796</c:v>
                </c:pt>
                <c:pt idx="84">
                  <c:v>48.554913294797743</c:v>
                </c:pt>
                <c:pt idx="85">
                  <c:v>49.132947976878668</c:v>
                </c:pt>
                <c:pt idx="86">
                  <c:v>49.710982658959601</c:v>
                </c:pt>
                <c:pt idx="87">
                  <c:v>50.28901734104052</c:v>
                </c:pt>
                <c:pt idx="88">
                  <c:v>50.867052023121452</c:v>
                </c:pt>
                <c:pt idx="89">
                  <c:v>51.445086705202108</c:v>
                </c:pt>
                <c:pt idx="90">
                  <c:v>52.023121387283297</c:v>
                </c:pt>
                <c:pt idx="91">
                  <c:v>52.601156069364194</c:v>
                </c:pt>
                <c:pt idx="92">
                  <c:v>53.179190751445148</c:v>
                </c:pt>
                <c:pt idx="93">
                  <c:v>53.757225433526074</c:v>
                </c:pt>
                <c:pt idx="94">
                  <c:v>54.335260115606864</c:v>
                </c:pt>
                <c:pt idx="95">
                  <c:v>54.91329479768774</c:v>
                </c:pt>
                <c:pt idx="96">
                  <c:v>55.491329479768844</c:v>
                </c:pt>
                <c:pt idx="97">
                  <c:v>56.069364161849776</c:v>
                </c:pt>
                <c:pt idx="98">
                  <c:v>56.647398843930858</c:v>
                </c:pt>
                <c:pt idx="99">
                  <c:v>57.225433526011663</c:v>
                </c:pt>
                <c:pt idx="100">
                  <c:v>57.803468208092355</c:v>
                </c:pt>
                <c:pt idx="101">
                  <c:v>58.381502890173479</c:v>
                </c:pt>
                <c:pt idx="102">
                  <c:v>58.959537572254249</c:v>
                </c:pt>
                <c:pt idx="103">
                  <c:v>59.537572254335331</c:v>
                </c:pt>
                <c:pt idx="104">
                  <c:v>60.115606936416256</c:v>
                </c:pt>
                <c:pt idx="105">
                  <c:v>60.693641618497175</c:v>
                </c:pt>
                <c:pt idx="106">
                  <c:v>61.271676300578243</c:v>
                </c:pt>
                <c:pt idx="107">
                  <c:v>61.849710982659033</c:v>
                </c:pt>
                <c:pt idx="108">
                  <c:v>62.427745664739959</c:v>
                </c:pt>
                <c:pt idx="109">
                  <c:v>63.005780346821119</c:v>
                </c:pt>
                <c:pt idx="110">
                  <c:v>63.583815028901995</c:v>
                </c:pt>
                <c:pt idx="111">
                  <c:v>64.161849710982708</c:v>
                </c:pt>
                <c:pt idx="112">
                  <c:v>64.739884393063619</c:v>
                </c:pt>
                <c:pt idx="113">
                  <c:v>65.317919075144886</c:v>
                </c:pt>
                <c:pt idx="114">
                  <c:v>65.895953757225513</c:v>
                </c:pt>
                <c:pt idx="115">
                  <c:v>66.473988439306439</c:v>
                </c:pt>
                <c:pt idx="116">
                  <c:v>67.052023121387364</c:v>
                </c:pt>
                <c:pt idx="117">
                  <c:v>67.630057803467807</c:v>
                </c:pt>
                <c:pt idx="118">
                  <c:v>68.208092485549216</c:v>
                </c:pt>
                <c:pt idx="119">
                  <c:v>68.786127167630141</c:v>
                </c:pt>
                <c:pt idx="120">
                  <c:v>69.364161849711067</c:v>
                </c:pt>
                <c:pt idx="121">
                  <c:v>69.942196531791978</c:v>
                </c:pt>
                <c:pt idx="122">
                  <c:v>70.520231213872918</c:v>
                </c:pt>
                <c:pt idx="123">
                  <c:v>71.098265895953844</c:v>
                </c:pt>
                <c:pt idx="124">
                  <c:v>71.676300578034244</c:v>
                </c:pt>
                <c:pt idx="125">
                  <c:v>72.254335260115695</c:v>
                </c:pt>
                <c:pt idx="126">
                  <c:v>72.832369942196578</c:v>
                </c:pt>
                <c:pt idx="127">
                  <c:v>73.410404624278158</c:v>
                </c:pt>
                <c:pt idx="128">
                  <c:v>73.988439306358458</c:v>
                </c:pt>
                <c:pt idx="129">
                  <c:v>74.566473988439398</c:v>
                </c:pt>
                <c:pt idx="130">
                  <c:v>75.14450867052031</c:v>
                </c:pt>
                <c:pt idx="131">
                  <c:v>75.722543352600795</c:v>
                </c:pt>
                <c:pt idx="132">
                  <c:v>76.30057803468155</c:v>
                </c:pt>
                <c:pt idx="133">
                  <c:v>76.878612716762618</c:v>
                </c:pt>
                <c:pt idx="134">
                  <c:v>77.456647398844012</c:v>
                </c:pt>
                <c:pt idx="135">
                  <c:v>78.034682080924952</c:v>
                </c:pt>
                <c:pt idx="136">
                  <c:v>78.612716763005878</c:v>
                </c:pt>
                <c:pt idx="137">
                  <c:v>79.190751445086789</c:v>
                </c:pt>
                <c:pt idx="138">
                  <c:v>79.768786127167658</c:v>
                </c:pt>
                <c:pt idx="139">
                  <c:v>80.346820809248726</c:v>
                </c:pt>
                <c:pt idx="140">
                  <c:v>80.924855491329595</c:v>
                </c:pt>
                <c:pt idx="141">
                  <c:v>81.502890173410037</c:v>
                </c:pt>
                <c:pt idx="142">
                  <c:v>82.080924855491418</c:v>
                </c:pt>
                <c:pt idx="143">
                  <c:v>82.658959537572358</c:v>
                </c:pt>
                <c:pt idx="144">
                  <c:v>83.236994219653283</c:v>
                </c:pt>
                <c:pt idx="145">
                  <c:v>83.815028901734209</c:v>
                </c:pt>
                <c:pt idx="146">
                  <c:v>84.393063583815476</c:v>
                </c:pt>
                <c:pt idx="147">
                  <c:v>84.97109826589606</c:v>
                </c:pt>
                <c:pt idx="148">
                  <c:v>85.549132947976986</c:v>
                </c:pt>
                <c:pt idx="149">
                  <c:v>86.127167630057912</c:v>
                </c:pt>
                <c:pt idx="150">
                  <c:v>86.705202312138397</c:v>
                </c:pt>
                <c:pt idx="151">
                  <c:v>87.283236994219763</c:v>
                </c:pt>
                <c:pt idx="152">
                  <c:v>87.861271676300703</c:v>
                </c:pt>
                <c:pt idx="153">
                  <c:v>88.439306358381558</c:v>
                </c:pt>
                <c:pt idx="154">
                  <c:v>89.01734104046254</c:v>
                </c:pt>
                <c:pt idx="155">
                  <c:v>89.595375722543025</c:v>
                </c:pt>
                <c:pt idx="156">
                  <c:v>90.173410404623908</c:v>
                </c:pt>
                <c:pt idx="157">
                  <c:v>90.751445086705317</c:v>
                </c:pt>
                <c:pt idx="158">
                  <c:v>91.329479768786058</c:v>
                </c:pt>
                <c:pt idx="159">
                  <c:v>91.907514450867637</c:v>
                </c:pt>
                <c:pt idx="160">
                  <c:v>92.48554913294808</c:v>
                </c:pt>
                <c:pt idx="161">
                  <c:v>93.063583815028949</c:v>
                </c:pt>
                <c:pt idx="162">
                  <c:v>93.641618497109945</c:v>
                </c:pt>
                <c:pt idx="163">
                  <c:v>94.219653179191027</c:v>
                </c:pt>
                <c:pt idx="164">
                  <c:v>94.797687861271797</c:v>
                </c:pt>
                <c:pt idx="165">
                  <c:v>95.375722543352254</c:v>
                </c:pt>
                <c:pt idx="166">
                  <c:v>95.953757225433648</c:v>
                </c:pt>
                <c:pt idx="167">
                  <c:v>96.531791907514489</c:v>
                </c:pt>
                <c:pt idx="168">
                  <c:v>97.1098265895955</c:v>
                </c:pt>
                <c:pt idx="169">
                  <c:v>97.687861271676411</c:v>
                </c:pt>
                <c:pt idx="170">
                  <c:v>98.265895953757351</c:v>
                </c:pt>
                <c:pt idx="171">
                  <c:v>98.843930635838277</c:v>
                </c:pt>
                <c:pt idx="172">
                  <c:v>99.421965317919202</c:v>
                </c:pt>
              </c:numCache>
            </c:numRef>
          </c:yVal>
          <c:smooth val="1"/>
        </c:ser>
        <c:axId val="95580160"/>
        <c:axId val="95582080"/>
      </c:scatterChart>
      <c:valAx>
        <c:axId val="95580160"/>
        <c:scaling>
          <c:orientation val="minMax"/>
          <c:max val="20000"/>
        </c:scaling>
        <c:axPos val="b"/>
        <c:title>
          <c:tx>
            <c:rich>
              <a:bodyPr/>
              <a:lstStyle/>
              <a:p>
                <a:pPr>
                  <a:defRPr/>
                </a:pPr>
                <a:r>
                  <a:rPr lang="en-US"/>
                  <a:t>Discharge (ML/d)</a:t>
                </a:r>
              </a:p>
            </c:rich>
          </c:tx>
        </c:title>
        <c:numFmt formatCode="#,##0" sourceLinked="0"/>
        <c:tickLblPos val="nextTo"/>
        <c:crossAx val="95582080"/>
        <c:crosses val="autoZero"/>
        <c:crossBetween val="midCat"/>
      </c:valAx>
      <c:valAx>
        <c:axId val="95582080"/>
        <c:scaling>
          <c:orientation val="minMax"/>
          <c:max val="100"/>
        </c:scaling>
        <c:axPos val="l"/>
        <c:title>
          <c:tx>
            <c:rich>
              <a:bodyPr rot="-5400000" vert="horz"/>
              <a:lstStyle/>
              <a:p>
                <a:pPr>
                  <a:defRPr/>
                </a:pPr>
                <a:r>
                  <a:rPr lang="en-AU"/>
                  <a:t>Cumulative frequency</a:t>
                </a:r>
              </a:p>
            </c:rich>
          </c:tx>
        </c:title>
        <c:numFmt formatCode="0" sourceLinked="1"/>
        <c:tickLblPos val="nextTo"/>
        <c:crossAx val="95580160"/>
        <c:crosses val="autoZero"/>
        <c:crossBetween val="midCat"/>
        <c:majorUnit val="20"/>
      </c:valAx>
      <c:spPr>
        <a:noFill/>
        <a:ln>
          <a:noFill/>
        </a:ln>
      </c:spPr>
    </c:plotArea>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3157463597305058"/>
          <c:y val="4.3745660824654975E-2"/>
          <c:w val="0.76259725496096431"/>
          <c:h val="0.64491255424755078"/>
        </c:manualLayout>
      </c:layout>
      <c:scatterChart>
        <c:scatterStyle val="smoothMarker"/>
        <c:ser>
          <c:idx val="0"/>
          <c:order val="0"/>
          <c:spPr>
            <a:ln w="12700"/>
          </c:spPr>
          <c:marker>
            <c:symbol val="diamond"/>
            <c:size val="4"/>
          </c:marker>
          <c:xVal>
            <c:numRef>
              <c:f>'Anabranch Code graph'!$F$2:$F$21</c:f>
              <c:numCache>
                <c:formatCode>General</c:formatCode>
                <c:ptCount val="20"/>
                <c:pt idx="0">
                  <c:v>1846</c:v>
                </c:pt>
                <c:pt idx="1">
                  <c:v>1846</c:v>
                </c:pt>
                <c:pt idx="2">
                  <c:v>1846</c:v>
                </c:pt>
                <c:pt idx="3">
                  <c:v>1846</c:v>
                </c:pt>
                <c:pt idx="4">
                  <c:v>1846</c:v>
                </c:pt>
                <c:pt idx="5">
                  <c:v>3654</c:v>
                </c:pt>
                <c:pt idx="6">
                  <c:v>3654</c:v>
                </c:pt>
                <c:pt idx="7">
                  <c:v>3654</c:v>
                </c:pt>
                <c:pt idx="8">
                  <c:v>3654</c:v>
                </c:pt>
                <c:pt idx="9">
                  <c:v>3654</c:v>
                </c:pt>
                <c:pt idx="10">
                  <c:v>3654</c:v>
                </c:pt>
                <c:pt idx="11">
                  <c:v>3654</c:v>
                </c:pt>
                <c:pt idx="12">
                  <c:v>6212</c:v>
                </c:pt>
                <c:pt idx="13">
                  <c:v>9448</c:v>
                </c:pt>
                <c:pt idx="14">
                  <c:v>9448</c:v>
                </c:pt>
                <c:pt idx="15">
                  <c:v>9448</c:v>
                </c:pt>
                <c:pt idx="16">
                  <c:v>9448</c:v>
                </c:pt>
                <c:pt idx="17">
                  <c:v>9448</c:v>
                </c:pt>
                <c:pt idx="18">
                  <c:v>13286</c:v>
                </c:pt>
                <c:pt idx="19">
                  <c:v>16673</c:v>
                </c:pt>
              </c:numCache>
            </c:numRef>
          </c:xVal>
          <c:yVal>
            <c:numRef>
              <c:f>'Anabranch Code graph'!$I$2:$I$21</c:f>
              <c:numCache>
                <c:formatCode>General</c:formatCode>
                <c:ptCount val="20"/>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numCache>
            </c:numRef>
          </c:yVal>
          <c:smooth val="1"/>
        </c:ser>
        <c:axId val="95589504"/>
        <c:axId val="95591424"/>
      </c:scatterChart>
      <c:valAx>
        <c:axId val="95589504"/>
        <c:scaling>
          <c:orientation val="minMax"/>
        </c:scaling>
        <c:axPos val="b"/>
        <c:title>
          <c:tx>
            <c:rich>
              <a:bodyPr/>
              <a:lstStyle/>
              <a:p>
                <a:pPr>
                  <a:defRPr/>
                </a:pPr>
                <a:r>
                  <a:rPr lang="en-AU"/>
                  <a:t>Discharge (ML/d)</a:t>
                </a:r>
              </a:p>
            </c:rich>
          </c:tx>
        </c:title>
        <c:numFmt formatCode="#,##0" sourceLinked="0"/>
        <c:tickLblPos val="nextTo"/>
        <c:crossAx val="95591424"/>
        <c:crosses val="autoZero"/>
        <c:crossBetween val="midCat"/>
      </c:valAx>
      <c:valAx>
        <c:axId val="95591424"/>
        <c:scaling>
          <c:orientation val="minMax"/>
        </c:scaling>
        <c:axPos val="l"/>
        <c:numFmt formatCode="General" sourceLinked="1"/>
        <c:tickLblPos val="nextTo"/>
        <c:crossAx val="95589504"/>
        <c:crosses val="autoZero"/>
        <c:crossBetween val="midCat"/>
      </c:valAx>
      <c:spPr>
        <a:noFill/>
        <a:ln>
          <a:noFill/>
        </a:ln>
      </c:spPr>
    </c:plotArea>
    <c:plotVisOnly val="1"/>
    <c:dispBlanksAs val="gap"/>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2.xml><?xml version="1.0" encoding="utf-8"?>
<ds:datastoreItem xmlns:ds="http://schemas.openxmlformats.org/officeDocument/2006/customXml" ds:itemID="{01077A81-44FA-4CAA-ACCD-09A334A6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8069</Words>
  <Characters>48367</Characters>
  <Application>Microsoft Office Word</Application>
  <DocSecurity>0</DocSecurity>
  <Lines>403</Lines>
  <Paragraphs>112</Paragraphs>
  <ScaleCrop>false</ScaleCrop>
  <Company/>
  <LinksUpToDate>false</LinksUpToDate>
  <CharactersWithSpaces>56324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 Darling Selected Area 2014-15 Final Evaluation Report_V2</dc:title>
  <dc:creator/>
  <cp:lastModifiedBy/>
  <cp:revision>1</cp:revision>
  <dcterms:created xsi:type="dcterms:W3CDTF">2016-02-04T02:21:00Z</dcterms:created>
  <dcterms:modified xsi:type="dcterms:W3CDTF">2016-02-04T02:21:00Z</dcterms:modified>
</cp:coreProperties>
</file>