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theme/themeOverride5.xml" ContentType="application/vnd.openxmlformats-officedocument.themeOverride+xml"/>
  <Override PartName="/word/header47.xml" ContentType="application/vnd.openxmlformats-officedocument.wordprocessingml.header+xml"/>
  <Override PartName="/word/charts/chart10.xml" ContentType="application/vnd.openxmlformats-officedocument.drawingml.chart+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theme/themeOverride1.xml" ContentType="application/vnd.openxmlformats-officedocument.themeOverride+xml"/>
  <Override PartName="/word/header25.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charts/chart9.xml" ContentType="application/vnd.openxmlformats-officedocument.drawingml.chart+xml"/>
  <Override PartName="/word/header50.xml" ContentType="application/vnd.openxmlformats-officedocument.wordprocessingml.header+xml"/>
  <Override PartName="/word/charts/chart19.xml" ContentType="application/vnd.openxmlformats-officedocument.drawingml.chart+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charts/chart26.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footer22.xml" ContentType="application/vnd.openxmlformats-officedocument.wordprocessingml.footer+xml"/>
  <Default Extension="xlsx" ContentType="application/vnd.openxmlformats-officedocument.spreadsheetml.sheet"/>
  <Override PartName="/word/charts/chart22.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header59.xml" ContentType="application/vnd.openxmlformats-officedocument.wordprocessingml.header+xml"/>
  <Override PartName="/word/charts/chart11.xml" ContentType="application/vnd.openxmlformats-officedocument.drawingml.chart+xml"/>
  <Override PartName="/word/header77.xml" ContentType="application/vnd.openxmlformats-officedocument.wordprocessingml.header+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theme/themeOverride2.xml" ContentType="application/vnd.openxmlformats-officedocument.themeOverride+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Default Extension="emf" ContentType="image/x-emf"/>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charts/chart8.xml" ContentType="application/vnd.openxmlformats-officedocument.drawingml.chart+xml"/>
  <Override PartName="/word/footer16.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footer23.xml" ContentType="application/vnd.openxmlformats-officedocument.wordprocessingml.footer+xml"/>
  <Override PartName="/word/charts/chart27.xml" ContentType="application/vnd.openxmlformats-officedocument.drawingml.chart+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header49.xml" ContentType="application/vnd.openxmlformats-officedocument.wordprocessingml.header+xml"/>
  <Override PartName="/word/header58.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theme/themeOverride3.xml" ContentType="application/vnd.openxmlformats-officedocument.themeOverride+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charts/chart24.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oter20.xml" ContentType="application/vnd.openxmlformats-officedocument.wordprocessingml.footer+xml"/>
  <Override PartName="/word/charts/chart13.xml" ContentType="application/vnd.openxmlformats-officedocument.drawingml.chart+xml"/>
  <Override PartName="/word/theme/themeOverride8.xml" ContentType="application/vnd.openxmlformats-officedocument.themeOverride+xml"/>
  <Override PartName="/word/header39.xml" ContentType="application/vnd.openxmlformats-officedocument.wordprocessingml.header+xml"/>
  <Override PartName="/word/charts/chart20.xml" ContentType="application/vnd.openxmlformats-officedocument.drawingml.chart+xml"/>
  <Override PartName="/word/header68.xml" ContentType="application/vnd.openxmlformats-officedocument.wordprocessingml.header+xml"/>
  <Override PartName="/word/header28.xml" ContentType="application/vnd.openxmlformats-officedocument.wordprocessingml.header+xml"/>
  <Override PartName="/word/theme/themeOverride4.xml" ContentType="application/vnd.openxmlformats-officedocument.themeOverride+xml"/>
  <Override PartName="/word/header57.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10" w:rsidRDefault="00E60210" w:rsidP="005276DF">
      <w:bookmarkStart w:id="0" w:name="_Toc418578123"/>
    </w:p>
    <w:p w:rsidR="00E60210" w:rsidRDefault="00E60210" w:rsidP="005276DF">
      <w:pPr>
        <w:pStyle w:val="Heading6"/>
      </w:pPr>
      <w:r w:rsidRPr="001D7F06">
        <w:rPr>
          <w:sz w:val="44"/>
          <w:szCs w:val="44"/>
        </w:rPr>
        <w:t>Decision tree for considering use of Toorale Warrego Commonwealth environmental water</w:t>
      </w:r>
    </w:p>
    <w:p w:rsidR="00E60210" w:rsidRDefault="00E60210" w:rsidP="00E60210">
      <w:pPr>
        <w:sectPr w:rsidR="00E60210" w:rsidSect="00BA31F2">
          <w:headerReference w:type="even" r:id="rId9"/>
          <w:headerReference w:type="default" r:id="rId10"/>
          <w:footerReference w:type="even" r:id="rId11"/>
          <w:footerReference w:type="default" r:id="rId12"/>
          <w:headerReference w:type="first" r:id="rId13"/>
          <w:footerReference w:type="first" r:id="rId14"/>
          <w:pgSz w:w="11899" w:h="16838"/>
          <w:pgMar w:top="1508" w:right="1217" w:bottom="1457" w:left="1480" w:header="811" w:footer="305" w:gutter="0"/>
          <w:pgNumType w:start="1" w:chapStyle="6"/>
          <w:cols w:space="708"/>
          <w:docGrid w:linePitch="360"/>
        </w:sectPr>
      </w:pPr>
    </w:p>
    <w:p w:rsidR="00E60210" w:rsidRDefault="00DA4C1A" w:rsidP="00E60210">
      <w:pPr>
        <w:spacing w:line="240" w:lineRule="auto"/>
      </w:pPr>
      <w:r>
        <w:rPr>
          <w:noProof/>
          <w:lang w:eastAsia="en-AU"/>
        </w:rPr>
        <w:lastRenderedPageBreak/>
        <w:pict>
          <v:shapetype id="_x0000_t202" coordsize="21600,21600" o:spt="202" path="m,l,21600r21600,l21600,xe">
            <v:stroke joinstyle="miter"/>
            <v:path gradientshapeok="t" o:connecttype="rect"/>
          </v:shapetype>
          <v:shape id="Text Box 47" o:spid="_x0000_s1026" type="#_x0000_t202" style="position:absolute;left:0;text-align:left;margin-left:432.65pt;margin-top:-5.75pt;width:251.7pt;height:3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" stroked="f">
            <v:textbox inset=",.3mm,,.3mm">
              <w:txbxContent>
                <w:p w:rsidR="00B53D16" w:rsidRDefault="00B53D16" w:rsidP="00E60210">
                  <w:pPr>
                    <w:pStyle w:val="Footer"/>
                    <w:spacing w:after="40"/>
                    <w:rPr>
                      <w:b/>
                      <w:color w:val="7030A0"/>
                      <w:sz w:val="18"/>
                      <w:szCs w:val="18"/>
                    </w:rPr>
                  </w:pPr>
                  <w:r w:rsidRPr="00E22840">
                    <w:rPr>
                      <w:b/>
                      <w:color w:val="7030A0"/>
                      <w:sz w:val="18"/>
                      <w:szCs w:val="18"/>
                    </w:rPr>
                    <w:t>HFA – Special addi</w:t>
                  </w:r>
                  <w:r>
                    <w:rPr>
                      <w:b/>
                      <w:color w:val="7030A0"/>
                      <w:sz w:val="18"/>
                      <w:szCs w:val="18"/>
                    </w:rPr>
                    <w:t>tional high flow access licence</w:t>
                  </w:r>
                </w:p>
                <w:p w:rsidR="00B53D16" w:rsidRDefault="00B53D16" w:rsidP="00E60210">
                  <w:pPr>
                    <w:pStyle w:val="Footer"/>
                    <w:rPr>
                      <w:sz w:val="18"/>
                      <w:szCs w:val="18"/>
                    </w:rPr>
                  </w:pPr>
                  <w:r w:rsidRPr="00E22840">
                    <w:rPr>
                      <w:b/>
                      <w:color w:val="76923C" w:themeColor="accent3" w:themeShade="BF"/>
                      <w:sz w:val="18"/>
                      <w:szCs w:val="18"/>
                    </w:rPr>
                    <w:t xml:space="preserve">URA – </w:t>
                  </w:r>
                  <w:r>
                    <w:rPr>
                      <w:b/>
                      <w:color w:val="76923C" w:themeColor="accent3" w:themeShade="BF"/>
                      <w:sz w:val="18"/>
                      <w:szCs w:val="18"/>
                    </w:rPr>
                    <w:t>U</w:t>
                  </w:r>
                  <w:r w:rsidRPr="00E22840">
                    <w:rPr>
                      <w:b/>
                      <w:color w:val="76923C" w:themeColor="accent3" w:themeShade="BF"/>
                      <w:sz w:val="18"/>
                      <w:szCs w:val="18"/>
                    </w:rPr>
                    <w:t>nregulated river access licence</w:t>
                  </w:r>
                </w:p>
                <w:p w:rsidR="00B53D16" w:rsidRDefault="00B53D16" w:rsidP="00E60210"/>
              </w:txbxContent>
            </v:textbox>
          </v:shape>
        </w:pict>
      </w:r>
      <w:r w:rsidR="00E60210">
        <w:rPr>
          <w:noProof/>
          <w:lang w:eastAsia="en-AU"/>
        </w:rPr>
        <w:drawing>
          <wp:inline distT="0" distB="0" distL="0" distR="0">
            <wp:extent cx="8515350" cy="5517864"/>
            <wp:effectExtent l="19050" t="0" r="0" b="0"/>
            <wp:docPr id="39" name="Picture 39" descr="C:\Users\elliem\Desktop\Doc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em\Desktop\Doc1_001.jpg"/>
                    <pic:cNvPicPr>
                      <a:picLocks noChangeAspect="1" noChangeArrowheads="1"/>
                    </pic:cNvPicPr>
                  </pic:nvPicPr>
                  <pic:blipFill rotWithShape="1">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8530001" cy="5527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0210" w:rsidRDefault="00E60210" w:rsidP="00E60210"/>
    <w:p w:rsidR="00E60210" w:rsidRDefault="00E60210" w:rsidP="00E60210">
      <w:pPr>
        <w:sectPr w:rsidR="00E60210" w:rsidSect="006B3602">
          <w:headerReference w:type="even" r:id="rId16"/>
          <w:headerReference w:type="default" r:id="rId17"/>
          <w:footerReference w:type="default" r:id="rId18"/>
          <w:headerReference w:type="first" r:id="rId19"/>
          <w:pgSz w:w="16838" w:h="11899" w:orient="landscape"/>
          <w:pgMar w:top="1480" w:right="1508" w:bottom="1217" w:left="1457" w:header="811" w:footer="305" w:gutter="0"/>
          <w:pgNumType w:chapStyle="6"/>
          <w:cols w:space="708"/>
          <w:docGrid w:linePitch="360"/>
        </w:sectPr>
      </w:pPr>
    </w:p>
    <w:p w:rsidR="00E60210" w:rsidRDefault="00E60210" w:rsidP="00E60210"/>
    <w:p w:rsidR="00541315" w:rsidRPr="00D64E5B" w:rsidRDefault="00541315" w:rsidP="005276DF">
      <w:pPr>
        <w:pStyle w:val="Heading6"/>
      </w:pPr>
      <w:r w:rsidRPr="00D64E5B">
        <w:t>Ecosystem Type</w:t>
      </w:r>
      <w:bookmarkEnd w:id="0"/>
    </w:p>
    <w:p w:rsidR="003C43EE" w:rsidRPr="009F7560" w:rsidRDefault="003C43EE" w:rsidP="005276DF">
      <w:pPr>
        <w:pStyle w:val="Heading7"/>
      </w:pPr>
      <w:r w:rsidRPr="009F7560">
        <w:t>Introduction</w:t>
      </w:r>
    </w:p>
    <w:p w:rsidR="003C43EE" w:rsidRDefault="003C43EE" w:rsidP="003C43EE">
      <w:r>
        <w:t xml:space="preserve">The Ecosystem type indicator contributes to the broader scale evaluation of Commonwealth environmental waters influence on ecosystem diversity. While primarily designed to inform </w:t>
      </w:r>
      <w:r w:rsidR="00BE79B3">
        <w:t xml:space="preserve">evaluation </w:t>
      </w:r>
      <w:r>
        <w:t xml:space="preserve">at larger basin scales, information on the types of ecosystems influenced by Commonwealth environmental water is also useful at the Selected Area scale. Several specific questions </w:t>
      </w:r>
      <w:r w:rsidR="00665A47">
        <w:t>were</w:t>
      </w:r>
      <w:r>
        <w:t xml:space="preserve"> addressed by measuring </w:t>
      </w:r>
      <w:r w:rsidR="00665A47">
        <w:t>E</w:t>
      </w:r>
      <w:r>
        <w:t>cosystem type within the Warrego and Darling Rivers during the 2014</w:t>
      </w:r>
      <w:r w:rsidR="00617F5A">
        <w:t>–</w:t>
      </w:r>
      <w:r>
        <w:t xml:space="preserve">15 water </w:t>
      </w:r>
      <w:proofErr w:type="gramStart"/>
      <w:r>
        <w:t>year</w:t>
      </w:r>
      <w:proofErr w:type="gramEnd"/>
      <w:r>
        <w:t>:</w:t>
      </w:r>
    </w:p>
    <w:p w:rsidR="003C43EE" w:rsidRPr="00FB42A9" w:rsidRDefault="003C43EE" w:rsidP="00FB42A9">
      <w:pPr>
        <w:pStyle w:val="Bullets1"/>
      </w:pPr>
      <w:r w:rsidRPr="00FB42A9">
        <w:t>What did Commonwealth environmental water contribute to sustainable ecosystem diversity?</w:t>
      </w:r>
    </w:p>
    <w:p w:rsidR="003C43EE" w:rsidRPr="00FB42A9" w:rsidRDefault="003C43EE" w:rsidP="00FB42A9">
      <w:pPr>
        <w:pStyle w:val="Bullets1"/>
      </w:pPr>
      <w:r w:rsidRPr="00FB42A9">
        <w:t>Were ecosystems to which Commonwealth environmental water was allocated sustained?</w:t>
      </w:r>
    </w:p>
    <w:p w:rsidR="003C43EE" w:rsidRPr="00FB42A9" w:rsidRDefault="003C43EE" w:rsidP="00FB42A9">
      <w:pPr>
        <w:pStyle w:val="Bullets1"/>
      </w:pPr>
      <w:r w:rsidRPr="00FB42A9">
        <w:t>Was Commonwealth environmental water delivere</w:t>
      </w:r>
      <w:r w:rsidR="00665A47">
        <w:t>d to a representative suite of E</w:t>
      </w:r>
      <w:r w:rsidRPr="00FB42A9">
        <w:t>cosystem types?</w:t>
      </w:r>
    </w:p>
    <w:p w:rsidR="003C43EE" w:rsidRPr="0005453A" w:rsidRDefault="003C43EE" w:rsidP="001D4EB2">
      <w:pPr>
        <w:pStyle w:val="Heading7"/>
      </w:pPr>
      <w:r w:rsidRPr="0005453A">
        <w:t>Methods</w:t>
      </w:r>
    </w:p>
    <w:p w:rsidR="003C43EE" w:rsidRDefault="003C43EE" w:rsidP="003C43EE">
      <w:r>
        <w:t xml:space="preserve">The ANAE classification for each sampling site in the Junction of the Warrego and Darling </w:t>
      </w:r>
      <w:r w:rsidR="00665A47">
        <w:t>r</w:t>
      </w:r>
      <w:r>
        <w:t xml:space="preserve">ivers Selected Area was mapped using a process of desktop identification and field verification (Commonwealth of Australia 2015). Existing ANAE GIS layers (Brooks et al. 2013) were used to assign an </w:t>
      </w:r>
      <w:r w:rsidR="00665A47">
        <w:t>E</w:t>
      </w:r>
      <w:r>
        <w:t xml:space="preserve">cosystem type to each monitoring site, and this was then verified in the field. Sites where existing ANAE mapping did not provide coverage were assigned an ANAE classification using available desktop information and then verified in the field. Field based verification was undertaken following a dichotomous key (Brooks et al. 2013). </w:t>
      </w:r>
    </w:p>
    <w:p w:rsidR="003C43EE" w:rsidRPr="0005453A" w:rsidRDefault="003C43EE" w:rsidP="001D4EB2">
      <w:pPr>
        <w:pStyle w:val="Heading7"/>
      </w:pPr>
      <w:r w:rsidRPr="0005453A">
        <w:t>Results</w:t>
      </w:r>
    </w:p>
    <w:p w:rsidR="003C43EE" w:rsidRDefault="00BC3533" w:rsidP="007D5AD8">
      <w:r>
        <w:t>Forty sites in total are being</w:t>
      </w:r>
      <w:r w:rsidR="003C43EE">
        <w:t xml:space="preserve"> sampled as part of the Junct</w:t>
      </w:r>
      <w:r w:rsidR="00665A47">
        <w:t>ion of the Warrego and Darling r</w:t>
      </w:r>
      <w:r w:rsidR="003C43EE">
        <w:t xml:space="preserve">ivers Selected Area LTIM project. These fall into 10 ANAE Ecosystem types, including five Floodplain types, two Riverine types, two </w:t>
      </w:r>
      <w:proofErr w:type="gramStart"/>
      <w:r w:rsidR="003C43EE">
        <w:t>Lacustrine</w:t>
      </w:r>
      <w:proofErr w:type="gramEnd"/>
      <w:r w:rsidR="003C43EE">
        <w:t xml:space="preserve"> types</w:t>
      </w:r>
      <w:r w:rsidR="007365D3">
        <w:t xml:space="preserve"> and one Palustrine type</w:t>
      </w:r>
      <w:r w:rsidR="003C43EE">
        <w:t>. The Rp1.4: The Permanent lowland streams type is represented at 17 sites. Five sites fall into the Lt2.1: Temporary lake type, while 4 sites fall into the Rt1.4: Temporary lowland stream ecosystem type. All other types are represented by 3 or less sites</w:t>
      </w:r>
      <w:r w:rsidR="00665BF6">
        <w:t xml:space="preserve"> (</w:t>
      </w:r>
      <w:fldSimple w:instr=" REF _Ref428203416 \h  \* MERGEFORMAT ">
        <w:r w:rsidR="00F21363">
          <w:t xml:space="preserve">Table </w:t>
        </w:r>
        <w:r w:rsidR="00F21363">
          <w:rPr>
            <w:noProof/>
          </w:rPr>
          <w:t>B</w:t>
        </w:r>
        <w:r w:rsidR="00F21363">
          <w:rPr>
            <w:noProof/>
          </w:rPr>
          <w:noBreakHyphen/>
          <w:t>1</w:t>
        </w:r>
      </w:fldSimple>
      <w:r w:rsidR="00665BF6">
        <w:t>)</w:t>
      </w:r>
      <w:r w:rsidR="003C43EE">
        <w:t>.</w:t>
      </w:r>
    </w:p>
    <w:p w:rsidR="00386F4A" w:rsidRDefault="00C60458" w:rsidP="00386F4A">
      <w:r>
        <w:t>Twenty-three</w:t>
      </w:r>
      <w:r w:rsidR="00386F4A">
        <w:t xml:space="preserve"> sites are located within the Selected Area </w:t>
      </w:r>
      <w:r w:rsidR="00386F4A" w:rsidRPr="00BC3533">
        <w:t>(</w:t>
      </w:r>
      <w:r w:rsidR="00DA4C1A">
        <w:fldChar w:fldCharType="begin"/>
      </w:r>
      <w:r w:rsidR="00F21363">
        <w:instrText xml:space="preserve"> REF _Ref434481651 \h </w:instrText>
      </w:r>
      <w:r w:rsidR="00DA4C1A">
        <w:fldChar w:fldCharType="separate"/>
      </w:r>
      <w:r w:rsidR="00F21363">
        <w:t xml:space="preserve">Figure </w:t>
      </w:r>
      <w:r w:rsidR="00F21363">
        <w:rPr>
          <w:noProof/>
        </w:rPr>
        <w:t>B</w:t>
      </w:r>
      <w:r w:rsidR="00F21363">
        <w:noBreakHyphen/>
      </w:r>
      <w:r w:rsidR="00F21363">
        <w:rPr>
          <w:noProof/>
        </w:rPr>
        <w:t>1</w:t>
      </w:r>
      <w:r w:rsidR="00DA4C1A">
        <w:fldChar w:fldCharType="end"/>
      </w:r>
      <w:r w:rsidR="00386F4A" w:rsidRPr="00BC3533">
        <w:t>)</w:t>
      </w:r>
      <w:r w:rsidR="00386F4A">
        <w:t xml:space="preserve">, with the other sites being river flow gauging stations </w:t>
      </w:r>
      <w:r w:rsidR="00386F4A" w:rsidRPr="00BC3533">
        <w:t>located on upstream tributaries. Within the Selected Area, most sites (</w:t>
      </w:r>
      <w:r w:rsidR="00386F4A">
        <w:t>65</w:t>
      </w:r>
      <w:r w:rsidR="00386F4A" w:rsidRPr="00BC3533">
        <w:t>%) are situated in</w:t>
      </w:r>
      <w:r w:rsidR="00386F4A">
        <w:t xml:space="preserve"> the Western Floodplain zone. </w:t>
      </w:r>
      <w:r w:rsidR="00976C19">
        <w:t xml:space="preserve">All of the ecosystem types, except Rt1.4 Temporary lowland stream and </w:t>
      </w:r>
      <w:r w:rsidR="00976C19" w:rsidRPr="00321A7B">
        <w:t>Rp1.4: Permanent lowland streams</w:t>
      </w:r>
      <w:r w:rsidR="00976C19">
        <w:t xml:space="preserve"> types, were present in the Western Floodplain zone (</w:t>
      </w:r>
      <w:r w:rsidR="00DA4C1A">
        <w:fldChar w:fldCharType="begin"/>
      </w:r>
      <w:r w:rsidR="00F21363">
        <w:instrText xml:space="preserve"> REF _Ref428203416 \h </w:instrText>
      </w:r>
      <w:r w:rsidR="00DA4C1A">
        <w:fldChar w:fldCharType="separate"/>
      </w:r>
      <w:r w:rsidR="00F21363">
        <w:t xml:space="preserve">Table </w:t>
      </w:r>
      <w:r w:rsidR="00F21363">
        <w:rPr>
          <w:noProof/>
        </w:rPr>
        <w:t>B</w:t>
      </w:r>
      <w:r w:rsidR="00F21363">
        <w:noBreakHyphen/>
      </w:r>
      <w:r w:rsidR="00F21363">
        <w:rPr>
          <w:noProof/>
        </w:rPr>
        <w:t>1</w:t>
      </w:r>
      <w:r w:rsidR="00DA4C1A">
        <w:fldChar w:fldCharType="end"/>
      </w:r>
      <w:r w:rsidR="00976C19">
        <w:t xml:space="preserve">). Sites within the Darling River zone </w:t>
      </w:r>
      <w:r w:rsidR="00386F4A">
        <w:t xml:space="preserve">fall into </w:t>
      </w:r>
      <w:r w:rsidR="00976C19">
        <w:t>one</w:t>
      </w:r>
      <w:r w:rsidR="00386F4A">
        <w:t xml:space="preserve"> ecosystem types; Rp1.4: Permanent lowland stream</w:t>
      </w:r>
      <w:r w:rsidR="00976C19">
        <w:t>. The</w:t>
      </w:r>
      <w:r w:rsidR="00386F4A">
        <w:t xml:space="preserve"> </w:t>
      </w:r>
      <w:r w:rsidR="008846D3">
        <w:t>three</w:t>
      </w:r>
      <w:r w:rsidR="00386F4A">
        <w:t xml:space="preserve"> sites within the Warrego River zone fall into the </w:t>
      </w:r>
      <w:r w:rsidR="008846D3">
        <w:t>L</w:t>
      </w:r>
      <w:r w:rsidR="00386F4A">
        <w:t>t</w:t>
      </w:r>
      <w:r w:rsidR="008846D3">
        <w:t>2.1</w:t>
      </w:r>
      <w:r w:rsidR="00386F4A" w:rsidRPr="00321A7B">
        <w:t xml:space="preserve">: </w:t>
      </w:r>
      <w:r w:rsidR="00386F4A">
        <w:t xml:space="preserve">Temporary </w:t>
      </w:r>
      <w:r w:rsidR="008846D3">
        <w:t xml:space="preserve">lake ecosystem </w:t>
      </w:r>
      <w:r w:rsidR="00386F4A">
        <w:t>type.</w:t>
      </w:r>
    </w:p>
    <w:p w:rsidR="007365D3" w:rsidRDefault="007365D3">
      <w:pPr>
        <w:spacing w:after="0" w:line="240" w:lineRule="auto"/>
        <w:jc w:val="left"/>
        <w:rPr>
          <w:b/>
          <w:bCs/>
          <w:sz w:val="18"/>
          <w:szCs w:val="20"/>
        </w:rPr>
      </w:pPr>
      <w:bookmarkStart w:id="1" w:name="_Ref427913845"/>
      <w:r>
        <w:br w:type="page"/>
      </w:r>
    </w:p>
    <w:p w:rsidR="00B62BA4" w:rsidRDefault="001A1E5B" w:rsidP="00B62BA4">
      <w:pPr>
        <w:keepNext/>
        <w:spacing w:line="240" w:lineRule="auto"/>
        <w:jc w:val="center"/>
      </w:pPr>
      <w:bookmarkStart w:id="2" w:name="_Ref426615252"/>
      <w:bookmarkStart w:id="3" w:name="_Ref426708160"/>
      <w:bookmarkEnd w:id="1"/>
      <w:r>
        <w:rPr>
          <w:noProof/>
          <w:lang w:eastAsia="en-AU"/>
        </w:rPr>
        <w:lastRenderedPageBreak/>
        <w:drawing>
          <wp:inline distT="0" distB="0" distL="0" distR="0">
            <wp:extent cx="6174746" cy="83153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g A-1 Select Area sites.jpg"/>
                    <pic:cNvPicPr/>
                  </pic:nvPicPr>
                  <pic:blipFill rotWithShape="1">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176795" cy="83180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50C3" w:rsidRDefault="00B62BA4" w:rsidP="00B62BA4">
      <w:pPr>
        <w:pStyle w:val="Caption"/>
        <w:jc w:val="left"/>
      </w:pPr>
      <w:bookmarkStart w:id="4" w:name="_Ref434481651"/>
      <w:proofErr w:type="gramStart"/>
      <w:r>
        <w:t xml:space="preserve">Figure </w:t>
      </w:r>
      <w:fldSimple w:instr=" STYLEREF 6 \s ">
        <w:r w:rsidR="00F134BA">
          <w:rPr>
            <w:noProof/>
          </w:rPr>
          <w:t>B</w:t>
        </w:r>
      </w:fldSimple>
      <w:r w:rsidR="00F134BA">
        <w:noBreakHyphen/>
      </w:r>
      <w:fldSimple w:instr=" SEQ Figure \* ARABIC \s 6 ">
        <w:r w:rsidR="00F134BA">
          <w:rPr>
            <w:noProof/>
          </w:rPr>
          <w:t>1</w:t>
        </w:r>
      </w:fldSimple>
      <w:bookmarkEnd w:id="4"/>
      <w:r>
        <w:t xml:space="preserve"> </w:t>
      </w:r>
      <w:r w:rsidRPr="009E6259">
        <w:t>Sites within the Selected Area and their ANAE mapping status.</w:t>
      </w:r>
      <w:proofErr w:type="gramEnd"/>
    </w:p>
    <w:p w:rsidR="009976E4" w:rsidRDefault="009976E4" w:rsidP="0027023E">
      <w:pPr>
        <w:pStyle w:val="Caption"/>
      </w:pPr>
      <w:r>
        <w:br w:type="page"/>
      </w:r>
    </w:p>
    <w:p w:rsidR="009976E4" w:rsidRDefault="009976E4" w:rsidP="009976E4">
      <w:pPr>
        <w:pStyle w:val="Caption"/>
        <w:keepNext/>
      </w:pPr>
      <w:bookmarkStart w:id="5" w:name="_Ref428203416"/>
      <w:r>
        <w:t xml:space="preserve">Table </w:t>
      </w:r>
      <w:fldSimple w:instr=" STYLEREF 6 \s ">
        <w:r w:rsidR="00F21363">
          <w:rPr>
            <w:noProof/>
          </w:rPr>
          <w:t>B</w:t>
        </w:r>
      </w:fldSimple>
      <w:r w:rsidR="00FC397A">
        <w:noBreakHyphen/>
      </w:r>
      <w:fldSimple w:instr=" SEQ Table \* ARABIC \s 6 ">
        <w:r w:rsidR="00F21363">
          <w:rPr>
            <w:noProof/>
          </w:rPr>
          <w:t>1</w:t>
        </w:r>
      </w:fldSimple>
      <w:bookmarkEnd w:id="5"/>
      <w:r>
        <w:rPr>
          <w:noProof/>
        </w:rPr>
        <w:t xml:space="preserve">: </w:t>
      </w:r>
      <w:r>
        <w:t xml:space="preserve"> </w:t>
      </w:r>
      <w:r w:rsidRPr="00513039">
        <w:t xml:space="preserve">ANAE Ecosystem </w:t>
      </w:r>
      <w:r w:rsidR="00904315">
        <w:t>t</w:t>
      </w:r>
      <w:r w:rsidRPr="00513039">
        <w:t>ypes covered by monitoring sites in the Junction of the Warrego and Darling rivers Selected Area LTIM project.</w:t>
      </w:r>
    </w:p>
    <w:tbl>
      <w:tblPr>
        <w:tblW w:w="7757" w:type="dxa"/>
        <w:jc w:val="center"/>
        <w:tblInd w:w="-323"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tblPr>
      <w:tblGrid>
        <w:gridCol w:w="4586"/>
        <w:gridCol w:w="1560"/>
        <w:gridCol w:w="1611"/>
      </w:tblGrid>
      <w:tr w:rsidR="009976E4" w:rsidRPr="007365D3" w:rsidTr="0027023E">
        <w:trPr>
          <w:trHeight w:val="300"/>
          <w:jc w:val="center"/>
        </w:trPr>
        <w:tc>
          <w:tcPr>
            <w:tcW w:w="4586" w:type="dxa"/>
            <w:shd w:val="clear" w:color="auto" w:fill="D9D9D9"/>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ANAE Typology</w:t>
            </w:r>
          </w:p>
        </w:tc>
        <w:tc>
          <w:tcPr>
            <w:tcW w:w="1560" w:type="dxa"/>
            <w:shd w:val="clear" w:color="auto" w:fill="D9D9D9"/>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Number of sites</w:t>
            </w:r>
          </w:p>
        </w:tc>
        <w:tc>
          <w:tcPr>
            <w:tcW w:w="1611" w:type="dxa"/>
            <w:shd w:val="clear" w:color="auto" w:fill="D9D9D9"/>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w:t>
            </w:r>
            <w:r w:rsidR="0027023E">
              <w:rPr>
                <w:rFonts w:cs="Arial"/>
                <w:color w:val="000000"/>
                <w:sz w:val="18"/>
                <w:szCs w:val="18"/>
              </w:rPr>
              <w:t xml:space="preserve"> of total sites</w:t>
            </w:r>
          </w:p>
        </w:tc>
      </w:tr>
      <w:tr w:rsidR="009976E4" w:rsidRPr="007365D3" w:rsidTr="0027023E">
        <w:trPr>
          <w:trHeight w:val="379"/>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F1.10 Coolibah woodland and forest floodplain</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2</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5</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F1.11 River cooba woodland floodplain</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2</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5</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F1.8 Black box woodland floodplain</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1</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3</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F2.2 Lignum shrubland floodplain</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2</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5</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F2.4 Shrubland floodplain</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2</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5</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Lt2.1 Temporary lake</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5</w:t>
            </w:r>
          </w:p>
        </w:tc>
        <w:tc>
          <w:tcPr>
            <w:tcW w:w="1611" w:type="dxa"/>
            <w:shd w:val="clear" w:color="auto" w:fill="auto"/>
            <w:noWrap/>
            <w:vAlign w:val="bottom"/>
            <w:hideMark/>
          </w:tcPr>
          <w:p w:rsidR="009976E4" w:rsidRPr="00B6406D" w:rsidRDefault="00665A47" w:rsidP="001A1396">
            <w:pPr>
              <w:spacing w:before="60" w:after="60"/>
              <w:jc w:val="center"/>
              <w:rPr>
                <w:rFonts w:cs="Arial"/>
                <w:color w:val="000000"/>
                <w:sz w:val="18"/>
                <w:szCs w:val="18"/>
              </w:rPr>
            </w:pPr>
            <w:r w:rsidRPr="00B6406D">
              <w:rPr>
                <w:rFonts w:cs="Arial"/>
                <w:color w:val="000000"/>
                <w:sz w:val="18"/>
                <w:szCs w:val="18"/>
              </w:rPr>
              <w:t>12</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Lt2.2 Temporary floodplain lake with aquatic beds</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2</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5</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Pt2.2.1 Temporary sedge/grass/forb floodplain marsh</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3</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8</w:t>
            </w:r>
          </w:p>
        </w:tc>
      </w:tr>
      <w:tr w:rsidR="009976E4" w:rsidRPr="007365D3" w:rsidTr="0027023E">
        <w:trPr>
          <w:trHeight w:val="300"/>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Rp1.4 Permanent lowland stream</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17</w:t>
            </w:r>
          </w:p>
        </w:tc>
        <w:tc>
          <w:tcPr>
            <w:tcW w:w="1611" w:type="dxa"/>
            <w:shd w:val="clear" w:color="auto" w:fill="auto"/>
            <w:noWrap/>
            <w:vAlign w:val="bottom"/>
            <w:hideMark/>
          </w:tcPr>
          <w:p w:rsidR="009976E4" w:rsidRPr="00B6406D" w:rsidRDefault="00665A47" w:rsidP="001A1396">
            <w:pPr>
              <w:spacing w:before="60" w:after="60"/>
              <w:jc w:val="center"/>
              <w:rPr>
                <w:rFonts w:cs="Arial"/>
                <w:color w:val="000000"/>
                <w:sz w:val="18"/>
                <w:szCs w:val="18"/>
              </w:rPr>
            </w:pPr>
            <w:r w:rsidRPr="00B6406D">
              <w:rPr>
                <w:rFonts w:cs="Arial"/>
                <w:color w:val="000000"/>
                <w:sz w:val="18"/>
                <w:szCs w:val="18"/>
              </w:rPr>
              <w:t>42</w:t>
            </w:r>
          </w:p>
        </w:tc>
      </w:tr>
      <w:tr w:rsidR="009976E4" w:rsidRPr="007365D3" w:rsidTr="0027023E">
        <w:trPr>
          <w:trHeight w:val="278"/>
          <w:jc w:val="center"/>
        </w:trPr>
        <w:tc>
          <w:tcPr>
            <w:tcW w:w="4586" w:type="dxa"/>
            <w:shd w:val="clear" w:color="auto" w:fill="auto"/>
            <w:noWrap/>
            <w:vAlign w:val="bottom"/>
            <w:hideMark/>
          </w:tcPr>
          <w:p w:rsidR="009976E4" w:rsidRPr="00B6406D" w:rsidRDefault="009976E4" w:rsidP="001A1396">
            <w:pPr>
              <w:spacing w:before="60" w:after="60"/>
              <w:jc w:val="left"/>
              <w:rPr>
                <w:rFonts w:cs="Arial"/>
                <w:color w:val="000000"/>
                <w:sz w:val="18"/>
                <w:szCs w:val="18"/>
              </w:rPr>
            </w:pPr>
            <w:r w:rsidRPr="00B6406D">
              <w:rPr>
                <w:rFonts w:cs="Arial"/>
                <w:color w:val="000000"/>
                <w:sz w:val="18"/>
                <w:szCs w:val="18"/>
              </w:rPr>
              <w:t>Rt1.4 Temporary lowland stream</w:t>
            </w:r>
          </w:p>
        </w:tc>
        <w:tc>
          <w:tcPr>
            <w:tcW w:w="1560" w:type="dxa"/>
            <w:shd w:val="clear" w:color="auto" w:fill="auto"/>
            <w:noWrap/>
            <w:vAlign w:val="bottom"/>
            <w:hideMark/>
          </w:tcPr>
          <w:p w:rsidR="009976E4" w:rsidRPr="00B6406D" w:rsidRDefault="009976E4" w:rsidP="001A1396">
            <w:pPr>
              <w:spacing w:before="60" w:after="60"/>
              <w:jc w:val="center"/>
              <w:rPr>
                <w:rFonts w:cs="Arial"/>
                <w:color w:val="000000"/>
                <w:sz w:val="18"/>
                <w:szCs w:val="18"/>
              </w:rPr>
            </w:pPr>
            <w:r w:rsidRPr="00B6406D">
              <w:rPr>
                <w:rFonts w:cs="Arial"/>
                <w:color w:val="000000"/>
                <w:sz w:val="18"/>
                <w:szCs w:val="18"/>
              </w:rPr>
              <w:t>4</w:t>
            </w:r>
          </w:p>
        </w:tc>
        <w:tc>
          <w:tcPr>
            <w:tcW w:w="1611" w:type="dxa"/>
            <w:shd w:val="clear" w:color="auto" w:fill="auto"/>
            <w:noWrap/>
            <w:vAlign w:val="bottom"/>
            <w:hideMark/>
          </w:tcPr>
          <w:p w:rsidR="009976E4" w:rsidRPr="00B6406D" w:rsidRDefault="00B6406D" w:rsidP="001A1396">
            <w:pPr>
              <w:spacing w:before="60" w:after="60"/>
              <w:jc w:val="center"/>
              <w:rPr>
                <w:rFonts w:cs="Arial"/>
                <w:color w:val="000000"/>
                <w:sz w:val="18"/>
                <w:szCs w:val="18"/>
              </w:rPr>
            </w:pPr>
            <w:r>
              <w:rPr>
                <w:rFonts w:cs="Arial"/>
                <w:color w:val="000000"/>
                <w:sz w:val="18"/>
                <w:szCs w:val="18"/>
              </w:rPr>
              <w:t>10</w:t>
            </w:r>
          </w:p>
        </w:tc>
      </w:tr>
      <w:tr w:rsidR="009976E4" w:rsidRPr="007365D3" w:rsidTr="0027023E">
        <w:trPr>
          <w:trHeight w:val="325"/>
          <w:jc w:val="center"/>
        </w:trPr>
        <w:tc>
          <w:tcPr>
            <w:tcW w:w="4586" w:type="dxa"/>
            <w:shd w:val="clear" w:color="auto" w:fill="auto"/>
            <w:noWrap/>
            <w:vAlign w:val="bottom"/>
          </w:tcPr>
          <w:p w:rsidR="009976E4" w:rsidRPr="00B6406D" w:rsidRDefault="00A43DF7" w:rsidP="00A43DF7">
            <w:pPr>
              <w:spacing w:before="60" w:after="60"/>
              <w:ind w:right="175"/>
              <w:jc w:val="right"/>
              <w:rPr>
                <w:rFonts w:cs="Arial"/>
                <w:b/>
                <w:color w:val="000000"/>
                <w:sz w:val="18"/>
                <w:szCs w:val="18"/>
              </w:rPr>
            </w:pPr>
            <w:r>
              <w:rPr>
                <w:rFonts w:cs="Arial"/>
                <w:b/>
                <w:color w:val="000000"/>
                <w:sz w:val="18"/>
                <w:szCs w:val="18"/>
              </w:rPr>
              <w:t>Total</w:t>
            </w:r>
          </w:p>
        </w:tc>
        <w:tc>
          <w:tcPr>
            <w:tcW w:w="1560" w:type="dxa"/>
            <w:shd w:val="clear" w:color="auto" w:fill="auto"/>
            <w:noWrap/>
            <w:vAlign w:val="bottom"/>
          </w:tcPr>
          <w:p w:rsidR="009976E4" w:rsidRPr="00B6406D" w:rsidRDefault="009976E4" w:rsidP="001A1396">
            <w:pPr>
              <w:spacing w:before="60" w:after="60"/>
              <w:jc w:val="center"/>
              <w:rPr>
                <w:rFonts w:cs="Arial"/>
                <w:b/>
                <w:color w:val="000000"/>
                <w:sz w:val="18"/>
                <w:szCs w:val="18"/>
              </w:rPr>
            </w:pPr>
            <w:r w:rsidRPr="00B6406D">
              <w:rPr>
                <w:rFonts w:cs="Arial"/>
                <w:b/>
                <w:color w:val="000000"/>
                <w:sz w:val="18"/>
                <w:szCs w:val="18"/>
              </w:rPr>
              <w:t>40</w:t>
            </w:r>
          </w:p>
        </w:tc>
        <w:tc>
          <w:tcPr>
            <w:tcW w:w="1611" w:type="dxa"/>
            <w:shd w:val="clear" w:color="auto" w:fill="auto"/>
            <w:noWrap/>
            <w:vAlign w:val="bottom"/>
          </w:tcPr>
          <w:p w:rsidR="009976E4" w:rsidRPr="00B6406D" w:rsidRDefault="0027023E" w:rsidP="001A1396">
            <w:pPr>
              <w:spacing w:before="60" w:after="60"/>
              <w:jc w:val="center"/>
              <w:rPr>
                <w:rFonts w:cs="Arial"/>
                <w:b/>
                <w:color w:val="000000"/>
                <w:sz w:val="18"/>
                <w:szCs w:val="18"/>
              </w:rPr>
            </w:pPr>
            <w:r>
              <w:rPr>
                <w:rFonts w:cs="Arial"/>
                <w:b/>
                <w:color w:val="000000"/>
                <w:sz w:val="18"/>
                <w:szCs w:val="18"/>
              </w:rPr>
              <w:t>100</w:t>
            </w:r>
          </w:p>
        </w:tc>
      </w:tr>
    </w:tbl>
    <w:p w:rsidR="00665BF6" w:rsidRDefault="00665BF6" w:rsidP="00CD026F">
      <w:pPr>
        <w:pStyle w:val="Caption"/>
        <w:rPr>
          <w:b w:val="0"/>
        </w:rPr>
      </w:pPr>
    </w:p>
    <w:p w:rsidR="009976E4" w:rsidRPr="009976E4" w:rsidRDefault="009976E4" w:rsidP="009976E4"/>
    <w:bookmarkEnd w:id="2"/>
    <w:bookmarkEnd w:id="3"/>
    <w:p w:rsidR="00B62BA4" w:rsidRDefault="00665BF6" w:rsidP="00B62BA4">
      <w:pPr>
        <w:keepNext/>
        <w:spacing w:line="240" w:lineRule="auto"/>
      </w:pPr>
      <w:r>
        <w:rPr>
          <w:noProof/>
          <w:lang w:eastAsia="en-AU"/>
        </w:rPr>
        <w:drawing>
          <wp:inline distT="0" distB="0" distL="0" distR="0">
            <wp:extent cx="5762625" cy="37528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1E94" w:rsidRDefault="00B62BA4" w:rsidP="00B62BA4">
      <w:pPr>
        <w:pStyle w:val="Caption"/>
      </w:pPr>
      <w:proofErr w:type="gramStart"/>
      <w:r>
        <w:t xml:space="preserve">Figure </w:t>
      </w:r>
      <w:fldSimple w:instr=" STYLEREF 6 \s ">
        <w:r w:rsidR="00F134BA">
          <w:rPr>
            <w:noProof/>
          </w:rPr>
          <w:t>B</w:t>
        </w:r>
      </w:fldSimple>
      <w:r w:rsidR="00F134BA">
        <w:noBreakHyphen/>
      </w:r>
      <w:fldSimple w:instr=" SEQ Figure \* ARABIC \s 6 ">
        <w:r w:rsidR="00F134BA">
          <w:rPr>
            <w:noProof/>
          </w:rPr>
          <w:t>2</w:t>
        </w:r>
      </w:fldSimple>
      <w:r>
        <w:t xml:space="preserve"> </w:t>
      </w:r>
      <w:r w:rsidRPr="00066F58">
        <w:t>Distribution of ANAE Ecosystem types represented by sites across the three monitoring zones within the Selected Area.</w:t>
      </w:r>
      <w:proofErr w:type="gramEnd"/>
      <w:r w:rsidRPr="00066F58">
        <w:t xml:space="preserve"> Note: some sites monitored in the project are outside of the Selected Area and are hence not represented in this figure.</w:t>
      </w:r>
    </w:p>
    <w:p w:rsidR="009976E4" w:rsidRDefault="009976E4" w:rsidP="009976E4">
      <w:pPr>
        <w:rPr>
          <w:sz w:val="18"/>
          <w:szCs w:val="20"/>
        </w:rPr>
      </w:pPr>
      <w:r>
        <w:br w:type="page"/>
      </w:r>
    </w:p>
    <w:p w:rsidR="003C43EE" w:rsidRPr="003C43EE" w:rsidRDefault="003C43EE" w:rsidP="001D4EB2">
      <w:pPr>
        <w:pStyle w:val="Heading7"/>
      </w:pPr>
      <w:r w:rsidRPr="0005453A">
        <w:t>Discussion</w:t>
      </w:r>
    </w:p>
    <w:p w:rsidR="003C43EE" w:rsidRPr="00AE4F65" w:rsidRDefault="003C43EE" w:rsidP="003C43EE">
      <w:r w:rsidRPr="00AE4F65">
        <w:t>The types of ecosystems monitored in this project are a reflection of the nature of the delivery of environmental water, an</w:t>
      </w:r>
      <w:r>
        <w:t>d the indicators being assessed</w:t>
      </w:r>
      <w:r w:rsidRPr="00AE4F65">
        <w:t xml:space="preserve">. </w:t>
      </w:r>
      <w:r w:rsidR="00674A10">
        <w:t xml:space="preserve">While aquatic in-channel habitats are being monitored in the Darling and Warrego River zones, a broader suite of ecosystems including channels, waterholes and floodplains are being monitored in the </w:t>
      </w:r>
      <w:r w:rsidR="00665BF6">
        <w:t>Western Floodplain</w:t>
      </w:r>
      <w:r w:rsidR="00674A10">
        <w:t xml:space="preserve"> zone. This diversity is reflected in the greater number of </w:t>
      </w:r>
      <w:r w:rsidR="00665A47">
        <w:t>E</w:t>
      </w:r>
      <w:r w:rsidR="00665BF6">
        <w:t xml:space="preserve">cosystem types </w:t>
      </w:r>
      <w:r w:rsidR="00674A10">
        <w:t>being monitored in this zone.</w:t>
      </w:r>
      <w:r w:rsidR="00665BF6">
        <w:t xml:space="preserve"> </w:t>
      </w:r>
    </w:p>
    <w:p w:rsidR="003C43EE" w:rsidRDefault="003C43EE" w:rsidP="003C43EE">
      <w:r w:rsidRPr="00324D3F">
        <w:t>During the 2014</w:t>
      </w:r>
      <w:r w:rsidR="00617F5A">
        <w:t>–</w:t>
      </w:r>
      <w:r w:rsidRPr="00324D3F">
        <w:t xml:space="preserve">15 water year, Commonwealth environmental water </w:t>
      </w:r>
      <w:r w:rsidR="00665A47">
        <w:t xml:space="preserve">and management </w:t>
      </w:r>
      <w:r w:rsidRPr="00324D3F">
        <w:t xml:space="preserve">influenced </w:t>
      </w:r>
      <w:r w:rsidR="00A84CE8">
        <w:t>a representative suit</w:t>
      </w:r>
      <w:r w:rsidR="006F2924">
        <w:t>e</w:t>
      </w:r>
      <w:r w:rsidR="00A84CE8">
        <w:t xml:space="preserve"> of </w:t>
      </w:r>
      <w:r w:rsidRPr="00324D3F">
        <w:t xml:space="preserve">sites </w:t>
      </w:r>
      <w:r w:rsidR="00A84CE8">
        <w:t>falling into</w:t>
      </w:r>
      <w:r w:rsidRPr="00324D3F">
        <w:t xml:space="preserve"> </w:t>
      </w:r>
      <w:r w:rsidR="007F4AC3">
        <w:t>six</w:t>
      </w:r>
      <w:r w:rsidR="007F4AC3" w:rsidRPr="00324D3F">
        <w:t xml:space="preserve"> </w:t>
      </w:r>
      <w:r w:rsidRPr="00324D3F">
        <w:t xml:space="preserve">of the 10 </w:t>
      </w:r>
      <w:r w:rsidR="00665A47">
        <w:t>E</w:t>
      </w:r>
      <w:r w:rsidRPr="00324D3F">
        <w:t xml:space="preserve">cosystem </w:t>
      </w:r>
      <w:r w:rsidR="00674A10">
        <w:t>types</w:t>
      </w:r>
      <w:r w:rsidRPr="00324D3F">
        <w:t xml:space="preserve"> monitor</w:t>
      </w:r>
      <w:r w:rsidR="0053149F">
        <w:t>ed</w:t>
      </w:r>
      <w:r w:rsidRPr="00324D3F">
        <w:t xml:space="preserve"> in the project. Ecosystem types that were not inundated during the year included </w:t>
      </w:r>
      <w:r w:rsidR="00904315">
        <w:t>S</w:t>
      </w:r>
      <w:r w:rsidRPr="00324D3F">
        <w:t xml:space="preserve">hrubland </w:t>
      </w:r>
      <w:r>
        <w:t>f</w:t>
      </w:r>
      <w:r w:rsidRPr="00324D3F">
        <w:t xml:space="preserve">loodplain, </w:t>
      </w:r>
      <w:r w:rsidR="00904315">
        <w:t>C</w:t>
      </w:r>
      <w:r w:rsidRPr="00324D3F">
        <w:t xml:space="preserve">oolibah woodland and forest floodplain, </w:t>
      </w:r>
      <w:r>
        <w:t>t</w:t>
      </w:r>
      <w:r w:rsidRPr="00324D3F">
        <w:t xml:space="preserve">emporary </w:t>
      </w:r>
      <w:r>
        <w:t>s</w:t>
      </w:r>
      <w:r w:rsidRPr="00324D3F">
        <w:t>edge/g</w:t>
      </w:r>
      <w:r w:rsidR="00904315">
        <w:t>rass/forb floodplain marsh and B</w:t>
      </w:r>
      <w:r w:rsidRPr="00324D3F">
        <w:t xml:space="preserve">lack box woodland floodplain types located on the Western Floodplain. </w:t>
      </w:r>
      <w:r w:rsidR="00A84CE8" w:rsidRPr="00A84CE8">
        <w:t xml:space="preserve"> </w:t>
      </w:r>
      <w:r w:rsidR="00A84CE8">
        <w:t xml:space="preserve">As these ecosystems are either temporary aquatic or reliant on periodic (3-10 years; Roberts and Marston 2000) inundation to maintain their dominant species, the fact that they did not become inundated is of no major concern given the recent widespread inundation which occurred across the Selected Area in 2012. </w:t>
      </w:r>
      <w:r w:rsidRPr="00324D3F">
        <w:t xml:space="preserve">Ecological responses to Commonwealth environmental water </w:t>
      </w:r>
      <w:r w:rsidR="00665A47">
        <w:t xml:space="preserve">and management </w:t>
      </w:r>
      <w:r w:rsidRPr="00324D3F">
        <w:t xml:space="preserve">were observed for </w:t>
      </w:r>
      <w:r w:rsidR="00A84CE8">
        <w:t xml:space="preserve">most </w:t>
      </w:r>
      <w:r w:rsidRPr="00324D3F">
        <w:t xml:space="preserve">indicators measured at sites that </w:t>
      </w:r>
      <w:r w:rsidR="00A84CE8">
        <w:t xml:space="preserve">became </w:t>
      </w:r>
      <w:r w:rsidRPr="00324D3F">
        <w:t xml:space="preserve">inundated, suggesting that this water is in part helping to sustain </w:t>
      </w:r>
      <w:r w:rsidR="00674A10">
        <w:t xml:space="preserve">aquatic </w:t>
      </w:r>
      <w:r w:rsidRPr="00324D3F">
        <w:t xml:space="preserve">ecosystem diversity within the </w:t>
      </w:r>
      <w:r w:rsidR="00976C19">
        <w:t xml:space="preserve">Junction of the Warrego and Darling </w:t>
      </w:r>
      <w:proofErr w:type="gramStart"/>
      <w:r w:rsidR="00976C19">
        <w:t>river</w:t>
      </w:r>
      <w:proofErr w:type="gramEnd"/>
      <w:r w:rsidR="00976C19">
        <w:t xml:space="preserve"> Selected Area</w:t>
      </w:r>
      <w:r w:rsidRPr="00324D3F">
        <w:t>.</w:t>
      </w:r>
      <w:r>
        <w:t xml:space="preserve"> </w:t>
      </w:r>
    </w:p>
    <w:p w:rsidR="003C43EE" w:rsidRPr="003C43EE" w:rsidRDefault="003C43EE" w:rsidP="001D4EB2">
      <w:pPr>
        <w:pStyle w:val="Heading7"/>
      </w:pPr>
      <w:r w:rsidRPr="0005453A">
        <w:t>References</w:t>
      </w:r>
    </w:p>
    <w:p w:rsidR="003C43EE" w:rsidRDefault="003C43EE" w:rsidP="003C43EE">
      <w:proofErr w:type="gramStart"/>
      <w:r>
        <w:t>Brooks, S., Cottingham, P., Butcher, R, and Hale, J. (2013) Murray-Darling aquatic ecosystem classification: Stage 2 report.</w:t>
      </w:r>
      <w:proofErr w:type="gramEnd"/>
      <w:r>
        <w:t xml:space="preserve"> Peter Cottingham &amp; Associates report to the Commonwealth Environmental Water Office and Murray-Darling Basin Authority, Canberra.</w:t>
      </w:r>
    </w:p>
    <w:p w:rsidR="003C43EE" w:rsidRDefault="003C43EE" w:rsidP="003C43EE">
      <w:r>
        <w:t>Commonwealth of Australia (201</w:t>
      </w:r>
      <w:r w:rsidR="00C672BE">
        <w:t>5</w:t>
      </w:r>
      <w:r>
        <w:t>) Commonwealth Environmental Water Office Long Term Intervention Monitoring Project Junction of the Warrego and Darling Rivers Selected Area, Canberra.</w:t>
      </w:r>
    </w:p>
    <w:p w:rsidR="00A84CE8" w:rsidRPr="00AC635F" w:rsidRDefault="00A84CE8" w:rsidP="00A84CE8">
      <w:pPr>
        <w:rPr>
          <w:szCs w:val="20"/>
        </w:rPr>
      </w:pPr>
      <w:r w:rsidRPr="008B3690">
        <w:rPr>
          <w:color w:val="000000" w:themeColor="text1"/>
          <w:szCs w:val="20"/>
        </w:rPr>
        <w:t xml:space="preserve">Roberts R. and Marston, F. (2000) Water Regime of Wetland &amp; Floodplain Plants in the Murray-Darling Basin – A Source Book of Ecological Knowledge. </w:t>
      </w:r>
      <w:proofErr w:type="gramStart"/>
      <w:r w:rsidRPr="008B3690">
        <w:rPr>
          <w:color w:val="000000" w:themeColor="text1"/>
          <w:szCs w:val="20"/>
        </w:rPr>
        <w:t>Technical Report 30/00.</w:t>
      </w:r>
      <w:proofErr w:type="gramEnd"/>
      <w:r w:rsidRPr="008B3690">
        <w:rPr>
          <w:color w:val="000000" w:themeColor="text1"/>
          <w:szCs w:val="20"/>
        </w:rPr>
        <w:t xml:space="preserve"> </w:t>
      </w:r>
      <w:proofErr w:type="gramStart"/>
      <w:r w:rsidRPr="008B3690">
        <w:rPr>
          <w:color w:val="000000" w:themeColor="text1"/>
          <w:szCs w:val="20"/>
        </w:rPr>
        <w:t>CSIRO Land and Water, Canberra.</w:t>
      </w:r>
      <w:proofErr w:type="gramEnd"/>
    </w:p>
    <w:p w:rsidR="00A84CE8" w:rsidRPr="00183A5E" w:rsidRDefault="00A84CE8" w:rsidP="003C43EE"/>
    <w:p w:rsidR="00541315" w:rsidRDefault="00541315" w:rsidP="00541315">
      <w:pPr>
        <w:spacing w:after="0" w:line="240" w:lineRule="auto"/>
        <w:jc w:val="left"/>
        <w:sectPr w:rsidR="00541315" w:rsidSect="00BA31F2">
          <w:headerReference w:type="even" r:id="rId22"/>
          <w:headerReference w:type="default" r:id="rId23"/>
          <w:footerReference w:type="default" r:id="rId24"/>
          <w:headerReference w:type="first" r:id="rId25"/>
          <w:pgSz w:w="11899" w:h="16838"/>
          <w:pgMar w:top="1508" w:right="1217" w:bottom="1457" w:left="1480" w:header="811" w:footer="305" w:gutter="0"/>
          <w:pgNumType w:start="1" w:chapStyle="6"/>
          <w:cols w:space="708"/>
          <w:docGrid w:linePitch="360"/>
        </w:sectPr>
      </w:pPr>
    </w:p>
    <w:p w:rsidR="00541315" w:rsidRDefault="00541315" w:rsidP="001D4EB2">
      <w:pPr>
        <w:pStyle w:val="Heading6"/>
      </w:pPr>
      <w:bookmarkStart w:id="6" w:name="_Toc418578124"/>
      <w:bookmarkStart w:id="7" w:name="_Ref428197322"/>
      <w:bookmarkStart w:id="8" w:name="_Ref428199064"/>
      <w:bookmarkStart w:id="9" w:name="_Ref428201606"/>
      <w:bookmarkStart w:id="10" w:name="_Ref428202804"/>
      <w:r>
        <w:t>Hydrology (River)</w:t>
      </w:r>
      <w:bookmarkEnd w:id="6"/>
      <w:bookmarkEnd w:id="7"/>
      <w:bookmarkEnd w:id="8"/>
      <w:bookmarkEnd w:id="9"/>
      <w:bookmarkEnd w:id="10"/>
    </w:p>
    <w:p w:rsidR="00877303" w:rsidRDefault="00877303" w:rsidP="001D4EB2">
      <w:pPr>
        <w:pStyle w:val="Heading7"/>
      </w:pPr>
      <w:bookmarkStart w:id="11" w:name="_Toc381200814"/>
      <w:bookmarkStart w:id="12" w:name="_Toc381200919"/>
      <w:r>
        <w:t>Introduction</w:t>
      </w:r>
    </w:p>
    <w:p w:rsidR="00877303" w:rsidRDefault="00877303" w:rsidP="00877303">
      <w:r w:rsidRPr="00386832">
        <w:t>The Hydrology (River) indicator provides base in-channel hydrological information on the character o</w:t>
      </w:r>
      <w:r>
        <w:t>f</w:t>
      </w:r>
      <w:r w:rsidRPr="00386832">
        <w:t xml:space="preserve"> </w:t>
      </w:r>
      <w:r>
        <w:t>water flows through the Junction of the Warrego and Darling rivers Selected Area</w:t>
      </w:r>
      <w:r w:rsidRPr="00386832">
        <w:t xml:space="preserve">. This information is directly relevant to a number of other indicators measured in the Selected Area including vegetation, waterbirds, </w:t>
      </w:r>
      <w:r>
        <w:t>frogs</w:t>
      </w:r>
      <w:r w:rsidR="00C60458">
        <w:t>, and microinvertebrates</w:t>
      </w:r>
      <w:r w:rsidRPr="00386832">
        <w:t>. The part</w:t>
      </w:r>
      <w:r w:rsidR="00AB650D">
        <w:t>icular influence of hydrology on</w:t>
      </w:r>
      <w:r w:rsidRPr="00386832">
        <w:t xml:space="preserve"> these indicators will be addressed under their respective sections. </w:t>
      </w:r>
      <w:r>
        <w:t>One specific question was addressed in relation to this indicator:</w:t>
      </w:r>
    </w:p>
    <w:p w:rsidR="00877303" w:rsidRPr="00C60458" w:rsidRDefault="00877303" w:rsidP="00C60458">
      <w:pPr>
        <w:pStyle w:val="Bullets1"/>
      </w:pPr>
      <w:r w:rsidRPr="00C60458">
        <w:t>What did Commonwealth environmental water contribute to hydrological connectivity?</w:t>
      </w:r>
    </w:p>
    <w:p w:rsidR="00877303" w:rsidRPr="00BA5CC6" w:rsidRDefault="00877303" w:rsidP="00BA5CC6">
      <w:pPr>
        <w:pStyle w:val="Heading8"/>
      </w:pPr>
      <w:r w:rsidRPr="00BA5CC6">
        <w:t>Environmental watering in 2014</w:t>
      </w:r>
      <w:r w:rsidR="00617F5A">
        <w:t>–</w:t>
      </w:r>
      <w:r w:rsidRPr="00BA5CC6">
        <w:t>15</w:t>
      </w:r>
    </w:p>
    <w:p w:rsidR="00877303" w:rsidRDefault="00877303" w:rsidP="00C60458">
      <w:r>
        <w:t xml:space="preserve">Unlike other Selected Areas, environmental water is not specifically delivered to the Junction of the Warrego and Darling rivers Selected Area, rather, Commonwealth </w:t>
      </w:r>
      <w:r w:rsidR="00AB650D">
        <w:t xml:space="preserve">environmental </w:t>
      </w:r>
      <w:r>
        <w:t>water is held as unregulated entitlements and its influence is thus reliant on flows out of upstream catchments. During the 2014</w:t>
      </w:r>
      <w:r w:rsidR="00617F5A">
        <w:t>–</w:t>
      </w:r>
      <w:r>
        <w:t xml:space="preserve">15 water </w:t>
      </w:r>
      <w:proofErr w:type="gramStart"/>
      <w:r>
        <w:t>year</w:t>
      </w:r>
      <w:proofErr w:type="gramEnd"/>
      <w:r>
        <w:t>, three flow events containing environmental water flowed down the Darling River within the selected area (</w:t>
      </w:r>
      <w:r w:rsidR="00DA4C1A">
        <w:fldChar w:fldCharType="begin"/>
      </w:r>
      <w:r w:rsidR="00C60458">
        <w:instrText xml:space="preserve"> REF _Ref428186806 \r \h </w:instrText>
      </w:r>
      <w:r w:rsidR="00DA4C1A">
        <w:fldChar w:fldCharType="separate"/>
      </w:r>
      <w:r w:rsidR="00F21363">
        <w:t>Appendix D</w:t>
      </w:r>
      <w:r w:rsidR="00DA4C1A">
        <w:fldChar w:fldCharType="end"/>
      </w:r>
      <w:r w:rsidR="00B124D8">
        <w:t>). These occurred in October</w:t>
      </w:r>
      <w:r w:rsidR="00617F5A">
        <w:t>–</w:t>
      </w:r>
      <w:r>
        <w:t>November 2014,</w:t>
      </w:r>
      <w:r w:rsidR="00B124D8">
        <w:t xml:space="preserve"> December –March 2015 and April</w:t>
      </w:r>
      <w:r w:rsidR="00617F5A">
        <w:t>–</w:t>
      </w:r>
      <w:r>
        <w:t>May 2015. All three flows were in-channel pulses. No Commonwealth environmental water was accounted for on the Warrego River, however, management decisions made by the</w:t>
      </w:r>
      <w:r w:rsidR="00AB650D">
        <w:t xml:space="preserve"> CEWO </w:t>
      </w:r>
      <w:r w:rsidR="00B124D8">
        <w:t>resulted</w:t>
      </w:r>
      <w:r>
        <w:t xml:space="preserve"> in water flowing </w:t>
      </w:r>
      <w:r w:rsidR="00AB650D">
        <w:t>over</w:t>
      </w:r>
      <w:r>
        <w:t xml:space="preserve"> the Western Floodpla</w:t>
      </w:r>
      <w:r w:rsidR="00C60458">
        <w:t>in during February</w:t>
      </w:r>
      <w:r w:rsidR="00617F5A">
        <w:t>–</w:t>
      </w:r>
      <w:r w:rsidR="00C60458">
        <w:t>March 2015 (</w:t>
      </w:r>
      <w:r w:rsidR="00DA4C1A">
        <w:fldChar w:fldCharType="begin"/>
      </w:r>
      <w:r w:rsidR="00C60458">
        <w:instrText xml:space="preserve"> REF _Ref428186825 \r \h </w:instrText>
      </w:r>
      <w:r w:rsidR="00DA4C1A">
        <w:fldChar w:fldCharType="separate"/>
      </w:r>
      <w:r w:rsidR="00F21363">
        <w:t>Appendix E</w:t>
      </w:r>
      <w:r w:rsidR="00DA4C1A">
        <w:fldChar w:fldCharType="end"/>
      </w:r>
      <w:r>
        <w:t>).</w:t>
      </w:r>
    </w:p>
    <w:p w:rsidR="00877303" w:rsidRDefault="00877303" w:rsidP="001D4EB2">
      <w:pPr>
        <w:pStyle w:val="Heading7"/>
      </w:pPr>
      <w:bookmarkStart w:id="13" w:name="_Toc398489963"/>
      <w:r>
        <w:t>Methods</w:t>
      </w:r>
      <w:bookmarkEnd w:id="13"/>
    </w:p>
    <w:p w:rsidR="00C60458" w:rsidRDefault="00877303" w:rsidP="00877303">
      <w:r w:rsidRPr="00416D44">
        <w:t xml:space="preserve">An assessment of the hydrological connectivity experienced </w:t>
      </w:r>
      <w:r>
        <w:t>along</w:t>
      </w:r>
      <w:r w:rsidRPr="00416D44">
        <w:t xml:space="preserve"> the Darling </w:t>
      </w:r>
      <w:r>
        <w:t>R</w:t>
      </w:r>
      <w:r w:rsidRPr="00416D44">
        <w:t xml:space="preserve">iver within the </w:t>
      </w:r>
      <w:r w:rsidR="00245E0D">
        <w:t>S</w:t>
      </w:r>
      <w:r w:rsidRPr="00416D44">
        <w:t xml:space="preserve">elected </w:t>
      </w:r>
      <w:r w:rsidR="00245E0D">
        <w:t>A</w:t>
      </w:r>
      <w:r w:rsidRPr="00416D44">
        <w:t>rea was undertaken by comparing flow regimes at the Weir 19A gauge (upstream) with the gauging station at Louth (425004) which is the first reliable gauge downstream of the Selected Area (</w:t>
      </w:r>
      <w:r w:rsidR="00DA4C1A">
        <w:fldChar w:fldCharType="begin"/>
      </w:r>
      <w:r w:rsidR="00487FED">
        <w:instrText xml:space="preserve"> REF _Ref427913896 \h </w:instrText>
      </w:r>
      <w:r w:rsidR="00DA4C1A">
        <w:fldChar w:fldCharType="separate"/>
      </w:r>
      <w:r w:rsidR="00F21363">
        <w:t xml:space="preserve">Figure </w:t>
      </w:r>
      <w:r w:rsidR="00F21363">
        <w:rPr>
          <w:noProof/>
        </w:rPr>
        <w:t>C</w:t>
      </w:r>
      <w:r w:rsidR="00F21363">
        <w:noBreakHyphen/>
      </w:r>
      <w:r w:rsidR="00F21363">
        <w:rPr>
          <w:noProof/>
        </w:rPr>
        <w:t>1</w:t>
      </w:r>
      <w:r w:rsidR="00DA4C1A">
        <w:fldChar w:fldCharType="end"/>
      </w:r>
      <w:r w:rsidR="00487FED">
        <w:t xml:space="preserve">; </w:t>
      </w:r>
      <w:r w:rsidRPr="00416D44">
        <w:t xml:space="preserve">Commonwealth of Australia 2015). </w:t>
      </w:r>
      <w:r>
        <w:t xml:space="preserve">This </w:t>
      </w:r>
      <w:r w:rsidR="00AB650D">
        <w:t>reach</w:t>
      </w:r>
      <w:r>
        <w:t xml:space="preserve"> was considered to be fully connected when water was flowing past both gauges. For t</w:t>
      </w:r>
      <w:r w:rsidR="00AB650D">
        <w:t>he Warrego, flows entering the S</w:t>
      </w:r>
      <w:r>
        <w:t>elected Area were measured by plotting flows past Fords Bridge (</w:t>
      </w:r>
      <w:r w:rsidR="00DA4C1A">
        <w:fldChar w:fldCharType="begin"/>
      </w:r>
      <w:r w:rsidR="00B63B84">
        <w:instrText xml:space="preserve"> REF _Ref427913896 \h </w:instrText>
      </w:r>
      <w:r w:rsidR="00DA4C1A">
        <w:fldChar w:fldCharType="separate"/>
      </w:r>
      <w:r w:rsidR="00F21363">
        <w:t xml:space="preserve">Figure </w:t>
      </w:r>
      <w:r w:rsidR="00F21363">
        <w:rPr>
          <w:noProof/>
        </w:rPr>
        <w:t>C</w:t>
      </w:r>
      <w:r w:rsidR="00F21363">
        <w:noBreakHyphen/>
      </w:r>
      <w:r w:rsidR="00F21363">
        <w:rPr>
          <w:noProof/>
        </w:rPr>
        <w:t>1</w:t>
      </w:r>
      <w:r w:rsidR="00DA4C1A">
        <w:fldChar w:fldCharType="end"/>
      </w:r>
      <w:r>
        <w:t>). Flows at 423001</w:t>
      </w:r>
      <w:r w:rsidR="00617F5A">
        <w:t>–</w:t>
      </w:r>
      <w:r>
        <w:t>Warrego River @ Fords Bridge (Main channel) were combined with flows past 423002</w:t>
      </w:r>
      <w:r w:rsidR="00617F5A">
        <w:t>–</w:t>
      </w:r>
      <w:r>
        <w:t xml:space="preserve">Warrego River @ Fords Bridge </w:t>
      </w:r>
      <w:r w:rsidR="008846D3" w:rsidRPr="008846D3">
        <w:t>B</w:t>
      </w:r>
      <w:r w:rsidRPr="008846D3">
        <w:t>ywash</w:t>
      </w:r>
      <w:r>
        <w:t xml:space="preserve"> to give a total flow past Fords Bridge. To quantify flows down the Warrego River channel within the Selected Area the duration of time one or both the control gates on Boera Dam were open w</w:t>
      </w:r>
      <w:r w:rsidR="00487FED">
        <w:t>as</w:t>
      </w:r>
      <w:r>
        <w:t xml:space="preserve"> compared with flows registered a</w:t>
      </w:r>
      <w:r w:rsidR="00AB650D">
        <w:t>t</w:t>
      </w:r>
      <w:r>
        <w:t xml:space="preserve"> the gauging station within Dicks Dam (423007). Operation of the gates at Boera Dam was assessed using the Remote Access Camera mounted in Boera Dam. Here full connection was considered to have occurred when the Boera control gates were open and when </w:t>
      </w:r>
      <w:proofErr w:type="gramStart"/>
      <w:r>
        <w:t>Dicks</w:t>
      </w:r>
      <w:proofErr w:type="gramEnd"/>
      <w:r>
        <w:t xml:space="preserve"> dam was rising in level. </w:t>
      </w:r>
      <w:r w:rsidRPr="00416D44">
        <w:t xml:space="preserve">SPELL analysis (Gordon </w:t>
      </w:r>
      <w:r w:rsidRPr="00B124D8">
        <w:t>et al.</w:t>
      </w:r>
      <w:r w:rsidRPr="00416D44">
        <w:t xml:space="preserve"> 1992) was undertaken to assess the total duration and frequency of flows passing </w:t>
      </w:r>
      <w:r>
        <w:t>down each channel</w:t>
      </w:r>
      <w:r w:rsidRPr="00416D44">
        <w:t>.</w:t>
      </w:r>
    </w:p>
    <w:p w:rsidR="00C60458" w:rsidRDefault="00877303" w:rsidP="00877303">
      <w:pPr>
        <w:sectPr w:rsidR="00C60458" w:rsidSect="00BA31F2">
          <w:headerReference w:type="even" r:id="rId26"/>
          <w:headerReference w:type="default" r:id="rId27"/>
          <w:footerReference w:type="default" r:id="rId28"/>
          <w:headerReference w:type="first" r:id="rId29"/>
          <w:pgSz w:w="11899" w:h="16838" w:code="9"/>
          <w:pgMar w:top="1508" w:right="1219" w:bottom="1457" w:left="1480" w:header="811" w:footer="591" w:gutter="0"/>
          <w:pgNumType w:start="1" w:chapStyle="6"/>
          <w:cols w:space="708"/>
        </w:sectPr>
      </w:pPr>
      <w:r w:rsidRPr="00416D44">
        <w:t xml:space="preserve"> </w:t>
      </w:r>
      <w:bookmarkStart w:id="14" w:name="_Toc398489965"/>
    </w:p>
    <w:p w:rsidR="00877303" w:rsidRDefault="00354CEA" w:rsidP="00B124D8">
      <w:pPr>
        <w:spacing w:line="240" w:lineRule="auto"/>
        <w:jc w:val="center"/>
      </w:pPr>
      <w:r>
        <w:rPr>
          <w:noProof/>
          <w:lang w:eastAsia="en-AU"/>
        </w:rPr>
        <w:drawing>
          <wp:anchor distT="0" distB="0" distL="114300" distR="114300" simplePos="0" relativeHeight="251730944" behindDoc="0" locked="0" layoutInCell="1" allowOverlap="1">
            <wp:simplePos x="0" y="0"/>
            <wp:positionH relativeFrom="column">
              <wp:posOffset>503555</wp:posOffset>
            </wp:positionH>
            <wp:positionV relativeFrom="paragraph">
              <wp:posOffset>50800</wp:posOffset>
            </wp:positionV>
            <wp:extent cx="1428750" cy="14287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humbnail.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1428750"/>
                    </a:xfrm>
                    <a:prstGeom prst="rect">
                      <a:avLst/>
                    </a:prstGeom>
                  </pic:spPr>
                </pic:pic>
              </a:graphicData>
            </a:graphic>
          </wp:anchor>
        </w:drawing>
      </w:r>
      <w:r w:rsidR="002B37C5">
        <w:rPr>
          <w:noProof/>
          <w:lang w:eastAsia="en-AU"/>
        </w:rPr>
        <w:drawing>
          <wp:inline distT="0" distB="0" distL="0" distR="0">
            <wp:extent cx="7915275" cy="554560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B-1 Gauging station locations.jpg"/>
                    <pic:cNvPicPr/>
                  </pic:nvPicPr>
                  <pic:blipFill rotWithShape="1">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945425" cy="55667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303" w:rsidRDefault="00D86422" w:rsidP="00CE5611">
      <w:pPr>
        <w:pStyle w:val="Caption"/>
      </w:pPr>
      <w:bookmarkStart w:id="15" w:name="_Ref427913896"/>
      <w:bookmarkStart w:id="16" w:name="_Ref427064948"/>
      <w:bookmarkEnd w:id="14"/>
      <w:r>
        <w:t xml:space="preserve">Figure </w:t>
      </w:r>
      <w:fldSimple w:instr=" STYLEREF 6 \s ">
        <w:r w:rsidR="00F134BA">
          <w:rPr>
            <w:noProof/>
          </w:rPr>
          <w:t>C</w:t>
        </w:r>
      </w:fldSimple>
      <w:r w:rsidR="00F134BA">
        <w:noBreakHyphen/>
      </w:r>
      <w:fldSimple w:instr=" SEQ Figure \* ARABIC \s 6 ">
        <w:r w:rsidR="00F134BA">
          <w:rPr>
            <w:noProof/>
          </w:rPr>
          <w:t>1</w:t>
        </w:r>
      </w:fldSimple>
      <w:bookmarkEnd w:id="15"/>
      <w:r w:rsidR="00CE5611">
        <w:t xml:space="preserve">: </w:t>
      </w:r>
      <w:r w:rsidR="00B124D8">
        <w:t xml:space="preserve"> </w:t>
      </w:r>
      <w:r w:rsidR="00245E0D">
        <w:t>Location of f</w:t>
      </w:r>
      <w:r w:rsidR="00877303">
        <w:t>low gauging stations used in the hydrological connectivity analysis</w:t>
      </w:r>
      <w:bookmarkEnd w:id="16"/>
      <w:r w:rsidR="003620BB">
        <w:t>.</w:t>
      </w:r>
    </w:p>
    <w:p w:rsidR="00B124D8" w:rsidRDefault="00B124D8" w:rsidP="00116A68">
      <w:pPr>
        <w:spacing w:line="240" w:lineRule="auto"/>
        <w:sectPr w:rsidR="00B124D8" w:rsidSect="00B124D8">
          <w:headerReference w:type="even" r:id="rId32"/>
          <w:headerReference w:type="default" r:id="rId33"/>
          <w:footerReference w:type="default" r:id="rId34"/>
          <w:headerReference w:type="first" r:id="rId35"/>
          <w:pgSz w:w="16838" w:h="11899" w:orient="landscape" w:code="9"/>
          <w:pgMar w:top="1480" w:right="1508" w:bottom="1219" w:left="1457" w:header="811" w:footer="591" w:gutter="0"/>
          <w:pgNumType w:chapStyle="6"/>
          <w:cols w:space="708"/>
          <w:docGrid w:linePitch="272"/>
        </w:sectPr>
      </w:pPr>
    </w:p>
    <w:p w:rsidR="00877303" w:rsidRDefault="00877303" w:rsidP="001D4EB2">
      <w:pPr>
        <w:pStyle w:val="Heading7"/>
      </w:pPr>
      <w:bookmarkStart w:id="17" w:name="_Toc398489968"/>
      <w:r>
        <w:t>Results</w:t>
      </w:r>
      <w:bookmarkEnd w:id="17"/>
    </w:p>
    <w:p w:rsidR="00B20835" w:rsidRDefault="00B20835" w:rsidP="00B20835">
      <w:r>
        <w:t>Water flowed through the Darling River within the Selected Area for 60% of the time during 2014</w:t>
      </w:r>
      <w:r w:rsidR="00617F5A">
        <w:t>–</w:t>
      </w:r>
      <w:r>
        <w:t>15. The remainder of the time water was confined to the 20A weir</w:t>
      </w:r>
      <w:r w:rsidR="00B63B84">
        <w:t xml:space="preserve"> </w:t>
      </w:r>
      <w:r>
        <w:t>pool. This connection was in the form of three relatively long events throughout the season (</w:t>
      </w:r>
      <w:fldSimple w:instr=" REF _Ref427066486 \h  \* MERGEFORMAT ">
        <w:r w:rsidR="00F21363">
          <w:t xml:space="preserve">Figure </w:t>
        </w:r>
        <w:r w:rsidR="00F21363">
          <w:rPr>
            <w:noProof/>
          </w:rPr>
          <w:t>C</w:t>
        </w:r>
        <w:r w:rsidR="00F21363">
          <w:rPr>
            <w:noProof/>
          </w:rPr>
          <w:noBreakHyphen/>
          <w:t>2</w:t>
        </w:r>
      </w:fldSimple>
      <w:r>
        <w:t xml:space="preserve">). The longest of these events was at the start of the </w:t>
      </w:r>
      <w:r w:rsidR="00245E0D">
        <w:t>water year</w:t>
      </w:r>
      <w:r>
        <w:t xml:space="preserve"> where water flowed through the length of the Darling channel within the Selected Area for 96 days. This was followed by an extended period of disconnection for 117 days before flows generated mainly in the Condamine-Balonne catchment re-connected this section of river once again. During May</w:t>
      </w:r>
      <w:r w:rsidR="00617F5A">
        <w:t>–</w:t>
      </w:r>
      <w:r>
        <w:t>June 2015, increased rainfall in the Border Rivers catchment produced fresh flows through the Selected Area, with several ‘top up’ events keeping the channel flowing for this period.</w:t>
      </w:r>
    </w:p>
    <w:p w:rsidR="00B124D8" w:rsidRDefault="00B124D8" w:rsidP="00B124D8">
      <w:r>
        <w:t>The Warrego channel upstream of the Selected Area experienced one significant flow event through the 2014</w:t>
      </w:r>
      <w:r w:rsidR="00617F5A">
        <w:t>–</w:t>
      </w:r>
      <w:r>
        <w:t xml:space="preserve">15 water </w:t>
      </w:r>
      <w:proofErr w:type="gramStart"/>
      <w:r>
        <w:t>year</w:t>
      </w:r>
      <w:proofErr w:type="gramEnd"/>
      <w:r>
        <w:t xml:space="preserve">. This occurred as a result of rainfall in the upper Warrego catchment during </w:t>
      </w:r>
      <w:r w:rsidR="000A145A">
        <w:t>December</w:t>
      </w:r>
      <w:r w:rsidR="00617F5A">
        <w:t>–</w:t>
      </w:r>
      <w:r>
        <w:t>January, which caused the river to flow at Fords Bridge for a total of 63 days (</w:t>
      </w:r>
      <w:r w:rsidR="00DA4C1A">
        <w:fldChar w:fldCharType="begin"/>
      </w:r>
      <w:r>
        <w:instrText xml:space="preserve"> REF _Ref428187390 \h </w:instrText>
      </w:r>
      <w:r w:rsidR="00DA4C1A">
        <w:fldChar w:fldCharType="separate"/>
      </w:r>
      <w:r w:rsidR="00F21363">
        <w:t xml:space="preserve">Figure </w:t>
      </w:r>
      <w:r w:rsidR="00F21363">
        <w:rPr>
          <w:noProof/>
        </w:rPr>
        <w:t>C</w:t>
      </w:r>
      <w:r w:rsidR="00F21363">
        <w:noBreakHyphen/>
      </w:r>
      <w:r w:rsidR="00F21363">
        <w:rPr>
          <w:noProof/>
        </w:rPr>
        <w:t>3</w:t>
      </w:r>
      <w:r w:rsidR="00DA4C1A">
        <w:fldChar w:fldCharType="end"/>
      </w:r>
      <w:r>
        <w:t>). Several small flow peaks were experienced later in the season at Fords Bridge as a result of local runoff from storm events, which produced minor inflows to the Selected Area.</w:t>
      </w:r>
    </w:p>
    <w:p w:rsidR="00A67ED9" w:rsidRDefault="00A67ED9" w:rsidP="00A67ED9">
      <w:pPr>
        <w:spacing w:line="240" w:lineRule="auto"/>
      </w:pPr>
      <w:r>
        <w:rPr>
          <w:noProof/>
          <w:lang w:eastAsia="en-AU"/>
        </w:rPr>
        <w:drawing>
          <wp:inline distT="0" distB="0" distL="0" distR="0">
            <wp:extent cx="5840730" cy="2273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2273935"/>
                    </a:xfrm>
                    <a:prstGeom prst="rect">
                      <a:avLst/>
                    </a:prstGeom>
                    <a:noFill/>
                  </pic:spPr>
                </pic:pic>
              </a:graphicData>
            </a:graphic>
          </wp:inline>
        </w:drawing>
      </w:r>
    </w:p>
    <w:p w:rsidR="00877303" w:rsidRDefault="00877303" w:rsidP="00877303">
      <w:pPr>
        <w:pStyle w:val="Caption"/>
      </w:pPr>
      <w:bookmarkStart w:id="18" w:name="_Ref427066486"/>
      <w:r>
        <w:t xml:space="preserve">Figure </w:t>
      </w:r>
      <w:fldSimple w:instr=" STYLEREF 6 \s ">
        <w:r w:rsidR="00F134BA">
          <w:rPr>
            <w:noProof/>
          </w:rPr>
          <w:t>C</w:t>
        </w:r>
      </w:fldSimple>
      <w:r w:rsidR="00F134BA">
        <w:noBreakHyphen/>
      </w:r>
      <w:fldSimple w:instr=" SEQ Figure \* ARABIC \s 6 ">
        <w:r w:rsidR="00F134BA">
          <w:rPr>
            <w:noProof/>
          </w:rPr>
          <w:t>2</w:t>
        </w:r>
      </w:fldSimple>
      <w:bookmarkEnd w:id="18"/>
      <w:r w:rsidR="007D533B">
        <w:t>:</w:t>
      </w:r>
      <w:r>
        <w:t xml:space="preserve"> </w:t>
      </w:r>
      <w:r w:rsidR="00B124D8">
        <w:t xml:space="preserve"> </w:t>
      </w:r>
      <w:r>
        <w:t>River flows down the Darling River channel and the timing of longitudinal connectivity down this reach</w:t>
      </w:r>
      <w:r w:rsidR="003620BB">
        <w:t>.</w:t>
      </w:r>
    </w:p>
    <w:p w:rsidR="00A67ED9" w:rsidRPr="00A67ED9" w:rsidRDefault="00A67ED9" w:rsidP="00A67ED9">
      <w:pPr>
        <w:spacing w:line="240" w:lineRule="auto"/>
      </w:pPr>
      <w:r>
        <w:rPr>
          <w:noProof/>
          <w:lang w:eastAsia="en-AU"/>
        </w:rPr>
        <w:drawing>
          <wp:inline distT="0" distB="0" distL="0" distR="0">
            <wp:extent cx="5840730" cy="2566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2566670"/>
                    </a:xfrm>
                    <a:prstGeom prst="rect">
                      <a:avLst/>
                    </a:prstGeom>
                    <a:noFill/>
                  </pic:spPr>
                </pic:pic>
              </a:graphicData>
            </a:graphic>
          </wp:inline>
        </w:drawing>
      </w:r>
    </w:p>
    <w:p w:rsidR="00877303" w:rsidRDefault="00877303" w:rsidP="00877303">
      <w:pPr>
        <w:pStyle w:val="Caption"/>
      </w:pPr>
      <w:bookmarkStart w:id="19" w:name="_Ref428187390"/>
      <w:r>
        <w:t xml:space="preserve">Figure </w:t>
      </w:r>
      <w:fldSimple w:instr=" STYLEREF 6 \s ">
        <w:r w:rsidR="00F134BA">
          <w:rPr>
            <w:noProof/>
          </w:rPr>
          <w:t>C</w:t>
        </w:r>
      </w:fldSimple>
      <w:r w:rsidR="00F134BA">
        <w:noBreakHyphen/>
      </w:r>
      <w:fldSimple w:instr=" SEQ Figure \* ARABIC \s 6 ">
        <w:r w:rsidR="00F134BA">
          <w:rPr>
            <w:noProof/>
          </w:rPr>
          <w:t>3</w:t>
        </w:r>
      </w:fldSimple>
      <w:bookmarkEnd w:id="19"/>
      <w:r w:rsidR="007D533B">
        <w:t xml:space="preserve">: </w:t>
      </w:r>
      <w:r>
        <w:t>Flow hydrograph for the Warrego River at Fords Bridge upstream on the Selected Area. Note</w:t>
      </w:r>
      <w:proofErr w:type="gramStart"/>
      <w:r>
        <w:t>,</w:t>
      </w:r>
      <w:proofErr w:type="gramEnd"/>
      <w:r>
        <w:t xml:space="preserve"> gauges 423001 and 423002 have been combined to produce a total flow past Fords Bridge.</w:t>
      </w:r>
    </w:p>
    <w:p w:rsidR="00877303" w:rsidRDefault="00877303" w:rsidP="00877303">
      <w:r>
        <w:t>Water levels in Boera Dam were relatively high early in the season as a result of an inflow event in March 2014 (</w:t>
      </w:r>
      <w:r w:rsidR="00DA4C1A">
        <w:fldChar w:fldCharType="begin"/>
      </w:r>
      <w:r>
        <w:instrText xml:space="preserve"> REF _Ref427090991 \h </w:instrText>
      </w:r>
      <w:r w:rsidR="00DA4C1A">
        <w:fldChar w:fldCharType="separate"/>
      </w:r>
      <w:r w:rsidR="00F21363">
        <w:t xml:space="preserve">Figure </w:t>
      </w:r>
      <w:r w:rsidR="00F21363">
        <w:rPr>
          <w:noProof/>
        </w:rPr>
        <w:t>C</w:t>
      </w:r>
      <w:r w:rsidR="00F21363">
        <w:noBreakHyphen/>
      </w:r>
      <w:r w:rsidR="00F21363">
        <w:rPr>
          <w:noProof/>
        </w:rPr>
        <w:t>4</w:t>
      </w:r>
      <w:r w:rsidR="00DA4C1A">
        <w:fldChar w:fldCharType="end"/>
      </w:r>
      <w:r>
        <w:t xml:space="preserve">). Dam levels </w:t>
      </w:r>
      <w:r w:rsidR="00F701E4">
        <w:t xml:space="preserve">declined </w:t>
      </w:r>
      <w:r>
        <w:t xml:space="preserve">through the </w:t>
      </w:r>
      <w:r w:rsidR="000A145A">
        <w:t>water year</w:t>
      </w:r>
      <w:r>
        <w:t xml:space="preserve"> until inflows increased as th</w:t>
      </w:r>
      <w:r w:rsidR="000A145A">
        <w:t>is</w:t>
      </w:r>
      <w:r>
        <w:t xml:space="preserve"> flow event described above reached the dam. To meet downstream license conditions, the gates at Boera Dam were opened on the 13</w:t>
      </w:r>
      <w:r w:rsidRPr="0062455E">
        <w:rPr>
          <w:vertAlign w:val="superscript"/>
        </w:rPr>
        <w:t>th</w:t>
      </w:r>
      <w:r>
        <w:t xml:space="preserve"> January </w:t>
      </w:r>
      <w:r w:rsidR="000A145A">
        <w:t xml:space="preserve">2015 </w:t>
      </w:r>
      <w:r>
        <w:t>to let flows down the lower Warrego channel. These flows caused full connection through to the Darling River. The lower Warrego was fully connected for a 24 day period before the gates were closed on 5</w:t>
      </w:r>
      <w:r w:rsidRPr="0062455E">
        <w:rPr>
          <w:vertAlign w:val="superscript"/>
        </w:rPr>
        <w:t>th</w:t>
      </w:r>
      <w:r>
        <w:t xml:space="preserve"> February. Continued inflows to Boera Dam resulted in the </w:t>
      </w:r>
      <w:r w:rsidR="00B124D8">
        <w:t>d</w:t>
      </w:r>
      <w:r>
        <w:t>am rising to a level of 2.44 m and spilling onto the Western Floodplain (</w:t>
      </w:r>
      <w:r w:rsidR="00DA4C1A">
        <w:fldChar w:fldCharType="begin"/>
      </w:r>
      <w:r w:rsidR="00B124D8">
        <w:instrText xml:space="preserve"> REF _Ref428186825 \r \h </w:instrText>
      </w:r>
      <w:r w:rsidR="00DA4C1A">
        <w:fldChar w:fldCharType="separate"/>
      </w:r>
      <w:r w:rsidR="00F21363">
        <w:t>Appendix E</w:t>
      </w:r>
      <w:r w:rsidR="00DA4C1A">
        <w:fldChar w:fldCharType="end"/>
      </w:r>
      <w:r>
        <w:t>)</w:t>
      </w:r>
      <w:r w:rsidR="000A145A">
        <w:t>.</w:t>
      </w:r>
      <w:r>
        <w:t xml:space="preserve"> While connection was broken down the Warrego channel, water levels persist</w:t>
      </w:r>
      <w:r w:rsidR="000A145A">
        <w:t>ed in at least Boera and Dicks D</w:t>
      </w:r>
      <w:r>
        <w:t>ams and Ross Billabong through to the end of the season (field observations).</w:t>
      </w:r>
    </w:p>
    <w:p w:rsidR="00A67ED9" w:rsidRDefault="00A67ED9" w:rsidP="00877303"/>
    <w:p w:rsidR="00877303" w:rsidRPr="00A80C55" w:rsidRDefault="00A67ED9" w:rsidP="00A67ED9">
      <w:pPr>
        <w:spacing w:line="240" w:lineRule="auto"/>
      </w:pPr>
      <w:r>
        <w:rPr>
          <w:noProof/>
          <w:lang w:eastAsia="en-AU"/>
        </w:rPr>
        <w:drawing>
          <wp:inline distT="0" distB="0" distL="0" distR="0">
            <wp:extent cx="5846445" cy="2426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6445" cy="2426335"/>
                    </a:xfrm>
                    <a:prstGeom prst="rect">
                      <a:avLst/>
                    </a:prstGeom>
                    <a:noFill/>
                  </pic:spPr>
                </pic:pic>
              </a:graphicData>
            </a:graphic>
          </wp:inline>
        </w:drawing>
      </w:r>
    </w:p>
    <w:p w:rsidR="00877303" w:rsidRDefault="00877303" w:rsidP="00877303">
      <w:pPr>
        <w:pStyle w:val="Caption"/>
      </w:pPr>
      <w:bookmarkStart w:id="20" w:name="_Ref427090991"/>
      <w:r>
        <w:t xml:space="preserve">Figure </w:t>
      </w:r>
      <w:fldSimple w:instr=" STYLEREF 6 \s ">
        <w:r w:rsidR="00F134BA">
          <w:rPr>
            <w:noProof/>
          </w:rPr>
          <w:t>C</w:t>
        </w:r>
      </w:fldSimple>
      <w:r w:rsidR="00F134BA">
        <w:noBreakHyphen/>
      </w:r>
      <w:fldSimple w:instr=" SEQ Figure \* ARABIC \s 6 ">
        <w:r w:rsidR="00F134BA">
          <w:rPr>
            <w:noProof/>
          </w:rPr>
          <w:t>4</w:t>
        </w:r>
      </w:fldSimple>
      <w:bookmarkEnd w:id="20"/>
      <w:r w:rsidR="007D533B">
        <w:t xml:space="preserve">: </w:t>
      </w:r>
      <w:r>
        <w:t xml:space="preserve"> Water level data for sites on the Warr</w:t>
      </w:r>
      <w:r w:rsidR="00B124D8">
        <w:t>ego River in the Selected Area.</w:t>
      </w:r>
    </w:p>
    <w:p w:rsidR="00877303" w:rsidRDefault="00877303" w:rsidP="001D4EB2">
      <w:pPr>
        <w:pStyle w:val="Heading7"/>
      </w:pPr>
      <w:r>
        <w:t>Discussion</w:t>
      </w:r>
    </w:p>
    <w:p w:rsidR="00877303" w:rsidRDefault="00877303" w:rsidP="00877303">
      <w:r>
        <w:t>Flows down the Darling River during the 2014</w:t>
      </w:r>
      <w:r w:rsidR="00617F5A">
        <w:t>–</w:t>
      </w:r>
      <w:r>
        <w:t xml:space="preserve">15 water </w:t>
      </w:r>
      <w:proofErr w:type="gramStart"/>
      <w:r>
        <w:t>year</w:t>
      </w:r>
      <w:proofErr w:type="gramEnd"/>
      <w:r>
        <w:t xml:space="preserve"> were dominated by small in-channel pulses and low flows. While three flow events were experienced throughout the year, they all remained well in-channel, with the largest event in March 2015 peaking at 2,300 ML/d</w:t>
      </w:r>
      <w:r w:rsidR="00976351">
        <w:t xml:space="preserve"> containing around 25% Commonwealth environmental water (</w:t>
      </w:r>
      <w:r w:rsidR="00DA4C1A">
        <w:fldChar w:fldCharType="begin"/>
      </w:r>
      <w:r w:rsidR="00FA78D1">
        <w:instrText xml:space="preserve"> REF _Ref428186806 \r \h </w:instrText>
      </w:r>
      <w:r w:rsidR="00DA4C1A">
        <w:fldChar w:fldCharType="separate"/>
      </w:r>
      <w:r w:rsidR="00F21363">
        <w:t>Appendix D</w:t>
      </w:r>
      <w:r w:rsidR="00DA4C1A">
        <w:fldChar w:fldCharType="end"/>
      </w:r>
      <w:r w:rsidR="00976351">
        <w:t>)</w:t>
      </w:r>
      <w:r>
        <w:t>. In comparison, channel capacity in this reach of the Darling River is around 30,000</w:t>
      </w:r>
      <w:r w:rsidR="00617F5A">
        <w:t>–</w:t>
      </w:r>
      <w:r>
        <w:t>40,000 ML/d (M.</w:t>
      </w:r>
      <w:r w:rsidR="00B124D8">
        <w:t xml:space="preserve"> </w:t>
      </w:r>
      <w:r>
        <w:t>Southwell unpublished data). Hydrology of this section of the Darling is heavily influenced by several weirs, which during low flows increase the connection of water through the Selected Area. These include Weir 19A whic</w:t>
      </w:r>
      <w:r w:rsidR="00F701E4">
        <w:t>h is located 30 river km</w:t>
      </w:r>
      <w:r>
        <w:t xml:space="preserve"> upstream of the Selected Area and Weir 20A which forms the downstream end of the Selected Area, around 5 km downstream of the southern Toorale SCA boundary. Given the tendency for salt build up (N.</w:t>
      </w:r>
      <w:r w:rsidR="00B124D8">
        <w:t xml:space="preserve"> </w:t>
      </w:r>
      <w:r>
        <w:t>Foster pers comm), and algal blooms (Mitrovic et al</w:t>
      </w:r>
      <w:r w:rsidR="00555F66">
        <w:t>.</w:t>
      </w:r>
      <w:r>
        <w:t xml:space="preserve"> 2011) in these weirs</w:t>
      </w:r>
      <w:r w:rsidR="00B124D8">
        <w:t>,</w:t>
      </w:r>
      <w:r>
        <w:t xml:space="preserve"> flushing flows that re-connect them are important for maintaining water quality in this reach.  </w:t>
      </w:r>
    </w:p>
    <w:p w:rsidR="00877303" w:rsidRDefault="00877303" w:rsidP="00877303">
      <w:r>
        <w:t>One flow event in January 2015 dominated the hydrology of the Warrego River during the 2014</w:t>
      </w:r>
      <w:r w:rsidR="00617F5A">
        <w:t>–</w:t>
      </w:r>
      <w:r>
        <w:t xml:space="preserve">15 water </w:t>
      </w:r>
      <w:proofErr w:type="gramStart"/>
      <w:r>
        <w:t>year</w:t>
      </w:r>
      <w:proofErr w:type="gramEnd"/>
      <w:r>
        <w:t xml:space="preserve">. Due to low flows occurring in the Darling River at the same time, the control gates at Boera Dam were opened to allow flows to pass down the Lower Warrego channel and into the Darling. This is a stipulation of the water license at Boera Dam. These flows connected the Warrego channel between Boera Dam and the Darling for around 24 days before the gates were closed, resulting in water </w:t>
      </w:r>
      <w:r w:rsidR="008846D3" w:rsidRPr="008846D3">
        <w:t>persisting in Booka D</w:t>
      </w:r>
      <w:r w:rsidRPr="008846D3">
        <w:t xml:space="preserve">am, </w:t>
      </w:r>
      <w:r w:rsidR="008846D3" w:rsidRPr="008846D3">
        <w:t>Dicks D</w:t>
      </w:r>
      <w:r w:rsidRPr="008846D3">
        <w:t>am and Ross Billabong through to the end of the season. Once the</w:t>
      </w:r>
      <w:r>
        <w:t xml:space="preserve"> gates on Boera Dam were closed, water levels rose sufficiently </w:t>
      </w:r>
      <w:r w:rsidR="000A145A">
        <w:t>to provide connection with the W</w:t>
      </w:r>
      <w:r>
        <w:t xml:space="preserve">estern </w:t>
      </w:r>
      <w:r w:rsidR="000A145A">
        <w:t>F</w:t>
      </w:r>
      <w:r>
        <w:t xml:space="preserve">loodplain. </w:t>
      </w:r>
    </w:p>
    <w:p w:rsidR="00877303" w:rsidRPr="00877303" w:rsidRDefault="00877303" w:rsidP="001D4EB2">
      <w:pPr>
        <w:pStyle w:val="Heading7"/>
      </w:pPr>
      <w:r w:rsidRPr="007F738F">
        <w:t>Conclusion</w:t>
      </w:r>
    </w:p>
    <w:p w:rsidR="00877303" w:rsidRDefault="00877303" w:rsidP="00877303">
      <w:r>
        <w:t xml:space="preserve">Full </w:t>
      </w:r>
      <w:r w:rsidR="0002163C">
        <w:t xml:space="preserve">longitudinal </w:t>
      </w:r>
      <w:r>
        <w:t>h</w:t>
      </w:r>
      <w:r w:rsidRPr="00BC25CF">
        <w:t xml:space="preserve">ydrological </w:t>
      </w:r>
      <w:r>
        <w:t>connection was achieved through the Darling River</w:t>
      </w:r>
      <w:r w:rsidR="00AC20BE">
        <w:t xml:space="preserve"> for 60% of the time</w:t>
      </w:r>
      <w:r>
        <w:t xml:space="preserve"> and </w:t>
      </w:r>
      <w:r w:rsidR="00AC20BE">
        <w:t xml:space="preserve">through the </w:t>
      </w:r>
      <w:r>
        <w:t xml:space="preserve">Warrego River </w:t>
      </w:r>
      <w:r w:rsidR="00AC20BE">
        <w:t>for 24 days</w:t>
      </w:r>
      <w:r>
        <w:t xml:space="preserve"> within the Selected Area during 2014-15.</w:t>
      </w:r>
      <w:r w:rsidR="00AC20BE">
        <w:t>These flows provided access to in-channel habitat (</w:t>
      </w:r>
      <w:r w:rsidR="00DA4C1A">
        <w:fldChar w:fldCharType="begin"/>
      </w:r>
      <w:r w:rsidR="00FA78D1">
        <w:instrText xml:space="preserve"> REF _Ref433965977 \r \h </w:instrText>
      </w:r>
      <w:r w:rsidR="00DA4C1A">
        <w:fldChar w:fldCharType="separate"/>
      </w:r>
      <w:r w:rsidR="00F21363">
        <w:t>Appendix G</w:t>
      </w:r>
      <w:r w:rsidR="00DA4C1A">
        <w:fldChar w:fldCharType="end"/>
      </w:r>
      <w:r w:rsidR="00AC20BE">
        <w:t>) and maintained water quality (</w:t>
      </w:r>
      <w:r w:rsidR="00DA4C1A">
        <w:fldChar w:fldCharType="begin"/>
      </w:r>
      <w:r w:rsidR="00FA78D1">
        <w:instrText xml:space="preserve"> REF _Ref433965987 \r \h </w:instrText>
      </w:r>
      <w:r w:rsidR="00DA4C1A">
        <w:fldChar w:fldCharType="separate"/>
      </w:r>
      <w:r w:rsidR="00F21363">
        <w:t>Appendix H</w:t>
      </w:r>
      <w:r w:rsidR="00DA4C1A">
        <w:fldChar w:fldCharType="end"/>
      </w:r>
      <w:r w:rsidR="00AC20BE">
        <w:t xml:space="preserve">). </w:t>
      </w:r>
      <w:r>
        <w:t>In the</w:t>
      </w:r>
      <w:r w:rsidR="000B762B">
        <w:t xml:space="preserve"> Darling this connection took</w:t>
      </w:r>
      <w:r>
        <w:t xml:space="preserve"> the form of three in-channel pulses, two of which were associated with Commonwealth environmental water (</w:t>
      </w:r>
      <w:r w:rsidR="00DA4C1A">
        <w:fldChar w:fldCharType="begin"/>
      </w:r>
      <w:r w:rsidR="00FA78D1">
        <w:instrText xml:space="preserve"> REF _Ref428186806 \r \h </w:instrText>
      </w:r>
      <w:r w:rsidR="00DA4C1A">
        <w:fldChar w:fldCharType="separate"/>
      </w:r>
      <w:r w:rsidR="00F21363">
        <w:t>Appendix D</w:t>
      </w:r>
      <w:r w:rsidR="00DA4C1A">
        <w:fldChar w:fldCharType="end"/>
      </w:r>
      <w:r>
        <w:t xml:space="preserve">). In the Warrego, inflows from the upper catchment in February 2015 resulted in full </w:t>
      </w:r>
      <w:r w:rsidRPr="008846D3">
        <w:t xml:space="preserve">connection for the Warrego channel below Boera Dam, when the gates at the </w:t>
      </w:r>
      <w:r w:rsidR="008846D3" w:rsidRPr="008846D3">
        <w:t>d</w:t>
      </w:r>
      <w:r w:rsidRPr="008846D3">
        <w:t>am w</w:t>
      </w:r>
      <w:r w:rsidR="008846D3" w:rsidRPr="008846D3">
        <w:t>ere</w:t>
      </w:r>
      <w:r w:rsidRPr="008846D3">
        <w:t xml:space="preserve"> </w:t>
      </w:r>
      <w:r w:rsidR="008846D3" w:rsidRPr="008846D3">
        <w:t>opened</w:t>
      </w:r>
      <w:r w:rsidRPr="008846D3">
        <w:t xml:space="preserve"> for a 24 day period</w:t>
      </w:r>
      <w:r w:rsidR="00B2183E">
        <w:t xml:space="preserve"> consistent with license conditions</w:t>
      </w:r>
      <w:r w:rsidRPr="008846D3">
        <w:t xml:space="preserve">. This resulted in the filling of a number of downstream dams with water </w:t>
      </w:r>
      <w:r w:rsidR="00AC20BE">
        <w:t xml:space="preserve">providing aquatic habitat in this system </w:t>
      </w:r>
      <w:r w:rsidRPr="008846D3">
        <w:t>through to the end of the season.</w:t>
      </w:r>
    </w:p>
    <w:p w:rsidR="00877303" w:rsidRPr="00877303" w:rsidRDefault="00877303" w:rsidP="001D4EB2">
      <w:pPr>
        <w:pStyle w:val="Heading7"/>
      </w:pPr>
      <w:r w:rsidRPr="00F24B99">
        <w:t>References</w:t>
      </w:r>
    </w:p>
    <w:p w:rsidR="00877303" w:rsidRPr="00B67FE4" w:rsidRDefault="00877303" w:rsidP="00877303">
      <w:proofErr w:type="gramStart"/>
      <w:r w:rsidRPr="00B67FE4">
        <w:t>Commonwealth of Australia (2015).</w:t>
      </w:r>
      <w:proofErr w:type="gramEnd"/>
      <w:r w:rsidRPr="00B67FE4">
        <w:t xml:space="preserve"> </w:t>
      </w:r>
      <w:proofErr w:type="gramStart"/>
      <w:r w:rsidRPr="00B67FE4">
        <w:t>Commonwealth Water Office Long Term Intervention Monitoring Project Junction of the Warrego and Darling rivers Selected Area, Canberra.</w:t>
      </w:r>
      <w:proofErr w:type="gramEnd"/>
    </w:p>
    <w:p w:rsidR="00877303" w:rsidRPr="00B67FE4" w:rsidRDefault="00877303" w:rsidP="00877303">
      <w:proofErr w:type="gramStart"/>
      <w:r w:rsidRPr="00B67FE4">
        <w:t>Gordon, N. D., McMahon T.A. and Finlayson, B.L. (1992).</w:t>
      </w:r>
      <w:proofErr w:type="gramEnd"/>
      <w:r w:rsidRPr="00B67FE4">
        <w:t xml:space="preserve"> </w:t>
      </w:r>
      <w:r w:rsidR="00617F5A" w:rsidRPr="00B67FE4">
        <w:rPr>
          <w:i/>
          <w:iCs/>
        </w:rPr>
        <w:t>Stream Hydrology—</w:t>
      </w:r>
      <w:proofErr w:type="gramStart"/>
      <w:r w:rsidRPr="00B67FE4">
        <w:rPr>
          <w:i/>
          <w:iCs/>
        </w:rPr>
        <w:t>An</w:t>
      </w:r>
      <w:proofErr w:type="gramEnd"/>
      <w:r w:rsidRPr="00B67FE4">
        <w:rPr>
          <w:i/>
          <w:iCs/>
        </w:rPr>
        <w:t xml:space="preserve"> introduction for Ecologists. </w:t>
      </w:r>
      <w:proofErr w:type="gramStart"/>
      <w:r w:rsidRPr="00B67FE4">
        <w:t>Brisbane, Wiley.</w:t>
      </w:r>
      <w:proofErr w:type="gramEnd"/>
    </w:p>
    <w:p w:rsidR="00877303" w:rsidRPr="00B67FE4" w:rsidRDefault="00877303" w:rsidP="00877303">
      <w:proofErr w:type="gramStart"/>
      <w:r w:rsidRPr="00B67FE4">
        <w:t>Mitrovic, S.M., Hardwick, L. &amp; Dorani, F. 2011.</w:t>
      </w:r>
      <w:proofErr w:type="gramEnd"/>
      <w:r w:rsidRPr="00B67FE4">
        <w:t xml:space="preserve"> </w:t>
      </w:r>
      <w:proofErr w:type="gramStart"/>
      <w:r w:rsidRPr="00B67FE4">
        <w:t>Use of flow management to mitigate cyanobacterial blooms in the Lower Darling River, Australia.</w:t>
      </w:r>
      <w:proofErr w:type="gramEnd"/>
      <w:r w:rsidRPr="00B67FE4">
        <w:t xml:space="preserve"> </w:t>
      </w:r>
      <w:proofErr w:type="gramStart"/>
      <w:r w:rsidRPr="00B67FE4">
        <w:rPr>
          <w:i/>
        </w:rPr>
        <w:t>Journal of Plankton Research</w:t>
      </w:r>
      <w:r w:rsidRPr="00B67FE4">
        <w:t>.</w:t>
      </w:r>
      <w:proofErr w:type="gramEnd"/>
      <w:r w:rsidRPr="00B67FE4">
        <w:t xml:space="preserve"> 33; 229</w:t>
      </w:r>
      <w:r w:rsidR="00617F5A" w:rsidRPr="00B67FE4">
        <w:t>–</w:t>
      </w:r>
      <w:r w:rsidRPr="00B67FE4">
        <w:t>241</w:t>
      </w:r>
    </w:p>
    <w:p w:rsidR="00434717" w:rsidRPr="00B67FE4" w:rsidRDefault="00434717" w:rsidP="00877303"/>
    <w:p w:rsidR="00BA31F2" w:rsidRPr="00B67FE4" w:rsidRDefault="00B124D8" w:rsidP="00434717">
      <w:pPr>
        <w:rPr>
          <w:i/>
        </w:rPr>
      </w:pPr>
      <w:r w:rsidRPr="00B67FE4">
        <w:rPr>
          <w:i/>
        </w:rPr>
        <w:t>Personal Communication:</w:t>
      </w:r>
    </w:p>
    <w:p w:rsidR="00B124D8" w:rsidRDefault="00434717" w:rsidP="00434717">
      <w:proofErr w:type="gramStart"/>
      <w:r w:rsidRPr="00B67FE4">
        <w:t>Neil Foster, NSW Office of Water, Tamworth NSW 2340.</w:t>
      </w:r>
      <w:proofErr w:type="gramEnd"/>
      <w:r>
        <w:t xml:space="preserve"> </w:t>
      </w:r>
    </w:p>
    <w:p w:rsidR="00B124D8" w:rsidRDefault="00B124D8" w:rsidP="00541315">
      <w:pPr>
        <w:spacing w:after="0" w:line="240" w:lineRule="auto"/>
        <w:jc w:val="left"/>
      </w:pPr>
    </w:p>
    <w:p w:rsidR="00057F8F" w:rsidRDefault="00057F8F">
      <w:pPr>
        <w:spacing w:after="0" w:line="240" w:lineRule="auto"/>
        <w:jc w:val="left"/>
      </w:pPr>
      <w:r>
        <w:br w:type="page"/>
      </w:r>
    </w:p>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Pr="00057F8F" w:rsidRDefault="00057F8F" w:rsidP="00057F8F">
      <w:pPr>
        <w:jc w:val="center"/>
        <w:rPr>
          <w:rFonts w:ascii="Arial Rounded MT Bold" w:hAnsi="Arial Rounded MT Bold"/>
          <w:i/>
          <w:sz w:val="24"/>
        </w:rPr>
        <w:sectPr w:rsidR="00057F8F" w:rsidRPr="00057F8F" w:rsidSect="00B124D8">
          <w:headerReference w:type="even" r:id="rId39"/>
          <w:headerReference w:type="default" r:id="rId40"/>
          <w:footerReference w:type="default" r:id="rId41"/>
          <w:headerReference w:type="first" r:id="rId42"/>
          <w:pgSz w:w="11899" w:h="16838" w:code="9"/>
          <w:pgMar w:top="1508" w:right="1219" w:bottom="1457" w:left="1480" w:header="811" w:footer="591" w:gutter="0"/>
          <w:pgNumType w:chapStyle="6"/>
          <w:cols w:space="708"/>
        </w:sectPr>
      </w:pPr>
      <w:r>
        <w:rPr>
          <w:rFonts w:ascii="Arial Rounded MT Bold" w:hAnsi="Arial Rounded MT Bold"/>
          <w:i/>
          <w:sz w:val="24"/>
        </w:rPr>
        <w:t>Blank page</w:t>
      </w:r>
    </w:p>
    <w:p w:rsidR="00541315" w:rsidRPr="002B08F3" w:rsidRDefault="00FE7EC7" w:rsidP="002B08F3">
      <w:pPr>
        <w:pStyle w:val="Heading6"/>
        <w:jc w:val="left"/>
        <w:rPr>
          <w:sz w:val="44"/>
          <w:szCs w:val="44"/>
        </w:rPr>
      </w:pPr>
      <w:bookmarkStart w:id="21" w:name="_Ref428186806"/>
      <w:bookmarkStart w:id="22" w:name="_Toc381200844"/>
      <w:bookmarkEnd w:id="11"/>
      <w:bookmarkEnd w:id="12"/>
      <w:r w:rsidRPr="002B08F3">
        <w:rPr>
          <w:sz w:val="44"/>
          <w:szCs w:val="44"/>
        </w:rPr>
        <w:t>Hydrology (Northern Tributaries)</w:t>
      </w:r>
      <w:bookmarkEnd w:id="21"/>
      <w:r w:rsidR="00541315" w:rsidRPr="002B08F3">
        <w:rPr>
          <w:sz w:val="44"/>
          <w:szCs w:val="44"/>
        </w:rPr>
        <w:t xml:space="preserve"> </w:t>
      </w:r>
    </w:p>
    <w:p w:rsidR="00052A94" w:rsidRPr="00161913" w:rsidRDefault="00052A94" w:rsidP="001D4EB2">
      <w:pPr>
        <w:pStyle w:val="Heading7"/>
      </w:pPr>
      <w:r w:rsidRPr="00161913">
        <w:t>Introduction</w:t>
      </w:r>
    </w:p>
    <w:p w:rsidR="00052A94" w:rsidRPr="00052A94" w:rsidRDefault="00052A94" w:rsidP="00DF6E41">
      <w:r w:rsidRPr="00052A94">
        <w:t xml:space="preserve">This chapter examines Commonwealth environmental water in the </w:t>
      </w:r>
      <w:r w:rsidR="0054704F">
        <w:t>Northern T</w:t>
      </w:r>
      <w:r w:rsidRPr="00052A94">
        <w:t>ributaries of the Murray Darling Basin (MDB).  In particular, it considers the hydrological influences of Commonwealth environmental water at the junction of the Warrego and Darling rivers Selected Area during the 2014/15 water year. This indicator links closely with other Hydrology indicators as well as the water quality and metabolism indicators. The specific question addressed in this chapter is:</w:t>
      </w:r>
    </w:p>
    <w:p w:rsidR="00052A94" w:rsidRPr="00C90932" w:rsidRDefault="00052A94" w:rsidP="00C90932">
      <w:pPr>
        <w:pStyle w:val="Bullets1"/>
      </w:pPr>
      <w:r w:rsidRPr="00C90932">
        <w:t>What did Commonwealth environmental water from upstream tributaries contribute to hydrological connectivity within the Selected Area?</w:t>
      </w:r>
    </w:p>
    <w:p w:rsidR="00052A94" w:rsidRPr="00052A94" w:rsidRDefault="00052A94" w:rsidP="00BA5CC6">
      <w:pPr>
        <w:pStyle w:val="Heading8"/>
      </w:pPr>
      <w:r w:rsidRPr="00161913">
        <w:t xml:space="preserve">Northern Tributaries of the Murray Darling Basin </w:t>
      </w:r>
    </w:p>
    <w:p w:rsidR="00052A94" w:rsidRDefault="00052A94" w:rsidP="00DF6E41">
      <w:r w:rsidRPr="00052A94">
        <w:t xml:space="preserve">The stream network and longitudinal connectivity of the northern MDB is complex and the hydrological behaviour of this system </w:t>
      </w:r>
      <w:r w:rsidR="008846D3">
        <w:t xml:space="preserve">even </w:t>
      </w:r>
      <w:r w:rsidRPr="00052A94">
        <w:t xml:space="preserve">is more complex.  </w:t>
      </w:r>
      <w:r w:rsidR="000A145A">
        <w:t>R</w:t>
      </w:r>
      <w:r w:rsidRPr="00052A94">
        <w:t xml:space="preserve">iver tributaries alternate between gaining and losing systems through complex interactions with each other and their floodplains. Exacerbating this situation is a pronounced climatic and rainfall gradient from east to west. The catchment upstream of the Selected Area drains the Great Dividing Range in southern Queensland and northern NSW, flowing more than 500 km in a westerly direction across extensive floodplains.  The Warrego River catchment defines the western extent of the </w:t>
      </w:r>
      <w:r w:rsidR="009B35C1">
        <w:t xml:space="preserve">target </w:t>
      </w:r>
      <w:r w:rsidRPr="00052A94">
        <w:t>catchment, meeting the Darling River in the Selected Area (</w:t>
      </w:r>
      <w:r w:rsidR="00DA4C1A">
        <w:fldChar w:fldCharType="begin"/>
      </w:r>
      <w:r w:rsidR="00B76610">
        <w:instrText xml:space="preserve"> REF _Ref427843368 \h </w:instrText>
      </w:r>
      <w:r w:rsidR="00DA4C1A">
        <w:fldChar w:fldCharType="separate"/>
      </w:r>
      <w:r w:rsidR="00F21363">
        <w:t xml:space="preserve">Figure </w:t>
      </w:r>
      <w:r w:rsidR="00F21363">
        <w:rPr>
          <w:noProof/>
        </w:rPr>
        <w:t>D</w:t>
      </w:r>
      <w:r w:rsidR="00F21363">
        <w:noBreakHyphen/>
      </w:r>
      <w:r w:rsidR="00F21363">
        <w:rPr>
          <w:noProof/>
        </w:rPr>
        <w:t>1</w:t>
      </w:r>
      <w:r w:rsidR="00DA4C1A">
        <w:fldChar w:fldCharType="end"/>
      </w:r>
      <w:r w:rsidRPr="00052A94">
        <w:t xml:space="preserve">).  </w:t>
      </w:r>
    </w:p>
    <w:p w:rsidR="00C90932" w:rsidRPr="00052A94" w:rsidRDefault="00C90932" w:rsidP="00C90932">
      <w:r w:rsidRPr="00052A94">
        <w:t>The major tributaries within the northern MDB include:</w:t>
      </w:r>
    </w:p>
    <w:p w:rsidR="00C90932" w:rsidRPr="00A43DF7" w:rsidRDefault="00C90932" w:rsidP="00A43DF7">
      <w:pPr>
        <w:pStyle w:val="Bullets1"/>
      </w:pPr>
      <w:r w:rsidRPr="00A43DF7">
        <w:t>Warrego River</w:t>
      </w:r>
    </w:p>
    <w:p w:rsidR="00C90932" w:rsidRPr="00A43DF7" w:rsidRDefault="00C90932" w:rsidP="00A43DF7">
      <w:pPr>
        <w:pStyle w:val="Bullets1"/>
      </w:pPr>
      <w:r w:rsidRPr="00A43DF7">
        <w:t>Moonie River</w:t>
      </w:r>
    </w:p>
    <w:p w:rsidR="00C90932" w:rsidRPr="00A43DF7" w:rsidRDefault="00C90932" w:rsidP="00A43DF7">
      <w:pPr>
        <w:pStyle w:val="Bullets1"/>
      </w:pPr>
      <w:r w:rsidRPr="00A43DF7">
        <w:t>Condamine</w:t>
      </w:r>
      <w:r w:rsidR="00617F5A" w:rsidRPr="00A43DF7">
        <w:t>-</w:t>
      </w:r>
      <w:r w:rsidRPr="00A43DF7">
        <w:t>Balonne River system</w:t>
      </w:r>
    </w:p>
    <w:p w:rsidR="00C90932" w:rsidRPr="00A43DF7" w:rsidRDefault="00C90932" w:rsidP="00A43DF7">
      <w:pPr>
        <w:pStyle w:val="Bullets1"/>
      </w:pPr>
      <w:r w:rsidRPr="00A43DF7">
        <w:t>Border Rivers</w:t>
      </w:r>
    </w:p>
    <w:p w:rsidR="00C90932" w:rsidRPr="00A43DF7" w:rsidRDefault="00C90932" w:rsidP="00A43DF7">
      <w:pPr>
        <w:pStyle w:val="Bullets1"/>
      </w:pPr>
      <w:r w:rsidRPr="00A43DF7">
        <w:t>Gwydir River</w:t>
      </w:r>
    </w:p>
    <w:p w:rsidR="00C90932" w:rsidRPr="00A43DF7" w:rsidRDefault="00C90932" w:rsidP="00A43DF7">
      <w:pPr>
        <w:pStyle w:val="Bullets1"/>
      </w:pPr>
      <w:r w:rsidRPr="00A43DF7">
        <w:t>Namoi River</w:t>
      </w:r>
    </w:p>
    <w:p w:rsidR="00C90932" w:rsidRPr="00A43DF7" w:rsidRDefault="00C90932" w:rsidP="00A43DF7">
      <w:pPr>
        <w:pStyle w:val="Bullets1"/>
      </w:pPr>
      <w:r w:rsidRPr="00A43DF7">
        <w:t>Barwon</w:t>
      </w:r>
      <w:r w:rsidR="00617F5A" w:rsidRPr="00A43DF7">
        <w:t>-</w:t>
      </w:r>
      <w:r w:rsidRPr="00A43DF7">
        <w:t>Darling River system</w:t>
      </w:r>
    </w:p>
    <w:p w:rsidR="00C90932" w:rsidRPr="00A43DF7" w:rsidRDefault="00C90932" w:rsidP="00A43DF7">
      <w:pPr>
        <w:pStyle w:val="Bullets1"/>
      </w:pPr>
      <w:r w:rsidRPr="00A43DF7">
        <w:t>Macquarie River</w:t>
      </w:r>
    </w:p>
    <w:p w:rsidR="00C90932" w:rsidRPr="00A43DF7" w:rsidRDefault="00C90932" w:rsidP="00A43DF7">
      <w:pPr>
        <w:pStyle w:val="Bullets1"/>
      </w:pPr>
      <w:r w:rsidRPr="00A43DF7">
        <w:t>Castlereagh River</w:t>
      </w:r>
    </w:p>
    <w:p w:rsidR="00C90932" w:rsidRPr="00052A94" w:rsidRDefault="00C90932" w:rsidP="00C90932">
      <w:pPr>
        <w:spacing w:before="240"/>
      </w:pPr>
      <w:r w:rsidRPr="00052A94">
        <w:t>Water management activi</w:t>
      </w:r>
      <w:r w:rsidR="0054704F">
        <w:t>ties are equally complex.  The N</w:t>
      </w:r>
      <w:r w:rsidRPr="00052A94">
        <w:t xml:space="preserve">orthern </w:t>
      </w:r>
      <w:r w:rsidR="0054704F">
        <w:t>T</w:t>
      </w:r>
      <w:r w:rsidRPr="00052A94">
        <w:t xml:space="preserve">ributaries comprise a mixture of regulated, unregulated and ephemeral streams managed across two states with </w:t>
      </w:r>
      <w:r>
        <w:t>various</w:t>
      </w:r>
      <w:r w:rsidRPr="00052A94">
        <w:t xml:space="preserve"> government agencies, </w:t>
      </w:r>
      <w:r w:rsidR="0054704F">
        <w:t>legislation and policies.  The N</w:t>
      </w:r>
      <w:r w:rsidRPr="00052A94">
        <w:t xml:space="preserve">orthern </w:t>
      </w:r>
      <w:r w:rsidR="0054704F">
        <w:t>T</w:t>
      </w:r>
      <w:r w:rsidRPr="00052A94">
        <w:t xml:space="preserve">ributaries </w:t>
      </w:r>
      <w:r>
        <w:t>contain</w:t>
      </w:r>
      <w:r w:rsidRPr="00052A94">
        <w:t xml:space="preserve"> a wide range of agricultural water uses including cotton, horticulture, and livestock production. </w:t>
      </w:r>
    </w:p>
    <w:p w:rsidR="00C90932" w:rsidRDefault="00C90932" w:rsidP="00C90932">
      <w:r w:rsidRPr="00052A94">
        <w:t>Annual water divers</w:t>
      </w:r>
      <w:r w:rsidR="0054704F">
        <w:t>ions reflect the fact that the N</w:t>
      </w:r>
      <w:r w:rsidRPr="00052A94">
        <w:t xml:space="preserve">orthern </w:t>
      </w:r>
      <w:r w:rsidR="0054704F">
        <w:t>T</w:t>
      </w:r>
      <w:r w:rsidRPr="00052A94">
        <w:t xml:space="preserve">ributaries are home to a population of approximately 560,000 people with annual production values of $5.2b and $1.45b for agriculture and irrigated agriculture, respectively (www.mdba.gov.au). </w:t>
      </w:r>
    </w:p>
    <w:p w:rsidR="00C90932" w:rsidRDefault="00C90932" w:rsidP="00C90932">
      <w:pPr>
        <w:sectPr w:rsidR="00C90932" w:rsidSect="002C79EB">
          <w:headerReference w:type="even" r:id="rId43"/>
          <w:headerReference w:type="default" r:id="rId44"/>
          <w:footerReference w:type="default" r:id="rId45"/>
          <w:headerReference w:type="first" r:id="rId46"/>
          <w:pgSz w:w="11899" w:h="16838" w:code="9"/>
          <w:pgMar w:top="1508" w:right="1219" w:bottom="1457" w:left="1480" w:header="811" w:footer="306" w:gutter="0"/>
          <w:pgNumType w:start="1" w:chapStyle="6"/>
          <w:cols w:space="708"/>
        </w:sectPr>
      </w:pPr>
    </w:p>
    <w:p w:rsidR="00074419" w:rsidRDefault="00DA4C1A" w:rsidP="00074419">
      <w:pPr>
        <w:keepNext/>
        <w:spacing w:line="240" w:lineRule="auto"/>
      </w:pPr>
      <w:r>
        <w:rPr>
          <w:noProof/>
          <w:lang w:eastAsia="en-AU"/>
        </w:rPr>
        <w:pict>
          <v:shape id="Text Box 279" o:spid="_x0000_s1027" type="#_x0000_t202" style="position:absolute;left:0;text-align:left;margin-left:517.2pt;margin-top:70.8pt;width:50.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" fillcolor="white [3201]" stroked="f" strokeweight=".5pt">
            <v:path arrowok="t"/>
            <v:textbox inset="0,0,0,0">
              <w:txbxContent>
                <w:p w:rsidR="00B53D16" w:rsidRPr="008846D3" w:rsidRDefault="00B53D16">
                  <w:pPr>
                    <w:rPr>
                      <w:sz w:val="16"/>
                      <w:szCs w:val="16"/>
                    </w:rPr>
                  </w:pPr>
                  <w:r w:rsidRPr="008846D3">
                    <w:rPr>
                      <w:sz w:val="16"/>
                      <w:szCs w:val="16"/>
                    </w:rPr>
                    <w:t>Kilometres</w:t>
                  </w:r>
                </w:p>
              </w:txbxContent>
            </v:textbox>
          </v:shape>
        </w:pict>
      </w:r>
      <w:r w:rsidR="00052A94" w:rsidRPr="00052A94">
        <w:rPr>
          <w:noProof/>
          <w:lang w:eastAsia="en-AU"/>
        </w:rPr>
        <w:drawing>
          <wp:inline distT="0" distB="0" distL="0" distR="0">
            <wp:extent cx="7722237" cy="5237018"/>
            <wp:effectExtent l="0" t="0" r="0" b="190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5142" cy="5238988"/>
                    </a:xfrm>
                    <a:prstGeom prst="rect">
                      <a:avLst/>
                    </a:prstGeom>
                    <a:noFill/>
                    <a:ln w="9525">
                      <a:noFill/>
                      <a:miter lim="800000"/>
                      <a:headEnd/>
                      <a:tailEnd/>
                    </a:ln>
                  </pic:spPr>
                </pic:pic>
              </a:graphicData>
            </a:graphic>
          </wp:inline>
        </w:drawing>
      </w:r>
    </w:p>
    <w:p w:rsidR="00074419" w:rsidRDefault="00074419" w:rsidP="00074419">
      <w:pPr>
        <w:pStyle w:val="Caption"/>
      </w:pPr>
      <w:bookmarkStart w:id="23" w:name="_Ref427843368"/>
      <w:r>
        <w:t xml:space="preserve">Figure </w:t>
      </w:r>
      <w:fldSimple w:instr=" STYLEREF 6 \s ">
        <w:r w:rsidR="00F134BA">
          <w:rPr>
            <w:noProof/>
          </w:rPr>
          <w:t>D</w:t>
        </w:r>
      </w:fldSimple>
      <w:r w:rsidR="00F134BA">
        <w:noBreakHyphen/>
      </w:r>
      <w:fldSimple w:instr=" SEQ Figure \* ARABIC \s 6 ">
        <w:r w:rsidR="00F134BA">
          <w:rPr>
            <w:noProof/>
          </w:rPr>
          <w:t>1</w:t>
        </w:r>
      </w:fldSimple>
      <w:bookmarkEnd w:id="23"/>
      <w:r w:rsidR="00C90932">
        <w:rPr>
          <w:noProof/>
        </w:rPr>
        <w:t xml:space="preserve">: </w:t>
      </w:r>
      <w:r>
        <w:t xml:space="preserve"> </w:t>
      </w:r>
      <w:r w:rsidRPr="00D221E0">
        <w:t>Northern Tributaries of the Murray Darling Basin (Commonwealth Environmental Water Office)</w:t>
      </w:r>
      <w:r w:rsidR="003620BB">
        <w:t>.</w:t>
      </w:r>
    </w:p>
    <w:p w:rsidR="00C90932" w:rsidRDefault="00C90932" w:rsidP="00161913">
      <w:pPr>
        <w:spacing w:line="240" w:lineRule="auto"/>
        <w:rPr>
          <w:b/>
          <w:sz w:val="18"/>
          <w:szCs w:val="18"/>
        </w:rPr>
        <w:sectPr w:rsidR="00C90932" w:rsidSect="00C90932">
          <w:headerReference w:type="even" r:id="rId48"/>
          <w:headerReference w:type="default" r:id="rId49"/>
          <w:footerReference w:type="default" r:id="rId50"/>
          <w:headerReference w:type="first" r:id="rId51"/>
          <w:pgSz w:w="16838" w:h="11899" w:orient="landscape" w:code="9"/>
          <w:pgMar w:top="1480" w:right="1508" w:bottom="1219" w:left="1457" w:header="811" w:footer="306" w:gutter="0"/>
          <w:pgNumType w:chapStyle="6"/>
          <w:cols w:space="708"/>
          <w:docGrid w:linePitch="272"/>
        </w:sectPr>
      </w:pPr>
    </w:p>
    <w:p w:rsidR="00052A94" w:rsidRPr="00052A94" w:rsidRDefault="000A145A" w:rsidP="00BA5CC6">
      <w:pPr>
        <w:pStyle w:val="Heading8"/>
      </w:pPr>
      <w:r>
        <w:t>Commonwealth e</w:t>
      </w:r>
      <w:r w:rsidR="00052A94" w:rsidRPr="00161913">
        <w:t xml:space="preserve">nvironmental water in the </w:t>
      </w:r>
      <w:r w:rsidR="0054704F">
        <w:t>N</w:t>
      </w:r>
      <w:r w:rsidR="00052A94" w:rsidRPr="00161913">
        <w:t xml:space="preserve">orthern </w:t>
      </w:r>
      <w:r w:rsidR="0054704F">
        <w:t>T</w:t>
      </w:r>
      <w:r w:rsidR="00052A94" w:rsidRPr="00161913">
        <w:t>ributaries</w:t>
      </w:r>
    </w:p>
    <w:p w:rsidR="00E90A01" w:rsidRDefault="00052A94" w:rsidP="00686C3F">
      <w:r w:rsidRPr="00052A94">
        <w:t xml:space="preserve">As at </w:t>
      </w:r>
      <w:r w:rsidR="00AC20BE">
        <w:t>30 June</w:t>
      </w:r>
      <w:r w:rsidRPr="00052A94">
        <w:t xml:space="preserve"> 2015, </w:t>
      </w:r>
      <w:r w:rsidRPr="00052A94">
        <w:rPr>
          <w:lang w:eastAsia="en-AU"/>
        </w:rPr>
        <w:t>Commonwealth environmental water</w:t>
      </w:r>
      <w:r w:rsidRPr="00052A94">
        <w:t xml:space="preserve"> holdings </w:t>
      </w:r>
      <w:r w:rsidR="00F862DF" w:rsidRPr="00052A94">
        <w:t>totalled</w:t>
      </w:r>
      <w:r w:rsidRPr="00052A94">
        <w:t xml:space="preserve"> 2,2</w:t>
      </w:r>
      <w:r w:rsidR="00BD069B">
        <w:t>89</w:t>
      </w:r>
      <w:r w:rsidRPr="00052A94">
        <w:t>,</w:t>
      </w:r>
      <w:r w:rsidR="00BD069B">
        <w:t>433</w:t>
      </w:r>
      <w:r w:rsidRPr="00052A94">
        <w:t xml:space="preserve"> ML of registered entitlement.  This includes 4</w:t>
      </w:r>
      <w:r w:rsidR="00BD069B">
        <w:t>32</w:t>
      </w:r>
      <w:r w:rsidRPr="00052A94">
        <w:t>,</w:t>
      </w:r>
      <w:r w:rsidR="00BD069B">
        <w:t>290</w:t>
      </w:r>
      <w:r w:rsidRPr="00052A94">
        <w:t xml:space="preserve"> ML within the </w:t>
      </w:r>
      <w:r w:rsidR="0054704F">
        <w:t>N</w:t>
      </w:r>
      <w:r w:rsidRPr="00052A94">
        <w:t xml:space="preserve">orthern </w:t>
      </w:r>
      <w:r w:rsidR="0054704F">
        <w:t>T</w:t>
      </w:r>
      <w:r w:rsidRPr="00052A94">
        <w:t>ributaries (</w:t>
      </w:r>
      <w:r w:rsidR="00DA4C1A">
        <w:fldChar w:fldCharType="begin"/>
      </w:r>
      <w:r w:rsidR="00B63B84">
        <w:instrText xml:space="preserve"> REF _Ref427913983 \h </w:instrText>
      </w:r>
      <w:r w:rsidR="00DA4C1A">
        <w:fldChar w:fldCharType="separate"/>
      </w:r>
      <w:r w:rsidR="00F21363">
        <w:t xml:space="preserve">Table </w:t>
      </w:r>
      <w:r w:rsidR="00F21363">
        <w:rPr>
          <w:noProof/>
        </w:rPr>
        <w:t>D</w:t>
      </w:r>
      <w:r w:rsidR="00F21363">
        <w:noBreakHyphen/>
      </w:r>
      <w:r w:rsidR="00F21363">
        <w:rPr>
          <w:noProof/>
        </w:rPr>
        <w:t>1</w:t>
      </w:r>
      <w:r w:rsidR="00DA4C1A">
        <w:fldChar w:fldCharType="end"/>
      </w:r>
      <w:r w:rsidR="00E9204C">
        <w:t>).</w:t>
      </w:r>
    </w:p>
    <w:p w:rsidR="00052A94" w:rsidRPr="00052A94" w:rsidRDefault="00052A94" w:rsidP="00686C3F">
      <w:r w:rsidRPr="00052A94">
        <w:t xml:space="preserve">Long Term Average Annual Yield (LTAAY) provides an indication of the long term reliability of these entitlements and is generally used by the Commonwealth environmental water holder for annual decision-making regarding water use priorities.  LTAAY of </w:t>
      </w:r>
      <w:r w:rsidRPr="00052A94">
        <w:rPr>
          <w:lang w:eastAsia="en-AU"/>
        </w:rPr>
        <w:t>Commonwealth environmental water</w:t>
      </w:r>
      <w:r w:rsidR="0054704F">
        <w:t xml:space="preserve"> for the N</w:t>
      </w:r>
      <w:r w:rsidRPr="00052A94">
        <w:t xml:space="preserve">orthern </w:t>
      </w:r>
      <w:r w:rsidR="0054704F">
        <w:t>T</w:t>
      </w:r>
      <w:r w:rsidRPr="00052A94">
        <w:t>ributaries upstream of Louth is 209,309 ML.</w:t>
      </w:r>
    </w:p>
    <w:p w:rsidR="00052A94" w:rsidRPr="00686C3F" w:rsidRDefault="0070450F" w:rsidP="00686C3F">
      <w:pPr>
        <w:pStyle w:val="Caption"/>
        <w:keepNext/>
      </w:pPr>
      <w:bookmarkStart w:id="24" w:name="_Ref427913983"/>
      <w:bookmarkStart w:id="25" w:name="_Ref427913951"/>
      <w:r>
        <w:t xml:space="preserve">Table </w:t>
      </w:r>
      <w:fldSimple w:instr=" STYLEREF 6 \s ">
        <w:r w:rsidR="00F21363">
          <w:rPr>
            <w:noProof/>
          </w:rPr>
          <w:t>D</w:t>
        </w:r>
      </w:fldSimple>
      <w:r w:rsidR="00FC397A">
        <w:noBreakHyphen/>
      </w:r>
      <w:fldSimple w:instr=" SEQ Table \* ARABIC \s 6 ">
        <w:r w:rsidR="00F21363">
          <w:rPr>
            <w:noProof/>
          </w:rPr>
          <w:t>1</w:t>
        </w:r>
      </w:fldSimple>
      <w:bookmarkEnd w:id="24"/>
      <w:r>
        <w:t xml:space="preserve">: </w:t>
      </w:r>
      <w:r w:rsidR="00052A94" w:rsidRPr="00686C3F">
        <w:t xml:space="preserve">Commonwealth Water Holdings for Northern Tributaries at </w:t>
      </w:r>
      <w:r w:rsidR="004C4022">
        <w:t>30 June</w:t>
      </w:r>
      <w:r w:rsidR="00052A94" w:rsidRPr="00686C3F">
        <w:t xml:space="preserve"> 2015</w:t>
      </w:r>
      <w:bookmarkEnd w:id="25"/>
      <w:r w:rsidR="003620BB">
        <w:t>.</w:t>
      </w:r>
    </w:p>
    <w:tbl>
      <w:tblPr>
        <w:tblW w:w="4197"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2247"/>
        <w:gridCol w:w="1704"/>
        <w:gridCol w:w="2127"/>
        <w:gridCol w:w="1846"/>
      </w:tblGrid>
      <w:tr w:rsidR="00E90A01" w:rsidRPr="001A1396" w:rsidTr="00057F8F">
        <w:trPr>
          <w:trHeight w:val="463"/>
          <w:tblHeader/>
          <w:jc w:val="center"/>
        </w:trPr>
        <w:tc>
          <w:tcPr>
            <w:tcW w:w="1418" w:type="pct"/>
            <w:tcBorders>
              <w:top w:val="single" w:sz="4" w:space="0" w:color="auto"/>
              <w:bottom w:val="single" w:sz="4" w:space="0" w:color="auto"/>
            </w:tcBorders>
            <w:shd w:val="clear" w:color="auto" w:fill="D9D9D9"/>
            <w:tcMar>
              <w:top w:w="120" w:type="dxa"/>
              <w:left w:w="120" w:type="dxa"/>
              <w:bottom w:w="120" w:type="dxa"/>
              <w:right w:w="120" w:type="dxa"/>
            </w:tcMar>
            <w:vAlign w:val="center"/>
            <w:hideMark/>
          </w:tcPr>
          <w:p w:rsidR="00052A94" w:rsidRPr="001A1396" w:rsidRDefault="00052A94" w:rsidP="00E90A01">
            <w:pPr>
              <w:pStyle w:val="Table"/>
              <w:spacing w:before="0" w:after="0" w:line="240" w:lineRule="exact"/>
              <w:rPr>
                <w:rFonts w:cs="Arial"/>
              </w:rPr>
            </w:pPr>
            <w:r w:rsidRPr="001A1396">
              <w:rPr>
                <w:rFonts w:cs="Arial"/>
              </w:rPr>
              <w:t>River System</w:t>
            </w:r>
          </w:p>
        </w:tc>
        <w:tc>
          <w:tcPr>
            <w:tcW w:w="1075" w:type="pct"/>
            <w:tcBorders>
              <w:top w:val="single" w:sz="4" w:space="0" w:color="auto"/>
              <w:bottom w:val="single" w:sz="4" w:space="0" w:color="auto"/>
            </w:tcBorders>
            <w:shd w:val="clear" w:color="auto" w:fill="D9D9D9"/>
            <w:tcMar>
              <w:top w:w="120" w:type="dxa"/>
              <w:left w:w="120" w:type="dxa"/>
              <w:bottom w:w="120" w:type="dxa"/>
              <w:right w:w="120" w:type="dxa"/>
            </w:tcMar>
            <w:vAlign w:val="center"/>
            <w:hideMark/>
          </w:tcPr>
          <w:p w:rsidR="00052A94" w:rsidRPr="001A1396" w:rsidRDefault="00052A94" w:rsidP="00E90A01">
            <w:pPr>
              <w:spacing w:after="0" w:line="240" w:lineRule="exact"/>
              <w:ind w:left="-671" w:firstLine="671"/>
              <w:jc w:val="center"/>
              <w:textAlignment w:val="baseline"/>
              <w:rPr>
                <w:rFonts w:cs="Arial"/>
                <w:sz w:val="18"/>
                <w:szCs w:val="18"/>
              </w:rPr>
            </w:pPr>
            <w:r w:rsidRPr="001A1396">
              <w:rPr>
                <w:rFonts w:cs="Arial"/>
                <w:sz w:val="18"/>
                <w:szCs w:val="18"/>
              </w:rPr>
              <w:t>Security</w:t>
            </w:r>
          </w:p>
        </w:tc>
        <w:tc>
          <w:tcPr>
            <w:tcW w:w="1342" w:type="pct"/>
            <w:tcBorders>
              <w:top w:val="single" w:sz="4" w:space="0" w:color="auto"/>
              <w:bottom w:val="single" w:sz="4" w:space="0" w:color="auto"/>
            </w:tcBorders>
            <w:shd w:val="clear" w:color="auto" w:fill="D9D9D9"/>
            <w:tcMar>
              <w:top w:w="120" w:type="dxa"/>
              <w:left w:w="120" w:type="dxa"/>
              <w:bottom w:w="120" w:type="dxa"/>
              <w:right w:w="120" w:type="dxa"/>
            </w:tcMar>
            <w:vAlign w:val="center"/>
            <w:hideMark/>
          </w:tcPr>
          <w:p w:rsidR="00052A94" w:rsidRPr="001A1396" w:rsidRDefault="00052A94" w:rsidP="00E90A01">
            <w:pPr>
              <w:pStyle w:val="Table"/>
              <w:spacing w:before="0" w:after="0" w:line="240" w:lineRule="exact"/>
              <w:rPr>
                <w:rFonts w:cs="Arial"/>
              </w:rPr>
            </w:pPr>
            <w:r w:rsidRPr="001A1396">
              <w:rPr>
                <w:rFonts w:cs="Arial"/>
              </w:rPr>
              <w:t>Registered</w:t>
            </w:r>
            <w:r w:rsidRPr="001A1396">
              <w:rPr>
                <w:rFonts w:cs="Arial"/>
              </w:rPr>
              <w:br/>
              <w:t>entitlements (ML)</w:t>
            </w:r>
          </w:p>
        </w:tc>
        <w:tc>
          <w:tcPr>
            <w:tcW w:w="1165" w:type="pct"/>
            <w:tcBorders>
              <w:top w:val="single" w:sz="4" w:space="0" w:color="auto"/>
              <w:bottom w:val="single" w:sz="4" w:space="0" w:color="auto"/>
            </w:tcBorders>
            <w:shd w:val="clear" w:color="auto" w:fill="D9D9D9"/>
            <w:tcMar>
              <w:top w:w="120" w:type="dxa"/>
              <w:left w:w="120" w:type="dxa"/>
              <w:bottom w:w="120" w:type="dxa"/>
              <w:right w:w="120" w:type="dxa"/>
            </w:tcMar>
            <w:vAlign w:val="center"/>
            <w:hideMark/>
          </w:tcPr>
          <w:p w:rsidR="00052A94" w:rsidRPr="001A1396" w:rsidRDefault="00052A94" w:rsidP="00E90A01">
            <w:pPr>
              <w:pStyle w:val="Table"/>
              <w:spacing w:before="0" w:after="0" w:line="240" w:lineRule="exact"/>
              <w:rPr>
                <w:rFonts w:cs="Arial"/>
              </w:rPr>
            </w:pPr>
            <w:r w:rsidRPr="001A1396">
              <w:rPr>
                <w:rFonts w:cs="Arial"/>
              </w:rPr>
              <w:t>Long Term Average Annual Yield (ML)</w:t>
            </w:r>
          </w:p>
        </w:tc>
      </w:tr>
      <w:tr w:rsidR="00052A94" w:rsidRPr="001A1396" w:rsidTr="00057F8F">
        <w:trPr>
          <w:trHeight w:val="248"/>
          <w:jc w:val="center"/>
        </w:trPr>
        <w:tc>
          <w:tcPr>
            <w:tcW w:w="5000" w:type="pct"/>
            <w:gridSpan w:val="4"/>
            <w:tcBorders>
              <w:top w:val="single" w:sz="4" w:space="0" w:color="auto"/>
            </w:tcBorders>
            <w:shd w:val="clear" w:color="auto" w:fill="D9D9D9"/>
            <w:tcMar>
              <w:top w:w="120" w:type="dxa"/>
              <w:left w:w="120" w:type="dxa"/>
              <w:bottom w:w="120" w:type="dxa"/>
              <w:right w:w="120" w:type="dxa"/>
            </w:tcMar>
            <w:hideMark/>
          </w:tcPr>
          <w:p w:rsidR="00052A94" w:rsidRPr="001A1396" w:rsidRDefault="00052A94" w:rsidP="00E90A01">
            <w:pPr>
              <w:pStyle w:val="Table"/>
              <w:spacing w:before="0" w:after="0" w:line="240" w:lineRule="exact"/>
              <w:rPr>
                <w:rFonts w:cs="Arial"/>
              </w:rPr>
            </w:pPr>
            <w:r w:rsidRPr="001A1396">
              <w:rPr>
                <w:rFonts w:cs="Arial"/>
              </w:rPr>
              <w:t>Queensland</w:t>
            </w:r>
          </w:p>
        </w:tc>
      </w:tr>
      <w:tr w:rsidR="00E90A01" w:rsidRPr="001A1396" w:rsidTr="00E90A01">
        <w:trPr>
          <w:trHeight w:val="193"/>
          <w:jc w:val="center"/>
        </w:trPr>
        <w:tc>
          <w:tcPr>
            <w:tcW w:w="1418" w:type="pct"/>
            <w:vMerge w:val="restart"/>
            <w:shd w:val="clear" w:color="auto" w:fill="auto"/>
            <w:vAlign w:val="center"/>
            <w:hideMark/>
          </w:tcPr>
          <w:p w:rsidR="00052A94" w:rsidRPr="001A1396" w:rsidRDefault="00052A94" w:rsidP="00E90A01">
            <w:pPr>
              <w:pStyle w:val="Table"/>
              <w:spacing w:before="30" w:after="30" w:line="240" w:lineRule="exact"/>
              <w:ind w:left="142"/>
              <w:jc w:val="left"/>
              <w:rPr>
                <w:rFonts w:cs="Arial"/>
              </w:rPr>
            </w:pPr>
            <w:r w:rsidRPr="001A1396">
              <w:rPr>
                <w:rFonts w:cs="Arial"/>
              </w:rPr>
              <w:t>Border Rivers</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Medium</w:t>
            </w:r>
          </w:p>
        </w:tc>
        <w:tc>
          <w:tcPr>
            <w:tcW w:w="1342" w:type="pct"/>
            <w:shd w:val="clear" w:color="auto" w:fill="auto"/>
            <w:tcMar>
              <w:top w:w="60" w:type="dxa"/>
              <w:left w:w="120" w:type="dxa"/>
              <w:bottom w:w="60" w:type="dxa"/>
              <w:right w:w="120" w:type="dxa"/>
            </w:tcMar>
            <w:hideMark/>
          </w:tcPr>
          <w:p w:rsidR="00052A94" w:rsidRPr="001A1396" w:rsidRDefault="00052A94" w:rsidP="00AC20BE">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15,</w:t>
            </w:r>
            <w:r w:rsidR="00AC20BE">
              <w:rPr>
                <w:rFonts w:cs="Arial"/>
                <w:sz w:val="18"/>
                <w:szCs w:val="18"/>
                <w:lang w:eastAsia="en-AU"/>
              </w:rPr>
              <w:t>540</w:t>
            </w:r>
          </w:p>
        </w:tc>
        <w:tc>
          <w:tcPr>
            <w:tcW w:w="1165" w:type="pct"/>
            <w:shd w:val="clear" w:color="auto" w:fill="auto"/>
            <w:tcMar>
              <w:top w:w="60" w:type="dxa"/>
              <w:left w:w="120" w:type="dxa"/>
              <w:bottom w:w="60" w:type="dxa"/>
              <w:right w:w="120" w:type="dxa"/>
            </w:tcMar>
            <w:hideMark/>
          </w:tcPr>
          <w:p w:rsidR="00052A94" w:rsidRPr="001A1396" w:rsidRDefault="00052A94" w:rsidP="00AC20BE">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5,2</w:t>
            </w:r>
            <w:r w:rsidR="00AC20BE">
              <w:rPr>
                <w:rFonts w:cs="Arial"/>
                <w:sz w:val="18"/>
                <w:szCs w:val="18"/>
                <w:lang w:eastAsia="en-AU"/>
              </w:rPr>
              <w:t>41</w:t>
            </w:r>
          </w:p>
        </w:tc>
      </w:tr>
      <w:tr w:rsidR="00E90A01" w:rsidRPr="001A1396" w:rsidTr="00E90A01">
        <w:trPr>
          <w:trHeight w:val="129"/>
          <w:jc w:val="center"/>
        </w:trPr>
        <w:tc>
          <w:tcPr>
            <w:tcW w:w="1418" w:type="pct"/>
            <w:vMerge/>
            <w:shd w:val="clear" w:color="auto" w:fill="auto"/>
            <w:vAlign w:val="center"/>
            <w:hideMark/>
          </w:tcPr>
          <w:p w:rsidR="00052A94" w:rsidRPr="001A1396" w:rsidRDefault="00052A94" w:rsidP="00E90A01">
            <w:pPr>
              <w:pStyle w:val="Table"/>
              <w:spacing w:before="30" w:after="30" w:line="240" w:lineRule="exact"/>
              <w:jc w:val="left"/>
              <w:rPr>
                <w:rFonts w:cs="Arial"/>
              </w:rPr>
            </w:pP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Unsupplemented</w:t>
            </w:r>
          </w:p>
        </w:tc>
        <w:tc>
          <w:tcPr>
            <w:tcW w:w="1342" w:type="pct"/>
            <w:shd w:val="clear" w:color="auto" w:fill="auto"/>
            <w:tcMar>
              <w:top w:w="60" w:type="dxa"/>
              <w:left w:w="120" w:type="dxa"/>
              <w:bottom w:w="60" w:type="dxa"/>
              <w:right w:w="120" w:type="dxa"/>
            </w:tcMar>
            <w:hideMark/>
          </w:tcPr>
          <w:p w:rsidR="00052A94" w:rsidRPr="001A1396" w:rsidRDefault="00AC20BE" w:rsidP="00E90A01">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7,851</w:t>
            </w:r>
          </w:p>
        </w:tc>
        <w:tc>
          <w:tcPr>
            <w:tcW w:w="1165" w:type="pct"/>
            <w:shd w:val="clear" w:color="auto" w:fill="auto"/>
            <w:tcMar>
              <w:top w:w="60" w:type="dxa"/>
              <w:left w:w="120" w:type="dxa"/>
              <w:bottom w:w="60" w:type="dxa"/>
              <w:right w:w="120" w:type="dxa"/>
            </w:tcMar>
            <w:hideMark/>
          </w:tcPr>
          <w:p w:rsidR="00052A94" w:rsidRPr="001A1396" w:rsidRDefault="00AC20BE" w:rsidP="00E90A01">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3,150</w:t>
            </w:r>
          </w:p>
        </w:tc>
      </w:tr>
      <w:tr w:rsidR="00E90A01" w:rsidRPr="001A1396" w:rsidTr="00E90A01">
        <w:trPr>
          <w:jc w:val="center"/>
        </w:trPr>
        <w:tc>
          <w:tcPr>
            <w:tcW w:w="1418" w:type="pct"/>
            <w:vMerge w:val="restart"/>
            <w:shd w:val="clear" w:color="auto" w:fill="auto"/>
            <w:tcMar>
              <w:top w:w="120" w:type="dxa"/>
              <w:left w:w="120" w:type="dxa"/>
              <w:bottom w:w="120" w:type="dxa"/>
              <w:right w:w="120" w:type="dxa"/>
            </w:tcMar>
            <w:vAlign w:val="center"/>
            <w:hideMark/>
          </w:tcPr>
          <w:p w:rsidR="00052A94" w:rsidRPr="001A1396" w:rsidRDefault="00052A94" w:rsidP="00E90A01">
            <w:pPr>
              <w:pStyle w:val="Table"/>
              <w:spacing w:before="30" w:after="30" w:line="240" w:lineRule="exact"/>
              <w:jc w:val="left"/>
              <w:rPr>
                <w:rFonts w:cs="Arial"/>
              </w:rPr>
            </w:pPr>
            <w:r w:rsidRPr="001A1396">
              <w:rPr>
                <w:rFonts w:cs="Arial"/>
              </w:rPr>
              <w:t>Condamine Balonne</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Unsupplemented</w:t>
            </w:r>
          </w:p>
        </w:tc>
        <w:tc>
          <w:tcPr>
            <w:tcW w:w="1342" w:type="pct"/>
            <w:shd w:val="clear" w:color="auto" w:fill="auto"/>
            <w:tcMar>
              <w:top w:w="60" w:type="dxa"/>
              <w:left w:w="120" w:type="dxa"/>
              <w:bottom w:w="60" w:type="dxa"/>
              <w:right w:w="120" w:type="dxa"/>
            </w:tcMar>
            <w:hideMark/>
          </w:tcPr>
          <w:p w:rsidR="00052A94" w:rsidRPr="001A1396" w:rsidRDefault="00AC20BE" w:rsidP="00E90A01">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62,091</w:t>
            </w:r>
          </w:p>
        </w:tc>
        <w:tc>
          <w:tcPr>
            <w:tcW w:w="1165" w:type="pct"/>
            <w:shd w:val="clear" w:color="auto" w:fill="auto"/>
            <w:tcMar>
              <w:top w:w="60" w:type="dxa"/>
              <w:left w:w="120" w:type="dxa"/>
              <w:bottom w:w="60" w:type="dxa"/>
              <w:right w:w="120" w:type="dxa"/>
            </w:tcMar>
            <w:hideMark/>
          </w:tcPr>
          <w:p w:rsidR="00052A94" w:rsidRPr="001A1396" w:rsidRDefault="00AC20BE" w:rsidP="00E90A01">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43,697</w:t>
            </w:r>
          </w:p>
        </w:tc>
      </w:tr>
      <w:tr w:rsidR="00E90A01" w:rsidRPr="001A1396" w:rsidTr="00E90A01">
        <w:trPr>
          <w:jc w:val="center"/>
        </w:trPr>
        <w:tc>
          <w:tcPr>
            <w:tcW w:w="1418" w:type="pct"/>
            <w:vMerge/>
            <w:shd w:val="clear" w:color="auto" w:fill="auto"/>
            <w:vAlign w:val="center"/>
            <w:hideMark/>
          </w:tcPr>
          <w:p w:rsidR="00052A94" w:rsidRPr="001A1396" w:rsidRDefault="00052A94" w:rsidP="00E90A01">
            <w:pPr>
              <w:pStyle w:val="Table"/>
              <w:spacing w:before="30" w:after="30" w:line="240" w:lineRule="exact"/>
              <w:jc w:val="left"/>
              <w:rPr>
                <w:rFonts w:cs="Arial"/>
              </w:rPr>
            </w:pP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Overland Flow</w:t>
            </w:r>
          </w:p>
        </w:tc>
        <w:tc>
          <w:tcPr>
            <w:tcW w:w="1342" w:type="pct"/>
            <w:shd w:val="clear" w:color="auto" w:fill="auto"/>
            <w:tcMar>
              <w:top w:w="60" w:type="dxa"/>
              <w:left w:w="120" w:type="dxa"/>
              <w:bottom w:w="60" w:type="dxa"/>
              <w:right w:w="120" w:type="dxa"/>
            </w:tcMar>
            <w:hideMark/>
          </w:tcPr>
          <w:p w:rsidR="00052A94" w:rsidRPr="001A1396" w:rsidRDefault="00052A94" w:rsidP="00AC20BE">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23,</w:t>
            </w:r>
            <w:r w:rsidR="00AC20BE">
              <w:rPr>
                <w:rFonts w:cs="Arial"/>
                <w:sz w:val="18"/>
                <w:szCs w:val="18"/>
                <w:lang w:eastAsia="en-AU"/>
              </w:rPr>
              <w:t>169</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10,015</w:t>
            </w:r>
          </w:p>
        </w:tc>
      </w:tr>
      <w:tr w:rsidR="00E90A01" w:rsidRPr="001A1396" w:rsidTr="00E90A01">
        <w:trPr>
          <w:jc w:val="center"/>
        </w:trPr>
        <w:tc>
          <w:tcPr>
            <w:tcW w:w="1418" w:type="pct"/>
            <w:shd w:val="clear" w:color="auto" w:fill="auto"/>
            <w:tcMar>
              <w:top w:w="120" w:type="dxa"/>
              <w:left w:w="120" w:type="dxa"/>
              <w:bottom w:w="120" w:type="dxa"/>
              <w:right w:w="120" w:type="dxa"/>
            </w:tcMar>
            <w:vAlign w:val="center"/>
            <w:hideMark/>
          </w:tcPr>
          <w:p w:rsidR="00052A94" w:rsidRPr="001A1396" w:rsidRDefault="00052A94" w:rsidP="00E90A01">
            <w:pPr>
              <w:pStyle w:val="Table"/>
              <w:spacing w:before="30" w:after="30" w:line="240" w:lineRule="exact"/>
              <w:jc w:val="left"/>
              <w:rPr>
                <w:rFonts w:cs="Arial"/>
              </w:rPr>
            </w:pPr>
            <w:r w:rsidRPr="001A1396">
              <w:rPr>
                <w:rFonts w:cs="Arial"/>
              </w:rPr>
              <w:t>Moonie</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Unsupplemented</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1,415</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1,100</w:t>
            </w:r>
          </w:p>
        </w:tc>
      </w:tr>
      <w:tr w:rsidR="00E90A01" w:rsidRPr="001A1396" w:rsidTr="00E90A01">
        <w:trPr>
          <w:jc w:val="center"/>
        </w:trPr>
        <w:tc>
          <w:tcPr>
            <w:tcW w:w="1418" w:type="pct"/>
            <w:shd w:val="clear" w:color="auto" w:fill="auto"/>
            <w:tcMar>
              <w:top w:w="120" w:type="dxa"/>
              <w:left w:w="120" w:type="dxa"/>
              <w:bottom w:w="120" w:type="dxa"/>
              <w:right w:w="120" w:type="dxa"/>
            </w:tcMar>
            <w:vAlign w:val="center"/>
            <w:hideMark/>
          </w:tcPr>
          <w:p w:rsidR="00052A94" w:rsidRPr="001A1396" w:rsidRDefault="00DA4C1A" w:rsidP="00E90A01">
            <w:pPr>
              <w:pStyle w:val="Table"/>
              <w:spacing w:before="30" w:after="30" w:line="240" w:lineRule="exact"/>
              <w:jc w:val="left"/>
              <w:rPr>
                <w:rFonts w:cs="Arial"/>
              </w:rPr>
            </w:pPr>
            <w:hyperlink r:id="rId52" w:tooltip="Nebine also known as Condamine-Balonne" w:history="1">
              <w:r w:rsidR="00052A94" w:rsidRPr="001A1396">
                <w:rPr>
                  <w:rFonts w:cs="Arial"/>
                </w:rPr>
                <w:t>Nebine</w:t>
              </w:r>
            </w:hyperlink>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Unsupplemented</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5,920</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1,000</w:t>
            </w:r>
          </w:p>
        </w:tc>
      </w:tr>
      <w:tr w:rsidR="00E90A01" w:rsidRPr="001A1396" w:rsidTr="00E90A01">
        <w:trPr>
          <w:trHeight w:val="150"/>
          <w:jc w:val="center"/>
        </w:trPr>
        <w:tc>
          <w:tcPr>
            <w:tcW w:w="1418" w:type="pct"/>
            <w:shd w:val="clear" w:color="auto" w:fill="auto"/>
            <w:tcMar>
              <w:top w:w="120" w:type="dxa"/>
              <w:left w:w="120" w:type="dxa"/>
              <w:bottom w:w="120" w:type="dxa"/>
              <w:right w:w="120" w:type="dxa"/>
            </w:tcMar>
            <w:vAlign w:val="center"/>
            <w:hideMark/>
          </w:tcPr>
          <w:p w:rsidR="00052A94" w:rsidRPr="001A1396" w:rsidRDefault="00052A94" w:rsidP="00E90A01">
            <w:pPr>
              <w:pStyle w:val="Table"/>
              <w:spacing w:before="30" w:after="30" w:line="240" w:lineRule="exact"/>
              <w:jc w:val="left"/>
              <w:rPr>
                <w:rFonts w:cs="Arial"/>
              </w:rPr>
            </w:pPr>
            <w:r w:rsidRPr="001A1396">
              <w:rPr>
                <w:rFonts w:cs="Arial"/>
              </w:rPr>
              <w:t>St George</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Medium</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45</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43</w:t>
            </w:r>
          </w:p>
        </w:tc>
      </w:tr>
      <w:tr w:rsidR="00E90A01" w:rsidRPr="001A1396" w:rsidTr="00057F8F">
        <w:trPr>
          <w:trHeight w:val="244"/>
          <w:jc w:val="center"/>
        </w:trPr>
        <w:tc>
          <w:tcPr>
            <w:tcW w:w="1418" w:type="pct"/>
            <w:tcBorders>
              <w:bottom w:val="single" w:sz="4" w:space="0" w:color="auto"/>
            </w:tcBorders>
            <w:shd w:val="clear" w:color="auto" w:fill="auto"/>
            <w:tcMar>
              <w:top w:w="120" w:type="dxa"/>
              <w:left w:w="120" w:type="dxa"/>
              <w:bottom w:w="120" w:type="dxa"/>
              <w:right w:w="120" w:type="dxa"/>
            </w:tcMar>
            <w:vAlign w:val="center"/>
            <w:hideMark/>
          </w:tcPr>
          <w:p w:rsidR="00052A94" w:rsidRPr="001A1396" w:rsidRDefault="00052A94" w:rsidP="00E90A01">
            <w:pPr>
              <w:pStyle w:val="Table"/>
              <w:spacing w:before="30" w:after="30" w:line="240" w:lineRule="exact"/>
              <w:jc w:val="left"/>
              <w:rPr>
                <w:rFonts w:cs="Arial"/>
              </w:rPr>
            </w:pPr>
            <w:r w:rsidRPr="001A1396">
              <w:rPr>
                <w:rFonts w:cs="Arial"/>
              </w:rPr>
              <w:t>Warrego</w:t>
            </w:r>
          </w:p>
        </w:tc>
        <w:tc>
          <w:tcPr>
            <w:tcW w:w="1075" w:type="pct"/>
            <w:tcBorders>
              <w:bottom w:val="single" w:sz="4" w:space="0" w:color="auto"/>
            </w:tcBorders>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Unsupplemented</w:t>
            </w:r>
          </w:p>
        </w:tc>
        <w:tc>
          <w:tcPr>
            <w:tcW w:w="1342" w:type="pct"/>
            <w:tcBorders>
              <w:bottom w:val="single" w:sz="4" w:space="0" w:color="auto"/>
            </w:tcBorders>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16,050</w:t>
            </w:r>
          </w:p>
        </w:tc>
        <w:tc>
          <w:tcPr>
            <w:tcW w:w="1165" w:type="pct"/>
            <w:tcBorders>
              <w:bottom w:val="single" w:sz="4" w:space="0" w:color="auto"/>
            </w:tcBorders>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8,000</w:t>
            </w:r>
          </w:p>
        </w:tc>
      </w:tr>
      <w:tr w:rsidR="00052A94" w:rsidRPr="001A1396" w:rsidTr="00057F8F">
        <w:trPr>
          <w:trHeight w:val="153"/>
          <w:jc w:val="center"/>
        </w:trPr>
        <w:tc>
          <w:tcPr>
            <w:tcW w:w="5000" w:type="pct"/>
            <w:gridSpan w:val="4"/>
            <w:tcBorders>
              <w:top w:val="single" w:sz="4" w:space="0" w:color="auto"/>
            </w:tcBorders>
            <w:shd w:val="clear" w:color="auto" w:fill="D9D9D9"/>
            <w:tcMar>
              <w:top w:w="120" w:type="dxa"/>
              <w:left w:w="120" w:type="dxa"/>
              <w:bottom w:w="120" w:type="dxa"/>
              <w:right w:w="120" w:type="dxa"/>
            </w:tcMar>
            <w:hideMark/>
          </w:tcPr>
          <w:p w:rsidR="00052A94" w:rsidRPr="001A1396" w:rsidRDefault="00052A94" w:rsidP="00E90A01">
            <w:pPr>
              <w:pStyle w:val="Table"/>
              <w:spacing w:before="0" w:after="0" w:line="240" w:lineRule="exact"/>
              <w:rPr>
                <w:rFonts w:cs="Arial"/>
              </w:rPr>
            </w:pPr>
            <w:r w:rsidRPr="001A1396">
              <w:rPr>
                <w:rFonts w:cs="Arial"/>
              </w:rPr>
              <w:t>New South Wales</w:t>
            </w:r>
          </w:p>
        </w:tc>
      </w:tr>
      <w:tr w:rsidR="00E90A01" w:rsidRPr="001A1396" w:rsidTr="00E90A01">
        <w:trPr>
          <w:jc w:val="center"/>
        </w:trPr>
        <w:tc>
          <w:tcPr>
            <w:tcW w:w="1418" w:type="pct"/>
            <w:shd w:val="clear" w:color="auto" w:fill="auto"/>
            <w:tcMar>
              <w:top w:w="120" w:type="dxa"/>
              <w:left w:w="120" w:type="dxa"/>
              <w:bottom w:w="120" w:type="dxa"/>
              <w:right w:w="120" w:type="dxa"/>
            </w:tcMar>
            <w:vAlign w:val="center"/>
            <w:hideMark/>
          </w:tcPr>
          <w:p w:rsidR="00052A94" w:rsidRPr="001A1396" w:rsidRDefault="00052A94" w:rsidP="00E90A01">
            <w:pPr>
              <w:pStyle w:val="Table"/>
              <w:spacing w:before="30" w:after="30" w:line="240" w:lineRule="exact"/>
              <w:jc w:val="left"/>
              <w:rPr>
                <w:rFonts w:cs="Arial"/>
              </w:rPr>
            </w:pPr>
            <w:r w:rsidRPr="001A1396">
              <w:rPr>
                <w:rFonts w:cs="Arial"/>
              </w:rPr>
              <w:t>Barwon-Darling</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Unregulated</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24,279</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24,279</w:t>
            </w:r>
          </w:p>
        </w:tc>
      </w:tr>
      <w:tr w:rsidR="00E90A01" w:rsidRPr="001A1396" w:rsidTr="00E90A01">
        <w:trPr>
          <w:jc w:val="center"/>
        </w:trPr>
        <w:tc>
          <w:tcPr>
            <w:tcW w:w="1418" w:type="pct"/>
            <w:shd w:val="clear" w:color="auto" w:fill="auto"/>
            <w:vAlign w:val="center"/>
            <w:hideMark/>
          </w:tcPr>
          <w:p w:rsidR="00052A94" w:rsidRPr="001A1396" w:rsidRDefault="00052A94" w:rsidP="00E90A01">
            <w:pPr>
              <w:pStyle w:val="Table"/>
              <w:spacing w:before="30" w:after="30" w:line="240" w:lineRule="exact"/>
              <w:ind w:left="142"/>
              <w:jc w:val="left"/>
              <w:rPr>
                <w:rFonts w:cs="Arial"/>
              </w:rPr>
            </w:pPr>
            <w:r w:rsidRPr="001A1396">
              <w:rPr>
                <w:rFonts w:cs="Arial"/>
              </w:rPr>
              <w:t>Border Rivers</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General</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420</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168</w:t>
            </w:r>
          </w:p>
        </w:tc>
      </w:tr>
      <w:tr w:rsidR="00E90A01" w:rsidRPr="001A1396" w:rsidTr="00E90A01">
        <w:trPr>
          <w:trHeight w:val="335"/>
          <w:jc w:val="center"/>
        </w:trPr>
        <w:tc>
          <w:tcPr>
            <w:tcW w:w="1418" w:type="pct"/>
            <w:vMerge w:val="restart"/>
            <w:shd w:val="clear" w:color="auto" w:fill="auto"/>
            <w:tcMar>
              <w:top w:w="120" w:type="dxa"/>
              <w:left w:w="120" w:type="dxa"/>
              <w:bottom w:w="120" w:type="dxa"/>
              <w:right w:w="120" w:type="dxa"/>
            </w:tcMar>
            <w:vAlign w:val="center"/>
            <w:hideMark/>
          </w:tcPr>
          <w:p w:rsidR="00052A94" w:rsidRPr="001A1396" w:rsidRDefault="00052A94" w:rsidP="00E90A01">
            <w:pPr>
              <w:pStyle w:val="Table"/>
              <w:spacing w:before="30" w:after="30" w:line="240" w:lineRule="exact"/>
              <w:jc w:val="left"/>
              <w:rPr>
                <w:rFonts w:cs="Arial"/>
              </w:rPr>
            </w:pPr>
            <w:r w:rsidRPr="001A1396">
              <w:rPr>
                <w:rFonts w:cs="Arial"/>
              </w:rPr>
              <w:t>Gwydir</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High</w:t>
            </w:r>
          </w:p>
        </w:tc>
        <w:tc>
          <w:tcPr>
            <w:tcW w:w="1342" w:type="pct"/>
            <w:shd w:val="clear" w:color="auto" w:fill="auto"/>
            <w:tcMar>
              <w:top w:w="60" w:type="dxa"/>
              <w:left w:w="120" w:type="dxa"/>
              <w:bottom w:w="60" w:type="dxa"/>
              <w:right w:w="120" w:type="dxa"/>
            </w:tcMar>
            <w:hideMark/>
          </w:tcPr>
          <w:p w:rsidR="00052A94" w:rsidRPr="001A1396" w:rsidRDefault="00AC20BE" w:rsidP="00E90A01">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4,508</w:t>
            </w:r>
          </w:p>
        </w:tc>
        <w:tc>
          <w:tcPr>
            <w:tcW w:w="1165" w:type="pct"/>
            <w:shd w:val="clear" w:color="auto" w:fill="auto"/>
            <w:tcMar>
              <w:top w:w="60" w:type="dxa"/>
              <w:left w:w="120" w:type="dxa"/>
              <w:bottom w:w="60" w:type="dxa"/>
              <w:right w:w="120" w:type="dxa"/>
            </w:tcMar>
            <w:hideMark/>
          </w:tcPr>
          <w:p w:rsidR="00052A94" w:rsidRPr="001A1396" w:rsidRDefault="00AC20BE" w:rsidP="00AC20BE">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4,508</w:t>
            </w:r>
          </w:p>
        </w:tc>
      </w:tr>
      <w:tr w:rsidR="00E90A01" w:rsidRPr="001A1396" w:rsidTr="00E90A01">
        <w:trPr>
          <w:jc w:val="center"/>
        </w:trPr>
        <w:tc>
          <w:tcPr>
            <w:tcW w:w="1418" w:type="pct"/>
            <w:vMerge/>
            <w:shd w:val="clear" w:color="auto" w:fill="auto"/>
            <w:vAlign w:val="center"/>
            <w:hideMark/>
          </w:tcPr>
          <w:p w:rsidR="00052A94" w:rsidRPr="001A1396" w:rsidRDefault="00052A94" w:rsidP="00E90A01">
            <w:pPr>
              <w:pStyle w:val="Table"/>
              <w:spacing w:before="30" w:after="30" w:line="240" w:lineRule="exact"/>
              <w:jc w:val="left"/>
              <w:rPr>
                <w:rFonts w:cs="Arial"/>
              </w:rPr>
            </w:pP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General</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89,525</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32,229</w:t>
            </w:r>
          </w:p>
        </w:tc>
      </w:tr>
      <w:tr w:rsidR="00E90A01" w:rsidRPr="001A1396" w:rsidTr="00E90A01">
        <w:trPr>
          <w:jc w:val="center"/>
        </w:trPr>
        <w:tc>
          <w:tcPr>
            <w:tcW w:w="1418" w:type="pct"/>
            <w:vMerge/>
            <w:shd w:val="clear" w:color="auto" w:fill="auto"/>
            <w:vAlign w:val="center"/>
            <w:hideMark/>
          </w:tcPr>
          <w:p w:rsidR="00052A94" w:rsidRPr="001A1396" w:rsidRDefault="00052A94" w:rsidP="00E90A01">
            <w:pPr>
              <w:pStyle w:val="Table"/>
              <w:spacing w:before="30" w:after="30" w:line="240" w:lineRule="exact"/>
              <w:jc w:val="left"/>
              <w:rPr>
                <w:rFonts w:cs="Arial"/>
              </w:rPr>
            </w:pP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Supplementary</w:t>
            </w:r>
          </w:p>
        </w:tc>
        <w:tc>
          <w:tcPr>
            <w:tcW w:w="1342" w:type="pct"/>
            <w:shd w:val="clear" w:color="auto" w:fill="auto"/>
            <w:tcMar>
              <w:top w:w="60" w:type="dxa"/>
              <w:left w:w="120" w:type="dxa"/>
              <w:bottom w:w="60" w:type="dxa"/>
              <w:right w:w="120" w:type="dxa"/>
            </w:tcMar>
            <w:hideMark/>
          </w:tcPr>
          <w:p w:rsidR="00052A94" w:rsidRPr="001A1396" w:rsidRDefault="00AC20BE" w:rsidP="00E90A01">
            <w:pPr>
              <w:spacing w:before="30" w:after="30" w:line="240" w:lineRule="exact"/>
              <w:ind w:left="-671" w:firstLine="671"/>
              <w:jc w:val="center"/>
              <w:textAlignment w:val="baseline"/>
              <w:rPr>
                <w:rFonts w:cs="Arial"/>
                <w:sz w:val="18"/>
                <w:szCs w:val="18"/>
                <w:lang w:eastAsia="en-AU"/>
              </w:rPr>
            </w:pPr>
            <w:r>
              <w:rPr>
                <w:rFonts w:cs="Arial"/>
                <w:sz w:val="18"/>
                <w:szCs w:val="18"/>
                <w:lang w:eastAsia="en-AU"/>
              </w:rPr>
              <w:t>20,451</w:t>
            </w:r>
          </w:p>
        </w:tc>
        <w:tc>
          <w:tcPr>
            <w:tcW w:w="1165" w:type="pct"/>
            <w:shd w:val="clear" w:color="auto" w:fill="auto"/>
            <w:tcMar>
              <w:top w:w="60" w:type="dxa"/>
              <w:left w:w="120" w:type="dxa"/>
              <w:bottom w:w="60" w:type="dxa"/>
              <w:right w:w="120" w:type="dxa"/>
            </w:tcMar>
            <w:hideMark/>
          </w:tcPr>
          <w:p w:rsidR="00052A94" w:rsidRPr="001A1396" w:rsidRDefault="00052A94" w:rsidP="00AC20BE">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3,</w:t>
            </w:r>
            <w:r w:rsidR="00AC20BE">
              <w:rPr>
                <w:rFonts w:cs="Arial"/>
                <w:sz w:val="18"/>
                <w:szCs w:val="18"/>
                <w:lang w:eastAsia="en-AU"/>
              </w:rPr>
              <w:t>886</w:t>
            </w:r>
          </w:p>
        </w:tc>
      </w:tr>
      <w:tr w:rsidR="00E90A01" w:rsidRPr="001A1396" w:rsidTr="00E90A01">
        <w:trPr>
          <w:jc w:val="center"/>
        </w:trPr>
        <w:tc>
          <w:tcPr>
            <w:tcW w:w="1418" w:type="pct"/>
            <w:vMerge w:val="restart"/>
            <w:shd w:val="clear" w:color="auto" w:fill="auto"/>
            <w:vAlign w:val="center"/>
            <w:hideMark/>
          </w:tcPr>
          <w:p w:rsidR="00052A94" w:rsidRPr="001A1396" w:rsidRDefault="00052A94" w:rsidP="004C3448">
            <w:pPr>
              <w:pStyle w:val="Table"/>
              <w:spacing w:before="30" w:after="30" w:line="240" w:lineRule="exact"/>
              <w:ind w:left="132"/>
              <w:jc w:val="left"/>
              <w:rPr>
                <w:rFonts w:cs="Arial"/>
              </w:rPr>
            </w:pPr>
            <w:r w:rsidRPr="001A1396">
              <w:rPr>
                <w:rFonts w:cs="Arial"/>
              </w:rPr>
              <w:t>Macquarie/Cudgegong</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General</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126,224</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53,014</w:t>
            </w:r>
          </w:p>
        </w:tc>
      </w:tr>
      <w:tr w:rsidR="00E90A01" w:rsidRPr="001A1396" w:rsidTr="004C3448">
        <w:trPr>
          <w:trHeight w:val="223"/>
          <w:jc w:val="center"/>
        </w:trPr>
        <w:tc>
          <w:tcPr>
            <w:tcW w:w="1418" w:type="pct"/>
            <w:vMerge/>
            <w:shd w:val="clear" w:color="auto" w:fill="auto"/>
            <w:vAlign w:val="center"/>
            <w:hideMark/>
          </w:tcPr>
          <w:p w:rsidR="00052A94" w:rsidRPr="001A1396" w:rsidRDefault="00052A94" w:rsidP="004C3448">
            <w:pPr>
              <w:pStyle w:val="Table"/>
              <w:spacing w:before="30" w:after="30" w:line="240" w:lineRule="exact"/>
              <w:ind w:left="132"/>
              <w:jc w:val="left"/>
              <w:rPr>
                <w:rFonts w:cs="Arial"/>
              </w:rPr>
            </w:pP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Supplementary</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8,292</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1,741</w:t>
            </w:r>
          </w:p>
        </w:tc>
      </w:tr>
      <w:tr w:rsidR="00E90A01" w:rsidRPr="001A1396" w:rsidTr="00E90A01">
        <w:trPr>
          <w:jc w:val="center"/>
        </w:trPr>
        <w:tc>
          <w:tcPr>
            <w:tcW w:w="1418" w:type="pct"/>
            <w:shd w:val="clear" w:color="auto" w:fill="auto"/>
            <w:vAlign w:val="center"/>
            <w:hideMark/>
          </w:tcPr>
          <w:p w:rsidR="00052A94" w:rsidRPr="001A1396" w:rsidRDefault="00052A94" w:rsidP="004C3448">
            <w:pPr>
              <w:pStyle w:val="Table"/>
              <w:spacing w:before="30" w:after="30" w:line="240" w:lineRule="exact"/>
              <w:ind w:left="132"/>
              <w:jc w:val="left"/>
              <w:rPr>
                <w:rFonts w:cs="Arial"/>
              </w:rPr>
            </w:pPr>
            <w:r w:rsidRPr="001A1396">
              <w:rPr>
                <w:rFonts w:cs="Arial"/>
              </w:rPr>
              <w:t>Namoi (upper)</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General</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105</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81</w:t>
            </w:r>
          </w:p>
        </w:tc>
      </w:tr>
      <w:tr w:rsidR="00E90A01" w:rsidRPr="001A1396" w:rsidTr="00E90A01">
        <w:trPr>
          <w:jc w:val="center"/>
        </w:trPr>
        <w:tc>
          <w:tcPr>
            <w:tcW w:w="1418" w:type="pct"/>
            <w:shd w:val="clear" w:color="auto" w:fill="auto"/>
            <w:vAlign w:val="center"/>
            <w:hideMark/>
          </w:tcPr>
          <w:p w:rsidR="00052A94" w:rsidRPr="001A1396" w:rsidRDefault="00052A94" w:rsidP="004C3448">
            <w:pPr>
              <w:pStyle w:val="Table"/>
              <w:spacing w:before="30" w:after="30" w:line="240" w:lineRule="exact"/>
              <w:ind w:left="132"/>
              <w:jc w:val="left"/>
              <w:rPr>
                <w:rFonts w:cs="Arial"/>
              </w:rPr>
            </w:pPr>
            <w:r w:rsidRPr="001A1396">
              <w:rPr>
                <w:rFonts w:cs="Arial"/>
              </w:rPr>
              <w:t>Namoi (lower)</w:t>
            </w:r>
          </w:p>
        </w:tc>
        <w:tc>
          <w:tcPr>
            <w:tcW w:w="107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left"/>
              <w:textAlignment w:val="baseline"/>
              <w:rPr>
                <w:rFonts w:cs="Arial"/>
                <w:sz w:val="18"/>
                <w:szCs w:val="18"/>
              </w:rPr>
            </w:pPr>
            <w:r w:rsidRPr="001A1396">
              <w:rPr>
                <w:rFonts w:cs="Arial"/>
                <w:sz w:val="18"/>
                <w:szCs w:val="18"/>
              </w:rPr>
              <w:t>General</w:t>
            </w:r>
          </w:p>
        </w:tc>
        <w:tc>
          <w:tcPr>
            <w:tcW w:w="1342"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7,322</w:t>
            </w:r>
          </w:p>
        </w:tc>
        <w:tc>
          <w:tcPr>
            <w:tcW w:w="1165" w:type="pct"/>
            <w:shd w:val="clear" w:color="auto" w:fill="auto"/>
            <w:tcMar>
              <w:top w:w="60" w:type="dxa"/>
              <w:left w:w="120" w:type="dxa"/>
              <w:bottom w:w="60" w:type="dxa"/>
              <w:right w:w="120" w:type="dxa"/>
            </w:tcMar>
            <w:hideMark/>
          </w:tcPr>
          <w:p w:rsidR="00052A94" w:rsidRPr="001A1396" w:rsidRDefault="00052A94" w:rsidP="00E90A01">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5,638</w:t>
            </w:r>
          </w:p>
        </w:tc>
      </w:tr>
      <w:tr w:rsidR="00E90A01" w:rsidRPr="001A1396" w:rsidTr="004C3448">
        <w:trPr>
          <w:trHeight w:val="152"/>
          <w:jc w:val="center"/>
        </w:trPr>
        <w:tc>
          <w:tcPr>
            <w:tcW w:w="1418" w:type="pct"/>
            <w:shd w:val="clear" w:color="auto" w:fill="auto"/>
            <w:tcMar>
              <w:top w:w="120" w:type="dxa"/>
              <w:left w:w="120" w:type="dxa"/>
              <w:bottom w:w="120" w:type="dxa"/>
              <w:right w:w="120" w:type="dxa"/>
            </w:tcMar>
            <w:vAlign w:val="center"/>
            <w:hideMark/>
          </w:tcPr>
          <w:p w:rsidR="00052A94" w:rsidRPr="001A1396" w:rsidRDefault="00052A94" w:rsidP="004C3448">
            <w:pPr>
              <w:pStyle w:val="Table"/>
              <w:spacing w:before="30" w:after="30" w:line="240" w:lineRule="exact"/>
              <w:jc w:val="left"/>
              <w:rPr>
                <w:rFonts w:cs="Arial"/>
              </w:rPr>
            </w:pPr>
            <w:r w:rsidRPr="001A1396">
              <w:rPr>
                <w:rFonts w:cs="Arial"/>
              </w:rPr>
              <w:t>Peel</w:t>
            </w:r>
          </w:p>
        </w:tc>
        <w:tc>
          <w:tcPr>
            <w:tcW w:w="1075" w:type="pct"/>
            <w:shd w:val="clear" w:color="auto" w:fill="auto"/>
            <w:tcMar>
              <w:top w:w="60" w:type="dxa"/>
              <w:left w:w="120" w:type="dxa"/>
              <w:bottom w:w="60" w:type="dxa"/>
              <w:right w:w="120" w:type="dxa"/>
            </w:tcMar>
            <w:hideMark/>
          </w:tcPr>
          <w:p w:rsidR="00052A94" w:rsidRPr="001A1396" w:rsidRDefault="00052A94" w:rsidP="004C3448">
            <w:pPr>
              <w:spacing w:before="30" w:after="30" w:line="240" w:lineRule="exact"/>
              <w:ind w:left="-671" w:firstLine="671"/>
              <w:jc w:val="left"/>
              <w:textAlignment w:val="baseline"/>
              <w:rPr>
                <w:rFonts w:cs="Arial"/>
                <w:sz w:val="18"/>
                <w:szCs w:val="18"/>
              </w:rPr>
            </w:pPr>
            <w:r w:rsidRPr="001A1396">
              <w:rPr>
                <w:rFonts w:cs="Arial"/>
                <w:sz w:val="18"/>
                <w:szCs w:val="18"/>
              </w:rPr>
              <w:t>General</w:t>
            </w:r>
          </w:p>
        </w:tc>
        <w:tc>
          <w:tcPr>
            <w:tcW w:w="1342" w:type="pct"/>
            <w:shd w:val="clear" w:color="auto" w:fill="auto"/>
            <w:tcMar>
              <w:top w:w="60" w:type="dxa"/>
              <w:left w:w="120" w:type="dxa"/>
              <w:bottom w:w="60" w:type="dxa"/>
              <w:right w:w="120" w:type="dxa"/>
            </w:tcMar>
            <w:hideMark/>
          </w:tcPr>
          <w:p w:rsidR="00052A94" w:rsidRPr="001A1396" w:rsidRDefault="00052A94" w:rsidP="004C3448">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1,257</w:t>
            </w:r>
          </w:p>
        </w:tc>
        <w:tc>
          <w:tcPr>
            <w:tcW w:w="1165" w:type="pct"/>
            <w:shd w:val="clear" w:color="auto" w:fill="auto"/>
            <w:tcMar>
              <w:top w:w="60" w:type="dxa"/>
              <w:left w:w="120" w:type="dxa"/>
              <w:bottom w:w="60" w:type="dxa"/>
              <w:right w:w="120" w:type="dxa"/>
            </w:tcMar>
            <w:hideMark/>
          </w:tcPr>
          <w:p w:rsidR="00052A94" w:rsidRPr="001A1396" w:rsidRDefault="00052A94" w:rsidP="004C3448">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326</w:t>
            </w:r>
          </w:p>
        </w:tc>
      </w:tr>
      <w:tr w:rsidR="00E90A01" w:rsidRPr="001A1396" w:rsidTr="004C3448">
        <w:trPr>
          <w:trHeight w:val="188"/>
          <w:jc w:val="center"/>
        </w:trPr>
        <w:tc>
          <w:tcPr>
            <w:tcW w:w="1418" w:type="pct"/>
            <w:shd w:val="clear" w:color="auto" w:fill="auto"/>
            <w:tcMar>
              <w:top w:w="120" w:type="dxa"/>
              <w:left w:w="120" w:type="dxa"/>
              <w:bottom w:w="120" w:type="dxa"/>
              <w:right w:w="120" w:type="dxa"/>
            </w:tcMar>
            <w:vAlign w:val="center"/>
            <w:hideMark/>
          </w:tcPr>
          <w:p w:rsidR="00052A94" w:rsidRPr="001A1396" w:rsidRDefault="00052A94" w:rsidP="004C3448">
            <w:pPr>
              <w:pStyle w:val="Table"/>
              <w:spacing w:before="30" w:after="30" w:line="240" w:lineRule="exact"/>
              <w:jc w:val="left"/>
              <w:rPr>
                <w:rFonts w:cs="Arial"/>
              </w:rPr>
            </w:pPr>
            <w:r w:rsidRPr="001A1396">
              <w:rPr>
                <w:rFonts w:cs="Arial"/>
              </w:rPr>
              <w:t>Warrego</w:t>
            </w:r>
          </w:p>
        </w:tc>
        <w:tc>
          <w:tcPr>
            <w:tcW w:w="1075" w:type="pct"/>
            <w:shd w:val="clear" w:color="auto" w:fill="auto"/>
            <w:tcMar>
              <w:top w:w="60" w:type="dxa"/>
              <w:left w:w="120" w:type="dxa"/>
              <w:bottom w:w="60" w:type="dxa"/>
              <w:right w:w="120" w:type="dxa"/>
            </w:tcMar>
            <w:hideMark/>
          </w:tcPr>
          <w:p w:rsidR="00052A94" w:rsidRPr="001A1396" w:rsidRDefault="00052A94" w:rsidP="004C3448">
            <w:pPr>
              <w:spacing w:before="30" w:after="30" w:line="240" w:lineRule="exact"/>
              <w:ind w:left="-671" w:firstLine="671"/>
              <w:jc w:val="left"/>
              <w:textAlignment w:val="baseline"/>
              <w:rPr>
                <w:rFonts w:cs="Arial"/>
                <w:sz w:val="18"/>
                <w:szCs w:val="18"/>
              </w:rPr>
            </w:pPr>
            <w:r w:rsidRPr="001A1396">
              <w:rPr>
                <w:rFonts w:cs="Arial"/>
                <w:sz w:val="18"/>
                <w:szCs w:val="18"/>
              </w:rPr>
              <w:t>Unregulated</w:t>
            </w:r>
          </w:p>
        </w:tc>
        <w:tc>
          <w:tcPr>
            <w:tcW w:w="1342" w:type="pct"/>
            <w:shd w:val="clear" w:color="auto" w:fill="auto"/>
            <w:tcMar>
              <w:top w:w="60" w:type="dxa"/>
              <w:left w:w="120" w:type="dxa"/>
              <w:bottom w:w="60" w:type="dxa"/>
              <w:right w:w="120" w:type="dxa"/>
            </w:tcMar>
            <w:hideMark/>
          </w:tcPr>
          <w:p w:rsidR="00052A94" w:rsidRPr="001A1396" w:rsidRDefault="00052A94" w:rsidP="004C3448">
            <w:pPr>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17,826</w:t>
            </w:r>
          </w:p>
        </w:tc>
        <w:tc>
          <w:tcPr>
            <w:tcW w:w="1165" w:type="pct"/>
            <w:shd w:val="clear" w:color="auto" w:fill="auto"/>
            <w:tcMar>
              <w:top w:w="60" w:type="dxa"/>
              <w:left w:w="120" w:type="dxa"/>
              <w:bottom w:w="60" w:type="dxa"/>
              <w:right w:w="120" w:type="dxa"/>
            </w:tcMar>
            <w:hideMark/>
          </w:tcPr>
          <w:p w:rsidR="00052A94" w:rsidRPr="001A1396" w:rsidRDefault="00052A94" w:rsidP="004C3448">
            <w:pPr>
              <w:keepNext/>
              <w:spacing w:before="30" w:after="30" w:line="240" w:lineRule="exact"/>
              <w:ind w:left="-671" w:firstLine="671"/>
              <w:jc w:val="center"/>
              <w:textAlignment w:val="baseline"/>
              <w:rPr>
                <w:rFonts w:cs="Arial"/>
                <w:sz w:val="18"/>
                <w:szCs w:val="18"/>
                <w:lang w:eastAsia="en-AU"/>
              </w:rPr>
            </w:pPr>
            <w:r w:rsidRPr="001A1396">
              <w:rPr>
                <w:rFonts w:cs="Arial"/>
                <w:sz w:val="18"/>
                <w:szCs w:val="18"/>
                <w:lang w:eastAsia="en-AU"/>
              </w:rPr>
              <w:t>17,826</w:t>
            </w:r>
          </w:p>
        </w:tc>
      </w:tr>
    </w:tbl>
    <w:p w:rsidR="00052A94" w:rsidRPr="00161913" w:rsidRDefault="00052A94" w:rsidP="00BA5CC6">
      <w:pPr>
        <w:pStyle w:val="Heading8"/>
      </w:pPr>
      <w:r w:rsidRPr="00161913">
        <w:t xml:space="preserve">Hydrology within the Junction of the Warrego and Darling rivers Selected Area </w:t>
      </w:r>
    </w:p>
    <w:p w:rsidR="00052A94" w:rsidRPr="00052A94" w:rsidRDefault="00052A94" w:rsidP="00044CF4">
      <w:pPr>
        <w:rPr>
          <w:szCs w:val="20"/>
        </w:rPr>
      </w:pPr>
      <w:r w:rsidRPr="00052A94">
        <w:rPr>
          <w:szCs w:val="20"/>
        </w:rPr>
        <w:t>The hydrology within the Selected Area is governed by flows in either, or both, the Darling River and the Warrego River (Commonwealth of Australia 2015).</w:t>
      </w:r>
    </w:p>
    <w:p w:rsidR="00052A94" w:rsidRPr="00052A94" w:rsidRDefault="00052A94" w:rsidP="00044CF4">
      <w:r w:rsidRPr="00052A94">
        <w:t>Located in a semi-arid setting, upstream climatic conditions are the key driver of hydrology within the Selected Area; with the easterly catchments capable of providing ove</w:t>
      </w:r>
      <w:r w:rsidR="00617F5A">
        <w:t>rbank flows within the Barwon-</w:t>
      </w:r>
      <w:r w:rsidRPr="00052A94">
        <w:t xml:space="preserve">Darling.  During major events floodwaters may extend along the length of the river system. </w:t>
      </w:r>
    </w:p>
    <w:p w:rsidR="00052A94" w:rsidRPr="00052A94" w:rsidRDefault="00052A94" w:rsidP="00044CF4">
      <w:r w:rsidRPr="00052A94">
        <w:t xml:space="preserve">During drier times the relationship becomes more complex.  From a water management point of view, both the Barwon-Darling River system and the Warrego River are considered to be unregulated streams; however, the Barwon-Darling is fed by regulated and unregulated upstream catchments and stream flows reflect upstream water management decisions.  Further complicating hydrology is the influence of terminal wetlands, anabranches and abrading streams into which end-of-system flows may disappear. </w:t>
      </w:r>
    </w:p>
    <w:p w:rsidR="00052A94" w:rsidRPr="00052A94" w:rsidRDefault="00052A94" w:rsidP="00044CF4">
      <w:r w:rsidRPr="00052A94">
        <w:t xml:space="preserve">The Warrego River is essentially unregulated, but due to its semi-arid setting, </w:t>
      </w:r>
      <w:r w:rsidR="000A145A">
        <w:t>only flows intermittently in Selected Area</w:t>
      </w:r>
      <w:r w:rsidRPr="00052A94">
        <w:t xml:space="preserve">.  Further complicating this relationship are in-stream structures within the Selected Area, such as Boera, Booka, Dicks and Peebles Dams.  </w:t>
      </w:r>
    </w:p>
    <w:p w:rsidR="00052A94" w:rsidRPr="00052A94" w:rsidRDefault="00052A94" w:rsidP="00044CF4">
      <w:r w:rsidRPr="00052A94">
        <w:t xml:space="preserve">As a result of these many interacting factors, it is difficult to develop a conceptual model to describe the effects of upstream rainfall and/or water management actions on flows in the Selected Area.  This analysis adopts an approach where individual </w:t>
      </w:r>
      <w:r w:rsidR="000A145A">
        <w:t xml:space="preserve">flow events that trigger </w:t>
      </w:r>
      <w:r w:rsidRPr="00052A94">
        <w:rPr>
          <w:lang w:eastAsia="en-AU"/>
        </w:rPr>
        <w:t>Commonwealth environmental water</w:t>
      </w:r>
      <w:r w:rsidRPr="00052A94">
        <w:t xml:space="preserve"> </w:t>
      </w:r>
      <w:r w:rsidR="000A145A">
        <w:t>entitlements are</w:t>
      </w:r>
      <w:r w:rsidRPr="00052A94">
        <w:t xml:space="preserve"> assessed and their effect </w:t>
      </w:r>
      <w:r w:rsidR="00E90A01">
        <w:t>within the Selected A</w:t>
      </w:r>
      <w:r w:rsidR="00804212">
        <w:t>rea</w:t>
      </w:r>
      <w:r w:rsidR="00E90A01">
        <w:t xml:space="preserve"> described</w:t>
      </w:r>
      <w:r w:rsidR="00804212">
        <w:t>.</w:t>
      </w:r>
      <w:r w:rsidRPr="00052A94">
        <w:t xml:space="preserve">  </w:t>
      </w:r>
    </w:p>
    <w:p w:rsidR="00052A94" w:rsidRPr="00052A94" w:rsidRDefault="00052A94" w:rsidP="00E90A01">
      <w:pPr>
        <w:rPr>
          <w:b/>
        </w:rPr>
      </w:pPr>
      <w:r w:rsidRPr="00052A94">
        <w:rPr>
          <w:lang w:eastAsia="en-AU"/>
        </w:rPr>
        <w:t>In the northern unregulated tributaries, Commonwealth environmental water</w:t>
      </w:r>
      <w:r w:rsidRPr="00052A94">
        <w:t xml:space="preserve"> may only be taken once the individual conditions associated with each entitlement are met.  This is usually based on a flow trigger that will differ for each entitlement based on its location and relative security.  Depending on individual watering strategies, </w:t>
      </w:r>
      <w:r w:rsidRPr="00052A94">
        <w:rPr>
          <w:lang w:eastAsia="en-AU"/>
        </w:rPr>
        <w:t>Commonwealth environmental water</w:t>
      </w:r>
      <w:r w:rsidRPr="00052A94">
        <w:t xml:space="preserve"> may or may not be </w:t>
      </w:r>
      <w:r w:rsidR="00BD069B">
        <w:t xml:space="preserve">accounted for </w:t>
      </w:r>
      <w:r w:rsidRPr="00052A94">
        <w:t xml:space="preserve">once the flow trigger in reached. </w:t>
      </w:r>
      <w:r w:rsidR="00B2183E">
        <w:t xml:space="preserve">Commonwealth environmental water may not be </w:t>
      </w:r>
      <w:r w:rsidR="00BD069B">
        <w:t>used</w:t>
      </w:r>
      <w:r w:rsidR="00B2183E">
        <w:t xml:space="preserve"> in the same way as an irrigator may extract water, but will usually be left in the river to achieve environmental outcomes.</w:t>
      </w:r>
    </w:p>
    <w:p w:rsidR="00052A94" w:rsidRPr="00161913" w:rsidRDefault="00052A94" w:rsidP="001D4EB2">
      <w:pPr>
        <w:pStyle w:val="Heading7"/>
      </w:pPr>
      <w:r w:rsidRPr="00161913">
        <w:t>Methods</w:t>
      </w:r>
    </w:p>
    <w:p w:rsidR="00052A94" w:rsidRPr="00052A94" w:rsidRDefault="00052A94" w:rsidP="00044CF4">
      <w:r w:rsidRPr="00052A94">
        <w:t xml:space="preserve">The downstream passage of </w:t>
      </w:r>
      <w:r w:rsidRPr="00052A94">
        <w:rPr>
          <w:lang w:eastAsia="en-AU"/>
        </w:rPr>
        <w:t>Commonwealth environmental water</w:t>
      </w:r>
      <w:r w:rsidRPr="00052A94">
        <w:t xml:space="preserve"> events was observed and assessed using NSW Office of Water real-time flow data from gauging stations located along the Barwon-Darling River system.  </w:t>
      </w:r>
    </w:p>
    <w:p w:rsidR="00052A94" w:rsidRPr="00052A94" w:rsidRDefault="00052A94" w:rsidP="00044CF4">
      <w:r w:rsidRPr="00052A94">
        <w:rPr>
          <w:szCs w:val="20"/>
        </w:rPr>
        <w:t>Analysis of these events was undertaken using mean daily discharge data for the following hydrometric stations:</w:t>
      </w:r>
    </w:p>
    <w:p w:rsidR="00052A94" w:rsidRPr="00E90A01" w:rsidRDefault="00052A94" w:rsidP="00E90A01">
      <w:pPr>
        <w:pStyle w:val="Bullets1"/>
      </w:pPr>
      <w:r w:rsidRPr="00E90A01">
        <w:t>416001</w:t>
      </w:r>
      <w:r w:rsidR="00617F5A">
        <w:t>—</w:t>
      </w:r>
      <w:r w:rsidRPr="00E90A01">
        <w:t>Barwon River at Mungindi</w:t>
      </w:r>
    </w:p>
    <w:p w:rsidR="00052A94" w:rsidRPr="00E90A01" w:rsidRDefault="00052A94" w:rsidP="00E90A01">
      <w:pPr>
        <w:pStyle w:val="Bullets1"/>
      </w:pPr>
      <w:r w:rsidRPr="00E90A01">
        <w:t>422004</w:t>
      </w:r>
      <w:r w:rsidR="00617F5A">
        <w:t>—</w:t>
      </w:r>
      <w:r w:rsidRPr="00E90A01">
        <w:t>Barwon River at Mogil Mogil</w:t>
      </w:r>
    </w:p>
    <w:p w:rsidR="00052A94" w:rsidRPr="00E90A01" w:rsidRDefault="00052A94" w:rsidP="00E90A01">
      <w:pPr>
        <w:pStyle w:val="Bullets1"/>
      </w:pPr>
      <w:r w:rsidRPr="00E90A01">
        <w:t>422003</w:t>
      </w:r>
      <w:r w:rsidR="00617F5A">
        <w:t>—</w:t>
      </w:r>
      <w:r w:rsidRPr="00E90A01">
        <w:t>Barwon River at Collarenebri</w:t>
      </w:r>
    </w:p>
    <w:p w:rsidR="00052A94" w:rsidRPr="00E90A01" w:rsidRDefault="00052A94" w:rsidP="00E90A01">
      <w:pPr>
        <w:pStyle w:val="Bullets1"/>
      </w:pPr>
      <w:r w:rsidRPr="00E90A01">
        <w:t>422001</w:t>
      </w:r>
      <w:r w:rsidR="00617F5A">
        <w:t>—</w:t>
      </w:r>
      <w:r w:rsidRPr="00E90A01">
        <w:t xml:space="preserve">Barwon River at Walgett </w:t>
      </w:r>
    </w:p>
    <w:p w:rsidR="00052A94" w:rsidRPr="00E90A01" w:rsidRDefault="00052A94" w:rsidP="00E90A01">
      <w:pPr>
        <w:pStyle w:val="Bullets1"/>
      </w:pPr>
      <w:r w:rsidRPr="00E90A01">
        <w:t>422028</w:t>
      </w:r>
      <w:r w:rsidR="00617F5A">
        <w:t>—</w:t>
      </w:r>
      <w:r w:rsidRPr="00E90A01">
        <w:t>Barwon River at Beemery</w:t>
      </w:r>
    </w:p>
    <w:p w:rsidR="00052A94" w:rsidRPr="00E90A01" w:rsidRDefault="00052A94" w:rsidP="00E90A01">
      <w:pPr>
        <w:pStyle w:val="Bullets1"/>
      </w:pPr>
      <w:r w:rsidRPr="00E90A01">
        <w:t>425003</w:t>
      </w:r>
      <w:r w:rsidR="00617F5A">
        <w:t>—</w:t>
      </w:r>
      <w:r w:rsidRPr="00E90A01">
        <w:t>Darling River at Bourke</w:t>
      </w:r>
    </w:p>
    <w:p w:rsidR="00052A94" w:rsidRPr="00E90A01" w:rsidRDefault="00052A94" w:rsidP="00E90A01">
      <w:pPr>
        <w:pStyle w:val="Bullets1"/>
      </w:pPr>
      <w:r w:rsidRPr="00E90A01">
        <w:t>425037</w:t>
      </w:r>
      <w:r w:rsidR="00617F5A">
        <w:t>—</w:t>
      </w:r>
      <w:r w:rsidRPr="00E90A01">
        <w:t>Darling River at Weir 19</w:t>
      </w:r>
      <w:r w:rsidR="000A145A">
        <w:t>A</w:t>
      </w:r>
    </w:p>
    <w:p w:rsidR="00052A94" w:rsidRPr="00E90A01" w:rsidRDefault="00052A94" w:rsidP="00E90A01">
      <w:pPr>
        <w:pStyle w:val="Bullets1"/>
      </w:pPr>
      <w:r w:rsidRPr="00E90A01">
        <w:t>425004</w:t>
      </w:r>
      <w:r w:rsidR="00617F5A">
        <w:t>—</w:t>
      </w:r>
      <w:r w:rsidRPr="00E90A01">
        <w:t xml:space="preserve">Darling River at Louth </w:t>
      </w:r>
    </w:p>
    <w:p w:rsidR="00E90A01" w:rsidRDefault="00E90A01" w:rsidP="00E90A01">
      <w:pPr>
        <w:pStyle w:val="Bullets1"/>
        <w:numPr>
          <w:ilvl w:val="0"/>
          <w:numId w:val="0"/>
        </w:numPr>
      </w:pPr>
    </w:p>
    <w:p w:rsidR="00E90A01" w:rsidRPr="00052A94" w:rsidRDefault="00E90A01" w:rsidP="00E90A01">
      <w:r w:rsidRPr="00052A94">
        <w:t xml:space="preserve">The relationship between these gauging stations and key tributary inflows is shown in </w:t>
      </w:r>
      <w:r w:rsidR="00DA4C1A">
        <w:fldChar w:fldCharType="begin"/>
      </w:r>
      <w:r w:rsidR="00693FA7">
        <w:instrText xml:space="preserve"> REF _Ref428189662 \h </w:instrText>
      </w:r>
      <w:r w:rsidR="00DA4C1A">
        <w:fldChar w:fldCharType="separate"/>
      </w:r>
      <w:r w:rsidR="00F21363">
        <w:t xml:space="preserve">Figure </w:t>
      </w:r>
      <w:r w:rsidR="00F21363">
        <w:rPr>
          <w:noProof/>
        </w:rPr>
        <w:t>D</w:t>
      </w:r>
      <w:r w:rsidR="00F21363">
        <w:noBreakHyphen/>
      </w:r>
      <w:r w:rsidR="00F21363">
        <w:rPr>
          <w:noProof/>
        </w:rPr>
        <w:t>2</w:t>
      </w:r>
      <w:r w:rsidR="00DA4C1A">
        <w:fldChar w:fldCharType="end"/>
      </w:r>
      <w:r w:rsidRPr="00052A94">
        <w:t>.</w:t>
      </w:r>
    </w:p>
    <w:p w:rsidR="00BA31F2" w:rsidRDefault="00BA31F2">
      <w:pPr>
        <w:spacing w:after="0" w:line="240" w:lineRule="auto"/>
        <w:jc w:val="left"/>
        <w:rPr>
          <w:rFonts w:eastAsia="Calibri" w:cs="Calibri"/>
          <w:szCs w:val="20"/>
          <w:lang w:eastAsia="en-AU"/>
        </w:rPr>
      </w:pPr>
      <w:r>
        <w:rPr>
          <w:rFonts w:eastAsia="Calibri" w:cs="Calibri"/>
          <w:szCs w:val="20"/>
          <w:lang w:eastAsia="en-AU"/>
        </w:rPr>
        <w:br w:type="page"/>
      </w:r>
    </w:p>
    <w:p w:rsidR="004C3448" w:rsidRDefault="00B62BA4" w:rsidP="004C3448">
      <w:pPr>
        <w:keepNext/>
        <w:spacing w:after="0" w:line="240" w:lineRule="auto"/>
        <w:jc w:val="center"/>
      </w:pPr>
      <w:r>
        <w:rPr>
          <w:noProof/>
          <w:lang w:eastAsia="en-AU"/>
        </w:rPr>
        <w:drawing>
          <wp:inline distT="0" distB="0" distL="0" distR="0">
            <wp:extent cx="5833128" cy="3876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screen"/>
                    <a:srcRect/>
                    <a:stretch/>
                  </pic:blipFill>
                  <pic:spPr bwMode="auto">
                    <a:xfrm>
                      <a:off x="0" y="0"/>
                      <a:ext cx="5842725" cy="3883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3448" w:rsidRDefault="004C3448" w:rsidP="004C3448">
      <w:pPr>
        <w:pStyle w:val="Caption"/>
        <w:jc w:val="left"/>
      </w:pPr>
      <w:bookmarkStart w:id="26" w:name="_Ref428189662"/>
      <w:r>
        <w:t xml:space="preserve">Figure </w:t>
      </w:r>
      <w:fldSimple w:instr=" STYLEREF 6 \s ">
        <w:r w:rsidR="00F134BA">
          <w:rPr>
            <w:noProof/>
          </w:rPr>
          <w:t>D</w:t>
        </w:r>
      </w:fldSimple>
      <w:r w:rsidR="00F134BA">
        <w:noBreakHyphen/>
      </w:r>
      <w:fldSimple w:instr=" SEQ Figure \* ARABIC \s 6 ">
        <w:r w:rsidR="00F134BA">
          <w:rPr>
            <w:noProof/>
          </w:rPr>
          <w:t>2</w:t>
        </w:r>
      </w:fldSimple>
      <w:bookmarkEnd w:id="26"/>
      <w:r>
        <w:t xml:space="preserve">:  </w:t>
      </w:r>
      <w:r w:rsidRPr="004C3448">
        <w:t>Gauging stations and key tributaries on Barwon Darling River system</w:t>
      </w:r>
      <w:r w:rsidR="00C32453">
        <w:t xml:space="preserve"> used for this analysis</w:t>
      </w:r>
      <w:r w:rsidR="003620BB">
        <w:t>.</w:t>
      </w:r>
    </w:p>
    <w:p w:rsidR="002B08F3" w:rsidRPr="00052A94" w:rsidRDefault="002B08F3" w:rsidP="002B08F3">
      <w:pPr>
        <w:spacing w:after="0" w:line="240" w:lineRule="auto"/>
        <w:jc w:val="left"/>
      </w:pPr>
    </w:p>
    <w:p w:rsidR="00052A94" w:rsidRPr="00052A94" w:rsidRDefault="00052A94" w:rsidP="00797567">
      <w:r w:rsidRPr="00052A94">
        <w:t xml:space="preserve">Daily flow records were cross-referenced with internal operational reports to assess key flow events and usage of </w:t>
      </w:r>
      <w:r w:rsidRPr="00052A94">
        <w:rPr>
          <w:lang w:eastAsia="en-AU"/>
        </w:rPr>
        <w:t>Commonwealth environmental water</w:t>
      </w:r>
      <w:r w:rsidR="0054704F">
        <w:t xml:space="preserve"> in the N</w:t>
      </w:r>
      <w:r w:rsidRPr="00052A94">
        <w:t xml:space="preserve">orthern </w:t>
      </w:r>
      <w:r w:rsidR="0054704F">
        <w:t>T</w:t>
      </w:r>
      <w:r w:rsidRPr="00052A94">
        <w:t xml:space="preserve">ributaries during </w:t>
      </w:r>
      <w:r w:rsidR="00B67FE4">
        <w:t>the 2014–</w:t>
      </w:r>
      <w:r w:rsidRPr="00052A94">
        <w:t xml:space="preserve">15 water </w:t>
      </w:r>
      <w:proofErr w:type="gramStart"/>
      <w:r w:rsidRPr="00052A94">
        <w:t>year</w:t>
      </w:r>
      <w:proofErr w:type="gramEnd"/>
      <w:r w:rsidRPr="00052A94">
        <w:t xml:space="preserve">.  In each case, a judgement was made regarding the likelihood of the </w:t>
      </w:r>
      <w:r w:rsidR="000A145A">
        <w:t xml:space="preserve">flow containing </w:t>
      </w:r>
      <w:r w:rsidRPr="00052A94">
        <w:rPr>
          <w:lang w:eastAsia="en-AU"/>
        </w:rPr>
        <w:t>Commonwealth environmental water</w:t>
      </w:r>
      <w:r w:rsidRPr="00052A94">
        <w:t xml:space="preserve"> </w:t>
      </w:r>
      <w:r w:rsidR="000A145A">
        <w:t>to</w:t>
      </w:r>
      <w:r w:rsidRPr="00052A94">
        <w:t xml:space="preserve"> influenc</w:t>
      </w:r>
      <w:r w:rsidR="000A145A">
        <w:t>e</w:t>
      </w:r>
      <w:r w:rsidRPr="00052A94">
        <w:t xml:space="preserve"> hydrological conditions within the Selected Area.</w:t>
      </w:r>
    </w:p>
    <w:p w:rsidR="00052A94" w:rsidRPr="00052A94" w:rsidRDefault="00052A94" w:rsidP="00797567">
      <w:r w:rsidRPr="00052A94">
        <w:rPr>
          <w:lang w:eastAsia="en-AU"/>
        </w:rPr>
        <w:t>Commonwealth environmental water</w:t>
      </w:r>
      <w:r w:rsidRPr="00052A94">
        <w:t xml:space="preserve"> events were divided into regulated and unregulated events.  Unregulated events were linked to prevailing climatic conditions, requiring specific streamflow conditions to be met in order to trigger </w:t>
      </w:r>
      <w:r w:rsidR="000A145A">
        <w:t xml:space="preserve">use of </w:t>
      </w:r>
      <w:r w:rsidRPr="00052A94">
        <w:t xml:space="preserve">individual </w:t>
      </w:r>
      <w:r w:rsidRPr="00052A94">
        <w:rPr>
          <w:lang w:eastAsia="en-AU"/>
        </w:rPr>
        <w:t>Commonwealth environmental water</w:t>
      </w:r>
      <w:r w:rsidRPr="00052A94">
        <w:t xml:space="preserve"> entitlements.  Regulated </w:t>
      </w:r>
      <w:r w:rsidRPr="00052A94">
        <w:rPr>
          <w:lang w:eastAsia="en-AU"/>
        </w:rPr>
        <w:t>Commonwealth environmental water</w:t>
      </w:r>
      <w:r w:rsidRPr="00052A94">
        <w:t xml:space="preserve"> events were not dependent on specific stream flows and were triggered in response to a wider range of river management or environmental decision criteria.</w:t>
      </w:r>
      <w:r w:rsidR="00177186">
        <w:t xml:space="preserve"> No regulated Commonwealth entitlements exist in the Barwon-Darling channel itself, rather for this analysis it refers to holdings in the Gwydir and Macquarie sub-catchments only.</w:t>
      </w:r>
    </w:p>
    <w:p w:rsidR="00052A94" w:rsidRPr="00161913" w:rsidRDefault="00052A94" w:rsidP="001D4EB2">
      <w:pPr>
        <w:pStyle w:val="Heading7"/>
      </w:pPr>
      <w:r w:rsidRPr="00161913">
        <w:t>Results</w:t>
      </w:r>
    </w:p>
    <w:p w:rsidR="00052A94" w:rsidRPr="00052A94" w:rsidRDefault="00052A94" w:rsidP="00052A94">
      <w:pPr>
        <w:jc w:val="left"/>
      </w:pPr>
      <w:r w:rsidRPr="00052A94">
        <w:t>Interpretation of 2014/15 daily flow records (</w:t>
      </w:r>
      <w:r w:rsidR="00DA4C1A">
        <w:fldChar w:fldCharType="begin"/>
      </w:r>
      <w:r w:rsidR="00693FA7">
        <w:instrText xml:space="preserve"> REF _Ref428189828 \h </w:instrText>
      </w:r>
      <w:r w:rsidR="00DA4C1A">
        <w:fldChar w:fldCharType="separate"/>
      </w:r>
      <w:r w:rsidR="00F21363">
        <w:t xml:space="preserve">Figure </w:t>
      </w:r>
      <w:r w:rsidR="00F21363">
        <w:rPr>
          <w:noProof/>
        </w:rPr>
        <w:t>D</w:t>
      </w:r>
      <w:r w:rsidR="00F21363">
        <w:noBreakHyphen/>
      </w:r>
      <w:r w:rsidR="00F21363">
        <w:rPr>
          <w:noProof/>
        </w:rPr>
        <w:t>3</w:t>
      </w:r>
      <w:r w:rsidR="00DA4C1A">
        <w:fldChar w:fldCharType="end"/>
      </w:r>
      <w:r w:rsidRPr="00052A94">
        <w:t xml:space="preserve">) indicates the following </w:t>
      </w:r>
      <w:r w:rsidRPr="00052A94">
        <w:rPr>
          <w:lang w:eastAsia="en-AU"/>
        </w:rPr>
        <w:t>Commonwealth environmental water</w:t>
      </w:r>
      <w:r w:rsidRPr="00052A94">
        <w:t xml:space="preserve"> flow events:</w:t>
      </w:r>
      <w:r w:rsidRPr="00052A94">
        <w:rPr>
          <w:noProof/>
          <w:lang w:eastAsia="en-AU"/>
        </w:rPr>
        <w:t xml:space="preserve"> </w:t>
      </w:r>
    </w:p>
    <w:p w:rsidR="00052A94" w:rsidRPr="00693FA7" w:rsidRDefault="00052A94" w:rsidP="00693FA7">
      <w:pPr>
        <w:pStyle w:val="Bullets1"/>
      </w:pPr>
      <w:r w:rsidRPr="00693FA7">
        <w:t>July</w:t>
      </w:r>
      <w:r w:rsidR="00617F5A">
        <w:t>–</w:t>
      </w:r>
      <w:r w:rsidRPr="00693FA7">
        <w:t>October: tail down of 2013/14 flow event (not considered further in this report)</w:t>
      </w:r>
    </w:p>
    <w:p w:rsidR="00052A94" w:rsidRPr="00693FA7" w:rsidRDefault="00052A94" w:rsidP="00693FA7">
      <w:pPr>
        <w:pStyle w:val="Bullets1"/>
      </w:pPr>
      <w:r w:rsidRPr="00693FA7">
        <w:t>October</w:t>
      </w:r>
      <w:r w:rsidR="00617F5A">
        <w:t>–</w:t>
      </w:r>
      <w:r w:rsidRPr="00693FA7">
        <w:t>November: regulated event originating in Gwydir catchment</w:t>
      </w:r>
    </w:p>
    <w:p w:rsidR="00052A94" w:rsidRPr="00693FA7" w:rsidRDefault="00052A94" w:rsidP="00693FA7">
      <w:pPr>
        <w:pStyle w:val="Bullets1"/>
      </w:pPr>
      <w:r w:rsidRPr="00693FA7">
        <w:t>December</w:t>
      </w:r>
      <w:r w:rsidR="00617F5A">
        <w:t>–</w:t>
      </w:r>
      <w:r w:rsidRPr="00693FA7">
        <w:t>March: unregulated event 1 (unreg 1)</w:t>
      </w:r>
    </w:p>
    <w:p w:rsidR="00052A94" w:rsidRPr="00693FA7" w:rsidRDefault="00052A94" w:rsidP="00693FA7">
      <w:pPr>
        <w:pStyle w:val="Bullets1"/>
      </w:pPr>
      <w:r w:rsidRPr="00693FA7">
        <w:t>April</w:t>
      </w:r>
      <w:r w:rsidR="00617F5A">
        <w:t>–</w:t>
      </w:r>
      <w:r w:rsidRPr="00693FA7">
        <w:t>May: unregulated event 2 (unreg 2)</w:t>
      </w:r>
    </w:p>
    <w:p w:rsidR="00693FA7" w:rsidRDefault="00693FA7">
      <w:pPr>
        <w:spacing w:after="0" w:line="240" w:lineRule="auto"/>
        <w:jc w:val="left"/>
      </w:pPr>
      <w:r>
        <w:br w:type="page"/>
      </w:r>
    </w:p>
    <w:p w:rsidR="00693FA7" w:rsidRDefault="00693FA7" w:rsidP="00693FA7">
      <w:pPr>
        <w:keepNext/>
        <w:spacing w:line="240" w:lineRule="auto"/>
      </w:pPr>
      <w:r>
        <w:rPr>
          <w:noProof/>
          <w:lang w:eastAsia="en-AU"/>
        </w:rPr>
        <w:drawing>
          <wp:inline distT="0" distB="0" distL="0" distR="0">
            <wp:extent cx="5943600" cy="3743960"/>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screen"/>
                    <a:stretch>
                      <a:fillRect/>
                    </a:stretch>
                  </pic:blipFill>
                  <pic:spPr>
                    <a:xfrm>
                      <a:off x="0" y="0"/>
                      <a:ext cx="5943600" cy="3743960"/>
                    </a:xfrm>
                    <a:prstGeom prst="rect">
                      <a:avLst/>
                    </a:prstGeom>
                  </pic:spPr>
                </pic:pic>
              </a:graphicData>
            </a:graphic>
          </wp:inline>
        </w:drawing>
      </w:r>
    </w:p>
    <w:p w:rsidR="00052A94" w:rsidRPr="00052A94" w:rsidRDefault="00693FA7" w:rsidP="00693FA7">
      <w:pPr>
        <w:pStyle w:val="Caption"/>
      </w:pPr>
      <w:bookmarkStart w:id="27" w:name="_Ref428189828"/>
      <w:r>
        <w:t xml:space="preserve">Figure </w:t>
      </w:r>
      <w:fldSimple w:instr=" STYLEREF 6 \s ">
        <w:r w:rsidR="00F134BA">
          <w:rPr>
            <w:noProof/>
          </w:rPr>
          <w:t>D</w:t>
        </w:r>
      </w:fldSimple>
      <w:r w:rsidR="00F134BA">
        <w:noBreakHyphen/>
      </w:r>
      <w:fldSimple w:instr=" SEQ Figure \* ARABIC \s 6 ">
        <w:r w:rsidR="00F134BA">
          <w:rPr>
            <w:noProof/>
          </w:rPr>
          <w:t>3</w:t>
        </w:r>
      </w:fldSimple>
      <w:bookmarkEnd w:id="27"/>
      <w:r>
        <w:t xml:space="preserve">:  </w:t>
      </w:r>
      <w:r w:rsidRPr="00693FA7">
        <w:t xml:space="preserve">Mean daily </w:t>
      </w:r>
      <w:r w:rsidR="000A145A">
        <w:t>discharge</w:t>
      </w:r>
      <w:r w:rsidRPr="00693FA7">
        <w:t xml:space="preserve"> at gauging stations on Barwon Darling River system (1 July 2014</w:t>
      </w:r>
      <w:r w:rsidR="00617F5A">
        <w:t>–</w:t>
      </w:r>
      <w:r w:rsidRPr="00693FA7">
        <w:t>30 June 2015). Events used in the analysis of northern tributary contributions are boxed in red.</w:t>
      </w:r>
    </w:p>
    <w:p w:rsidR="00693FA7" w:rsidRDefault="00052A94" w:rsidP="00052A94">
      <w:pPr>
        <w:jc w:val="left"/>
        <w:rPr>
          <w:szCs w:val="20"/>
        </w:rPr>
      </w:pPr>
      <w:r w:rsidRPr="00052A94">
        <w:rPr>
          <w:szCs w:val="20"/>
        </w:rPr>
        <w:t xml:space="preserve">A summary of </w:t>
      </w:r>
      <w:r w:rsidR="0054704F">
        <w:rPr>
          <w:lang w:eastAsia="en-AU"/>
        </w:rPr>
        <w:t>Commonwealth e</w:t>
      </w:r>
      <w:r w:rsidRPr="00052A94">
        <w:rPr>
          <w:lang w:eastAsia="en-AU"/>
        </w:rPr>
        <w:t>nvironmental take during these</w:t>
      </w:r>
      <w:r w:rsidRPr="00052A94">
        <w:rPr>
          <w:szCs w:val="20"/>
        </w:rPr>
        <w:t xml:space="preserve"> events, and their likely influence on flows within the Selected Area is presented in</w:t>
      </w:r>
      <w:r w:rsidR="00B63B84">
        <w:rPr>
          <w:szCs w:val="20"/>
        </w:rPr>
        <w:t xml:space="preserve"> </w:t>
      </w:r>
      <w:r w:rsidR="00DA4C1A">
        <w:rPr>
          <w:szCs w:val="20"/>
        </w:rPr>
        <w:fldChar w:fldCharType="begin"/>
      </w:r>
      <w:r w:rsidR="00B63B84">
        <w:rPr>
          <w:szCs w:val="20"/>
        </w:rPr>
        <w:instrText xml:space="preserve"> REF _Ref427914105 \h </w:instrText>
      </w:r>
      <w:r w:rsidR="00DA4C1A">
        <w:rPr>
          <w:szCs w:val="20"/>
        </w:rPr>
      </w:r>
      <w:r w:rsidR="00DA4C1A">
        <w:rPr>
          <w:szCs w:val="20"/>
        </w:rPr>
        <w:fldChar w:fldCharType="separate"/>
      </w:r>
      <w:r w:rsidR="00F21363">
        <w:t xml:space="preserve">Table </w:t>
      </w:r>
      <w:r w:rsidR="00F21363">
        <w:rPr>
          <w:noProof/>
        </w:rPr>
        <w:t>D</w:t>
      </w:r>
      <w:r w:rsidR="00F21363">
        <w:noBreakHyphen/>
      </w:r>
      <w:r w:rsidR="00F21363">
        <w:rPr>
          <w:noProof/>
        </w:rPr>
        <w:t>2</w:t>
      </w:r>
      <w:r w:rsidR="00DA4C1A">
        <w:rPr>
          <w:szCs w:val="20"/>
        </w:rPr>
        <w:fldChar w:fldCharType="end"/>
      </w:r>
      <w:r w:rsidRPr="00052A94">
        <w:rPr>
          <w:szCs w:val="20"/>
        </w:rPr>
        <w:t>.</w:t>
      </w:r>
    </w:p>
    <w:p w:rsidR="002B08F3" w:rsidRDefault="002B08F3" w:rsidP="002B08F3">
      <w:pPr>
        <w:pStyle w:val="Caption"/>
        <w:keepNext/>
      </w:pPr>
      <w:bookmarkStart w:id="28" w:name="_Ref427914105"/>
      <w:bookmarkStart w:id="29" w:name="_Ref427914096"/>
      <w:r>
        <w:t xml:space="preserve">Table </w:t>
      </w:r>
      <w:fldSimple w:instr=" STYLEREF 6 \s ">
        <w:r w:rsidR="00F21363">
          <w:rPr>
            <w:noProof/>
          </w:rPr>
          <w:t>D</w:t>
        </w:r>
      </w:fldSimple>
      <w:r w:rsidR="00FC397A">
        <w:noBreakHyphen/>
      </w:r>
      <w:fldSimple w:instr=" SEQ Table \* ARABIC \s 6 ">
        <w:r w:rsidR="00F21363">
          <w:rPr>
            <w:noProof/>
          </w:rPr>
          <w:t>2</w:t>
        </w:r>
      </w:fldSimple>
      <w:bookmarkEnd w:id="28"/>
      <w:r w:rsidR="00693FA7">
        <w:rPr>
          <w:noProof/>
        </w:rPr>
        <w:t xml:space="preserve">: </w:t>
      </w:r>
      <w:r>
        <w:t xml:space="preserve"> </w:t>
      </w:r>
      <w:r w:rsidRPr="008C52E8">
        <w:t>Commonwealth envi</w:t>
      </w:r>
      <w:r w:rsidR="00693FA7">
        <w:t>ronmental water events for 2014</w:t>
      </w:r>
      <w:r w:rsidR="00617F5A">
        <w:t>–</w:t>
      </w:r>
      <w:r w:rsidRPr="008C52E8">
        <w:t>15</w:t>
      </w:r>
      <w:bookmarkEnd w:id="29"/>
      <w:r w:rsidR="003620BB">
        <w:t>.</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809"/>
        <w:gridCol w:w="1418"/>
        <w:gridCol w:w="1843"/>
        <w:gridCol w:w="4110"/>
      </w:tblGrid>
      <w:tr w:rsidR="00052A94" w:rsidRPr="00693FA7" w:rsidTr="00A43DF7">
        <w:trPr>
          <w:cantSplit/>
          <w:tblHeader/>
        </w:trPr>
        <w:tc>
          <w:tcPr>
            <w:tcW w:w="1809" w:type="dxa"/>
            <w:shd w:val="clear" w:color="auto" w:fill="D9D9D9"/>
            <w:vAlign w:val="center"/>
          </w:tcPr>
          <w:p w:rsidR="00052A94" w:rsidRPr="00693FA7" w:rsidRDefault="00191170" w:rsidP="00191170">
            <w:pPr>
              <w:pStyle w:val="Table"/>
              <w:rPr>
                <w:rFonts w:cs="Arial"/>
              </w:rPr>
            </w:pPr>
            <w:r>
              <w:rPr>
                <w:rFonts w:cs="Arial"/>
              </w:rPr>
              <w:t>Basin Plan Region</w:t>
            </w:r>
          </w:p>
        </w:tc>
        <w:tc>
          <w:tcPr>
            <w:tcW w:w="1418" w:type="dxa"/>
            <w:shd w:val="clear" w:color="auto" w:fill="D9D9D9"/>
            <w:vAlign w:val="center"/>
          </w:tcPr>
          <w:p w:rsidR="00052A94" w:rsidRPr="00693FA7" w:rsidRDefault="00052A94" w:rsidP="00191170">
            <w:pPr>
              <w:pStyle w:val="Table"/>
              <w:rPr>
                <w:rFonts w:cs="Arial"/>
              </w:rPr>
            </w:pPr>
            <w:r w:rsidRPr="00693FA7">
              <w:rPr>
                <w:rFonts w:cs="Arial"/>
              </w:rPr>
              <w:t>Tributary</w:t>
            </w:r>
          </w:p>
        </w:tc>
        <w:tc>
          <w:tcPr>
            <w:tcW w:w="1843" w:type="dxa"/>
            <w:shd w:val="clear" w:color="auto" w:fill="D9D9D9"/>
            <w:vAlign w:val="center"/>
          </w:tcPr>
          <w:p w:rsidR="00052A94" w:rsidRPr="00693FA7" w:rsidRDefault="00052A94" w:rsidP="00191170">
            <w:pPr>
              <w:pStyle w:val="Table"/>
              <w:rPr>
                <w:rFonts w:cs="Arial"/>
              </w:rPr>
            </w:pPr>
            <w:r w:rsidRPr="00693FA7">
              <w:rPr>
                <w:rFonts w:cs="Arial"/>
              </w:rPr>
              <w:t>CEW take (ML)</w:t>
            </w:r>
          </w:p>
        </w:tc>
        <w:tc>
          <w:tcPr>
            <w:tcW w:w="4110" w:type="dxa"/>
            <w:shd w:val="clear" w:color="auto" w:fill="D9D9D9"/>
            <w:vAlign w:val="center"/>
          </w:tcPr>
          <w:p w:rsidR="00052A94" w:rsidRPr="00693FA7" w:rsidRDefault="00052A94" w:rsidP="00191170">
            <w:pPr>
              <w:pStyle w:val="Table"/>
              <w:rPr>
                <w:rFonts w:cs="Arial"/>
              </w:rPr>
            </w:pPr>
            <w:r w:rsidRPr="00693FA7">
              <w:rPr>
                <w:rFonts w:cs="Arial"/>
              </w:rPr>
              <w:t>Comments</w:t>
            </w:r>
          </w:p>
        </w:tc>
      </w:tr>
      <w:tr w:rsidR="00052A94" w:rsidRPr="00693FA7" w:rsidTr="00A43DF7">
        <w:trPr>
          <w:cantSplit/>
        </w:trPr>
        <w:tc>
          <w:tcPr>
            <w:tcW w:w="1809" w:type="dxa"/>
            <w:vMerge w:val="restart"/>
            <w:vAlign w:val="center"/>
          </w:tcPr>
          <w:p w:rsidR="00052A94" w:rsidRPr="00693FA7" w:rsidRDefault="00052A94" w:rsidP="00693FA7">
            <w:pPr>
              <w:pStyle w:val="Table"/>
              <w:jc w:val="left"/>
              <w:rPr>
                <w:rFonts w:cs="Arial"/>
              </w:rPr>
            </w:pPr>
            <w:r w:rsidRPr="00693FA7">
              <w:rPr>
                <w:rFonts w:cs="Arial"/>
              </w:rPr>
              <w:t>QLD Border Rivers</w:t>
            </w:r>
          </w:p>
        </w:tc>
        <w:tc>
          <w:tcPr>
            <w:tcW w:w="1418" w:type="dxa"/>
            <w:vMerge w:val="restart"/>
            <w:vAlign w:val="center"/>
          </w:tcPr>
          <w:p w:rsidR="00052A94" w:rsidRPr="00693FA7" w:rsidRDefault="00052A94" w:rsidP="00693FA7">
            <w:pPr>
              <w:pStyle w:val="Table"/>
              <w:jc w:val="left"/>
              <w:rPr>
                <w:rFonts w:cs="Arial"/>
              </w:rPr>
            </w:pPr>
            <w:r w:rsidRPr="00693FA7">
              <w:rPr>
                <w:rFonts w:cs="Arial"/>
              </w:rPr>
              <w:t>Dumaresq-Macintyre River</w:t>
            </w:r>
          </w:p>
        </w:tc>
        <w:tc>
          <w:tcPr>
            <w:tcW w:w="1843" w:type="dxa"/>
            <w:vAlign w:val="center"/>
          </w:tcPr>
          <w:p w:rsidR="00052A94" w:rsidRPr="00693FA7" w:rsidRDefault="00052A94" w:rsidP="00A43DF7">
            <w:pPr>
              <w:pStyle w:val="Table"/>
              <w:jc w:val="left"/>
              <w:rPr>
                <w:rFonts w:cs="Arial"/>
              </w:rPr>
            </w:pPr>
            <w:r w:rsidRPr="00693FA7">
              <w:rPr>
                <w:rFonts w:cs="Arial"/>
              </w:rPr>
              <w:t>Unreg 1</w:t>
            </w:r>
            <w:r w:rsidR="00617F5A">
              <w:rPr>
                <w:rFonts w:cs="Arial"/>
              </w:rPr>
              <w:t>—</w:t>
            </w:r>
            <w:r w:rsidRPr="00693FA7">
              <w:rPr>
                <w:rFonts w:cs="Arial"/>
              </w:rPr>
              <w:t>294.4</w:t>
            </w:r>
          </w:p>
        </w:tc>
        <w:tc>
          <w:tcPr>
            <w:tcW w:w="4110" w:type="dxa"/>
            <w:vAlign w:val="center"/>
          </w:tcPr>
          <w:p w:rsidR="00052A94" w:rsidRPr="00693FA7" w:rsidRDefault="00052A94" w:rsidP="00644D0C">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tcBorders>
              <w:bottom w:val="single" w:sz="4" w:space="0" w:color="auto"/>
            </w:tcBorders>
            <w:vAlign w:val="center"/>
          </w:tcPr>
          <w:p w:rsidR="00052A94" w:rsidRPr="00693FA7" w:rsidRDefault="00052A94" w:rsidP="00693FA7">
            <w:pPr>
              <w:pStyle w:val="Table"/>
              <w:jc w:val="left"/>
              <w:rPr>
                <w:rFonts w:cs="Arial"/>
              </w:rPr>
            </w:pPr>
          </w:p>
        </w:tc>
        <w:tc>
          <w:tcPr>
            <w:tcW w:w="1843" w:type="dxa"/>
            <w:vAlign w:val="center"/>
          </w:tcPr>
          <w:p w:rsidR="00052A94" w:rsidRPr="00693FA7" w:rsidRDefault="00617F5A" w:rsidP="00A43DF7">
            <w:pPr>
              <w:pStyle w:val="Table"/>
              <w:jc w:val="left"/>
              <w:rPr>
                <w:rFonts w:cs="Arial"/>
              </w:rPr>
            </w:pPr>
            <w:r>
              <w:rPr>
                <w:rFonts w:cs="Arial"/>
              </w:rPr>
              <w:t>Unreg 2—</w:t>
            </w:r>
            <w:r w:rsidR="00052A94" w:rsidRPr="00693FA7">
              <w:rPr>
                <w:rFonts w:cs="Arial"/>
              </w:rPr>
              <w:t>205.4</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val="restart"/>
            <w:tcBorders>
              <w:bottom w:val="nil"/>
            </w:tcBorders>
            <w:vAlign w:val="center"/>
          </w:tcPr>
          <w:p w:rsidR="00052A94" w:rsidRPr="00693FA7" w:rsidRDefault="00052A94" w:rsidP="00693FA7">
            <w:pPr>
              <w:pStyle w:val="Table"/>
              <w:jc w:val="left"/>
              <w:rPr>
                <w:rFonts w:cs="Arial"/>
              </w:rPr>
            </w:pPr>
            <w:r w:rsidRPr="00693FA7">
              <w:rPr>
                <w:rFonts w:cs="Arial"/>
              </w:rPr>
              <w:t>Severn River</w:t>
            </w:r>
          </w:p>
        </w:tc>
        <w:tc>
          <w:tcPr>
            <w:tcW w:w="1843" w:type="dxa"/>
            <w:vAlign w:val="center"/>
          </w:tcPr>
          <w:p w:rsidR="00052A94" w:rsidRPr="00693FA7" w:rsidRDefault="00052A94" w:rsidP="00A43DF7">
            <w:pPr>
              <w:pStyle w:val="Table"/>
              <w:jc w:val="left"/>
              <w:rPr>
                <w:rFonts w:cs="Arial"/>
              </w:rPr>
            </w:pPr>
            <w:r w:rsidRPr="00693FA7">
              <w:rPr>
                <w:rFonts w:cs="Arial"/>
              </w:rPr>
              <w:t>Unreg 1</w:t>
            </w:r>
            <w:r w:rsidR="00617F5A">
              <w:rPr>
                <w:rFonts w:cs="Arial"/>
              </w:rPr>
              <w:t>—</w:t>
            </w:r>
            <w:r w:rsidRPr="00693FA7">
              <w:rPr>
                <w:rFonts w:cs="Arial"/>
              </w:rPr>
              <w:t>1,248.7</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tcBorders>
              <w:bottom w:val="nil"/>
            </w:tcBorders>
            <w:vAlign w:val="center"/>
          </w:tcPr>
          <w:p w:rsidR="00052A94" w:rsidRPr="00693FA7" w:rsidRDefault="00052A94" w:rsidP="00693FA7">
            <w:pPr>
              <w:pStyle w:val="Table"/>
              <w:jc w:val="left"/>
              <w:rPr>
                <w:rFonts w:cs="Arial"/>
              </w:rPr>
            </w:pPr>
          </w:p>
        </w:tc>
        <w:tc>
          <w:tcPr>
            <w:tcW w:w="1843" w:type="dxa"/>
            <w:vAlign w:val="center"/>
          </w:tcPr>
          <w:p w:rsidR="00052A94" w:rsidRPr="00693FA7" w:rsidRDefault="00052A94" w:rsidP="00A43DF7">
            <w:pPr>
              <w:pStyle w:val="Table"/>
              <w:jc w:val="left"/>
              <w:rPr>
                <w:rFonts w:cs="Arial"/>
              </w:rPr>
            </w:pPr>
            <w:r w:rsidRPr="00693FA7">
              <w:rPr>
                <w:rFonts w:cs="Arial"/>
              </w:rPr>
              <w:t>Unreg 2</w:t>
            </w:r>
            <w:r w:rsidR="00617F5A">
              <w:rPr>
                <w:rFonts w:cs="Arial"/>
              </w:rPr>
              <w:t>—</w:t>
            </w:r>
            <w:r w:rsidRPr="00693FA7">
              <w:rPr>
                <w:rFonts w:cs="Arial"/>
              </w:rPr>
              <w:t>2</w:t>
            </w:r>
            <w:r w:rsidR="00617F5A">
              <w:rPr>
                <w:rFonts w:cs="Arial"/>
              </w:rPr>
              <w:t>.0</w:t>
            </w:r>
          </w:p>
        </w:tc>
        <w:tc>
          <w:tcPr>
            <w:tcW w:w="4110" w:type="dxa"/>
            <w:vAlign w:val="center"/>
          </w:tcPr>
          <w:p w:rsidR="00052A94" w:rsidRPr="00693FA7" w:rsidRDefault="00052A94" w:rsidP="00693FA7">
            <w:pPr>
              <w:pStyle w:val="Table"/>
              <w:jc w:val="left"/>
              <w:rPr>
                <w:rFonts w:cs="Arial"/>
              </w:rPr>
            </w:pPr>
            <w:r w:rsidRPr="00693FA7">
              <w:rPr>
                <w:rFonts w:cs="Arial"/>
              </w:rPr>
              <w:t xml:space="preserve">Unlikely effect at </w:t>
            </w:r>
            <w:r w:rsidR="00644D0C">
              <w:rPr>
                <w:rFonts w:cs="Arial"/>
              </w:rPr>
              <w:t>Darling River zone</w:t>
            </w:r>
          </w:p>
        </w:tc>
      </w:tr>
      <w:tr w:rsidR="00052A94" w:rsidRPr="00693FA7" w:rsidTr="00A43DF7">
        <w:trPr>
          <w:cantSplit/>
        </w:trPr>
        <w:tc>
          <w:tcPr>
            <w:tcW w:w="1809" w:type="dxa"/>
            <w:vMerge w:val="restart"/>
            <w:vAlign w:val="center"/>
          </w:tcPr>
          <w:p w:rsidR="00052A94" w:rsidRPr="00693FA7" w:rsidRDefault="00052A94" w:rsidP="00693FA7">
            <w:pPr>
              <w:pStyle w:val="Table"/>
              <w:jc w:val="left"/>
              <w:rPr>
                <w:rFonts w:cs="Arial"/>
              </w:rPr>
            </w:pPr>
            <w:r w:rsidRPr="00693FA7">
              <w:rPr>
                <w:rFonts w:cs="Arial"/>
              </w:rPr>
              <w:t>QLD Moonie</w:t>
            </w:r>
          </w:p>
        </w:tc>
        <w:tc>
          <w:tcPr>
            <w:tcW w:w="1418" w:type="dxa"/>
            <w:vMerge w:val="restart"/>
            <w:tcBorders>
              <w:top w:val="nil"/>
            </w:tcBorders>
            <w:vAlign w:val="center"/>
          </w:tcPr>
          <w:p w:rsidR="00052A94" w:rsidRPr="00693FA7" w:rsidRDefault="00052A94" w:rsidP="00693FA7">
            <w:pPr>
              <w:pStyle w:val="Table"/>
              <w:jc w:val="left"/>
              <w:rPr>
                <w:rFonts w:cs="Arial"/>
              </w:rPr>
            </w:pPr>
            <w:r w:rsidRPr="00693FA7">
              <w:rPr>
                <w:rFonts w:cs="Arial"/>
              </w:rPr>
              <w:t>Lower Moonie River</w:t>
            </w:r>
          </w:p>
        </w:tc>
        <w:tc>
          <w:tcPr>
            <w:tcW w:w="1843" w:type="dxa"/>
            <w:vAlign w:val="center"/>
          </w:tcPr>
          <w:p w:rsidR="00052A94" w:rsidRPr="00693FA7" w:rsidRDefault="00052A94" w:rsidP="00A43DF7">
            <w:pPr>
              <w:pStyle w:val="Table"/>
              <w:jc w:val="left"/>
              <w:rPr>
                <w:rFonts w:cs="Arial"/>
              </w:rPr>
            </w:pPr>
            <w:r w:rsidRPr="00693FA7">
              <w:rPr>
                <w:rFonts w:cs="Arial"/>
              </w:rPr>
              <w:t>Unreg 1</w:t>
            </w:r>
            <w:r w:rsidR="00617F5A">
              <w:rPr>
                <w:rFonts w:cs="Arial"/>
              </w:rPr>
              <w:t>—</w:t>
            </w:r>
            <w:r w:rsidRPr="00693FA7">
              <w:rPr>
                <w:rFonts w:cs="Arial"/>
              </w:rPr>
              <w:t>806.</w:t>
            </w:r>
            <w:r w:rsidR="00617F5A">
              <w:rPr>
                <w:rFonts w:cs="Arial"/>
              </w:rPr>
              <w:t>4</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vAlign w:val="center"/>
          </w:tcPr>
          <w:p w:rsidR="00052A94" w:rsidRPr="00693FA7" w:rsidRDefault="00052A94" w:rsidP="00693FA7">
            <w:pPr>
              <w:pStyle w:val="Table"/>
              <w:jc w:val="left"/>
              <w:rPr>
                <w:rFonts w:cs="Arial"/>
              </w:rPr>
            </w:pPr>
          </w:p>
        </w:tc>
        <w:tc>
          <w:tcPr>
            <w:tcW w:w="1843" w:type="dxa"/>
            <w:vAlign w:val="center"/>
          </w:tcPr>
          <w:p w:rsidR="00052A94" w:rsidRPr="00693FA7" w:rsidRDefault="00052A94" w:rsidP="00A43DF7">
            <w:pPr>
              <w:pStyle w:val="Table"/>
              <w:jc w:val="left"/>
              <w:rPr>
                <w:rFonts w:cs="Arial"/>
              </w:rPr>
            </w:pPr>
            <w:r w:rsidRPr="00693FA7">
              <w:rPr>
                <w:rFonts w:cs="Arial"/>
              </w:rPr>
              <w:t>Unreg 2</w:t>
            </w:r>
            <w:r w:rsidR="00617F5A">
              <w:rPr>
                <w:rFonts w:cs="Arial"/>
              </w:rPr>
              <w:t>—</w:t>
            </w:r>
            <w:r w:rsidRPr="00693FA7">
              <w:rPr>
                <w:rFonts w:cs="Arial"/>
              </w:rPr>
              <w:t>608.6</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Height w:val="479"/>
        </w:trPr>
        <w:tc>
          <w:tcPr>
            <w:tcW w:w="1809" w:type="dxa"/>
            <w:vAlign w:val="center"/>
          </w:tcPr>
          <w:p w:rsidR="00052A94" w:rsidRPr="00693FA7" w:rsidRDefault="00052A94" w:rsidP="00617F5A">
            <w:pPr>
              <w:pStyle w:val="Table"/>
              <w:jc w:val="left"/>
              <w:rPr>
                <w:rFonts w:cs="Arial"/>
              </w:rPr>
            </w:pPr>
            <w:r w:rsidRPr="00693FA7">
              <w:rPr>
                <w:rFonts w:cs="Arial"/>
              </w:rPr>
              <w:t>QLD Condamine–Balonne</w:t>
            </w:r>
          </w:p>
        </w:tc>
        <w:tc>
          <w:tcPr>
            <w:tcW w:w="1418" w:type="dxa"/>
            <w:vAlign w:val="center"/>
          </w:tcPr>
          <w:p w:rsidR="00052A94" w:rsidRPr="00693FA7" w:rsidRDefault="00052A94" w:rsidP="00693FA7">
            <w:pPr>
              <w:pStyle w:val="Table"/>
              <w:jc w:val="left"/>
              <w:rPr>
                <w:rFonts w:cs="Arial"/>
              </w:rPr>
            </w:pPr>
            <w:r w:rsidRPr="00693FA7">
              <w:rPr>
                <w:rFonts w:cs="Arial"/>
              </w:rPr>
              <w:t>Nebine Creek</w:t>
            </w:r>
          </w:p>
        </w:tc>
        <w:tc>
          <w:tcPr>
            <w:tcW w:w="1843" w:type="dxa"/>
            <w:vAlign w:val="center"/>
          </w:tcPr>
          <w:p w:rsidR="00052A94" w:rsidRPr="00693FA7" w:rsidRDefault="00052A94" w:rsidP="00A43DF7">
            <w:pPr>
              <w:pStyle w:val="Table"/>
              <w:jc w:val="left"/>
              <w:rPr>
                <w:rFonts w:cs="Arial"/>
              </w:rPr>
            </w:pPr>
            <w:r w:rsidRPr="00693FA7">
              <w:rPr>
                <w:rFonts w:cs="Arial"/>
              </w:rPr>
              <w:t>0</w:t>
            </w:r>
          </w:p>
        </w:tc>
        <w:tc>
          <w:tcPr>
            <w:tcW w:w="4110" w:type="dxa"/>
            <w:vAlign w:val="center"/>
          </w:tcPr>
          <w:p w:rsidR="00052A94" w:rsidRPr="00693FA7" w:rsidRDefault="00052A94" w:rsidP="00693FA7">
            <w:pPr>
              <w:pStyle w:val="Table"/>
              <w:jc w:val="left"/>
              <w:rPr>
                <w:rFonts w:cs="Arial"/>
              </w:rPr>
            </w:pPr>
            <w:r w:rsidRPr="00693FA7">
              <w:rPr>
                <w:rFonts w:cs="Arial"/>
              </w:rPr>
              <w:t>No CEW usage events</w:t>
            </w:r>
          </w:p>
        </w:tc>
      </w:tr>
      <w:tr w:rsidR="00052A94" w:rsidRPr="00693FA7" w:rsidTr="00A43DF7">
        <w:trPr>
          <w:cantSplit/>
        </w:trPr>
        <w:tc>
          <w:tcPr>
            <w:tcW w:w="1809" w:type="dxa"/>
            <w:vMerge w:val="restart"/>
            <w:vAlign w:val="center"/>
          </w:tcPr>
          <w:p w:rsidR="00052A94" w:rsidRPr="00693FA7" w:rsidRDefault="00052A94" w:rsidP="00693FA7">
            <w:pPr>
              <w:pStyle w:val="Table"/>
              <w:jc w:val="left"/>
              <w:rPr>
                <w:rFonts w:cs="Arial"/>
              </w:rPr>
            </w:pPr>
            <w:r w:rsidRPr="00693FA7">
              <w:rPr>
                <w:rFonts w:cs="Arial"/>
              </w:rPr>
              <w:t>QLD Warrego</w:t>
            </w:r>
          </w:p>
        </w:tc>
        <w:tc>
          <w:tcPr>
            <w:tcW w:w="1418" w:type="dxa"/>
            <w:vMerge w:val="restart"/>
            <w:vAlign w:val="center"/>
          </w:tcPr>
          <w:p w:rsidR="00052A94" w:rsidRPr="00693FA7" w:rsidRDefault="00052A94" w:rsidP="00693FA7">
            <w:pPr>
              <w:pStyle w:val="Table"/>
              <w:jc w:val="left"/>
              <w:rPr>
                <w:rFonts w:cs="Arial"/>
              </w:rPr>
            </w:pPr>
            <w:r w:rsidRPr="00693FA7">
              <w:rPr>
                <w:rFonts w:cs="Arial"/>
              </w:rPr>
              <w:t>Upper Warrego River</w:t>
            </w:r>
          </w:p>
        </w:tc>
        <w:tc>
          <w:tcPr>
            <w:tcW w:w="1843" w:type="dxa"/>
            <w:vAlign w:val="center"/>
          </w:tcPr>
          <w:p w:rsidR="00052A94" w:rsidRPr="00693FA7" w:rsidRDefault="00052A94" w:rsidP="00A43DF7">
            <w:pPr>
              <w:pStyle w:val="Table"/>
              <w:jc w:val="left"/>
              <w:rPr>
                <w:rFonts w:cs="Arial"/>
              </w:rPr>
            </w:pPr>
            <w:r w:rsidRPr="00693FA7">
              <w:rPr>
                <w:rFonts w:cs="Arial"/>
              </w:rPr>
              <w:t>Unreg 1</w:t>
            </w:r>
            <w:r w:rsidR="00617F5A">
              <w:rPr>
                <w:rFonts w:cs="Arial"/>
              </w:rPr>
              <w:t>—</w:t>
            </w:r>
            <w:r w:rsidRPr="00693FA7">
              <w:rPr>
                <w:rFonts w:cs="Arial"/>
              </w:rPr>
              <w:t>329.2</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vAlign w:val="center"/>
          </w:tcPr>
          <w:p w:rsidR="00052A94" w:rsidRPr="00693FA7" w:rsidRDefault="00052A94" w:rsidP="00693FA7">
            <w:pPr>
              <w:pStyle w:val="Table"/>
              <w:jc w:val="left"/>
              <w:rPr>
                <w:rFonts w:cs="Arial"/>
              </w:rPr>
            </w:pPr>
          </w:p>
        </w:tc>
        <w:tc>
          <w:tcPr>
            <w:tcW w:w="1843" w:type="dxa"/>
            <w:vAlign w:val="center"/>
          </w:tcPr>
          <w:p w:rsidR="00052A94" w:rsidRPr="00693FA7" w:rsidRDefault="00052A94" w:rsidP="00A43DF7">
            <w:pPr>
              <w:pStyle w:val="Table"/>
              <w:jc w:val="left"/>
              <w:rPr>
                <w:rFonts w:cs="Arial"/>
              </w:rPr>
            </w:pPr>
            <w:r w:rsidRPr="00693FA7">
              <w:rPr>
                <w:rFonts w:cs="Arial"/>
              </w:rPr>
              <w:t>Unreg 2</w:t>
            </w:r>
            <w:r w:rsidR="00617F5A">
              <w:rPr>
                <w:rFonts w:cs="Arial"/>
              </w:rPr>
              <w:t>—</w:t>
            </w:r>
            <w:r w:rsidRPr="00693FA7">
              <w:rPr>
                <w:rFonts w:cs="Arial"/>
              </w:rPr>
              <w:t>43.</w:t>
            </w:r>
            <w:r w:rsidR="00617F5A">
              <w:rPr>
                <w:rFonts w:cs="Arial"/>
              </w:rPr>
              <w:t>6</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val="restart"/>
            <w:vAlign w:val="center"/>
          </w:tcPr>
          <w:p w:rsidR="00052A94" w:rsidRPr="00693FA7" w:rsidRDefault="00052A94" w:rsidP="00693FA7">
            <w:pPr>
              <w:pStyle w:val="Table"/>
              <w:jc w:val="left"/>
              <w:rPr>
                <w:rFonts w:cs="Arial"/>
              </w:rPr>
            </w:pPr>
            <w:r w:rsidRPr="00693FA7">
              <w:rPr>
                <w:rFonts w:cs="Arial"/>
              </w:rPr>
              <w:t>Lower Warrego River</w:t>
            </w:r>
          </w:p>
        </w:tc>
        <w:tc>
          <w:tcPr>
            <w:tcW w:w="1843" w:type="dxa"/>
            <w:vAlign w:val="center"/>
          </w:tcPr>
          <w:p w:rsidR="00052A94" w:rsidRPr="00693FA7" w:rsidRDefault="00052A94" w:rsidP="00A43DF7">
            <w:pPr>
              <w:pStyle w:val="Table"/>
              <w:jc w:val="left"/>
              <w:rPr>
                <w:rFonts w:cs="Arial"/>
              </w:rPr>
            </w:pPr>
            <w:r w:rsidRPr="00693FA7">
              <w:rPr>
                <w:rFonts w:cs="Arial"/>
              </w:rPr>
              <w:t>Unreg 1</w:t>
            </w:r>
            <w:r w:rsidR="00617F5A">
              <w:rPr>
                <w:rFonts w:cs="Arial"/>
              </w:rPr>
              <w:t>—</w:t>
            </w:r>
            <w:r w:rsidRPr="00693FA7">
              <w:rPr>
                <w:rFonts w:cs="Arial"/>
              </w:rPr>
              <w:t>1,887.3</w:t>
            </w:r>
          </w:p>
        </w:tc>
        <w:tc>
          <w:tcPr>
            <w:tcW w:w="4110" w:type="dxa"/>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tcBorders>
              <w:bottom w:val="single" w:sz="4" w:space="0" w:color="auto"/>
            </w:tcBorders>
            <w:vAlign w:val="center"/>
          </w:tcPr>
          <w:p w:rsidR="00052A94" w:rsidRPr="00693FA7" w:rsidRDefault="00052A94" w:rsidP="00693FA7">
            <w:pPr>
              <w:pStyle w:val="Table"/>
              <w:jc w:val="left"/>
              <w:rPr>
                <w:rFonts w:cs="Arial"/>
              </w:rPr>
            </w:pPr>
          </w:p>
        </w:tc>
        <w:tc>
          <w:tcPr>
            <w:tcW w:w="1418" w:type="dxa"/>
            <w:vMerge/>
            <w:tcBorders>
              <w:bottom w:val="single" w:sz="4" w:space="0" w:color="auto"/>
            </w:tcBorders>
            <w:vAlign w:val="center"/>
          </w:tcPr>
          <w:p w:rsidR="00052A94" w:rsidRPr="00693FA7" w:rsidRDefault="00052A94" w:rsidP="00693FA7">
            <w:pPr>
              <w:pStyle w:val="Table"/>
              <w:jc w:val="left"/>
              <w:rPr>
                <w:rFonts w:cs="Arial"/>
              </w:rPr>
            </w:pPr>
          </w:p>
        </w:tc>
        <w:tc>
          <w:tcPr>
            <w:tcW w:w="1843" w:type="dxa"/>
            <w:tcBorders>
              <w:bottom w:val="single" w:sz="4" w:space="0" w:color="auto"/>
            </w:tcBorders>
            <w:vAlign w:val="center"/>
          </w:tcPr>
          <w:p w:rsidR="00052A94" w:rsidRPr="00693FA7" w:rsidRDefault="00052A94" w:rsidP="00A43DF7">
            <w:pPr>
              <w:pStyle w:val="Table"/>
              <w:jc w:val="left"/>
              <w:rPr>
                <w:rFonts w:cs="Arial"/>
              </w:rPr>
            </w:pPr>
            <w:r w:rsidRPr="00693FA7">
              <w:rPr>
                <w:rFonts w:cs="Arial"/>
              </w:rPr>
              <w:t>Unreg 2</w:t>
            </w:r>
            <w:r w:rsidR="00617F5A">
              <w:rPr>
                <w:rFonts w:cs="Arial"/>
              </w:rPr>
              <w:t>—</w:t>
            </w:r>
            <w:r w:rsidRPr="00693FA7">
              <w:rPr>
                <w:rFonts w:cs="Arial"/>
              </w:rPr>
              <w:t>281.</w:t>
            </w:r>
            <w:r w:rsidR="00617F5A">
              <w:rPr>
                <w:rFonts w:cs="Arial"/>
              </w:rPr>
              <w:t>6</w:t>
            </w:r>
          </w:p>
        </w:tc>
        <w:tc>
          <w:tcPr>
            <w:tcW w:w="4110" w:type="dxa"/>
            <w:tcBorders>
              <w:bottom w:val="single" w:sz="4" w:space="0" w:color="auto"/>
            </w:tcBorders>
            <w:vAlign w:val="center"/>
          </w:tcPr>
          <w:p w:rsidR="00052A94" w:rsidRPr="00693FA7" w:rsidRDefault="00052A94" w:rsidP="00693FA7">
            <w:pPr>
              <w:pStyle w:val="Table"/>
              <w:jc w:val="left"/>
              <w:rPr>
                <w:rFonts w:cs="Arial"/>
              </w:rPr>
            </w:pPr>
            <w:r w:rsidRPr="00693FA7">
              <w:rPr>
                <w:rFonts w:cs="Arial"/>
              </w:rPr>
              <w:t xml:space="preserve">Possible effect at </w:t>
            </w:r>
            <w:r w:rsidR="00644D0C">
              <w:rPr>
                <w:rFonts w:cs="Arial"/>
              </w:rPr>
              <w:t>Darling River zone</w:t>
            </w:r>
          </w:p>
        </w:tc>
      </w:tr>
      <w:tr w:rsidR="00693FA7" w:rsidRPr="00693FA7" w:rsidTr="00A43DF7">
        <w:trPr>
          <w:cantSplit/>
        </w:trPr>
        <w:tc>
          <w:tcPr>
            <w:tcW w:w="1809" w:type="dxa"/>
            <w:tcBorders>
              <w:bottom w:val="nil"/>
              <w:right w:val="nil"/>
            </w:tcBorders>
            <w:vAlign w:val="center"/>
          </w:tcPr>
          <w:p w:rsidR="00693FA7" w:rsidRPr="00693FA7" w:rsidRDefault="00693FA7" w:rsidP="00693FA7">
            <w:pPr>
              <w:pStyle w:val="Table"/>
              <w:jc w:val="left"/>
              <w:rPr>
                <w:rFonts w:cs="Arial"/>
              </w:rPr>
            </w:pPr>
          </w:p>
        </w:tc>
        <w:tc>
          <w:tcPr>
            <w:tcW w:w="1418" w:type="dxa"/>
            <w:tcBorders>
              <w:left w:val="nil"/>
              <w:bottom w:val="nil"/>
              <w:right w:val="nil"/>
            </w:tcBorders>
            <w:vAlign w:val="center"/>
          </w:tcPr>
          <w:p w:rsidR="00693FA7" w:rsidRPr="00693FA7" w:rsidRDefault="00693FA7" w:rsidP="00693FA7">
            <w:pPr>
              <w:pStyle w:val="Table"/>
              <w:jc w:val="left"/>
              <w:rPr>
                <w:rFonts w:cs="Arial"/>
              </w:rPr>
            </w:pPr>
          </w:p>
        </w:tc>
        <w:tc>
          <w:tcPr>
            <w:tcW w:w="1843" w:type="dxa"/>
            <w:tcBorders>
              <w:left w:val="nil"/>
              <w:bottom w:val="nil"/>
              <w:right w:val="nil"/>
            </w:tcBorders>
            <w:vAlign w:val="center"/>
          </w:tcPr>
          <w:p w:rsidR="00693FA7" w:rsidRPr="00693FA7" w:rsidRDefault="00693FA7" w:rsidP="00693FA7">
            <w:pPr>
              <w:pStyle w:val="Table"/>
              <w:rPr>
                <w:rFonts w:cs="Arial"/>
              </w:rPr>
            </w:pPr>
          </w:p>
        </w:tc>
        <w:tc>
          <w:tcPr>
            <w:tcW w:w="4110" w:type="dxa"/>
            <w:tcBorders>
              <w:left w:val="nil"/>
              <w:bottom w:val="nil"/>
            </w:tcBorders>
            <w:vAlign w:val="center"/>
          </w:tcPr>
          <w:p w:rsidR="00693FA7" w:rsidRPr="00693FA7" w:rsidRDefault="00693FA7" w:rsidP="00693FA7">
            <w:pPr>
              <w:pStyle w:val="Table"/>
              <w:jc w:val="left"/>
              <w:rPr>
                <w:rFonts w:cs="Arial"/>
              </w:rPr>
            </w:pPr>
          </w:p>
        </w:tc>
      </w:tr>
      <w:tr w:rsidR="00052A94" w:rsidRPr="00693FA7" w:rsidTr="00A43DF7">
        <w:trPr>
          <w:cantSplit/>
        </w:trPr>
        <w:tc>
          <w:tcPr>
            <w:tcW w:w="1809" w:type="dxa"/>
            <w:vMerge w:val="restart"/>
            <w:tcBorders>
              <w:top w:val="nil"/>
            </w:tcBorders>
            <w:vAlign w:val="center"/>
          </w:tcPr>
          <w:p w:rsidR="00052A94" w:rsidRPr="00693FA7" w:rsidRDefault="00052A94" w:rsidP="00693FA7">
            <w:pPr>
              <w:pStyle w:val="Table"/>
              <w:jc w:val="left"/>
              <w:rPr>
                <w:rFonts w:cs="Arial"/>
              </w:rPr>
            </w:pPr>
            <w:r w:rsidRPr="00693FA7">
              <w:rPr>
                <w:rFonts w:cs="Arial"/>
              </w:rPr>
              <w:t>NSW Condamine-Balonne</w:t>
            </w:r>
          </w:p>
        </w:tc>
        <w:tc>
          <w:tcPr>
            <w:tcW w:w="1418" w:type="dxa"/>
            <w:vMerge w:val="restart"/>
            <w:tcBorders>
              <w:top w:val="nil"/>
            </w:tcBorders>
            <w:vAlign w:val="center"/>
          </w:tcPr>
          <w:p w:rsidR="00052A94" w:rsidRPr="00693FA7" w:rsidRDefault="00052A94" w:rsidP="00693FA7">
            <w:pPr>
              <w:pStyle w:val="Table"/>
              <w:jc w:val="left"/>
              <w:rPr>
                <w:rFonts w:cs="Arial"/>
              </w:rPr>
            </w:pPr>
            <w:r w:rsidRPr="00693FA7">
              <w:rPr>
                <w:rFonts w:cs="Arial"/>
              </w:rPr>
              <w:t>Lower Balonne</w:t>
            </w:r>
          </w:p>
        </w:tc>
        <w:tc>
          <w:tcPr>
            <w:tcW w:w="1843" w:type="dxa"/>
            <w:tcBorders>
              <w:top w:val="nil"/>
            </w:tcBorders>
            <w:vAlign w:val="center"/>
          </w:tcPr>
          <w:p w:rsidR="00052A94" w:rsidRPr="00693FA7" w:rsidRDefault="00052A94" w:rsidP="00A43DF7">
            <w:pPr>
              <w:pStyle w:val="Table"/>
              <w:jc w:val="left"/>
              <w:rPr>
                <w:rFonts w:cs="Arial"/>
              </w:rPr>
            </w:pPr>
            <w:r w:rsidRPr="00693FA7">
              <w:rPr>
                <w:rFonts w:cs="Arial"/>
              </w:rPr>
              <w:t>Unreg 1</w:t>
            </w:r>
            <w:r w:rsidR="00617F5A">
              <w:rPr>
                <w:rFonts w:cs="Arial"/>
              </w:rPr>
              <w:t>—</w:t>
            </w:r>
            <w:r w:rsidRPr="00693FA7">
              <w:rPr>
                <w:rFonts w:cs="Arial"/>
              </w:rPr>
              <w:t>16,238.5</w:t>
            </w:r>
          </w:p>
        </w:tc>
        <w:tc>
          <w:tcPr>
            <w:tcW w:w="4110" w:type="dxa"/>
            <w:tcBorders>
              <w:top w:val="nil"/>
            </w:tcBorders>
            <w:vAlign w:val="center"/>
          </w:tcPr>
          <w:p w:rsidR="00052A94" w:rsidRPr="00693FA7" w:rsidRDefault="00617F5A" w:rsidP="00693FA7">
            <w:pPr>
              <w:pStyle w:val="Table"/>
              <w:jc w:val="left"/>
              <w:rPr>
                <w:rFonts w:cs="Arial"/>
              </w:rPr>
            </w:pPr>
            <w:r>
              <w:rPr>
                <w:rFonts w:cs="Arial"/>
              </w:rPr>
              <w:t>Flows reached Barwon River—</w:t>
            </w:r>
            <w:r w:rsidR="00052A94"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Merge/>
            <w:vAlign w:val="center"/>
          </w:tcPr>
          <w:p w:rsidR="00052A94" w:rsidRPr="00693FA7" w:rsidRDefault="00052A94" w:rsidP="00693FA7">
            <w:pPr>
              <w:pStyle w:val="Table"/>
              <w:jc w:val="left"/>
              <w:rPr>
                <w:rFonts w:cs="Arial"/>
              </w:rPr>
            </w:pPr>
          </w:p>
        </w:tc>
        <w:tc>
          <w:tcPr>
            <w:tcW w:w="1843" w:type="dxa"/>
            <w:vAlign w:val="center"/>
          </w:tcPr>
          <w:p w:rsidR="00052A94" w:rsidRPr="00693FA7" w:rsidRDefault="00052A94" w:rsidP="00A43DF7">
            <w:pPr>
              <w:pStyle w:val="Table"/>
              <w:jc w:val="left"/>
              <w:rPr>
                <w:rFonts w:cs="Arial"/>
              </w:rPr>
            </w:pPr>
            <w:r w:rsidRPr="00693FA7">
              <w:rPr>
                <w:rFonts w:cs="Arial"/>
              </w:rPr>
              <w:t>Unreg 2</w:t>
            </w:r>
            <w:r w:rsidR="00617F5A">
              <w:rPr>
                <w:rFonts w:cs="Arial"/>
              </w:rPr>
              <w:t>—</w:t>
            </w:r>
            <w:r w:rsidRPr="00693FA7">
              <w:rPr>
                <w:rFonts w:cs="Arial"/>
              </w:rPr>
              <w:t>147.6</w:t>
            </w:r>
          </w:p>
        </w:tc>
        <w:tc>
          <w:tcPr>
            <w:tcW w:w="4110" w:type="dxa"/>
            <w:vAlign w:val="center"/>
          </w:tcPr>
          <w:p w:rsidR="00052A94" w:rsidRPr="00693FA7" w:rsidRDefault="00052A94" w:rsidP="00693FA7">
            <w:pPr>
              <w:pStyle w:val="Table"/>
              <w:jc w:val="left"/>
              <w:rPr>
                <w:rFonts w:cs="Arial"/>
              </w:rPr>
            </w:pPr>
            <w:r w:rsidRPr="00693FA7">
              <w:rPr>
                <w:rFonts w:cs="Arial"/>
              </w:rPr>
              <w:t>Flows did not reach Barwon River</w:t>
            </w:r>
            <w:r w:rsidR="00617F5A">
              <w:rPr>
                <w:rFonts w:cs="Arial"/>
              </w:rPr>
              <w:t>—</w:t>
            </w:r>
            <w:r w:rsidRPr="00693FA7">
              <w:rPr>
                <w:rFonts w:cs="Arial"/>
              </w:rPr>
              <w:t xml:space="preserve">Unlikely effect at </w:t>
            </w:r>
            <w:r w:rsidR="00644D0C">
              <w:rPr>
                <w:rFonts w:cs="Arial"/>
              </w:rPr>
              <w:t>Darling River zone</w:t>
            </w:r>
          </w:p>
        </w:tc>
      </w:tr>
      <w:tr w:rsidR="00052A94" w:rsidRPr="00693FA7" w:rsidTr="00A43DF7">
        <w:trPr>
          <w:cantSplit/>
        </w:trPr>
        <w:tc>
          <w:tcPr>
            <w:tcW w:w="1809" w:type="dxa"/>
            <w:vMerge w:val="restart"/>
            <w:vAlign w:val="center"/>
          </w:tcPr>
          <w:p w:rsidR="00052A94" w:rsidRPr="00693FA7" w:rsidRDefault="00052A94" w:rsidP="00693FA7">
            <w:pPr>
              <w:pStyle w:val="Table"/>
              <w:jc w:val="left"/>
              <w:rPr>
                <w:rFonts w:cs="Arial"/>
              </w:rPr>
            </w:pPr>
            <w:r w:rsidRPr="00693FA7">
              <w:rPr>
                <w:rFonts w:cs="Arial"/>
              </w:rPr>
              <w:t>NSW Gwydir</w:t>
            </w:r>
          </w:p>
        </w:tc>
        <w:tc>
          <w:tcPr>
            <w:tcW w:w="1418" w:type="dxa"/>
            <w:vAlign w:val="center"/>
          </w:tcPr>
          <w:p w:rsidR="00052A94" w:rsidRPr="00693FA7" w:rsidRDefault="00052A94" w:rsidP="00693FA7">
            <w:pPr>
              <w:pStyle w:val="Table"/>
              <w:jc w:val="left"/>
              <w:rPr>
                <w:rFonts w:cs="Arial"/>
              </w:rPr>
            </w:pPr>
            <w:r w:rsidRPr="00693FA7">
              <w:rPr>
                <w:rFonts w:cs="Arial"/>
              </w:rPr>
              <w:t>Gwydir River</w:t>
            </w:r>
          </w:p>
        </w:tc>
        <w:tc>
          <w:tcPr>
            <w:tcW w:w="1843" w:type="dxa"/>
            <w:vAlign w:val="center"/>
          </w:tcPr>
          <w:p w:rsidR="00052A94" w:rsidRPr="00693FA7" w:rsidRDefault="00052A94" w:rsidP="00A43DF7">
            <w:pPr>
              <w:pStyle w:val="Table"/>
              <w:jc w:val="left"/>
              <w:rPr>
                <w:rFonts w:cs="Arial"/>
              </w:rPr>
            </w:pPr>
            <w:r w:rsidRPr="00693FA7">
              <w:rPr>
                <w:rFonts w:cs="Arial"/>
              </w:rPr>
              <w:t>59,895  (combined NSW / CEW)</w:t>
            </w:r>
          </w:p>
        </w:tc>
        <w:tc>
          <w:tcPr>
            <w:tcW w:w="4110" w:type="dxa"/>
            <w:vAlign w:val="center"/>
          </w:tcPr>
          <w:p w:rsidR="00052A94" w:rsidRPr="00693FA7" w:rsidRDefault="00052A94" w:rsidP="00617F5A">
            <w:pPr>
              <w:pStyle w:val="Table"/>
              <w:jc w:val="left"/>
              <w:rPr>
                <w:rFonts w:cs="Arial"/>
              </w:rPr>
            </w:pPr>
            <w:r w:rsidRPr="00693FA7">
              <w:rPr>
                <w:rFonts w:cs="Arial"/>
              </w:rPr>
              <w:t>Regulated flow release to support environmental conditions within the Gwydir Wetlands</w:t>
            </w:r>
            <w:r w:rsidR="00617F5A">
              <w:rPr>
                <w:rFonts w:cs="Arial"/>
              </w:rPr>
              <w:t>—</w:t>
            </w:r>
            <w:r w:rsidRPr="00693FA7">
              <w:rPr>
                <w:rFonts w:cs="Arial"/>
              </w:rPr>
              <w:t xml:space="preserve">Unlikely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Align w:val="center"/>
          </w:tcPr>
          <w:p w:rsidR="00052A94" w:rsidRPr="00693FA7" w:rsidRDefault="00052A94" w:rsidP="00693FA7">
            <w:pPr>
              <w:pStyle w:val="Table"/>
              <w:jc w:val="left"/>
              <w:rPr>
                <w:rFonts w:cs="Arial"/>
              </w:rPr>
            </w:pPr>
            <w:r w:rsidRPr="00693FA7">
              <w:rPr>
                <w:rFonts w:cs="Arial"/>
              </w:rPr>
              <w:t>Mallowa Creek</w:t>
            </w:r>
          </w:p>
        </w:tc>
        <w:tc>
          <w:tcPr>
            <w:tcW w:w="1843" w:type="dxa"/>
            <w:vAlign w:val="center"/>
          </w:tcPr>
          <w:p w:rsidR="00052A94" w:rsidRPr="00693FA7" w:rsidRDefault="00052A94" w:rsidP="00A43DF7">
            <w:pPr>
              <w:pStyle w:val="Table"/>
              <w:jc w:val="left"/>
              <w:rPr>
                <w:rFonts w:cs="Arial"/>
              </w:rPr>
            </w:pPr>
            <w:r w:rsidRPr="00693FA7">
              <w:rPr>
                <w:rFonts w:cs="Arial"/>
              </w:rPr>
              <w:t>10,666.5</w:t>
            </w:r>
          </w:p>
        </w:tc>
        <w:tc>
          <w:tcPr>
            <w:tcW w:w="4110" w:type="dxa"/>
            <w:vAlign w:val="center"/>
          </w:tcPr>
          <w:p w:rsidR="00052A94" w:rsidRPr="00693FA7" w:rsidRDefault="00052A94" w:rsidP="00693FA7">
            <w:pPr>
              <w:pStyle w:val="Table"/>
              <w:jc w:val="left"/>
              <w:rPr>
                <w:rFonts w:cs="Arial"/>
              </w:rPr>
            </w:pPr>
            <w:r w:rsidRPr="00693FA7">
              <w:rPr>
                <w:rFonts w:cs="Arial"/>
              </w:rPr>
              <w:t>Regulated flows into Mallowa Creek wetlands</w:t>
            </w:r>
            <w:r w:rsidR="00617F5A">
              <w:rPr>
                <w:rFonts w:cs="Arial"/>
              </w:rPr>
              <w:t>—</w:t>
            </w:r>
            <w:r w:rsidRPr="00693FA7">
              <w:rPr>
                <w:rFonts w:cs="Arial"/>
              </w:rPr>
              <w:t xml:space="preserve">Unlikely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Align w:val="center"/>
          </w:tcPr>
          <w:p w:rsidR="00052A94" w:rsidRPr="00693FA7" w:rsidRDefault="003620BB" w:rsidP="00693FA7">
            <w:pPr>
              <w:pStyle w:val="Table"/>
              <w:jc w:val="left"/>
              <w:rPr>
                <w:rFonts w:cs="Arial"/>
              </w:rPr>
            </w:pPr>
            <w:r>
              <w:rPr>
                <w:rFonts w:cs="Arial"/>
              </w:rPr>
              <w:t>Me</w:t>
            </w:r>
            <w:r w:rsidR="00052A94" w:rsidRPr="00693FA7">
              <w:rPr>
                <w:rFonts w:cs="Arial"/>
              </w:rPr>
              <w:t>hi River</w:t>
            </w:r>
          </w:p>
        </w:tc>
        <w:tc>
          <w:tcPr>
            <w:tcW w:w="1843" w:type="dxa"/>
            <w:vAlign w:val="center"/>
          </w:tcPr>
          <w:p w:rsidR="00052A94" w:rsidRPr="00693FA7" w:rsidRDefault="00052A94" w:rsidP="00A43DF7">
            <w:pPr>
              <w:pStyle w:val="Table"/>
              <w:jc w:val="left"/>
              <w:rPr>
                <w:rFonts w:cs="Arial"/>
              </w:rPr>
            </w:pPr>
            <w:r w:rsidRPr="00693FA7">
              <w:rPr>
                <w:rFonts w:cs="Arial"/>
              </w:rPr>
              <w:t>13,316</w:t>
            </w:r>
          </w:p>
        </w:tc>
        <w:tc>
          <w:tcPr>
            <w:tcW w:w="4110" w:type="dxa"/>
            <w:vAlign w:val="center"/>
          </w:tcPr>
          <w:p w:rsidR="00052A94" w:rsidRPr="00693FA7" w:rsidRDefault="00052A94" w:rsidP="00693FA7">
            <w:pPr>
              <w:pStyle w:val="Table"/>
              <w:jc w:val="left"/>
              <w:rPr>
                <w:rFonts w:cs="Arial"/>
              </w:rPr>
            </w:pPr>
            <w:r w:rsidRPr="00693FA7">
              <w:rPr>
                <w:rFonts w:cs="Arial"/>
              </w:rPr>
              <w:t>Regulated release for fish populations during October</w:t>
            </w:r>
            <w:r w:rsidR="00617F5A">
              <w:rPr>
                <w:rFonts w:cs="Arial"/>
              </w:rPr>
              <w:t>–</w:t>
            </w:r>
            <w:r w:rsidRPr="00693FA7">
              <w:rPr>
                <w:rFonts w:cs="Arial"/>
              </w:rPr>
              <w:t>November 2014</w:t>
            </w:r>
            <w:r w:rsidR="00617F5A">
              <w:rPr>
                <w:rFonts w:cs="Arial"/>
              </w:rPr>
              <w:t>—</w:t>
            </w:r>
            <w:r w:rsidRPr="00693FA7">
              <w:rPr>
                <w:rFonts w:cs="Arial"/>
              </w:rPr>
              <w:t xml:space="preserve">Possible effect at </w:t>
            </w:r>
            <w:r w:rsidR="00644D0C">
              <w:rPr>
                <w:rFonts w:cs="Arial"/>
              </w:rPr>
              <w:t>Darling River zone</w:t>
            </w:r>
          </w:p>
        </w:tc>
      </w:tr>
      <w:tr w:rsidR="00052A94" w:rsidRPr="00693FA7" w:rsidTr="00A43DF7">
        <w:trPr>
          <w:cantSplit/>
        </w:trPr>
        <w:tc>
          <w:tcPr>
            <w:tcW w:w="1809" w:type="dxa"/>
            <w:vMerge/>
            <w:vAlign w:val="center"/>
          </w:tcPr>
          <w:p w:rsidR="00052A94" w:rsidRPr="00693FA7" w:rsidRDefault="00052A94" w:rsidP="00693FA7">
            <w:pPr>
              <w:pStyle w:val="Table"/>
              <w:jc w:val="left"/>
              <w:rPr>
                <w:rFonts w:cs="Arial"/>
              </w:rPr>
            </w:pPr>
          </w:p>
        </w:tc>
        <w:tc>
          <w:tcPr>
            <w:tcW w:w="1418" w:type="dxa"/>
            <w:vAlign w:val="center"/>
          </w:tcPr>
          <w:p w:rsidR="00052A94" w:rsidRPr="00693FA7" w:rsidRDefault="00052A94" w:rsidP="00693FA7">
            <w:pPr>
              <w:pStyle w:val="Table"/>
              <w:jc w:val="left"/>
              <w:rPr>
                <w:rFonts w:cs="Arial"/>
              </w:rPr>
            </w:pPr>
            <w:r w:rsidRPr="00693FA7">
              <w:rPr>
                <w:rFonts w:cs="Arial"/>
              </w:rPr>
              <w:t>Carole</w:t>
            </w:r>
            <w:r w:rsidR="00617F5A">
              <w:rPr>
                <w:rFonts w:cs="Arial"/>
              </w:rPr>
              <w:t>-</w:t>
            </w:r>
            <w:r w:rsidRPr="00693FA7">
              <w:rPr>
                <w:rFonts w:cs="Arial"/>
              </w:rPr>
              <w:t>Gil Gil Creek</w:t>
            </w:r>
          </w:p>
        </w:tc>
        <w:tc>
          <w:tcPr>
            <w:tcW w:w="1843" w:type="dxa"/>
            <w:vAlign w:val="center"/>
          </w:tcPr>
          <w:p w:rsidR="00052A94" w:rsidRPr="00693FA7" w:rsidRDefault="00052A94" w:rsidP="00A43DF7">
            <w:pPr>
              <w:pStyle w:val="Table"/>
              <w:jc w:val="left"/>
              <w:rPr>
                <w:rFonts w:cs="Arial"/>
              </w:rPr>
            </w:pPr>
            <w:r w:rsidRPr="00693FA7">
              <w:rPr>
                <w:rFonts w:cs="Arial"/>
              </w:rPr>
              <w:t>3,656</w:t>
            </w:r>
          </w:p>
        </w:tc>
        <w:tc>
          <w:tcPr>
            <w:tcW w:w="4110" w:type="dxa"/>
            <w:vAlign w:val="center"/>
          </w:tcPr>
          <w:p w:rsidR="00052A94" w:rsidRPr="00693FA7" w:rsidRDefault="00052A94" w:rsidP="00617F5A">
            <w:pPr>
              <w:pStyle w:val="Table"/>
              <w:jc w:val="left"/>
              <w:rPr>
                <w:rFonts w:cs="Arial"/>
              </w:rPr>
            </w:pPr>
            <w:r w:rsidRPr="00693FA7">
              <w:rPr>
                <w:rFonts w:cs="Arial"/>
              </w:rPr>
              <w:t>Regulated release for</w:t>
            </w:r>
            <w:r w:rsidR="00617F5A">
              <w:rPr>
                <w:rFonts w:cs="Arial"/>
              </w:rPr>
              <w:t xml:space="preserve"> fish populations during October–</w:t>
            </w:r>
            <w:r w:rsidRPr="00693FA7">
              <w:rPr>
                <w:rFonts w:cs="Arial"/>
              </w:rPr>
              <w:t>November 2014</w:t>
            </w:r>
            <w:r w:rsidR="00617F5A">
              <w:rPr>
                <w:rFonts w:cs="Arial"/>
              </w:rPr>
              <w:t>—</w:t>
            </w:r>
            <w:r w:rsidRPr="00693FA7">
              <w:rPr>
                <w:rFonts w:cs="Arial"/>
              </w:rPr>
              <w:t xml:space="preserve">Possible effect at </w:t>
            </w:r>
            <w:r w:rsidR="00644D0C">
              <w:rPr>
                <w:rFonts w:cs="Arial"/>
              </w:rPr>
              <w:t>Darling River zone</w:t>
            </w:r>
          </w:p>
        </w:tc>
      </w:tr>
      <w:tr w:rsidR="00A67ED9" w:rsidRPr="00693FA7" w:rsidTr="00A43DF7">
        <w:trPr>
          <w:cantSplit/>
        </w:trPr>
        <w:tc>
          <w:tcPr>
            <w:tcW w:w="1809" w:type="dxa"/>
            <w:vAlign w:val="center"/>
          </w:tcPr>
          <w:p w:rsidR="00A67ED9" w:rsidRPr="00693FA7" w:rsidRDefault="00A67ED9" w:rsidP="00A67ED9">
            <w:pPr>
              <w:pStyle w:val="Table"/>
              <w:jc w:val="left"/>
              <w:rPr>
                <w:rFonts w:cs="Arial"/>
              </w:rPr>
            </w:pPr>
            <w:r w:rsidRPr="00693FA7">
              <w:rPr>
                <w:rFonts w:cs="Arial"/>
              </w:rPr>
              <w:t>NSW Macquarie-Castlereagh</w:t>
            </w:r>
          </w:p>
        </w:tc>
        <w:tc>
          <w:tcPr>
            <w:tcW w:w="1418" w:type="dxa"/>
            <w:vAlign w:val="center"/>
          </w:tcPr>
          <w:p w:rsidR="00A67ED9" w:rsidRPr="00693FA7" w:rsidRDefault="00A67ED9" w:rsidP="004C4022">
            <w:pPr>
              <w:pStyle w:val="Table"/>
              <w:jc w:val="left"/>
              <w:rPr>
                <w:rFonts w:cs="Arial"/>
              </w:rPr>
            </w:pPr>
            <w:r w:rsidRPr="00693FA7">
              <w:rPr>
                <w:rFonts w:cs="Arial"/>
              </w:rPr>
              <w:t xml:space="preserve">The Macquarie </w:t>
            </w:r>
          </w:p>
        </w:tc>
        <w:tc>
          <w:tcPr>
            <w:tcW w:w="1843" w:type="dxa"/>
            <w:vAlign w:val="center"/>
          </w:tcPr>
          <w:p w:rsidR="00A67ED9" w:rsidRPr="00693FA7" w:rsidRDefault="00A67ED9" w:rsidP="00A43DF7">
            <w:pPr>
              <w:pStyle w:val="Table"/>
              <w:jc w:val="left"/>
              <w:rPr>
                <w:rFonts w:cs="Arial"/>
              </w:rPr>
            </w:pPr>
            <w:r w:rsidRPr="00693FA7">
              <w:rPr>
                <w:rFonts w:cs="Arial"/>
              </w:rPr>
              <w:t>28,494 (combined NSW / CEW)</w:t>
            </w:r>
          </w:p>
        </w:tc>
        <w:tc>
          <w:tcPr>
            <w:tcW w:w="4110" w:type="dxa"/>
            <w:vAlign w:val="center"/>
          </w:tcPr>
          <w:p w:rsidR="00A67ED9" w:rsidRPr="00693FA7" w:rsidRDefault="00A67ED9" w:rsidP="00693FA7">
            <w:pPr>
              <w:pStyle w:val="Table"/>
              <w:jc w:val="left"/>
              <w:rPr>
                <w:rFonts w:cs="Arial"/>
              </w:rPr>
            </w:pPr>
            <w:r w:rsidRPr="00693FA7">
              <w:rPr>
                <w:rFonts w:cs="Arial"/>
              </w:rPr>
              <w:t>Regulated flow release to support environmental conditions within the Macquarie</w:t>
            </w:r>
            <w:r>
              <w:rPr>
                <w:rFonts w:cs="Arial"/>
              </w:rPr>
              <w:t>—</w:t>
            </w:r>
            <w:r w:rsidRPr="00693FA7">
              <w:rPr>
                <w:rFonts w:cs="Arial"/>
              </w:rPr>
              <w:t xml:space="preserve">Unlikely effect at </w:t>
            </w:r>
            <w:r>
              <w:rPr>
                <w:rFonts w:cs="Arial"/>
              </w:rPr>
              <w:t>Darling River zone</w:t>
            </w:r>
            <w:r w:rsidRPr="00693FA7">
              <w:rPr>
                <w:rFonts w:cs="Arial"/>
              </w:rPr>
              <w:t xml:space="preserve"> as no CEW water flowed through to the end of this sub-catchment.</w:t>
            </w:r>
            <w:r>
              <w:rPr>
                <w:rFonts w:cs="Arial"/>
              </w:rPr>
              <w:t xml:space="preserve"> No supplementary access was triggered in the Macquarie in 2014-15.</w:t>
            </w:r>
          </w:p>
        </w:tc>
      </w:tr>
      <w:tr w:rsidR="00A67ED9" w:rsidRPr="00693FA7" w:rsidTr="00A43DF7">
        <w:trPr>
          <w:cantSplit/>
        </w:trPr>
        <w:tc>
          <w:tcPr>
            <w:tcW w:w="1809" w:type="dxa"/>
            <w:vAlign w:val="center"/>
          </w:tcPr>
          <w:p w:rsidR="00A67ED9" w:rsidRPr="00693FA7" w:rsidRDefault="00A67ED9" w:rsidP="00693FA7">
            <w:pPr>
              <w:pStyle w:val="Table"/>
              <w:jc w:val="left"/>
              <w:rPr>
                <w:rFonts w:cs="Arial"/>
              </w:rPr>
            </w:pPr>
            <w:r w:rsidRPr="00693FA7">
              <w:rPr>
                <w:rFonts w:cs="Arial"/>
              </w:rPr>
              <w:t>NSW Intersecting Streams</w:t>
            </w:r>
            <w:r>
              <w:rPr>
                <w:rFonts w:cs="Arial"/>
              </w:rPr>
              <w:t>—</w:t>
            </w:r>
            <w:r w:rsidRPr="00693FA7">
              <w:rPr>
                <w:rFonts w:cs="Arial"/>
              </w:rPr>
              <w:t>Warrego</w:t>
            </w:r>
          </w:p>
        </w:tc>
        <w:tc>
          <w:tcPr>
            <w:tcW w:w="1418" w:type="dxa"/>
            <w:vAlign w:val="center"/>
          </w:tcPr>
          <w:p w:rsidR="00A67ED9" w:rsidRPr="00693FA7" w:rsidRDefault="00A67ED9" w:rsidP="00693FA7">
            <w:pPr>
              <w:pStyle w:val="Table"/>
              <w:jc w:val="left"/>
              <w:rPr>
                <w:rFonts w:cs="Arial"/>
              </w:rPr>
            </w:pPr>
            <w:r w:rsidRPr="00693FA7">
              <w:rPr>
                <w:rFonts w:cs="Arial"/>
              </w:rPr>
              <w:t>Lower Warrego River</w:t>
            </w:r>
          </w:p>
        </w:tc>
        <w:tc>
          <w:tcPr>
            <w:tcW w:w="1843" w:type="dxa"/>
            <w:vAlign w:val="center"/>
          </w:tcPr>
          <w:p w:rsidR="00A67ED9" w:rsidRPr="00693FA7" w:rsidRDefault="00A67ED9" w:rsidP="00A43DF7">
            <w:pPr>
              <w:pStyle w:val="Table"/>
              <w:jc w:val="left"/>
              <w:rPr>
                <w:rFonts w:cs="Arial"/>
              </w:rPr>
            </w:pPr>
            <w:r w:rsidRPr="00693FA7">
              <w:rPr>
                <w:rFonts w:cs="Arial"/>
              </w:rPr>
              <w:t>0</w:t>
            </w:r>
          </w:p>
        </w:tc>
        <w:tc>
          <w:tcPr>
            <w:tcW w:w="4110" w:type="dxa"/>
            <w:vAlign w:val="center"/>
          </w:tcPr>
          <w:p w:rsidR="00A67ED9" w:rsidRPr="00693FA7" w:rsidRDefault="00A67ED9" w:rsidP="00693FA7">
            <w:pPr>
              <w:pStyle w:val="Table"/>
              <w:jc w:val="left"/>
              <w:rPr>
                <w:rFonts w:cs="Arial"/>
              </w:rPr>
            </w:pPr>
            <w:r w:rsidRPr="00693FA7">
              <w:rPr>
                <w:rFonts w:cs="Arial"/>
              </w:rPr>
              <w:t>Events in late December and early January provided upstream (QLD) access; however, flows at Louth were insufficient to trigger CEW take for this licence.  Accordingly flows progressed d</w:t>
            </w:r>
            <w:r>
              <w:rPr>
                <w:rFonts w:cs="Arial"/>
              </w:rPr>
              <w:t>ownstream within the Warrego—</w:t>
            </w:r>
            <w:r w:rsidRPr="00693FA7">
              <w:rPr>
                <w:rFonts w:cs="Arial"/>
              </w:rPr>
              <w:t xml:space="preserve">Likely effect at </w:t>
            </w:r>
            <w:r>
              <w:rPr>
                <w:rFonts w:cs="Arial"/>
              </w:rPr>
              <w:t>Darling River zone</w:t>
            </w:r>
          </w:p>
        </w:tc>
      </w:tr>
      <w:tr w:rsidR="00A67ED9" w:rsidRPr="00693FA7" w:rsidTr="00A43DF7">
        <w:trPr>
          <w:cantSplit/>
        </w:trPr>
        <w:tc>
          <w:tcPr>
            <w:tcW w:w="1809" w:type="dxa"/>
            <w:vAlign w:val="center"/>
          </w:tcPr>
          <w:p w:rsidR="00A67ED9" w:rsidRPr="00693FA7" w:rsidRDefault="00A67ED9" w:rsidP="00693FA7">
            <w:pPr>
              <w:pStyle w:val="Table"/>
              <w:jc w:val="left"/>
              <w:rPr>
                <w:rFonts w:cs="Arial"/>
              </w:rPr>
            </w:pPr>
            <w:r w:rsidRPr="00693FA7">
              <w:rPr>
                <w:rFonts w:cs="Arial"/>
              </w:rPr>
              <w:t>NSW Intersecting Streams</w:t>
            </w:r>
          </w:p>
        </w:tc>
        <w:tc>
          <w:tcPr>
            <w:tcW w:w="1418" w:type="dxa"/>
            <w:vAlign w:val="center"/>
          </w:tcPr>
          <w:p w:rsidR="00A67ED9" w:rsidRPr="00693FA7" w:rsidRDefault="00A67ED9" w:rsidP="00693FA7">
            <w:pPr>
              <w:pStyle w:val="Table"/>
              <w:jc w:val="left"/>
              <w:rPr>
                <w:rFonts w:cs="Arial"/>
              </w:rPr>
            </w:pPr>
            <w:r w:rsidRPr="00693FA7">
              <w:rPr>
                <w:rFonts w:cs="Arial"/>
              </w:rPr>
              <w:t>Toorale Western Floodplain</w:t>
            </w:r>
          </w:p>
        </w:tc>
        <w:tc>
          <w:tcPr>
            <w:tcW w:w="1843" w:type="dxa"/>
            <w:vAlign w:val="center"/>
          </w:tcPr>
          <w:p w:rsidR="00A67ED9" w:rsidRPr="00693FA7" w:rsidRDefault="00A67ED9" w:rsidP="00A43DF7">
            <w:pPr>
              <w:pStyle w:val="Table"/>
              <w:jc w:val="left"/>
              <w:rPr>
                <w:rFonts w:cs="Arial"/>
              </w:rPr>
            </w:pPr>
            <w:r w:rsidRPr="00693FA7">
              <w:rPr>
                <w:rFonts w:cs="Arial"/>
              </w:rPr>
              <w:t>0</w:t>
            </w:r>
          </w:p>
        </w:tc>
        <w:tc>
          <w:tcPr>
            <w:tcW w:w="4110" w:type="dxa"/>
            <w:vAlign w:val="center"/>
          </w:tcPr>
          <w:p w:rsidR="00A67ED9" w:rsidRPr="00693FA7" w:rsidRDefault="00A67ED9" w:rsidP="00693FA7">
            <w:pPr>
              <w:pStyle w:val="Table"/>
              <w:jc w:val="left"/>
              <w:rPr>
                <w:rFonts w:cs="Arial"/>
              </w:rPr>
            </w:pPr>
            <w:r w:rsidRPr="00693FA7">
              <w:rPr>
                <w:rFonts w:cs="Arial"/>
              </w:rPr>
              <w:t>No trigger flows for this high flow licence. Accordingly flows progressed downstream within the Warrego</w:t>
            </w:r>
            <w:r>
              <w:rPr>
                <w:rFonts w:cs="Arial"/>
              </w:rPr>
              <w:t>—</w:t>
            </w:r>
            <w:r w:rsidRPr="00693FA7">
              <w:rPr>
                <w:rFonts w:cs="Arial"/>
              </w:rPr>
              <w:t xml:space="preserve">Likely effect at </w:t>
            </w:r>
            <w:r>
              <w:rPr>
                <w:rFonts w:cs="Arial"/>
              </w:rPr>
              <w:t>Darling River zone</w:t>
            </w:r>
          </w:p>
        </w:tc>
      </w:tr>
      <w:tr w:rsidR="00A67ED9" w:rsidRPr="00693FA7" w:rsidTr="00A43DF7">
        <w:trPr>
          <w:cantSplit/>
        </w:trPr>
        <w:tc>
          <w:tcPr>
            <w:tcW w:w="1809" w:type="dxa"/>
            <w:vMerge w:val="restart"/>
            <w:vAlign w:val="center"/>
          </w:tcPr>
          <w:p w:rsidR="00A67ED9" w:rsidRPr="00693FA7" w:rsidRDefault="00A67ED9" w:rsidP="00693FA7">
            <w:pPr>
              <w:pStyle w:val="Table"/>
              <w:jc w:val="left"/>
              <w:rPr>
                <w:rFonts w:cs="Arial"/>
              </w:rPr>
            </w:pPr>
            <w:r w:rsidRPr="00693FA7">
              <w:rPr>
                <w:rFonts w:cs="Arial"/>
              </w:rPr>
              <w:t>Barwon-Darling</w:t>
            </w:r>
          </w:p>
        </w:tc>
        <w:tc>
          <w:tcPr>
            <w:tcW w:w="1418" w:type="dxa"/>
            <w:vMerge w:val="restart"/>
            <w:vAlign w:val="center"/>
          </w:tcPr>
          <w:p w:rsidR="00A67ED9" w:rsidRPr="00693FA7" w:rsidRDefault="00A67ED9" w:rsidP="00693FA7">
            <w:pPr>
              <w:pStyle w:val="Table"/>
              <w:jc w:val="left"/>
              <w:rPr>
                <w:rFonts w:cs="Arial"/>
              </w:rPr>
            </w:pPr>
            <w:r w:rsidRPr="00693FA7">
              <w:rPr>
                <w:rFonts w:cs="Arial"/>
              </w:rPr>
              <w:t>Barwon-Darling River</w:t>
            </w:r>
          </w:p>
        </w:tc>
        <w:tc>
          <w:tcPr>
            <w:tcW w:w="1843" w:type="dxa"/>
            <w:vAlign w:val="center"/>
          </w:tcPr>
          <w:p w:rsidR="00A67ED9" w:rsidRPr="00693FA7" w:rsidRDefault="00A67ED9" w:rsidP="00A43DF7">
            <w:pPr>
              <w:pStyle w:val="Table"/>
              <w:jc w:val="left"/>
              <w:rPr>
                <w:rFonts w:cs="Arial"/>
              </w:rPr>
            </w:pPr>
            <w:r w:rsidRPr="00693FA7">
              <w:rPr>
                <w:rFonts w:cs="Arial"/>
              </w:rPr>
              <w:t>Unreg 1</w:t>
            </w:r>
            <w:r>
              <w:rPr>
                <w:rFonts w:cs="Arial"/>
              </w:rPr>
              <w:t>—</w:t>
            </w:r>
            <w:r w:rsidRPr="00693FA7">
              <w:rPr>
                <w:rFonts w:cs="Arial"/>
              </w:rPr>
              <w:t>1,264.27</w:t>
            </w:r>
          </w:p>
        </w:tc>
        <w:tc>
          <w:tcPr>
            <w:tcW w:w="4110" w:type="dxa"/>
            <w:vAlign w:val="center"/>
          </w:tcPr>
          <w:p w:rsidR="00A67ED9" w:rsidRPr="00693FA7" w:rsidRDefault="00A67ED9" w:rsidP="00693FA7">
            <w:pPr>
              <w:pStyle w:val="Table"/>
              <w:jc w:val="left"/>
              <w:rPr>
                <w:rFonts w:cs="Arial"/>
              </w:rPr>
            </w:pPr>
            <w:r w:rsidRPr="00693FA7">
              <w:rPr>
                <w:rFonts w:cs="Arial"/>
              </w:rPr>
              <w:t>Barwon received 8</w:t>
            </w:r>
            <w:r>
              <w:rPr>
                <w:rFonts w:cs="Arial"/>
              </w:rPr>
              <w:t>–</w:t>
            </w:r>
            <w:r w:rsidRPr="00693FA7">
              <w:rPr>
                <w:rFonts w:cs="Arial"/>
              </w:rPr>
              <w:t>12 GL inflows from Border rivers in late December.  Flows peaked at Collarenebri on 12 January.  B Class access was triggered 11</w:t>
            </w:r>
            <w:r>
              <w:rPr>
                <w:rFonts w:cs="Arial"/>
              </w:rPr>
              <w:t>–</w:t>
            </w:r>
            <w:r w:rsidRPr="00693FA7">
              <w:rPr>
                <w:rFonts w:cs="Arial"/>
              </w:rPr>
              <w:t>18 January. On 28 January NOW announced no B and C class access in Barwon Darling until embargo lifted</w:t>
            </w:r>
            <w:r>
              <w:rPr>
                <w:rFonts w:cs="Arial"/>
              </w:rPr>
              <w:t>—</w:t>
            </w:r>
            <w:r w:rsidRPr="00693FA7">
              <w:rPr>
                <w:rFonts w:cs="Arial"/>
              </w:rPr>
              <w:t xml:space="preserve">Likely effect at </w:t>
            </w:r>
            <w:r>
              <w:rPr>
                <w:rFonts w:cs="Arial"/>
              </w:rPr>
              <w:t>Darling River zone</w:t>
            </w:r>
          </w:p>
        </w:tc>
      </w:tr>
      <w:tr w:rsidR="00A67ED9" w:rsidRPr="00693FA7" w:rsidTr="00A43DF7">
        <w:trPr>
          <w:cantSplit/>
        </w:trPr>
        <w:tc>
          <w:tcPr>
            <w:tcW w:w="1809" w:type="dxa"/>
            <w:vMerge/>
            <w:vAlign w:val="center"/>
          </w:tcPr>
          <w:p w:rsidR="00A67ED9" w:rsidRPr="00693FA7" w:rsidRDefault="00A67ED9" w:rsidP="00693FA7">
            <w:pPr>
              <w:pStyle w:val="Table"/>
              <w:jc w:val="left"/>
              <w:rPr>
                <w:rFonts w:cs="Arial"/>
              </w:rPr>
            </w:pPr>
          </w:p>
        </w:tc>
        <w:tc>
          <w:tcPr>
            <w:tcW w:w="1418" w:type="dxa"/>
            <w:vMerge/>
            <w:vAlign w:val="center"/>
          </w:tcPr>
          <w:p w:rsidR="00A67ED9" w:rsidRPr="00693FA7" w:rsidRDefault="00A67ED9" w:rsidP="00693FA7">
            <w:pPr>
              <w:pStyle w:val="Table"/>
              <w:jc w:val="left"/>
              <w:rPr>
                <w:rFonts w:cs="Arial"/>
              </w:rPr>
            </w:pPr>
          </w:p>
        </w:tc>
        <w:tc>
          <w:tcPr>
            <w:tcW w:w="1843" w:type="dxa"/>
            <w:vAlign w:val="center"/>
          </w:tcPr>
          <w:p w:rsidR="00A67ED9" w:rsidRPr="00693FA7" w:rsidRDefault="00A67ED9" w:rsidP="00A43DF7">
            <w:pPr>
              <w:pStyle w:val="Table"/>
              <w:jc w:val="left"/>
              <w:rPr>
                <w:rFonts w:cs="Arial"/>
              </w:rPr>
            </w:pPr>
            <w:r w:rsidRPr="00693FA7">
              <w:rPr>
                <w:rFonts w:cs="Arial"/>
              </w:rPr>
              <w:t>Unreg 2</w:t>
            </w:r>
            <w:r>
              <w:rPr>
                <w:rFonts w:cs="Arial"/>
              </w:rPr>
              <w:t>—</w:t>
            </w:r>
            <w:r w:rsidRPr="00693FA7">
              <w:rPr>
                <w:rFonts w:cs="Arial"/>
              </w:rPr>
              <w:t>451.48</w:t>
            </w:r>
          </w:p>
        </w:tc>
        <w:tc>
          <w:tcPr>
            <w:tcW w:w="4110" w:type="dxa"/>
            <w:vAlign w:val="center"/>
          </w:tcPr>
          <w:p w:rsidR="00A67ED9" w:rsidRPr="00693FA7" w:rsidRDefault="00A67ED9" w:rsidP="00693FA7">
            <w:pPr>
              <w:pStyle w:val="Table"/>
              <w:jc w:val="left"/>
              <w:rPr>
                <w:rFonts w:cs="Arial"/>
              </w:rPr>
            </w:pPr>
            <w:r w:rsidRPr="00693FA7">
              <w:rPr>
                <w:rFonts w:cs="Arial"/>
              </w:rPr>
              <w:t xml:space="preserve">Likely effect at </w:t>
            </w:r>
            <w:r>
              <w:rPr>
                <w:rFonts w:cs="Arial"/>
              </w:rPr>
              <w:t>Darling River zone</w:t>
            </w:r>
          </w:p>
        </w:tc>
      </w:tr>
    </w:tbl>
    <w:p w:rsidR="00693FA7" w:rsidRDefault="00693FA7" w:rsidP="00693FA7">
      <w:r>
        <w:br w:type="page"/>
      </w:r>
    </w:p>
    <w:p w:rsidR="00052A94" w:rsidRPr="00161913" w:rsidRDefault="00052A94" w:rsidP="00BA5CC6">
      <w:pPr>
        <w:pStyle w:val="Heading8"/>
      </w:pPr>
      <w:r w:rsidRPr="00161913">
        <w:t xml:space="preserve">Regulated Commonwealth environmental water events </w:t>
      </w:r>
    </w:p>
    <w:p w:rsidR="00052A94" w:rsidRPr="00052A94" w:rsidRDefault="00052A94" w:rsidP="00223E39">
      <w:r w:rsidRPr="00052A94">
        <w:t xml:space="preserve">The Gwydir was the only regulated catchment within the </w:t>
      </w:r>
      <w:r w:rsidR="0054704F">
        <w:t>Northern T</w:t>
      </w:r>
      <w:r w:rsidRPr="00052A94">
        <w:t xml:space="preserve">ributaries where </w:t>
      </w:r>
      <w:r w:rsidRPr="00052A94">
        <w:rPr>
          <w:lang w:eastAsia="en-AU"/>
        </w:rPr>
        <w:t>Commonwealth environmental water</w:t>
      </w:r>
      <w:r w:rsidRPr="00052A94">
        <w:t xml:space="preserve"> was considered likely to influence flows within the Selected Area during 2014/15 (</w:t>
      </w:r>
      <w:fldSimple w:instr=" REF _Ref427914105 \h  \* MERGEFORMAT ">
        <w:r w:rsidR="00F21363">
          <w:t xml:space="preserve">Table </w:t>
        </w:r>
        <w:r w:rsidR="00F21363">
          <w:rPr>
            <w:noProof/>
          </w:rPr>
          <w:t>D</w:t>
        </w:r>
        <w:r w:rsidR="00F21363">
          <w:rPr>
            <w:noProof/>
          </w:rPr>
          <w:noBreakHyphen/>
          <w:t>2</w:t>
        </w:r>
      </w:fldSimple>
      <w:r w:rsidRPr="00052A94">
        <w:t>).  A regulated block release of 16,972 ML from Copeton Dam to support native fish populations passed through the lower Gwydir catchment during the second half of October and early November 2014, progressing along both Carole Creek and the Mehi River and further downstream into the Barwon River</w:t>
      </w:r>
      <w:r w:rsidR="00A67ED9">
        <w:t xml:space="preserve"> (</w:t>
      </w:r>
      <w:r w:rsidR="00DA4C1A">
        <w:fldChar w:fldCharType="begin"/>
      </w:r>
      <w:r w:rsidR="00F134BA">
        <w:instrText xml:space="preserve"> REF _Ref436318476 \h </w:instrText>
      </w:r>
      <w:r w:rsidR="00DA4C1A">
        <w:fldChar w:fldCharType="separate"/>
      </w:r>
      <w:r w:rsidR="00F134BA">
        <w:t xml:space="preserve">Figure </w:t>
      </w:r>
      <w:r w:rsidR="00F134BA">
        <w:rPr>
          <w:noProof/>
        </w:rPr>
        <w:t>D</w:t>
      </w:r>
      <w:r w:rsidR="00F134BA">
        <w:noBreakHyphen/>
      </w:r>
      <w:r w:rsidR="00F134BA">
        <w:rPr>
          <w:noProof/>
        </w:rPr>
        <w:t>4</w:t>
      </w:r>
      <w:r w:rsidR="00DA4C1A">
        <w:fldChar w:fldCharType="end"/>
      </w:r>
      <w:r w:rsidR="00A67ED9">
        <w:t>)</w:t>
      </w:r>
      <w:r w:rsidRPr="00052A94">
        <w:t>.</w:t>
      </w:r>
    </w:p>
    <w:p w:rsidR="00052A94" w:rsidRPr="00052A94" w:rsidRDefault="00052A94" w:rsidP="00223E39">
      <w:r w:rsidRPr="00052A94">
        <w:t xml:space="preserve">Carole Creek enters the Barwon River upstream of Mogil Mogil, where the flow event was seen as a peak flow of approximately 200 ML/d.  A second 200 ML/d peak following immediately after this was the result of an operational water release by State Water NSW to allow maintenance works on Tareelaroi Weir on Carole Creek and is not related to </w:t>
      </w:r>
      <w:r w:rsidRPr="00052A94">
        <w:rPr>
          <w:lang w:eastAsia="en-AU"/>
        </w:rPr>
        <w:t>Commonwealth environmental water</w:t>
      </w:r>
      <w:r w:rsidRPr="00052A94">
        <w:t xml:space="preserve">. The Mehi River enters the Barwon River downstream of Mogil Mogil and the </w:t>
      </w:r>
      <w:r w:rsidRPr="00052A94">
        <w:rPr>
          <w:lang w:eastAsia="en-AU"/>
        </w:rPr>
        <w:t>Commonwealth environmental water</w:t>
      </w:r>
      <w:r w:rsidR="00DB2DC5">
        <w:t xml:space="preserve"> flow event of 900 ML/d was </w:t>
      </w:r>
      <w:r w:rsidRPr="00052A94">
        <w:t>apparent at Collarenebri during this period (</w:t>
      </w:r>
      <w:r w:rsidR="00DA4C1A">
        <w:fldChar w:fldCharType="begin"/>
      </w:r>
      <w:r w:rsidR="00223E39">
        <w:instrText xml:space="preserve"> REF _Ref428190329 \h </w:instrText>
      </w:r>
      <w:r w:rsidR="00DA4C1A">
        <w:fldChar w:fldCharType="separate"/>
      </w:r>
      <w:r w:rsidR="00F21363">
        <w:t xml:space="preserve">Figure </w:t>
      </w:r>
      <w:r w:rsidR="00F21363">
        <w:rPr>
          <w:noProof/>
        </w:rPr>
        <w:t>D</w:t>
      </w:r>
      <w:r w:rsidR="00F21363">
        <w:noBreakHyphen/>
      </w:r>
      <w:r w:rsidR="00F21363">
        <w:rPr>
          <w:noProof/>
        </w:rPr>
        <w:t>4</w:t>
      </w:r>
      <w:r w:rsidR="00DA4C1A">
        <w:fldChar w:fldCharType="end"/>
      </w:r>
      <w:r w:rsidRPr="00052A94">
        <w:t xml:space="preserve">).  </w:t>
      </w:r>
    </w:p>
    <w:p w:rsidR="00052A94" w:rsidRPr="00CE1F14" w:rsidRDefault="00052A94" w:rsidP="00223E39">
      <w:r w:rsidRPr="00CE1F14">
        <w:t>From Collarenebri, the Commonwealth environmental water flow pulse was observed to attenuate as it passed down the Barwon-D</w:t>
      </w:r>
      <w:r w:rsidR="00177186">
        <w:t>arling system as far as Weir 19A</w:t>
      </w:r>
      <w:r w:rsidRPr="00CE1F14">
        <w:t xml:space="preserve"> downstream of Bourke (</w:t>
      </w:r>
      <w:r w:rsidR="00DA4C1A">
        <w:fldChar w:fldCharType="begin"/>
      </w:r>
      <w:r w:rsidR="00223E39">
        <w:instrText xml:space="preserve"> REF _Ref428190329 \h </w:instrText>
      </w:r>
      <w:r w:rsidR="00DA4C1A">
        <w:fldChar w:fldCharType="separate"/>
      </w:r>
      <w:r w:rsidR="00F134BA">
        <w:t xml:space="preserve">Figure </w:t>
      </w:r>
      <w:r w:rsidR="00F134BA">
        <w:rPr>
          <w:noProof/>
        </w:rPr>
        <w:t>D</w:t>
      </w:r>
      <w:r w:rsidR="00F134BA">
        <w:noBreakHyphen/>
      </w:r>
      <w:r w:rsidR="00F134BA">
        <w:rPr>
          <w:noProof/>
        </w:rPr>
        <w:t>5</w:t>
      </w:r>
      <w:r w:rsidR="00DA4C1A">
        <w:fldChar w:fldCharType="end"/>
      </w:r>
      <w:r w:rsidRPr="00CE1F14">
        <w:t xml:space="preserve">). </w:t>
      </w:r>
      <w:r w:rsidR="00177186">
        <w:t xml:space="preserve">Apart from some minor </w:t>
      </w:r>
      <w:r w:rsidR="00071977">
        <w:t>B</w:t>
      </w:r>
      <w:r w:rsidR="00177186">
        <w:t xml:space="preserve">-class pumping that occurred downstream of Collarenebri, no pumping of this event occurred. </w:t>
      </w:r>
      <w:r w:rsidRPr="00CE1F14">
        <w:t>No effect on flow was apparent at Louth</w:t>
      </w:r>
      <w:r w:rsidR="00177186">
        <w:t>, due to the low flow conditions</w:t>
      </w:r>
      <w:r w:rsidR="00C20D13">
        <w:t xml:space="preserve"> present</w:t>
      </w:r>
      <w:r w:rsidR="00177186">
        <w:t xml:space="preserve"> downstream of Weir 19A</w:t>
      </w:r>
      <w:r w:rsidRPr="00CE1F14">
        <w:t xml:space="preserve">. As a regulated flow release, Commonwealth environmental water accounted for 78% of the total flow volume of this </w:t>
      </w:r>
      <w:r w:rsidRPr="00223E39">
        <w:rPr>
          <w:szCs w:val="20"/>
        </w:rPr>
        <w:t>flow event (</w:t>
      </w:r>
      <w:fldSimple w:instr=" REF _Ref427914153 \h  \* MERGEFORMAT ">
        <w:r w:rsidR="00F21363" w:rsidRPr="00F21363">
          <w:rPr>
            <w:szCs w:val="20"/>
          </w:rPr>
          <w:t xml:space="preserve">Table </w:t>
        </w:r>
        <w:r w:rsidR="00F21363" w:rsidRPr="00F21363">
          <w:rPr>
            <w:noProof/>
            <w:szCs w:val="20"/>
          </w:rPr>
          <w:t>D</w:t>
        </w:r>
        <w:r w:rsidR="00F21363" w:rsidRPr="00F21363">
          <w:rPr>
            <w:noProof/>
            <w:szCs w:val="20"/>
          </w:rPr>
          <w:noBreakHyphen/>
          <w:t>3</w:t>
        </w:r>
      </w:fldSimple>
      <w:r w:rsidRPr="00223E39">
        <w:rPr>
          <w:szCs w:val="20"/>
        </w:rPr>
        <w:t>).</w:t>
      </w:r>
      <w:r w:rsidRPr="00CE1F14">
        <w:t xml:space="preserve">  </w:t>
      </w:r>
    </w:p>
    <w:p w:rsidR="00052A94" w:rsidRDefault="00C20D13" w:rsidP="00223E39">
      <w:r>
        <w:t xml:space="preserve">This flow was of sufficient size to stimulate 10 consecutive days of </w:t>
      </w:r>
      <w:r w:rsidR="0054704F">
        <w:t>connecting</w:t>
      </w:r>
      <w:r>
        <w:t xml:space="preserve"> flows through the fish ladder over the Brewarrina Weir, providing suitable conditions for fish movement over this barrier. I</w:t>
      </w:r>
      <w:r w:rsidR="00052A94" w:rsidRPr="00052A94">
        <w:t xml:space="preserve">t is </w:t>
      </w:r>
      <w:r>
        <w:t xml:space="preserve">also </w:t>
      </w:r>
      <w:r w:rsidR="00052A94" w:rsidRPr="00052A94">
        <w:t xml:space="preserve">considered likely that a small pulse reached the Selected Area </w:t>
      </w:r>
      <w:r>
        <w:t xml:space="preserve">below Bourke </w:t>
      </w:r>
      <w:r w:rsidR="00052A94" w:rsidRPr="00052A94">
        <w:t xml:space="preserve">around 20 November 2014.  </w:t>
      </w:r>
      <w:r>
        <w:t xml:space="preserve">However, </w:t>
      </w:r>
      <w:r w:rsidR="00223E39">
        <w:t>i</w:t>
      </w:r>
      <w:r w:rsidR="00052A94" w:rsidRPr="00052A94">
        <w:t>t is unlikely that this pul</w:t>
      </w:r>
      <w:r w:rsidR="00904315">
        <w:t>se would have exceeded 100 ML/d</w:t>
      </w:r>
      <w:r w:rsidR="00052A94" w:rsidRPr="00052A94">
        <w:t xml:space="preserve"> or caused water to flow over weir 20A at the downstream extent of the Selected Area.</w:t>
      </w:r>
      <w:r w:rsidR="00071977">
        <w:t xml:space="preserve"> </w:t>
      </w:r>
    </w:p>
    <w:p w:rsidR="00F134BA" w:rsidRDefault="004E67B2" w:rsidP="00F134BA">
      <w:pPr>
        <w:keepNext/>
        <w:spacing w:line="240" w:lineRule="auto"/>
      </w:pPr>
      <w:r>
        <w:rPr>
          <w:noProof/>
          <w:lang w:eastAsia="en-AU"/>
        </w:rPr>
        <w:drawing>
          <wp:inline distT="0" distB="0" distL="0" distR="0">
            <wp:extent cx="5842000" cy="4130040"/>
            <wp:effectExtent l="0" t="0" r="635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tribs figure.jpg"/>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0040"/>
                    </a:xfrm>
                    <a:prstGeom prst="rect">
                      <a:avLst/>
                    </a:prstGeom>
                  </pic:spPr>
                </pic:pic>
              </a:graphicData>
            </a:graphic>
          </wp:inline>
        </w:drawing>
      </w:r>
    </w:p>
    <w:p w:rsidR="004E67B2" w:rsidRDefault="00F134BA" w:rsidP="00F134BA">
      <w:pPr>
        <w:pStyle w:val="Caption"/>
      </w:pPr>
      <w:bookmarkStart w:id="30" w:name="_Ref436318476"/>
      <w:r>
        <w:t xml:space="preserve">Figure </w:t>
      </w:r>
      <w:fldSimple w:instr=" STYLEREF 6 \s ">
        <w:r>
          <w:rPr>
            <w:noProof/>
          </w:rPr>
          <w:t>D</w:t>
        </w:r>
      </w:fldSimple>
      <w:r>
        <w:noBreakHyphen/>
      </w:r>
      <w:fldSimple w:instr=" SEQ Figure \* ARABIC \s 6 ">
        <w:r>
          <w:rPr>
            <w:noProof/>
          </w:rPr>
          <w:t>4</w:t>
        </w:r>
      </w:fldSimple>
      <w:bookmarkEnd w:id="30"/>
      <w:r>
        <w:t xml:space="preserve"> </w:t>
      </w:r>
      <w:r w:rsidRPr="000037EB">
        <w:t>Location of rivers in the Gwydir Catchment and gauging stations used in the upstream tributaries analysis</w:t>
      </w:r>
    </w:p>
    <w:p w:rsidR="00414434" w:rsidRPr="00414434" w:rsidRDefault="00414434" w:rsidP="00414434">
      <w:pPr>
        <w:spacing w:line="240" w:lineRule="auto"/>
      </w:pPr>
      <w:r>
        <w:rPr>
          <w:noProof/>
          <w:lang w:eastAsia="en-AU"/>
        </w:rPr>
        <w:drawing>
          <wp:inline distT="0" distB="0" distL="0" distR="0">
            <wp:extent cx="5822315" cy="34747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3474720"/>
                    </a:xfrm>
                    <a:prstGeom prst="rect">
                      <a:avLst/>
                    </a:prstGeom>
                    <a:noFill/>
                  </pic:spPr>
                </pic:pic>
              </a:graphicData>
            </a:graphic>
          </wp:inline>
        </w:drawing>
      </w:r>
    </w:p>
    <w:p w:rsidR="00052A94" w:rsidRDefault="00223E39" w:rsidP="00223E39">
      <w:pPr>
        <w:pStyle w:val="Caption"/>
      </w:pPr>
      <w:bookmarkStart w:id="31" w:name="_Ref428190329"/>
      <w:r>
        <w:t xml:space="preserve">Figure </w:t>
      </w:r>
      <w:fldSimple w:instr=" STYLEREF 6 \s ">
        <w:r w:rsidR="00F134BA">
          <w:rPr>
            <w:noProof/>
          </w:rPr>
          <w:t>D</w:t>
        </w:r>
      </w:fldSimple>
      <w:r w:rsidR="00F134BA">
        <w:noBreakHyphen/>
      </w:r>
      <w:fldSimple w:instr=" SEQ Figure \* ARABIC \s 6 ">
        <w:r w:rsidR="00F134BA">
          <w:rPr>
            <w:noProof/>
          </w:rPr>
          <w:t>5</w:t>
        </w:r>
      </w:fldSimple>
      <w:bookmarkEnd w:id="31"/>
      <w:r>
        <w:t xml:space="preserve">:  </w:t>
      </w:r>
      <w:r w:rsidRPr="00803245">
        <w:t>Barwon-Darling regulated Commonwealth environmental water event, October</w:t>
      </w:r>
      <w:r w:rsidR="00617F5A">
        <w:t>–</w:t>
      </w:r>
      <w:r w:rsidRPr="00803245">
        <w:t>December 2014</w:t>
      </w:r>
      <w:r w:rsidR="00E01A4C">
        <w:t>.</w:t>
      </w:r>
    </w:p>
    <w:p w:rsidR="00223E39" w:rsidRPr="00223E39" w:rsidRDefault="00223E39" w:rsidP="00FB5ED5">
      <w:pPr>
        <w:spacing w:line="240" w:lineRule="auto"/>
      </w:pPr>
    </w:p>
    <w:p w:rsidR="002B08F3" w:rsidRDefault="002B08F3" w:rsidP="002B08F3">
      <w:pPr>
        <w:pStyle w:val="Caption"/>
        <w:keepNext/>
      </w:pPr>
      <w:bookmarkStart w:id="32" w:name="_Ref427914153"/>
      <w:r>
        <w:t xml:space="preserve">Table </w:t>
      </w:r>
      <w:fldSimple w:instr=" STYLEREF 6 \s ">
        <w:r w:rsidR="00F21363">
          <w:rPr>
            <w:noProof/>
          </w:rPr>
          <w:t>D</w:t>
        </w:r>
      </w:fldSimple>
      <w:r w:rsidR="00FC397A">
        <w:noBreakHyphen/>
      </w:r>
      <w:fldSimple w:instr=" SEQ Table \* ARABIC \s 6 ">
        <w:r w:rsidR="00F21363">
          <w:rPr>
            <w:noProof/>
          </w:rPr>
          <w:t>3</w:t>
        </w:r>
      </w:fldSimple>
      <w:bookmarkEnd w:id="32"/>
      <w:r w:rsidR="00223E39">
        <w:rPr>
          <w:noProof/>
        </w:rPr>
        <w:t xml:space="preserve">: </w:t>
      </w:r>
      <w:r>
        <w:t xml:space="preserve"> </w:t>
      </w:r>
      <w:r w:rsidRPr="00941782">
        <w:t>Total event discharge for regulated Commonwealth environmental water event 2014/15</w:t>
      </w:r>
      <w:r w:rsidR="00E01A4C">
        <w:t>.</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4503"/>
        <w:gridCol w:w="1559"/>
        <w:gridCol w:w="2126"/>
      </w:tblGrid>
      <w:tr w:rsidR="00052A94" w:rsidRPr="00052A94" w:rsidTr="00A43DF7">
        <w:trPr>
          <w:jc w:val="center"/>
        </w:trPr>
        <w:tc>
          <w:tcPr>
            <w:tcW w:w="4503" w:type="dxa"/>
            <w:shd w:val="clear" w:color="auto" w:fill="D9D9D9"/>
          </w:tcPr>
          <w:p w:rsidR="00052A94" w:rsidRPr="003D7937" w:rsidRDefault="00052A94" w:rsidP="00223E39">
            <w:pPr>
              <w:pStyle w:val="Table"/>
            </w:pPr>
            <w:r w:rsidRPr="003D7937">
              <w:t>Monitoring Location</w:t>
            </w:r>
          </w:p>
        </w:tc>
        <w:tc>
          <w:tcPr>
            <w:tcW w:w="1559" w:type="dxa"/>
            <w:shd w:val="clear" w:color="auto" w:fill="D9D9D9"/>
          </w:tcPr>
          <w:p w:rsidR="00052A94" w:rsidRPr="003D7937" w:rsidRDefault="00052A94" w:rsidP="00223E39">
            <w:pPr>
              <w:pStyle w:val="Table"/>
            </w:pPr>
            <w:r w:rsidRPr="003D7937">
              <w:t>Total CEW (ML)</w:t>
            </w:r>
          </w:p>
        </w:tc>
        <w:tc>
          <w:tcPr>
            <w:tcW w:w="2126" w:type="dxa"/>
            <w:shd w:val="clear" w:color="auto" w:fill="D9D9D9"/>
          </w:tcPr>
          <w:p w:rsidR="00052A94" w:rsidRPr="003D7937" w:rsidRDefault="00052A94" w:rsidP="00223E39">
            <w:pPr>
              <w:pStyle w:val="Table"/>
            </w:pPr>
            <w:r w:rsidRPr="003D7937">
              <w:t>Total Discharge (ML)</w:t>
            </w:r>
          </w:p>
        </w:tc>
      </w:tr>
      <w:tr w:rsidR="00052A94" w:rsidRPr="00052A94" w:rsidTr="00E25D05">
        <w:trPr>
          <w:jc w:val="center"/>
        </w:trPr>
        <w:tc>
          <w:tcPr>
            <w:tcW w:w="4503" w:type="dxa"/>
          </w:tcPr>
          <w:p w:rsidR="00052A94" w:rsidRPr="003D7937" w:rsidRDefault="00052A94" w:rsidP="003620BB">
            <w:pPr>
              <w:pStyle w:val="Table"/>
              <w:jc w:val="left"/>
            </w:pPr>
            <w:r w:rsidRPr="003D7937">
              <w:t>Gwydir catchment at Mehi River and Carole Creek</w:t>
            </w:r>
          </w:p>
        </w:tc>
        <w:tc>
          <w:tcPr>
            <w:tcW w:w="1559" w:type="dxa"/>
          </w:tcPr>
          <w:p w:rsidR="00052A94" w:rsidRPr="003D7937" w:rsidRDefault="00052A94" w:rsidP="00223E39">
            <w:pPr>
              <w:pStyle w:val="Table"/>
            </w:pPr>
            <w:r w:rsidRPr="003D7937">
              <w:t>16,972</w:t>
            </w:r>
          </w:p>
        </w:tc>
        <w:tc>
          <w:tcPr>
            <w:tcW w:w="2126" w:type="dxa"/>
          </w:tcPr>
          <w:p w:rsidR="00052A94" w:rsidRPr="003D7937" w:rsidRDefault="00052A94" w:rsidP="00223E39">
            <w:pPr>
              <w:pStyle w:val="Table"/>
            </w:pPr>
            <w:r w:rsidRPr="003D7937">
              <w:t>21,717</w:t>
            </w:r>
          </w:p>
        </w:tc>
      </w:tr>
      <w:tr w:rsidR="00052A94" w:rsidRPr="00052A94" w:rsidTr="00A43DF7">
        <w:trPr>
          <w:jc w:val="center"/>
        </w:trPr>
        <w:tc>
          <w:tcPr>
            <w:tcW w:w="4503" w:type="dxa"/>
          </w:tcPr>
          <w:p w:rsidR="00052A94" w:rsidRPr="003D7937" w:rsidRDefault="00052A94" w:rsidP="00E25D05">
            <w:pPr>
              <w:pStyle w:val="Table"/>
              <w:jc w:val="left"/>
            </w:pPr>
            <w:r w:rsidRPr="003D7937">
              <w:t>Barwon River at Collarenebri</w:t>
            </w:r>
          </w:p>
        </w:tc>
        <w:tc>
          <w:tcPr>
            <w:tcW w:w="1559" w:type="dxa"/>
            <w:shd w:val="clear" w:color="auto" w:fill="D9D9D9"/>
          </w:tcPr>
          <w:p w:rsidR="00052A94" w:rsidRPr="003D7937" w:rsidRDefault="00052A94" w:rsidP="00223E39">
            <w:pPr>
              <w:pStyle w:val="Table"/>
            </w:pPr>
          </w:p>
        </w:tc>
        <w:tc>
          <w:tcPr>
            <w:tcW w:w="2126" w:type="dxa"/>
          </w:tcPr>
          <w:p w:rsidR="00052A94" w:rsidRPr="003D7937" w:rsidRDefault="00052A94" w:rsidP="00223E39">
            <w:pPr>
              <w:pStyle w:val="Table"/>
            </w:pPr>
            <w:r w:rsidRPr="003D7937">
              <w:t>11,620</w:t>
            </w:r>
          </w:p>
        </w:tc>
      </w:tr>
      <w:tr w:rsidR="00052A94" w:rsidRPr="00052A94" w:rsidTr="00A43DF7">
        <w:trPr>
          <w:jc w:val="center"/>
        </w:trPr>
        <w:tc>
          <w:tcPr>
            <w:tcW w:w="4503" w:type="dxa"/>
          </w:tcPr>
          <w:p w:rsidR="00052A94" w:rsidRPr="003D7937" w:rsidRDefault="00052A94" w:rsidP="00E25D05">
            <w:pPr>
              <w:pStyle w:val="Table"/>
              <w:jc w:val="left"/>
            </w:pPr>
            <w:r w:rsidRPr="003D7937">
              <w:t>Barwon River at Walgett</w:t>
            </w:r>
          </w:p>
        </w:tc>
        <w:tc>
          <w:tcPr>
            <w:tcW w:w="1559" w:type="dxa"/>
            <w:shd w:val="clear" w:color="auto" w:fill="D9D9D9"/>
          </w:tcPr>
          <w:p w:rsidR="00052A94" w:rsidRPr="003D7937" w:rsidRDefault="00052A94" w:rsidP="00223E39">
            <w:pPr>
              <w:pStyle w:val="Table"/>
            </w:pPr>
          </w:p>
        </w:tc>
        <w:tc>
          <w:tcPr>
            <w:tcW w:w="2126" w:type="dxa"/>
          </w:tcPr>
          <w:p w:rsidR="00052A94" w:rsidRPr="003D7937" w:rsidRDefault="00052A94" w:rsidP="00223E39">
            <w:pPr>
              <w:pStyle w:val="Table"/>
            </w:pPr>
            <w:r w:rsidRPr="003D7937">
              <w:t>7,911</w:t>
            </w:r>
          </w:p>
        </w:tc>
      </w:tr>
      <w:tr w:rsidR="00052A94" w:rsidRPr="00052A94" w:rsidTr="00A43DF7">
        <w:trPr>
          <w:jc w:val="center"/>
        </w:trPr>
        <w:tc>
          <w:tcPr>
            <w:tcW w:w="4503" w:type="dxa"/>
          </w:tcPr>
          <w:p w:rsidR="00052A94" w:rsidRPr="003D7937" w:rsidRDefault="00052A94" w:rsidP="00E25D05">
            <w:pPr>
              <w:pStyle w:val="Table"/>
              <w:jc w:val="left"/>
            </w:pPr>
            <w:r w:rsidRPr="003D7937">
              <w:t>Barwon River at Beemery</w:t>
            </w:r>
          </w:p>
        </w:tc>
        <w:tc>
          <w:tcPr>
            <w:tcW w:w="1559" w:type="dxa"/>
            <w:shd w:val="clear" w:color="auto" w:fill="D9D9D9"/>
          </w:tcPr>
          <w:p w:rsidR="00052A94" w:rsidRPr="003D7937" w:rsidRDefault="00052A94" w:rsidP="00223E39">
            <w:pPr>
              <w:pStyle w:val="Table"/>
            </w:pPr>
          </w:p>
        </w:tc>
        <w:tc>
          <w:tcPr>
            <w:tcW w:w="2126" w:type="dxa"/>
          </w:tcPr>
          <w:p w:rsidR="00052A94" w:rsidRPr="003D7937" w:rsidRDefault="00052A94" w:rsidP="00223E39">
            <w:pPr>
              <w:pStyle w:val="Table"/>
            </w:pPr>
            <w:r w:rsidRPr="003D7937">
              <w:t>2,858</w:t>
            </w:r>
          </w:p>
        </w:tc>
      </w:tr>
      <w:tr w:rsidR="00052A94" w:rsidRPr="00052A94" w:rsidTr="00A43DF7">
        <w:trPr>
          <w:jc w:val="center"/>
        </w:trPr>
        <w:tc>
          <w:tcPr>
            <w:tcW w:w="4503" w:type="dxa"/>
          </w:tcPr>
          <w:p w:rsidR="00052A94" w:rsidRPr="003D7937" w:rsidRDefault="00052A94" w:rsidP="00E25D05">
            <w:pPr>
              <w:pStyle w:val="Table"/>
              <w:jc w:val="left"/>
            </w:pPr>
            <w:r w:rsidRPr="003D7937">
              <w:t>Darling River at Bourke</w:t>
            </w:r>
          </w:p>
        </w:tc>
        <w:tc>
          <w:tcPr>
            <w:tcW w:w="1559" w:type="dxa"/>
            <w:shd w:val="clear" w:color="auto" w:fill="D9D9D9"/>
          </w:tcPr>
          <w:p w:rsidR="00052A94" w:rsidRPr="003D7937" w:rsidRDefault="00052A94" w:rsidP="00223E39">
            <w:pPr>
              <w:pStyle w:val="Table"/>
            </w:pPr>
          </w:p>
        </w:tc>
        <w:tc>
          <w:tcPr>
            <w:tcW w:w="2126" w:type="dxa"/>
          </w:tcPr>
          <w:p w:rsidR="00052A94" w:rsidRPr="003D7937" w:rsidRDefault="00052A94" w:rsidP="00223E39">
            <w:pPr>
              <w:pStyle w:val="Table"/>
            </w:pPr>
            <w:r w:rsidRPr="003D7937">
              <w:t>1,511</w:t>
            </w:r>
          </w:p>
        </w:tc>
      </w:tr>
      <w:tr w:rsidR="00052A94" w:rsidRPr="00052A94" w:rsidTr="00A43DF7">
        <w:trPr>
          <w:jc w:val="center"/>
        </w:trPr>
        <w:tc>
          <w:tcPr>
            <w:tcW w:w="4503" w:type="dxa"/>
          </w:tcPr>
          <w:p w:rsidR="00052A94" w:rsidRPr="003D7937" w:rsidRDefault="00052A94" w:rsidP="00E25D05">
            <w:pPr>
              <w:pStyle w:val="Table"/>
              <w:jc w:val="left"/>
            </w:pPr>
            <w:r w:rsidRPr="003D7937">
              <w:t>Darling River at Weir 19a</w:t>
            </w:r>
          </w:p>
        </w:tc>
        <w:tc>
          <w:tcPr>
            <w:tcW w:w="1559" w:type="dxa"/>
            <w:shd w:val="clear" w:color="auto" w:fill="D9D9D9"/>
          </w:tcPr>
          <w:p w:rsidR="00052A94" w:rsidRPr="003D7937" w:rsidRDefault="00052A94" w:rsidP="00223E39">
            <w:pPr>
              <w:pStyle w:val="Table"/>
            </w:pPr>
          </w:p>
        </w:tc>
        <w:tc>
          <w:tcPr>
            <w:tcW w:w="2126" w:type="dxa"/>
          </w:tcPr>
          <w:p w:rsidR="00052A94" w:rsidRPr="003D7937" w:rsidRDefault="00052A94" w:rsidP="00223E39">
            <w:pPr>
              <w:pStyle w:val="Table"/>
            </w:pPr>
            <w:r w:rsidRPr="003D7937">
              <w:t>1,036</w:t>
            </w:r>
          </w:p>
        </w:tc>
      </w:tr>
      <w:tr w:rsidR="00052A94" w:rsidRPr="00052A94" w:rsidTr="00A43DF7">
        <w:trPr>
          <w:jc w:val="center"/>
        </w:trPr>
        <w:tc>
          <w:tcPr>
            <w:tcW w:w="4503" w:type="dxa"/>
          </w:tcPr>
          <w:p w:rsidR="00052A94" w:rsidRPr="003D7937" w:rsidRDefault="00052A94" w:rsidP="00E25D05">
            <w:pPr>
              <w:pStyle w:val="Table"/>
              <w:jc w:val="left"/>
            </w:pPr>
            <w:r w:rsidRPr="003D7937">
              <w:t>Darling River at Louth</w:t>
            </w:r>
          </w:p>
        </w:tc>
        <w:tc>
          <w:tcPr>
            <w:tcW w:w="1559" w:type="dxa"/>
            <w:shd w:val="clear" w:color="auto" w:fill="D9D9D9"/>
          </w:tcPr>
          <w:p w:rsidR="00052A94" w:rsidRPr="003D7937" w:rsidRDefault="00052A94" w:rsidP="00223E39">
            <w:pPr>
              <w:pStyle w:val="Table"/>
            </w:pPr>
          </w:p>
        </w:tc>
        <w:tc>
          <w:tcPr>
            <w:tcW w:w="2126" w:type="dxa"/>
          </w:tcPr>
          <w:p w:rsidR="00052A94" w:rsidRPr="003D7937" w:rsidRDefault="00052A94" w:rsidP="00223E39">
            <w:pPr>
              <w:pStyle w:val="Table"/>
            </w:pPr>
            <w:r w:rsidRPr="003D7937">
              <w:t>0</w:t>
            </w:r>
          </w:p>
        </w:tc>
      </w:tr>
    </w:tbl>
    <w:p w:rsidR="00052A94" w:rsidRPr="00161913" w:rsidRDefault="00052A94" w:rsidP="00BA5CC6">
      <w:pPr>
        <w:pStyle w:val="Heading8"/>
      </w:pPr>
      <w:r w:rsidRPr="00161913">
        <w:t xml:space="preserve">Unregulated Commonwealth environmental water events </w:t>
      </w:r>
    </w:p>
    <w:p w:rsidR="00052A94" w:rsidRPr="00052A94" w:rsidRDefault="00052A94" w:rsidP="00C15EF0">
      <w:r w:rsidRPr="00052A94">
        <w:t xml:space="preserve">The methodology for assessing unregulated </w:t>
      </w:r>
      <w:r w:rsidRPr="00052A94">
        <w:rPr>
          <w:lang w:eastAsia="en-AU"/>
        </w:rPr>
        <w:t>Commonwealth environmental water</w:t>
      </w:r>
      <w:r w:rsidRPr="00052A94">
        <w:t xml:space="preserve"> events is more complex than for regulated </w:t>
      </w:r>
      <w:r w:rsidRPr="00052A94">
        <w:rPr>
          <w:lang w:eastAsia="en-AU"/>
        </w:rPr>
        <w:t>events</w:t>
      </w:r>
      <w:r w:rsidRPr="00052A94">
        <w:t xml:space="preserve">.  This is because of the </w:t>
      </w:r>
      <w:r w:rsidR="00E25D05">
        <w:t>complexities of</w:t>
      </w:r>
      <w:r w:rsidRPr="00052A94">
        <w:t xml:space="preserve"> separating </w:t>
      </w:r>
      <w:r w:rsidRPr="00052A94">
        <w:rPr>
          <w:lang w:eastAsia="en-AU"/>
        </w:rPr>
        <w:t>Commonwealth environmental water</w:t>
      </w:r>
      <w:r w:rsidRPr="00052A94">
        <w:t xml:space="preserve"> from the naturally occurring flow events that trigger </w:t>
      </w:r>
      <w:r w:rsidRPr="00052A94">
        <w:rPr>
          <w:lang w:eastAsia="en-AU"/>
        </w:rPr>
        <w:t>environmental take</w:t>
      </w:r>
      <w:r w:rsidRPr="00052A94">
        <w:t xml:space="preserve">.  </w:t>
      </w:r>
      <w:r w:rsidRPr="00052A94">
        <w:rPr>
          <w:szCs w:val="20"/>
        </w:rPr>
        <w:t xml:space="preserve">Based on the information presented in </w:t>
      </w:r>
      <w:r w:rsidR="00DA4C1A">
        <w:rPr>
          <w:szCs w:val="20"/>
        </w:rPr>
        <w:fldChar w:fldCharType="begin"/>
      </w:r>
      <w:r w:rsidR="00B63B84">
        <w:rPr>
          <w:szCs w:val="20"/>
        </w:rPr>
        <w:instrText xml:space="preserve"> REF _Ref427914105 \h </w:instrText>
      </w:r>
      <w:r w:rsidR="00DA4C1A">
        <w:rPr>
          <w:szCs w:val="20"/>
        </w:rPr>
      </w:r>
      <w:r w:rsidR="00DA4C1A">
        <w:rPr>
          <w:szCs w:val="20"/>
        </w:rPr>
        <w:fldChar w:fldCharType="separate"/>
      </w:r>
      <w:r w:rsidR="00F21363">
        <w:t xml:space="preserve">Table </w:t>
      </w:r>
      <w:r w:rsidR="00F21363">
        <w:rPr>
          <w:noProof/>
        </w:rPr>
        <w:t>D</w:t>
      </w:r>
      <w:r w:rsidR="00F21363">
        <w:noBreakHyphen/>
      </w:r>
      <w:r w:rsidR="00F21363">
        <w:rPr>
          <w:noProof/>
        </w:rPr>
        <w:t>2</w:t>
      </w:r>
      <w:r w:rsidR="00DA4C1A">
        <w:rPr>
          <w:szCs w:val="20"/>
        </w:rPr>
        <w:fldChar w:fldCharType="end"/>
      </w:r>
      <w:r w:rsidRPr="00052A94">
        <w:rPr>
          <w:szCs w:val="20"/>
        </w:rPr>
        <w:t xml:space="preserve">, unregulated </w:t>
      </w:r>
      <w:r w:rsidRPr="00052A94">
        <w:rPr>
          <w:lang w:eastAsia="en-AU"/>
        </w:rPr>
        <w:t>Commonwealth environmental water</w:t>
      </w:r>
      <w:r w:rsidRPr="00052A94">
        <w:rPr>
          <w:szCs w:val="20"/>
        </w:rPr>
        <w:t xml:space="preserve"> flows in the Border Rivers, Moonee, Condamine-Balonne, Warrego and Barwon-Darling had the potential to influence the hydrology in th</w:t>
      </w:r>
      <w:r w:rsidR="00617F5A">
        <w:rPr>
          <w:szCs w:val="20"/>
        </w:rPr>
        <w:t>e Selected Area during the 2014–</w:t>
      </w:r>
      <w:r w:rsidRPr="00052A94">
        <w:rPr>
          <w:szCs w:val="20"/>
        </w:rPr>
        <w:t xml:space="preserve">15 water </w:t>
      </w:r>
      <w:proofErr w:type="gramStart"/>
      <w:r w:rsidRPr="00052A94">
        <w:rPr>
          <w:szCs w:val="20"/>
        </w:rPr>
        <w:t>year</w:t>
      </w:r>
      <w:proofErr w:type="gramEnd"/>
      <w:r w:rsidRPr="00052A94">
        <w:rPr>
          <w:szCs w:val="20"/>
        </w:rPr>
        <w:t>.</w:t>
      </w:r>
    </w:p>
    <w:p w:rsidR="00052A94" w:rsidRPr="00052A94" w:rsidRDefault="00052A94" w:rsidP="00C15EF0">
      <w:r w:rsidRPr="00052A94">
        <w:t>Visual inspection of daily flows (</w:t>
      </w:r>
      <w:r w:rsidR="00DA4C1A">
        <w:fldChar w:fldCharType="begin"/>
      </w:r>
      <w:r w:rsidR="00B63B84">
        <w:instrText xml:space="preserve"> REF _Ref427914177 \h </w:instrText>
      </w:r>
      <w:r w:rsidR="00DA4C1A">
        <w:fldChar w:fldCharType="separate"/>
      </w:r>
      <w:r w:rsidR="00F134BA">
        <w:t xml:space="preserve">Figure </w:t>
      </w:r>
      <w:r w:rsidR="00F134BA">
        <w:rPr>
          <w:noProof/>
        </w:rPr>
        <w:t>D</w:t>
      </w:r>
      <w:r w:rsidR="00F134BA">
        <w:noBreakHyphen/>
      </w:r>
      <w:r w:rsidR="00F134BA">
        <w:rPr>
          <w:noProof/>
        </w:rPr>
        <w:t>6</w:t>
      </w:r>
      <w:r w:rsidR="00DA4C1A">
        <w:fldChar w:fldCharType="end"/>
      </w:r>
      <w:r w:rsidRPr="00052A94">
        <w:t xml:space="preserve">) shows the effect of unregulated </w:t>
      </w:r>
      <w:r w:rsidRPr="00052A94">
        <w:rPr>
          <w:lang w:eastAsia="en-AU"/>
        </w:rPr>
        <w:t>Commonwealth environmental water</w:t>
      </w:r>
      <w:r w:rsidRPr="00052A94">
        <w:t xml:space="preserve"> event 1 during December 2014</w:t>
      </w:r>
      <w:r w:rsidR="00617F5A">
        <w:t>–</w:t>
      </w:r>
      <w:r w:rsidRPr="00052A94">
        <w:t>March 2015, specifically:</w:t>
      </w:r>
    </w:p>
    <w:p w:rsidR="00052A94" w:rsidRPr="00223E39" w:rsidRDefault="00052A94" w:rsidP="00223E39">
      <w:pPr>
        <w:pStyle w:val="Bullets1"/>
      </w:pPr>
      <w:r w:rsidRPr="00223E39">
        <w:t xml:space="preserve">Three separate events originating within the Border </w:t>
      </w:r>
      <w:r w:rsidR="00D162D0" w:rsidRPr="00223E39">
        <w:t>Rivers are apparent at Mungindi</w:t>
      </w:r>
    </w:p>
    <w:p w:rsidR="00052A94" w:rsidRPr="00223E39" w:rsidRDefault="00052A94" w:rsidP="00223E39">
      <w:pPr>
        <w:pStyle w:val="Bullets1"/>
      </w:pPr>
      <w:r w:rsidRPr="00223E39">
        <w:t>There is attenuation as these events move downstream, however, peak discharge remains around 1,500 M</w:t>
      </w:r>
      <w:r w:rsidR="00C20D13" w:rsidRPr="00223E39">
        <w:t>L</w:t>
      </w:r>
      <w:r w:rsidRPr="00223E39">
        <w:t xml:space="preserve">/d as far downstream as Beemery  </w:t>
      </w:r>
    </w:p>
    <w:p w:rsidR="00052A94" w:rsidRPr="00223E39" w:rsidRDefault="00052A94" w:rsidP="00223E39">
      <w:pPr>
        <w:pStyle w:val="Bullets1"/>
      </w:pPr>
      <w:r w:rsidRPr="00223E39">
        <w:t xml:space="preserve">Daily discharge volumes increase noticeably at Bourke, where they are augmented by significant inflows from </w:t>
      </w:r>
      <w:r w:rsidR="00D162D0" w:rsidRPr="00223E39">
        <w:t>the Condamine-Balonne catchment</w:t>
      </w:r>
    </w:p>
    <w:p w:rsidR="00052A94" w:rsidRPr="00223E39" w:rsidRDefault="00052A94" w:rsidP="00223E39">
      <w:pPr>
        <w:pStyle w:val="Bullets1"/>
      </w:pPr>
      <w:r w:rsidRPr="00223E39">
        <w:t xml:space="preserve">The effect of flows in the Warrego can be seen by a </w:t>
      </w:r>
      <w:r w:rsidR="00C20D13" w:rsidRPr="00223E39">
        <w:t>lengthening</w:t>
      </w:r>
      <w:r w:rsidRPr="00223E39">
        <w:t xml:space="preserve"> of the rising limb of the Louth hydrograph (compared with Bourke) in early February</w:t>
      </w:r>
      <w:r w:rsidR="00D162D0" w:rsidRPr="00223E39">
        <w:t>.</w:t>
      </w:r>
    </w:p>
    <w:p w:rsidR="00BA31F2" w:rsidRDefault="00414434">
      <w:pPr>
        <w:spacing w:after="0" w:line="240" w:lineRule="auto"/>
        <w:jc w:val="left"/>
        <w:rPr>
          <w:szCs w:val="20"/>
        </w:rPr>
      </w:pPr>
      <w:r>
        <w:rPr>
          <w:noProof/>
          <w:szCs w:val="20"/>
          <w:lang w:eastAsia="en-AU"/>
        </w:rPr>
        <w:drawing>
          <wp:inline distT="0" distB="0" distL="0" distR="0">
            <wp:extent cx="5864860" cy="37312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860" cy="3731260"/>
                    </a:xfrm>
                    <a:prstGeom prst="rect">
                      <a:avLst/>
                    </a:prstGeom>
                    <a:noFill/>
                  </pic:spPr>
                </pic:pic>
              </a:graphicData>
            </a:graphic>
          </wp:inline>
        </w:drawing>
      </w:r>
    </w:p>
    <w:p w:rsidR="002B08F3" w:rsidRPr="000B7A23" w:rsidRDefault="002B08F3" w:rsidP="002B08F3">
      <w:pPr>
        <w:pStyle w:val="Caption"/>
        <w:rPr>
          <w:rFonts w:eastAsia="Calibri" w:cs="Calibri"/>
          <w:noProof/>
        </w:rPr>
      </w:pPr>
      <w:bookmarkStart w:id="33" w:name="_Ref427914177"/>
      <w:r>
        <w:t xml:space="preserve">Figure </w:t>
      </w:r>
      <w:fldSimple w:instr=" STYLEREF 6 \s ">
        <w:r w:rsidR="00F134BA">
          <w:rPr>
            <w:noProof/>
          </w:rPr>
          <w:t>D</w:t>
        </w:r>
      </w:fldSimple>
      <w:r w:rsidR="00F134BA">
        <w:noBreakHyphen/>
      </w:r>
      <w:fldSimple w:instr=" SEQ Figure \* ARABIC \s 6 ">
        <w:r w:rsidR="00F134BA">
          <w:rPr>
            <w:noProof/>
          </w:rPr>
          <w:t>6</w:t>
        </w:r>
      </w:fldSimple>
      <w:bookmarkEnd w:id="33"/>
      <w:r w:rsidR="00223E39">
        <w:t xml:space="preserve">: </w:t>
      </w:r>
      <w:r>
        <w:t xml:space="preserve"> </w:t>
      </w:r>
      <w:r w:rsidRPr="00E045B6">
        <w:t>Barwon-Darling unregulated Commonwealth environmental water event, 1 December 2014</w:t>
      </w:r>
      <w:r w:rsidR="00617F5A">
        <w:t>–</w:t>
      </w:r>
      <w:r w:rsidRPr="00E045B6">
        <w:t>24 March 2015</w:t>
      </w:r>
      <w:r w:rsidR="00E01A4C">
        <w:t>.</w:t>
      </w:r>
    </w:p>
    <w:p w:rsidR="00052A94" w:rsidRPr="00052A94" w:rsidRDefault="00052A94" w:rsidP="00C15EF0">
      <w:pPr>
        <w:rPr>
          <w:szCs w:val="20"/>
        </w:rPr>
      </w:pPr>
      <w:r w:rsidRPr="00052A94">
        <w:rPr>
          <w:szCs w:val="20"/>
        </w:rPr>
        <w:t>A second flow event (event 2) occurred during April</w:t>
      </w:r>
      <w:r w:rsidR="00617F5A">
        <w:rPr>
          <w:szCs w:val="20"/>
        </w:rPr>
        <w:t>–</w:t>
      </w:r>
      <w:r w:rsidRPr="00052A94">
        <w:rPr>
          <w:szCs w:val="20"/>
        </w:rPr>
        <w:t>May 2015 (</w:t>
      </w:r>
      <w:r w:rsidR="00DA4C1A">
        <w:rPr>
          <w:szCs w:val="20"/>
        </w:rPr>
        <w:fldChar w:fldCharType="begin"/>
      </w:r>
      <w:r w:rsidR="00223E39">
        <w:rPr>
          <w:szCs w:val="20"/>
        </w:rPr>
        <w:instrText xml:space="preserve"> REF _Ref427914189 \h </w:instrText>
      </w:r>
      <w:r w:rsidR="00DA4C1A">
        <w:rPr>
          <w:szCs w:val="20"/>
        </w:rPr>
      </w:r>
      <w:r w:rsidR="00DA4C1A">
        <w:rPr>
          <w:szCs w:val="20"/>
        </w:rPr>
        <w:fldChar w:fldCharType="separate"/>
      </w:r>
      <w:r w:rsidR="00F134BA">
        <w:t xml:space="preserve">Figure </w:t>
      </w:r>
      <w:r w:rsidR="00F134BA">
        <w:rPr>
          <w:noProof/>
        </w:rPr>
        <w:t>D</w:t>
      </w:r>
      <w:r w:rsidR="00F134BA">
        <w:noBreakHyphen/>
      </w:r>
      <w:r w:rsidR="00F134BA">
        <w:rPr>
          <w:noProof/>
        </w:rPr>
        <w:t>7</w:t>
      </w:r>
      <w:r w:rsidR="00DA4C1A">
        <w:rPr>
          <w:szCs w:val="20"/>
        </w:rPr>
        <w:fldChar w:fldCharType="end"/>
      </w:r>
      <w:r w:rsidRPr="00052A94">
        <w:rPr>
          <w:szCs w:val="20"/>
        </w:rPr>
        <w:t xml:space="preserve">).  This event was characterised by: </w:t>
      </w:r>
    </w:p>
    <w:p w:rsidR="00052A94" w:rsidRPr="00223E39" w:rsidRDefault="0054704F" w:rsidP="00223E39">
      <w:pPr>
        <w:pStyle w:val="Bullets1"/>
      </w:pPr>
      <w:r>
        <w:t>Two</w:t>
      </w:r>
      <w:r w:rsidR="00052A94" w:rsidRPr="00223E39">
        <w:t xml:space="preserve"> flow peaks originating in the eastern catchments (Border Rivers, Moonee and Gwydir)</w:t>
      </w:r>
    </w:p>
    <w:p w:rsidR="00052A94" w:rsidRPr="00223E39" w:rsidRDefault="0054704F" w:rsidP="00223E39">
      <w:pPr>
        <w:pStyle w:val="Bullets1"/>
      </w:pPr>
      <w:r>
        <w:t>C</w:t>
      </w:r>
      <w:r w:rsidR="00052A94" w:rsidRPr="00223E39">
        <w:t>onsiderably higher peak daily flows in the eastern catchments than Commonweal</w:t>
      </w:r>
      <w:r w:rsidR="000654DF" w:rsidRPr="00223E39">
        <w:t>th environmental water event 1</w:t>
      </w:r>
    </w:p>
    <w:p w:rsidR="00052A94" w:rsidRPr="00223E39" w:rsidRDefault="00052A94" w:rsidP="00223E39">
      <w:pPr>
        <w:pStyle w:val="Bullets1"/>
      </w:pPr>
      <w:r w:rsidRPr="00223E39">
        <w:t>Limited inflows from the Condamine</w:t>
      </w:r>
      <w:r w:rsidR="00617F5A">
        <w:t>-</w:t>
      </w:r>
      <w:r w:rsidRPr="00223E39">
        <w:t>Balonne catchment.</w:t>
      </w:r>
    </w:p>
    <w:p w:rsidR="00052A94" w:rsidRPr="00052A94" w:rsidRDefault="00052A94" w:rsidP="00223E39">
      <w:pPr>
        <w:spacing w:before="240"/>
        <w:rPr>
          <w:szCs w:val="20"/>
        </w:rPr>
      </w:pPr>
      <w:r w:rsidRPr="00052A94">
        <w:rPr>
          <w:szCs w:val="20"/>
        </w:rPr>
        <w:t xml:space="preserve">Despite higher daily peak flows in the eastern catchments, </w:t>
      </w:r>
      <w:r w:rsidRPr="00052A94">
        <w:rPr>
          <w:lang w:eastAsia="en-AU"/>
        </w:rPr>
        <w:t>Commonwealth environmental water</w:t>
      </w:r>
      <w:r w:rsidRPr="00052A94">
        <w:rPr>
          <w:szCs w:val="20"/>
        </w:rPr>
        <w:t xml:space="preserve"> take was more limited during </w:t>
      </w:r>
      <w:r w:rsidRPr="00052A94">
        <w:rPr>
          <w:lang w:eastAsia="en-AU"/>
        </w:rPr>
        <w:t>Commonwealth environmental water</w:t>
      </w:r>
      <w:r w:rsidRPr="00052A94">
        <w:rPr>
          <w:szCs w:val="20"/>
        </w:rPr>
        <w:t xml:space="preserve"> event 2 than event 1 (</w:t>
      </w:r>
      <w:r w:rsidR="00DA4C1A">
        <w:rPr>
          <w:szCs w:val="20"/>
        </w:rPr>
        <w:fldChar w:fldCharType="begin"/>
      </w:r>
      <w:r w:rsidR="00B63B84">
        <w:rPr>
          <w:szCs w:val="20"/>
        </w:rPr>
        <w:instrText xml:space="preserve"> REF _Ref427914105 \h </w:instrText>
      </w:r>
      <w:r w:rsidR="00DA4C1A">
        <w:rPr>
          <w:szCs w:val="20"/>
        </w:rPr>
      </w:r>
      <w:r w:rsidR="00DA4C1A">
        <w:rPr>
          <w:szCs w:val="20"/>
        </w:rPr>
        <w:fldChar w:fldCharType="separate"/>
      </w:r>
      <w:r w:rsidR="00F21363">
        <w:t xml:space="preserve">Table </w:t>
      </w:r>
      <w:r w:rsidR="00F21363">
        <w:rPr>
          <w:noProof/>
        </w:rPr>
        <w:t>D</w:t>
      </w:r>
      <w:r w:rsidR="00F21363">
        <w:noBreakHyphen/>
      </w:r>
      <w:r w:rsidR="00F21363">
        <w:rPr>
          <w:noProof/>
        </w:rPr>
        <w:t>2</w:t>
      </w:r>
      <w:r w:rsidR="00DA4C1A">
        <w:rPr>
          <w:szCs w:val="20"/>
        </w:rPr>
        <w:fldChar w:fldCharType="end"/>
      </w:r>
      <w:r w:rsidRPr="00052A94">
        <w:rPr>
          <w:szCs w:val="20"/>
        </w:rPr>
        <w:t xml:space="preserve">). </w:t>
      </w:r>
      <w:r w:rsidR="00B62BA4">
        <w:rPr>
          <w:szCs w:val="20"/>
        </w:rPr>
        <w:t xml:space="preserve">This is likely due to the </w:t>
      </w:r>
      <w:r w:rsidRPr="00052A94">
        <w:rPr>
          <w:szCs w:val="20"/>
        </w:rPr>
        <w:t xml:space="preserve">more ‘flashy’ nature of flows associated with the event </w:t>
      </w:r>
      <w:r w:rsidR="00B62BA4">
        <w:rPr>
          <w:szCs w:val="20"/>
        </w:rPr>
        <w:t>p</w:t>
      </w:r>
      <w:r w:rsidRPr="00052A94">
        <w:rPr>
          <w:szCs w:val="20"/>
        </w:rPr>
        <w:t xml:space="preserve">roviding reduced opportunity for </w:t>
      </w:r>
      <w:r w:rsidRPr="00052A94">
        <w:rPr>
          <w:lang w:eastAsia="en-AU"/>
        </w:rPr>
        <w:t>Commonwealth environmental water</w:t>
      </w:r>
      <w:r w:rsidRPr="00052A94">
        <w:rPr>
          <w:szCs w:val="20"/>
        </w:rPr>
        <w:t xml:space="preserve"> take</w:t>
      </w:r>
      <w:r w:rsidR="00B62BA4">
        <w:rPr>
          <w:szCs w:val="20"/>
        </w:rPr>
        <w:t>, along with the exhaustion of some entitlements and embargo’s restricting the level of take in some upstream tributaries</w:t>
      </w:r>
      <w:r w:rsidRPr="00052A94">
        <w:rPr>
          <w:szCs w:val="20"/>
        </w:rPr>
        <w:t xml:space="preserve">. </w:t>
      </w:r>
    </w:p>
    <w:p w:rsidR="00BA31F2" w:rsidRDefault="00BA31F2">
      <w:pPr>
        <w:spacing w:after="0" w:line="240" w:lineRule="auto"/>
        <w:jc w:val="left"/>
      </w:pPr>
      <w:r>
        <w:br w:type="page"/>
      </w:r>
      <w:r w:rsidR="00414434">
        <w:rPr>
          <w:noProof/>
          <w:lang w:eastAsia="en-AU"/>
        </w:rPr>
        <w:drawing>
          <wp:inline distT="0" distB="0" distL="0" distR="0">
            <wp:extent cx="5791835" cy="3627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835" cy="3627120"/>
                    </a:xfrm>
                    <a:prstGeom prst="rect">
                      <a:avLst/>
                    </a:prstGeom>
                    <a:noFill/>
                  </pic:spPr>
                </pic:pic>
              </a:graphicData>
            </a:graphic>
          </wp:inline>
        </w:drawing>
      </w:r>
    </w:p>
    <w:p w:rsidR="00052A94" w:rsidRDefault="00BE00B3" w:rsidP="00BE00B3">
      <w:pPr>
        <w:pStyle w:val="Caption"/>
      </w:pPr>
      <w:bookmarkStart w:id="34" w:name="_Ref427914189"/>
      <w:r>
        <w:t xml:space="preserve">Figure </w:t>
      </w:r>
      <w:fldSimple w:instr=" STYLEREF 6 \s ">
        <w:r w:rsidR="00F134BA">
          <w:rPr>
            <w:noProof/>
          </w:rPr>
          <w:t>D</w:t>
        </w:r>
      </w:fldSimple>
      <w:r w:rsidR="00F134BA">
        <w:noBreakHyphen/>
      </w:r>
      <w:fldSimple w:instr=" SEQ Figure \* ARABIC \s 6 ">
        <w:r w:rsidR="00F134BA">
          <w:rPr>
            <w:noProof/>
          </w:rPr>
          <w:t>7</w:t>
        </w:r>
      </w:fldSimple>
      <w:bookmarkEnd w:id="34"/>
      <w:r w:rsidR="00223E39">
        <w:t xml:space="preserve">: </w:t>
      </w:r>
      <w:r>
        <w:t xml:space="preserve"> </w:t>
      </w:r>
      <w:r w:rsidRPr="00A27F2F">
        <w:t>Barwon-Darling unregulated Commonwealth environmental water event 2, 1 April 2015</w:t>
      </w:r>
      <w:r w:rsidR="00617F5A">
        <w:t>–</w:t>
      </w:r>
      <w:r w:rsidRPr="00A27F2F">
        <w:t>6 June 2015</w:t>
      </w:r>
      <w:r w:rsidR="00E01A4C">
        <w:t>.</w:t>
      </w:r>
    </w:p>
    <w:p w:rsidR="00052A94" w:rsidRDefault="00052A94" w:rsidP="00C15EF0">
      <w:pPr>
        <w:rPr>
          <w:szCs w:val="20"/>
        </w:rPr>
      </w:pPr>
      <w:r w:rsidRPr="00052A94">
        <w:rPr>
          <w:szCs w:val="20"/>
        </w:rPr>
        <w:t xml:space="preserve">As part of this analysis, </w:t>
      </w:r>
      <w:r w:rsidR="00A06E85">
        <w:rPr>
          <w:szCs w:val="20"/>
        </w:rPr>
        <w:t xml:space="preserve">Barwon Darling </w:t>
      </w:r>
      <w:r w:rsidRPr="00052A94">
        <w:rPr>
          <w:szCs w:val="20"/>
        </w:rPr>
        <w:t xml:space="preserve">end of system (EOS) </w:t>
      </w:r>
      <w:r w:rsidRPr="00052A94">
        <w:rPr>
          <w:lang w:eastAsia="en-AU"/>
        </w:rPr>
        <w:t>Commonwealth environmental water</w:t>
      </w:r>
      <w:r w:rsidRPr="00052A94">
        <w:rPr>
          <w:szCs w:val="20"/>
        </w:rPr>
        <w:t xml:space="preserve"> was estimated based on advice from Department of the Environment, NSW Office of Water and the CSIRO MDB Sustainable yield project (</w:t>
      </w:r>
      <w:r w:rsidR="00DA4C1A">
        <w:rPr>
          <w:szCs w:val="20"/>
        </w:rPr>
        <w:fldChar w:fldCharType="begin"/>
      </w:r>
      <w:r w:rsidR="00B63B84">
        <w:rPr>
          <w:szCs w:val="20"/>
        </w:rPr>
        <w:instrText xml:space="preserve"> REF _Ref427914223 \h </w:instrText>
      </w:r>
      <w:r w:rsidR="00DA4C1A">
        <w:rPr>
          <w:szCs w:val="20"/>
        </w:rPr>
      </w:r>
      <w:r w:rsidR="00DA4C1A">
        <w:rPr>
          <w:szCs w:val="20"/>
        </w:rPr>
        <w:fldChar w:fldCharType="separate"/>
      </w:r>
      <w:r w:rsidR="00F134BA">
        <w:t xml:space="preserve">Figure </w:t>
      </w:r>
      <w:r w:rsidR="00F134BA">
        <w:rPr>
          <w:noProof/>
        </w:rPr>
        <w:t>D</w:t>
      </w:r>
      <w:r w:rsidR="00F134BA">
        <w:noBreakHyphen/>
      </w:r>
      <w:r w:rsidR="00F134BA">
        <w:rPr>
          <w:noProof/>
        </w:rPr>
        <w:t>8</w:t>
      </w:r>
      <w:r w:rsidR="00DA4C1A">
        <w:rPr>
          <w:szCs w:val="20"/>
        </w:rPr>
        <w:fldChar w:fldCharType="end"/>
      </w:r>
      <w:r w:rsidR="00223E39">
        <w:rPr>
          <w:szCs w:val="20"/>
        </w:rPr>
        <w:t xml:space="preserve">; </w:t>
      </w:r>
      <w:r w:rsidR="00DA4C1A">
        <w:rPr>
          <w:szCs w:val="20"/>
        </w:rPr>
        <w:fldChar w:fldCharType="begin"/>
      </w:r>
      <w:r w:rsidR="00223E39">
        <w:rPr>
          <w:szCs w:val="20"/>
        </w:rPr>
        <w:instrText xml:space="preserve"> REF _Ref427914213 \h </w:instrText>
      </w:r>
      <w:r w:rsidR="00DA4C1A">
        <w:rPr>
          <w:szCs w:val="20"/>
        </w:rPr>
      </w:r>
      <w:r w:rsidR="00DA4C1A">
        <w:rPr>
          <w:szCs w:val="20"/>
        </w:rPr>
        <w:fldChar w:fldCharType="separate"/>
      </w:r>
      <w:r w:rsidR="00F21363">
        <w:t xml:space="preserve">Table </w:t>
      </w:r>
      <w:r w:rsidR="00F21363">
        <w:rPr>
          <w:noProof/>
        </w:rPr>
        <w:t>D</w:t>
      </w:r>
      <w:r w:rsidR="00F21363">
        <w:noBreakHyphen/>
      </w:r>
      <w:r w:rsidR="00F21363">
        <w:rPr>
          <w:noProof/>
        </w:rPr>
        <w:t>4</w:t>
      </w:r>
      <w:r w:rsidR="00DA4C1A">
        <w:rPr>
          <w:szCs w:val="20"/>
        </w:rPr>
        <w:fldChar w:fldCharType="end"/>
      </w:r>
      <w:r w:rsidRPr="00052A94">
        <w:rPr>
          <w:szCs w:val="20"/>
        </w:rPr>
        <w:t xml:space="preserve">).  It is noted that estimated EOS </w:t>
      </w:r>
      <w:r w:rsidRPr="00052A94">
        <w:rPr>
          <w:lang w:eastAsia="en-AU"/>
        </w:rPr>
        <w:t>Commonwealth environmental water</w:t>
      </w:r>
      <w:r w:rsidRPr="00052A94">
        <w:rPr>
          <w:szCs w:val="20"/>
        </w:rPr>
        <w:t xml:space="preserve"> figures are considered indicative only, but provide an indication of the volumetric contribution of upstream </w:t>
      </w:r>
      <w:r w:rsidRPr="00052A94">
        <w:rPr>
          <w:lang w:eastAsia="en-AU"/>
        </w:rPr>
        <w:t>Commonwealth environmental water</w:t>
      </w:r>
      <w:r w:rsidRPr="00052A94">
        <w:rPr>
          <w:szCs w:val="20"/>
        </w:rPr>
        <w:t xml:space="preserve"> as it passes through the Barwon-Darling system to the Selected Area and further downstream. Total unregulated </w:t>
      </w:r>
      <w:r w:rsidRPr="00052A94">
        <w:rPr>
          <w:lang w:eastAsia="en-AU"/>
        </w:rPr>
        <w:t>Commonwealth environmental water</w:t>
      </w:r>
      <w:r w:rsidRPr="00052A94">
        <w:rPr>
          <w:szCs w:val="20"/>
        </w:rPr>
        <w:t xml:space="preserve"> contribu</w:t>
      </w:r>
      <w:r w:rsidR="00B67FE4">
        <w:rPr>
          <w:szCs w:val="20"/>
        </w:rPr>
        <w:t>tions at Louth during 2014–</w:t>
      </w:r>
      <w:r w:rsidRPr="00052A94">
        <w:rPr>
          <w:szCs w:val="20"/>
        </w:rPr>
        <w:t>15 are estimated to be 9,593 ML and 1,135 ML for unregulated flow event 1 and 2, respectively.</w:t>
      </w:r>
    </w:p>
    <w:p w:rsidR="00223E39" w:rsidRDefault="00223E39" w:rsidP="00223E39">
      <w:pPr>
        <w:keepNext/>
        <w:spacing w:line="240" w:lineRule="auto"/>
      </w:pPr>
      <w:r w:rsidRPr="00223E39">
        <w:rPr>
          <w:noProof/>
          <w:lang w:eastAsia="en-AU"/>
        </w:rPr>
        <w:drawing>
          <wp:inline distT="0" distB="0" distL="0" distR="0">
            <wp:extent cx="5869172" cy="2690037"/>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23E39" w:rsidRPr="00052A94" w:rsidRDefault="00223E39" w:rsidP="00223E39">
      <w:pPr>
        <w:pStyle w:val="Caption"/>
      </w:pPr>
      <w:bookmarkStart w:id="35" w:name="_Ref427914223"/>
      <w:r>
        <w:t xml:space="preserve">Figure </w:t>
      </w:r>
      <w:fldSimple w:instr=" STYLEREF 6 \s ">
        <w:r w:rsidR="00F134BA">
          <w:rPr>
            <w:noProof/>
          </w:rPr>
          <w:t>D</w:t>
        </w:r>
      </w:fldSimple>
      <w:r w:rsidR="00F134BA">
        <w:noBreakHyphen/>
      </w:r>
      <w:fldSimple w:instr=" SEQ Figure \* ARABIC \s 6 ">
        <w:r w:rsidR="00F134BA">
          <w:rPr>
            <w:noProof/>
          </w:rPr>
          <w:t>8</w:t>
        </w:r>
      </w:fldSimple>
      <w:bookmarkEnd w:id="35"/>
      <w:r>
        <w:t xml:space="preserve">:  </w:t>
      </w:r>
      <w:r w:rsidRPr="00000182">
        <w:t>Commonwealth environmental water flow volumes at Barwon</w:t>
      </w:r>
      <w:r w:rsidR="0054704F">
        <w:t>-</w:t>
      </w:r>
      <w:r w:rsidRPr="00000182">
        <w:t>Darling gauging stations during unregulated</w:t>
      </w:r>
      <w:r>
        <w:t xml:space="preserve"> flow event 1 </w:t>
      </w:r>
      <w:r w:rsidR="00A06E85">
        <w:t xml:space="preserve">(December – March) </w:t>
      </w:r>
      <w:r>
        <w:t xml:space="preserve">and 2 </w:t>
      </w:r>
      <w:r w:rsidR="00A06E85">
        <w:t xml:space="preserve">(April – June) </w:t>
      </w:r>
      <w:r>
        <w:t>during 2014</w:t>
      </w:r>
      <w:r w:rsidR="00617F5A">
        <w:t>–</w:t>
      </w:r>
      <w:r w:rsidRPr="00000182">
        <w:t>15.</w:t>
      </w:r>
    </w:p>
    <w:p w:rsidR="00BE00B3" w:rsidRDefault="00BE00B3" w:rsidP="00BE00B3">
      <w:pPr>
        <w:pStyle w:val="Caption"/>
        <w:keepNext/>
      </w:pPr>
      <w:bookmarkStart w:id="36" w:name="_Ref427914213"/>
      <w:proofErr w:type="gramStart"/>
      <w:r>
        <w:t xml:space="preserve">Table </w:t>
      </w:r>
      <w:fldSimple w:instr=" STYLEREF 6 \s ">
        <w:r w:rsidR="00F21363">
          <w:rPr>
            <w:noProof/>
          </w:rPr>
          <w:t>D</w:t>
        </w:r>
      </w:fldSimple>
      <w:r w:rsidR="00FC397A">
        <w:noBreakHyphen/>
      </w:r>
      <w:fldSimple w:instr=" SEQ Table \* ARABIC \s 6 ">
        <w:r w:rsidR="00F21363">
          <w:rPr>
            <w:noProof/>
          </w:rPr>
          <w:t>4</w:t>
        </w:r>
      </w:fldSimple>
      <w:bookmarkEnd w:id="36"/>
      <w:r w:rsidR="00223E39">
        <w:rPr>
          <w:noProof/>
        </w:rPr>
        <w:t xml:space="preserve">: </w:t>
      </w:r>
      <w:r>
        <w:t xml:space="preserve"> </w:t>
      </w:r>
      <w:r w:rsidR="00223E39">
        <w:t>2014</w:t>
      </w:r>
      <w:r w:rsidR="00617F5A">
        <w:t>–</w:t>
      </w:r>
      <w:r w:rsidRPr="00EF5E53">
        <w:t>15 unregulated Commonwealth environmental water flow events and take.</w:t>
      </w:r>
      <w:proofErr w:type="gramEnd"/>
    </w:p>
    <w:tbl>
      <w:tblPr>
        <w:tblW w:w="9423" w:type="dxa"/>
        <w:tblBorders>
          <w:top w:val="single" w:sz="4" w:space="0" w:color="auto"/>
          <w:bottom w:val="single" w:sz="4" w:space="0" w:color="auto"/>
          <w:insideH w:val="single" w:sz="4" w:space="0" w:color="auto"/>
          <w:insideV w:val="single" w:sz="4" w:space="0" w:color="auto"/>
        </w:tblBorders>
        <w:tblLayout w:type="fixed"/>
        <w:tblLook w:val="04A0"/>
      </w:tblPr>
      <w:tblGrid>
        <w:gridCol w:w="1239"/>
        <w:gridCol w:w="1118"/>
        <w:gridCol w:w="1153"/>
        <w:gridCol w:w="1134"/>
        <w:gridCol w:w="669"/>
        <w:gridCol w:w="1134"/>
        <w:gridCol w:w="1134"/>
        <w:gridCol w:w="992"/>
        <w:gridCol w:w="850"/>
      </w:tblGrid>
      <w:tr w:rsidR="00052A94" w:rsidRPr="00701357" w:rsidTr="00B67FE4">
        <w:trPr>
          <w:tblHeader/>
        </w:trPr>
        <w:tc>
          <w:tcPr>
            <w:tcW w:w="1239" w:type="dxa"/>
            <w:vMerge w:val="restart"/>
            <w:shd w:val="clear" w:color="auto" w:fill="D9D9D9"/>
            <w:vAlign w:val="center"/>
          </w:tcPr>
          <w:p w:rsidR="00052A94" w:rsidRPr="00701357" w:rsidRDefault="00CB04FE" w:rsidP="00B67FE4">
            <w:pPr>
              <w:pStyle w:val="Table"/>
            </w:pPr>
            <w:r w:rsidRPr="00701357">
              <w:t>Gauging station</w:t>
            </w:r>
          </w:p>
        </w:tc>
        <w:tc>
          <w:tcPr>
            <w:tcW w:w="1118" w:type="dxa"/>
            <w:vMerge w:val="restart"/>
            <w:shd w:val="clear" w:color="auto" w:fill="D9D9D9"/>
            <w:vAlign w:val="center"/>
          </w:tcPr>
          <w:p w:rsidR="00052A94" w:rsidRPr="007A3378" w:rsidRDefault="00CB04FE" w:rsidP="00B67FE4">
            <w:pPr>
              <w:pStyle w:val="Table"/>
            </w:pPr>
            <w:r w:rsidRPr="007A3378">
              <w:t>C</w:t>
            </w:r>
            <w:r w:rsidR="00445E08">
              <w:t>EW</w:t>
            </w:r>
            <w:r w:rsidRPr="007A3378">
              <w:t xml:space="preserve"> event</w:t>
            </w:r>
          </w:p>
        </w:tc>
        <w:tc>
          <w:tcPr>
            <w:tcW w:w="2956" w:type="dxa"/>
            <w:gridSpan w:val="3"/>
            <w:shd w:val="clear" w:color="auto" w:fill="D9D9D9"/>
            <w:vAlign w:val="center"/>
          </w:tcPr>
          <w:p w:rsidR="00052A94" w:rsidRPr="007A3378" w:rsidRDefault="00CB04FE" w:rsidP="00B67FE4">
            <w:pPr>
              <w:pStyle w:val="Table"/>
            </w:pPr>
            <w:r w:rsidRPr="007A3378">
              <w:t>Event duration</w:t>
            </w:r>
          </w:p>
        </w:tc>
        <w:tc>
          <w:tcPr>
            <w:tcW w:w="1134" w:type="dxa"/>
            <w:shd w:val="clear" w:color="auto" w:fill="D9D9D9"/>
          </w:tcPr>
          <w:p w:rsidR="00052A94" w:rsidRPr="007A3378" w:rsidRDefault="00CB04FE" w:rsidP="00223E39">
            <w:pPr>
              <w:pStyle w:val="Table"/>
            </w:pPr>
            <w:r w:rsidRPr="007A3378">
              <w:t>Total event discharge</w:t>
            </w:r>
          </w:p>
        </w:tc>
        <w:tc>
          <w:tcPr>
            <w:tcW w:w="1134" w:type="dxa"/>
            <w:shd w:val="clear" w:color="auto" w:fill="D9D9D9"/>
          </w:tcPr>
          <w:p w:rsidR="00052A94" w:rsidRPr="007A3378" w:rsidRDefault="00CB04FE" w:rsidP="00223E39">
            <w:pPr>
              <w:pStyle w:val="Table"/>
            </w:pPr>
            <w:r w:rsidRPr="007A3378">
              <w:t xml:space="preserve">Upstream </w:t>
            </w:r>
            <w:r w:rsidR="00445E08">
              <w:t>CEW</w:t>
            </w:r>
            <w:r w:rsidRPr="007A3378">
              <w:t xml:space="preserve"> take </w:t>
            </w:r>
          </w:p>
        </w:tc>
        <w:tc>
          <w:tcPr>
            <w:tcW w:w="1842" w:type="dxa"/>
            <w:gridSpan w:val="2"/>
            <w:shd w:val="clear" w:color="auto" w:fill="D9D9D9"/>
          </w:tcPr>
          <w:p w:rsidR="00052A94" w:rsidRPr="007A3378" w:rsidRDefault="00CB04FE" w:rsidP="00223E39">
            <w:pPr>
              <w:pStyle w:val="Table"/>
            </w:pPr>
            <w:r w:rsidRPr="007A3378">
              <w:t xml:space="preserve">Estimated </w:t>
            </w:r>
            <w:r w:rsidR="00445E08">
              <w:t>EOS</w:t>
            </w:r>
            <w:r w:rsidRPr="007A3378">
              <w:t xml:space="preserve"> </w:t>
            </w:r>
            <w:r w:rsidR="00223E39">
              <w:t>CEW</w:t>
            </w:r>
          </w:p>
        </w:tc>
      </w:tr>
      <w:tr w:rsidR="00052A94" w:rsidRPr="00052A94" w:rsidTr="00B67FE4">
        <w:trPr>
          <w:trHeight w:val="299"/>
          <w:tblHeader/>
        </w:trPr>
        <w:tc>
          <w:tcPr>
            <w:tcW w:w="1239" w:type="dxa"/>
            <w:vMerge/>
            <w:shd w:val="clear" w:color="auto" w:fill="D9D9D9"/>
          </w:tcPr>
          <w:p w:rsidR="00052A94" w:rsidRPr="00701357" w:rsidRDefault="00052A94" w:rsidP="00223E39">
            <w:pPr>
              <w:pStyle w:val="Table"/>
            </w:pPr>
          </w:p>
        </w:tc>
        <w:tc>
          <w:tcPr>
            <w:tcW w:w="1118" w:type="dxa"/>
            <w:vMerge/>
            <w:shd w:val="clear" w:color="auto" w:fill="D9D9D9"/>
          </w:tcPr>
          <w:p w:rsidR="00052A94" w:rsidRPr="00701357" w:rsidRDefault="00052A94" w:rsidP="00223E39">
            <w:pPr>
              <w:pStyle w:val="Table"/>
            </w:pPr>
          </w:p>
        </w:tc>
        <w:tc>
          <w:tcPr>
            <w:tcW w:w="1153" w:type="dxa"/>
            <w:shd w:val="clear" w:color="auto" w:fill="D9D9D9"/>
          </w:tcPr>
          <w:p w:rsidR="00052A94" w:rsidRPr="00701357" w:rsidRDefault="00052A94" w:rsidP="00223E39">
            <w:pPr>
              <w:pStyle w:val="Table"/>
            </w:pPr>
            <w:r w:rsidRPr="00701357">
              <w:t>Start</w:t>
            </w:r>
          </w:p>
        </w:tc>
        <w:tc>
          <w:tcPr>
            <w:tcW w:w="1134" w:type="dxa"/>
            <w:shd w:val="clear" w:color="auto" w:fill="D9D9D9"/>
          </w:tcPr>
          <w:p w:rsidR="00052A94" w:rsidRPr="00701357" w:rsidRDefault="00052A94" w:rsidP="00223E39">
            <w:pPr>
              <w:pStyle w:val="Table"/>
            </w:pPr>
            <w:r w:rsidRPr="00701357">
              <w:t>Stop</w:t>
            </w:r>
          </w:p>
        </w:tc>
        <w:tc>
          <w:tcPr>
            <w:tcW w:w="669" w:type="dxa"/>
            <w:shd w:val="clear" w:color="auto" w:fill="D9D9D9"/>
          </w:tcPr>
          <w:p w:rsidR="00052A94" w:rsidRPr="00701357" w:rsidRDefault="00052A94" w:rsidP="00223E39">
            <w:pPr>
              <w:pStyle w:val="Table"/>
            </w:pPr>
            <w:r w:rsidRPr="00701357">
              <w:t>Days</w:t>
            </w:r>
          </w:p>
        </w:tc>
        <w:tc>
          <w:tcPr>
            <w:tcW w:w="1134" w:type="dxa"/>
            <w:shd w:val="clear" w:color="auto" w:fill="D9D9D9"/>
          </w:tcPr>
          <w:p w:rsidR="00052A94" w:rsidRPr="00701357" w:rsidRDefault="00052A94" w:rsidP="00223E39">
            <w:pPr>
              <w:pStyle w:val="Table"/>
            </w:pPr>
            <w:r w:rsidRPr="00701357">
              <w:t>ML</w:t>
            </w:r>
          </w:p>
        </w:tc>
        <w:tc>
          <w:tcPr>
            <w:tcW w:w="1134" w:type="dxa"/>
            <w:shd w:val="clear" w:color="auto" w:fill="D9D9D9"/>
          </w:tcPr>
          <w:p w:rsidR="00052A94" w:rsidRPr="00701357" w:rsidRDefault="00052A94" w:rsidP="00223E39">
            <w:pPr>
              <w:pStyle w:val="Table"/>
            </w:pPr>
            <w:r w:rsidRPr="00701357">
              <w:t>ML</w:t>
            </w:r>
          </w:p>
        </w:tc>
        <w:tc>
          <w:tcPr>
            <w:tcW w:w="992" w:type="dxa"/>
            <w:shd w:val="clear" w:color="auto" w:fill="D9D9D9"/>
          </w:tcPr>
          <w:p w:rsidR="00052A94" w:rsidRPr="00701357" w:rsidRDefault="00052A94" w:rsidP="00223E39">
            <w:pPr>
              <w:pStyle w:val="Table"/>
            </w:pPr>
            <w:r w:rsidRPr="00701357">
              <w:t>ML</w:t>
            </w:r>
          </w:p>
        </w:tc>
        <w:tc>
          <w:tcPr>
            <w:tcW w:w="850" w:type="dxa"/>
            <w:shd w:val="clear" w:color="auto" w:fill="D9D9D9"/>
          </w:tcPr>
          <w:p w:rsidR="00052A94" w:rsidRPr="00701357" w:rsidRDefault="00052A94" w:rsidP="00223E39">
            <w:pPr>
              <w:pStyle w:val="Table"/>
            </w:pPr>
            <w:r w:rsidRPr="00701357">
              <w:t>%</w:t>
            </w:r>
          </w:p>
        </w:tc>
      </w:tr>
      <w:tr w:rsidR="00052A94" w:rsidRPr="00052A94" w:rsidTr="00223E39">
        <w:tc>
          <w:tcPr>
            <w:tcW w:w="1239" w:type="dxa"/>
            <w:vMerge w:val="restart"/>
            <w:vAlign w:val="center"/>
          </w:tcPr>
          <w:p w:rsidR="00052A94" w:rsidRPr="00701357" w:rsidRDefault="00052A94" w:rsidP="00223E39">
            <w:pPr>
              <w:pStyle w:val="Table"/>
              <w:jc w:val="left"/>
            </w:pPr>
            <w:r w:rsidRPr="00701357">
              <w:t>Mungindi</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18/12/2014</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96</w:t>
            </w:r>
          </w:p>
        </w:tc>
        <w:tc>
          <w:tcPr>
            <w:tcW w:w="1134" w:type="dxa"/>
          </w:tcPr>
          <w:p w:rsidR="00052A94" w:rsidRPr="00701357" w:rsidRDefault="00052A94" w:rsidP="00223E39">
            <w:pPr>
              <w:pStyle w:val="Table"/>
            </w:pPr>
            <w:r w:rsidRPr="00701357">
              <w:t>33</w:t>
            </w:r>
            <w:r w:rsidR="00A43DF7">
              <w:t>,</w:t>
            </w:r>
            <w:r w:rsidRPr="00701357">
              <w:t>591</w:t>
            </w:r>
          </w:p>
        </w:tc>
        <w:tc>
          <w:tcPr>
            <w:tcW w:w="1134" w:type="dxa"/>
          </w:tcPr>
          <w:p w:rsidR="00052A94" w:rsidRPr="00701357" w:rsidRDefault="00052A94" w:rsidP="00223E39">
            <w:pPr>
              <w:pStyle w:val="Table"/>
            </w:pPr>
            <w:r w:rsidRPr="00701357">
              <w:t>1</w:t>
            </w:r>
            <w:r w:rsidR="00A43DF7">
              <w:t>,</w:t>
            </w:r>
            <w:r w:rsidRPr="00701357">
              <w:t>543.1</w:t>
            </w:r>
          </w:p>
        </w:tc>
        <w:tc>
          <w:tcPr>
            <w:tcW w:w="992" w:type="dxa"/>
          </w:tcPr>
          <w:p w:rsidR="00052A94" w:rsidRPr="00701357" w:rsidRDefault="00052A94" w:rsidP="00223E39">
            <w:pPr>
              <w:pStyle w:val="Table"/>
            </w:pPr>
            <w:r w:rsidRPr="00701357">
              <w:t>1</w:t>
            </w:r>
            <w:r w:rsidR="00A43DF7">
              <w:t>,</w:t>
            </w:r>
            <w:r w:rsidRPr="00701357">
              <w:t>234.48</w:t>
            </w:r>
          </w:p>
        </w:tc>
        <w:tc>
          <w:tcPr>
            <w:tcW w:w="850" w:type="dxa"/>
          </w:tcPr>
          <w:p w:rsidR="00052A94" w:rsidRPr="00701357" w:rsidRDefault="00052A94" w:rsidP="00223E39">
            <w:pPr>
              <w:pStyle w:val="Table"/>
            </w:pPr>
            <w:r w:rsidRPr="00701357">
              <w:t>3.7</w:t>
            </w:r>
          </w:p>
        </w:tc>
      </w:tr>
      <w:tr w:rsidR="00052A94" w:rsidRPr="00052A94" w:rsidTr="00223E39">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1/04/2015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66</w:t>
            </w:r>
          </w:p>
        </w:tc>
        <w:tc>
          <w:tcPr>
            <w:tcW w:w="1134" w:type="dxa"/>
          </w:tcPr>
          <w:p w:rsidR="00052A94" w:rsidRPr="00701357" w:rsidRDefault="00052A94" w:rsidP="00223E39">
            <w:pPr>
              <w:pStyle w:val="Table"/>
            </w:pPr>
            <w:r w:rsidRPr="00701357">
              <w:t>51</w:t>
            </w:r>
            <w:r w:rsidR="00A43DF7">
              <w:t>,</w:t>
            </w:r>
            <w:r w:rsidRPr="00701357">
              <w:t>004</w:t>
            </w:r>
          </w:p>
        </w:tc>
        <w:tc>
          <w:tcPr>
            <w:tcW w:w="1134" w:type="dxa"/>
          </w:tcPr>
          <w:p w:rsidR="00052A94" w:rsidRPr="00701357" w:rsidRDefault="00052A94" w:rsidP="00223E39">
            <w:pPr>
              <w:pStyle w:val="Table"/>
            </w:pPr>
            <w:r w:rsidRPr="00701357">
              <w:t>207.4</w:t>
            </w:r>
          </w:p>
        </w:tc>
        <w:tc>
          <w:tcPr>
            <w:tcW w:w="992" w:type="dxa"/>
          </w:tcPr>
          <w:p w:rsidR="00052A94" w:rsidRPr="00701357" w:rsidRDefault="00052A94" w:rsidP="00223E39">
            <w:pPr>
              <w:pStyle w:val="Table"/>
            </w:pPr>
            <w:r w:rsidRPr="00701357">
              <w:t>165.92</w:t>
            </w:r>
          </w:p>
        </w:tc>
        <w:tc>
          <w:tcPr>
            <w:tcW w:w="850" w:type="dxa"/>
          </w:tcPr>
          <w:p w:rsidR="00052A94" w:rsidRPr="00701357" w:rsidRDefault="00052A94" w:rsidP="00223E39">
            <w:pPr>
              <w:pStyle w:val="Table"/>
            </w:pPr>
            <w:r w:rsidRPr="00701357">
              <w:t>0.3</w:t>
            </w:r>
          </w:p>
        </w:tc>
      </w:tr>
      <w:tr w:rsidR="00052A94" w:rsidRPr="00052A94" w:rsidTr="00223E39">
        <w:tc>
          <w:tcPr>
            <w:tcW w:w="1239" w:type="dxa"/>
            <w:vMerge w:val="restart"/>
            <w:vAlign w:val="center"/>
          </w:tcPr>
          <w:p w:rsidR="00052A94" w:rsidRPr="00701357" w:rsidRDefault="00052A94" w:rsidP="00223E39">
            <w:pPr>
              <w:pStyle w:val="Table"/>
              <w:jc w:val="left"/>
            </w:pPr>
            <w:r w:rsidRPr="00701357">
              <w:t>Mogil Mogil</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24/12/2014</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90</w:t>
            </w:r>
          </w:p>
        </w:tc>
        <w:tc>
          <w:tcPr>
            <w:tcW w:w="1134" w:type="dxa"/>
          </w:tcPr>
          <w:p w:rsidR="00052A94" w:rsidRPr="00701357" w:rsidRDefault="00052A94" w:rsidP="00223E39">
            <w:pPr>
              <w:pStyle w:val="Table"/>
            </w:pPr>
            <w:r w:rsidRPr="00701357">
              <w:t>29</w:t>
            </w:r>
            <w:r w:rsidR="00A43DF7">
              <w:t>,</w:t>
            </w:r>
            <w:r w:rsidRPr="00701357">
              <w:t>640</w:t>
            </w:r>
          </w:p>
        </w:tc>
        <w:tc>
          <w:tcPr>
            <w:tcW w:w="1134" w:type="dxa"/>
          </w:tcPr>
          <w:p w:rsidR="00052A94" w:rsidRPr="00701357" w:rsidRDefault="00052A94" w:rsidP="00223E39">
            <w:pPr>
              <w:pStyle w:val="Table"/>
            </w:pPr>
            <w:r w:rsidRPr="00701357">
              <w:t>2</w:t>
            </w:r>
            <w:r w:rsidR="00A43DF7">
              <w:t>,</w:t>
            </w:r>
            <w:r w:rsidRPr="00701357">
              <w:t>349.49</w:t>
            </w:r>
          </w:p>
        </w:tc>
        <w:tc>
          <w:tcPr>
            <w:tcW w:w="992" w:type="dxa"/>
          </w:tcPr>
          <w:p w:rsidR="00052A94" w:rsidRPr="00701357" w:rsidRDefault="00052A94" w:rsidP="00223E39">
            <w:pPr>
              <w:pStyle w:val="Table"/>
            </w:pPr>
            <w:r w:rsidRPr="00701357">
              <w:t>1</w:t>
            </w:r>
            <w:r w:rsidR="00A43DF7">
              <w:t>,</w:t>
            </w:r>
            <w:r w:rsidRPr="00701357">
              <w:t>821.47</w:t>
            </w:r>
          </w:p>
        </w:tc>
        <w:tc>
          <w:tcPr>
            <w:tcW w:w="850" w:type="dxa"/>
          </w:tcPr>
          <w:p w:rsidR="00052A94" w:rsidRPr="00701357" w:rsidRDefault="00052A94" w:rsidP="00223E39">
            <w:pPr>
              <w:pStyle w:val="Table"/>
            </w:pPr>
            <w:r w:rsidRPr="00701357">
              <w:t>6.1</w:t>
            </w:r>
          </w:p>
        </w:tc>
      </w:tr>
      <w:tr w:rsidR="00052A94" w:rsidRPr="00052A94" w:rsidTr="00223E39">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4/04/2015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63</w:t>
            </w:r>
          </w:p>
        </w:tc>
        <w:tc>
          <w:tcPr>
            <w:tcW w:w="1134" w:type="dxa"/>
          </w:tcPr>
          <w:p w:rsidR="00052A94" w:rsidRPr="00701357" w:rsidRDefault="00052A94" w:rsidP="00223E39">
            <w:pPr>
              <w:pStyle w:val="Table"/>
            </w:pPr>
            <w:r w:rsidRPr="00701357">
              <w:t>64</w:t>
            </w:r>
            <w:r w:rsidR="00A43DF7">
              <w:t>,</w:t>
            </w:r>
            <w:r w:rsidRPr="00701357">
              <w:t>220</w:t>
            </w:r>
          </w:p>
        </w:tc>
        <w:tc>
          <w:tcPr>
            <w:tcW w:w="1134" w:type="dxa"/>
          </w:tcPr>
          <w:p w:rsidR="00052A94" w:rsidRPr="00701357" w:rsidRDefault="00052A94" w:rsidP="00223E39">
            <w:pPr>
              <w:pStyle w:val="Table"/>
            </w:pPr>
            <w:r w:rsidRPr="00701357">
              <w:t>816.01</w:t>
            </w:r>
          </w:p>
        </w:tc>
        <w:tc>
          <w:tcPr>
            <w:tcW w:w="992" w:type="dxa"/>
          </w:tcPr>
          <w:p w:rsidR="00052A94" w:rsidRPr="00701357" w:rsidRDefault="00052A94" w:rsidP="00223E39">
            <w:pPr>
              <w:pStyle w:val="Table"/>
            </w:pPr>
            <w:r w:rsidRPr="00701357">
              <w:t>608.94</w:t>
            </w:r>
          </w:p>
        </w:tc>
        <w:tc>
          <w:tcPr>
            <w:tcW w:w="850" w:type="dxa"/>
          </w:tcPr>
          <w:p w:rsidR="00052A94" w:rsidRPr="00701357" w:rsidRDefault="00052A94" w:rsidP="00223E39">
            <w:pPr>
              <w:pStyle w:val="Table"/>
            </w:pPr>
            <w:r w:rsidRPr="00701357">
              <w:t>0.9</w:t>
            </w:r>
          </w:p>
        </w:tc>
      </w:tr>
      <w:tr w:rsidR="00052A94" w:rsidRPr="00052A94" w:rsidTr="00223E39">
        <w:tc>
          <w:tcPr>
            <w:tcW w:w="1239" w:type="dxa"/>
            <w:vMerge w:val="restart"/>
            <w:vAlign w:val="center"/>
          </w:tcPr>
          <w:p w:rsidR="00052A94" w:rsidRPr="00701357" w:rsidRDefault="00052A94" w:rsidP="00223E39">
            <w:pPr>
              <w:pStyle w:val="Table"/>
              <w:jc w:val="left"/>
            </w:pPr>
            <w:r w:rsidRPr="00701357">
              <w:t>Collarenebri</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31/12/2014</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83</w:t>
            </w:r>
          </w:p>
        </w:tc>
        <w:tc>
          <w:tcPr>
            <w:tcW w:w="1134" w:type="dxa"/>
          </w:tcPr>
          <w:p w:rsidR="00052A94" w:rsidRPr="00701357" w:rsidRDefault="00052A94" w:rsidP="00223E39">
            <w:pPr>
              <w:pStyle w:val="Table"/>
            </w:pPr>
            <w:r w:rsidRPr="00701357">
              <w:t>36</w:t>
            </w:r>
            <w:r w:rsidR="00A43DF7">
              <w:t>,</w:t>
            </w:r>
            <w:r w:rsidRPr="00701357">
              <w:t>333</w:t>
            </w:r>
          </w:p>
        </w:tc>
        <w:tc>
          <w:tcPr>
            <w:tcW w:w="1134" w:type="dxa"/>
          </w:tcPr>
          <w:p w:rsidR="00052A94" w:rsidRPr="00701357" w:rsidRDefault="00052A94" w:rsidP="00223E39">
            <w:pPr>
              <w:pStyle w:val="Table"/>
            </w:pPr>
            <w:r w:rsidRPr="00701357">
              <w:t>2</w:t>
            </w:r>
            <w:r w:rsidR="00A43DF7">
              <w:t>,</w:t>
            </w:r>
            <w:r w:rsidRPr="00701357">
              <w:t>349.49</w:t>
            </w:r>
          </w:p>
        </w:tc>
        <w:tc>
          <w:tcPr>
            <w:tcW w:w="992" w:type="dxa"/>
          </w:tcPr>
          <w:p w:rsidR="00052A94" w:rsidRPr="00701357" w:rsidRDefault="00052A94" w:rsidP="00223E39">
            <w:pPr>
              <w:pStyle w:val="Table"/>
            </w:pPr>
            <w:r w:rsidRPr="00701357">
              <w:t>1</w:t>
            </w:r>
            <w:r w:rsidR="00A43DF7">
              <w:t>,</w:t>
            </w:r>
            <w:r w:rsidRPr="00701357">
              <w:t>821.47</w:t>
            </w:r>
          </w:p>
        </w:tc>
        <w:tc>
          <w:tcPr>
            <w:tcW w:w="850" w:type="dxa"/>
          </w:tcPr>
          <w:p w:rsidR="00052A94" w:rsidRPr="00701357" w:rsidRDefault="00052A94" w:rsidP="00223E39">
            <w:pPr>
              <w:pStyle w:val="Table"/>
            </w:pPr>
            <w:r w:rsidRPr="00701357">
              <w:t>5.0</w:t>
            </w:r>
          </w:p>
        </w:tc>
      </w:tr>
      <w:tr w:rsidR="00052A94" w:rsidRPr="00052A94" w:rsidTr="00223E39">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1/04/2015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66</w:t>
            </w:r>
          </w:p>
        </w:tc>
        <w:tc>
          <w:tcPr>
            <w:tcW w:w="1134" w:type="dxa"/>
          </w:tcPr>
          <w:p w:rsidR="00052A94" w:rsidRPr="00701357" w:rsidRDefault="00052A94" w:rsidP="00223E39">
            <w:pPr>
              <w:pStyle w:val="Table"/>
            </w:pPr>
            <w:r w:rsidRPr="00701357">
              <w:t>74</w:t>
            </w:r>
            <w:r w:rsidR="00A43DF7">
              <w:t>,</w:t>
            </w:r>
            <w:r w:rsidRPr="00701357">
              <w:t>185</w:t>
            </w:r>
          </w:p>
        </w:tc>
        <w:tc>
          <w:tcPr>
            <w:tcW w:w="1134" w:type="dxa"/>
          </w:tcPr>
          <w:p w:rsidR="00052A94" w:rsidRPr="00701357" w:rsidRDefault="00052A94" w:rsidP="00223E39">
            <w:pPr>
              <w:pStyle w:val="Table"/>
            </w:pPr>
            <w:r w:rsidRPr="00701357">
              <w:t>816.01</w:t>
            </w:r>
          </w:p>
        </w:tc>
        <w:tc>
          <w:tcPr>
            <w:tcW w:w="992" w:type="dxa"/>
          </w:tcPr>
          <w:p w:rsidR="00052A94" w:rsidRPr="00701357" w:rsidRDefault="00052A94" w:rsidP="00223E39">
            <w:pPr>
              <w:pStyle w:val="Table"/>
            </w:pPr>
            <w:r w:rsidRPr="00701357">
              <w:t>608.94</w:t>
            </w:r>
          </w:p>
        </w:tc>
        <w:tc>
          <w:tcPr>
            <w:tcW w:w="850" w:type="dxa"/>
          </w:tcPr>
          <w:p w:rsidR="00052A94" w:rsidRPr="00701357" w:rsidRDefault="00052A94" w:rsidP="00223E39">
            <w:pPr>
              <w:pStyle w:val="Table"/>
            </w:pPr>
            <w:r w:rsidRPr="00701357">
              <w:t>0.8</w:t>
            </w:r>
          </w:p>
        </w:tc>
      </w:tr>
      <w:tr w:rsidR="00052A94" w:rsidRPr="00052A94" w:rsidTr="00223E39">
        <w:tc>
          <w:tcPr>
            <w:tcW w:w="1239" w:type="dxa"/>
            <w:vMerge w:val="restart"/>
            <w:vAlign w:val="center"/>
          </w:tcPr>
          <w:p w:rsidR="00052A94" w:rsidRPr="00701357" w:rsidRDefault="00052A94" w:rsidP="00223E39">
            <w:pPr>
              <w:pStyle w:val="Table"/>
              <w:jc w:val="left"/>
            </w:pPr>
            <w:r w:rsidRPr="00701357">
              <w:t>Walgett</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4/01/2015</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79</w:t>
            </w:r>
          </w:p>
        </w:tc>
        <w:tc>
          <w:tcPr>
            <w:tcW w:w="1134" w:type="dxa"/>
          </w:tcPr>
          <w:p w:rsidR="00052A94" w:rsidRPr="00701357" w:rsidRDefault="00052A94" w:rsidP="00223E39">
            <w:pPr>
              <w:pStyle w:val="Table"/>
            </w:pPr>
            <w:r w:rsidRPr="00701357">
              <w:t>31</w:t>
            </w:r>
            <w:r w:rsidR="00A43DF7">
              <w:t>,</w:t>
            </w:r>
            <w:r w:rsidRPr="00701357">
              <w:t>844</w:t>
            </w:r>
          </w:p>
        </w:tc>
        <w:tc>
          <w:tcPr>
            <w:tcW w:w="1134" w:type="dxa"/>
          </w:tcPr>
          <w:p w:rsidR="00052A94" w:rsidRPr="00701357" w:rsidRDefault="00052A94" w:rsidP="00223E39">
            <w:pPr>
              <w:pStyle w:val="Table"/>
            </w:pPr>
            <w:r w:rsidRPr="00701357">
              <w:t>2</w:t>
            </w:r>
            <w:r w:rsidR="00A43DF7">
              <w:t>,</w:t>
            </w:r>
            <w:r w:rsidRPr="00701357">
              <w:t>349.49</w:t>
            </w:r>
          </w:p>
        </w:tc>
        <w:tc>
          <w:tcPr>
            <w:tcW w:w="992" w:type="dxa"/>
          </w:tcPr>
          <w:p w:rsidR="00052A94" w:rsidRPr="00701357" w:rsidRDefault="00052A94" w:rsidP="00223E39">
            <w:pPr>
              <w:pStyle w:val="Table"/>
            </w:pPr>
            <w:r w:rsidRPr="00701357">
              <w:t>1</w:t>
            </w:r>
            <w:r w:rsidR="00A43DF7">
              <w:t>,</w:t>
            </w:r>
            <w:r w:rsidRPr="00701357">
              <w:t>821.47</w:t>
            </w:r>
          </w:p>
        </w:tc>
        <w:tc>
          <w:tcPr>
            <w:tcW w:w="850" w:type="dxa"/>
          </w:tcPr>
          <w:p w:rsidR="00052A94" w:rsidRPr="00701357" w:rsidRDefault="00052A94" w:rsidP="00223E39">
            <w:pPr>
              <w:pStyle w:val="Table"/>
            </w:pPr>
            <w:r w:rsidRPr="00701357">
              <w:t>5.7</w:t>
            </w:r>
          </w:p>
        </w:tc>
      </w:tr>
      <w:tr w:rsidR="00052A94" w:rsidRPr="00052A94" w:rsidTr="00223E39">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7/04/2015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60</w:t>
            </w:r>
          </w:p>
        </w:tc>
        <w:tc>
          <w:tcPr>
            <w:tcW w:w="1134" w:type="dxa"/>
          </w:tcPr>
          <w:p w:rsidR="00052A94" w:rsidRPr="00701357" w:rsidRDefault="00052A94" w:rsidP="00223E39">
            <w:pPr>
              <w:pStyle w:val="Table"/>
            </w:pPr>
            <w:r w:rsidRPr="00701357">
              <w:t>67</w:t>
            </w:r>
            <w:r w:rsidR="00A43DF7">
              <w:t>,</w:t>
            </w:r>
            <w:r w:rsidRPr="00701357">
              <w:t>332</w:t>
            </w:r>
          </w:p>
        </w:tc>
        <w:tc>
          <w:tcPr>
            <w:tcW w:w="1134" w:type="dxa"/>
          </w:tcPr>
          <w:p w:rsidR="00052A94" w:rsidRPr="00701357" w:rsidRDefault="00052A94" w:rsidP="00223E39">
            <w:pPr>
              <w:pStyle w:val="Table"/>
            </w:pPr>
            <w:r w:rsidRPr="00701357">
              <w:t>816.01</w:t>
            </w:r>
          </w:p>
        </w:tc>
        <w:tc>
          <w:tcPr>
            <w:tcW w:w="992" w:type="dxa"/>
          </w:tcPr>
          <w:p w:rsidR="00052A94" w:rsidRPr="00701357" w:rsidRDefault="00052A94" w:rsidP="00223E39">
            <w:pPr>
              <w:pStyle w:val="Table"/>
            </w:pPr>
            <w:r w:rsidRPr="00701357">
              <w:t>608.94</w:t>
            </w:r>
          </w:p>
        </w:tc>
        <w:tc>
          <w:tcPr>
            <w:tcW w:w="850" w:type="dxa"/>
          </w:tcPr>
          <w:p w:rsidR="00052A94" w:rsidRPr="00701357" w:rsidRDefault="00052A94" w:rsidP="00223E39">
            <w:pPr>
              <w:pStyle w:val="Table"/>
            </w:pPr>
            <w:r w:rsidRPr="00701357">
              <w:t>0.9</w:t>
            </w:r>
          </w:p>
        </w:tc>
      </w:tr>
      <w:tr w:rsidR="00052A94" w:rsidRPr="00052A94" w:rsidTr="00223E39">
        <w:tc>
          <w:tcPr>
            <w:tcW w:w="1239" w:type="dxa"/>
            <w:vMerge w:val="restart"/>
            <w:vAlign w:val="center"/>
          </w:tcPr>
          <w:p w:rsidR="00052A94" w:rsidRPr="00701357" w:rsidRDefault="00052A94" w:rsidP="00223E39">
            <w:pPr>
              <w:pStyle w:val="Table"/>
              <w:jc w:val="left"/>
            </w:pPr>
            <w:r w:rsidRPr="00701357">
              <w:t>Beemery</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2/02/2015</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50</w:t>
            </w:r>
          </w:p>
        </w:tc>
        <w:tc>
          <w:tcPr>
            <w:tcW w:w="1134" w:type="dxa"/>
          </w:tcPr>
          <w:p w:rsidR="00052A94" w:rsidRPr="00701357" w:rsidRDefault="00052A94" w:rsidP="00223E39">
            <w:pPr>
              <w:pStyle w:val="Table"/>
            </w:pPr>
            <w:r w:rsidRPr="00701357">
              <w:t>19</w:t>
            </w:r>
            <w:r w:rsidR="00A43DF7">
              <w:t>,</w:t>
            </w:r>
            <w:r w:rsidRPr="00701357">
              <w:t>237</w:t>
            </w:r>
          </w:p>
        </w:tc>
        <w:tc>
          <w:tcPr>
            <w:tcW w:w="1134" w:type="dxa"/>
          </w:tcPr>
          <w:p w:rsidR="00052A94" w:rsidRPr="00701357" w:rsidRDefault="00052A94" w:rsidP="00223E39">
            <w:pPr>
              <w:pStyle w:val="Table"/>
            </w:pPr>
            <w:r w:rsidRPr="00701357">
              <w:t>2</w:t>
            </w:r>
            <w:r w:rsidR="00A43DF7">
              <w:t>,</w:t>
            </w:r>
            <w:r w:rsidRPr="00701357">
              <w:t>349.49</w:t>
            </w:r>
          </w:p>
        </w:tc>
        <w:tc>
          <w:tcPr>
            <w:tcW w:w="992" w:type="dxa"/>
          </w:tcPr>
          <w:p w:rsidR="00052A94" w:rsidRPr="00701357" w:rsidRDefault="00052A94" w:rsidP="00223E39">
            <w:pPr>
              <w:pStyle w:val="Table"/>
            </w:pPr>
            <w:r w:rsidRPr="00701357">
              <w:t>1</w:t>
            </w:r>
            <w:r w:rsidR="00A43DF7">
              <w:t>,</w:t>
            </w:r>
            <w:r w:rsidRPr="00701357">
              <w:t>821.47</w:t>
            </w:r>
          </w:p>
        </w:tc>
        <w:tc>
          <w:tcPr>
            <w:tcW w:w="850" w:type="dxa"/>
          </w:tcPr>
          <w:p w:rsidR="00052A94" w:rsidRPr="00701357" w:rsidRDefault="00052A94" w:rsidP="00223E39">
            <w:pPr>
              <w:pStyle w:val="Table"/>
            </w:pPr>
            <w:r w:rsidRPr="00701357">
              <w:t>9.5</w:t>
            </w:r>
          </w:p>
        </w:tc>
      </w:tr>
      <w:tr w:rsidR="00052A94" w:rsidRPr="00052A94" w:rsidTr="00223E39">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23/04/2015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44</w:t>
            </w:r>
          </w:p>
        </w:tc>
        <w:tc>
          <w:tcPr>
            <w:tcW w:w="1134" w:type="dxa"/>
          </w:tcPr>
          <w:p w:rsidR="00052A94" w:rsidRPr="00701357" w:rsidRDefault="00052A94" w:rsidP="00223E39">
            <w:pPr>
              <w:pStyle w:val="Table"/>
            </w:pPr>
            <w:r w:rsidRPr="00701357">
              <w:t>39</w:t>
            </w:r>
            <w:r w:rsidR="00A43DF7">
              <w:t>,</w:t>
            </w:r>
            <w:r w:rsidRPr="00701357">
              <w:t>966</w:t>
            </w:r>
          </w:p>
        </w:tc>
        <w:tc>
          <w:tcPr>
            <w:tcW w:w="1134" w:type="dxa"/>
          </w:tcPr>
          <w:p w:rsidR="00052A94" w:rsidRPr="00701357" w:rsidRDefault="00052A94" w:rsidP="00223E39">
            <w:pPr>
              <w:pStyle w:val="Table"/>
            </w:pPr>
            <w:r w:rsidRPr="00701357">
              <w:t>816.01</w:t>
            </w:r>
          </w:p>
        </w:tc>
        <w:tc>
          <w:tcPr>
            <w:tcW w:w="992" w:type="dxa"/>
          </w:tcPr>
          <w:p w:rsidR="00052A94" w:rsidRPr="00701357" w:rsidRDefault="00052A94" w:rsidP="00223E39">
            <w:pPr>
              <w:pStyle w:val="Table"/>
            </w:pPr>
            <w:r w:rsidRPr="00701357">
              <w:t>608.94</w:t>
            </w:r>
          </w:p>
        </w:tc>
        <w:tc>
          <w:tcPr>
            <w:tcW w:w="850" w:type="dxa"/>
          </w:tcPr>
          <w:p w:rsidR="00052A94" w:rsidRPr="00701357" w:rsidRDefault="00052A94" w:rsidP="00223E39">
            <w:pPr>
              <w:pStyle w:val="Table"/>
            </w:pPr>
            <w:r w:rsidRPr="00701357">
              <w:t>1.5</w:t>
            </w:r>
          </w:p>
        </w:tc>
      </w:tr>
      <w:tr w:rsidR="00052A94" w:rsidRPr="00052A94" w:rsidTr="00223E39">
        <w:tc>
          <w:tcPr>
            <w:tcW w:w="1239" w:type="dxa"/>
            <w:vMerge w:val="restart"/>
            <w:vAlign w:val="center"/>
          </w:tcPr>
          <w:p w:rsidR="00052A94" w:rsidRPr="00701357" w:rsidRDefault="00052A94" w:rsidP="00223E39">
            <w:pPr>
              <w:pStyle w:val="Table"/>
              <w:jc w:val="left"/>
            </w:pPr>
            <w:r w:rsidRPr="00701357">
              <w:t>Bourke</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26/01/2015</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57</w:t>
            </w:r>
          </w:p>
        </w:tc>
        <w:tc>
          <w:tcPr>
            <w:tcW w:w="1134" w:type="dxa"/>
          </w:tcPr>
          <w:p w:rsidR="00052A94" w:rsidRPr="00701357" w:rsidRDefault="00052A94" w:rsidP="00223E39">
            <w:pPr>
              <w:pStyle w:val="Table"/>
            </w:pPr>
            <w:r w:rsidRPr="00701357">
              <w:t>40</w:t>
            </w:r>
            <w:r w:rsidR="00A43DF7">
              <w:t>,</w:t>
            </w:r>
            <w:r w:rsidRPr="00701357">
              <w:t>790</w:t>
            </w:r>
          </w:p>
        </w:tc>
        <w:tc>
          <w:tcPr>
            <w:tcW w:w="1134" w:type="dxa"/>
          </w:tcPr>
          <w:p w:rsidR="00052A94" w:rsidRPr="00701357" w:rsidRDefault="00052A94" w:rsidP="00223E39">
            <w:pPr>
              <w:pStyle w:val="Table"/>
            </w:pPr>
            <w:r w:rsidRPr="00701357">
              <w:t>19</w:t>
            </w:r>
            <w:r w:rsidR="00A43DF7">
              <w:t>,</w:t>
            </w:r>
            <w:r w:rsidRPr="00701357">
              <w:t>852.26</w:t>
            </w:r>
          </w:p>
        </w:tc>
        <w:tc>
          <w:tcPr>
            <w:tcW w:w="992" w:type="dxa"/>
          </w:tcPr>
          <w:p w:rsidR="00052A94" w:rsidRPr="00701357" w:rsidRDefault="00052A94" w:rsidP="00223E39">
            <w:pPr>
              <w:pStyle w:val="Table"/>
            </w:pPr>
            <w:r w:rsidRPr="00701357">
              <w:t>8</w:t>
            </w:r>
            <w:r w:rsidR="00A43DF7">
              <w:t>,</w:t>
            </w:r>
            <w:r w:rsidRPr="00701357">
              <w:t>841.13</w:t>
            </w:r>
          </w:p>
        </w:tc>
        <w:tc>
          <w:tcPr>
            <w:tcW w:w="850" w:type="dxa"/>
          </w:tcPr>
          <w:p w:rsidR="00052A94" w:rsidRPr="00701357" w:rsidRDefault="00052A94" w:rsidP="00223E39">
            <w:pPr>
              <w:pStyle w:val="Table"/>
            </w:pPr>
            <w:r w:rsidRPr="00701357">
              <w:t>21.7</w:t>
            </w:r>
          </w:p>
        </w:tc>
      </w:tr>
      <w:tr w:rsidR="00052A94" w:rsidRPr="00052A94" w:rsidTr="00223E39">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25/04/2015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42</w:t>
            </w:r>
          </w:p>
        </w:tc>
        <w:tc>
          <w:tcPr>
            <w:tcW w:w="1134" w:type="dxa"/>
          </w:tcPr>
          <w:p w:rsidR="00052A94" w:rsidRPr="00701357" w:rsidRDefault="00052A94" w:rsidP="00223E39">
            <w:pPr>
              <w:pStyle w:val="Table"/>
            </w:pPr>
            <w:r w:rsidRPr="00701357">
              <w:t>33</w:t>
            </w:r>
            <w:r w:rsidR="00A43DF7">
              <w:t>,</w:t>
            </w:r>
            <w:r w:rsidRPr="00701357">
              <w:t>443</w:t>
            </w:r>
          </w:p>
        </w:tc>
        <w:tc>
          <w:tcPr>
            <w:tcW w:w="1134" w:type="dxa"/>
          </w:tcPr>
          <w:p w:rsidR="00052A94" w:rsidRPr="00701357" w:rsidRDefault="00052A94" w:rsidP="00223E39">
            <w:pPr>
              <w:pStyle w:val="Table"/>
            </w:pPr>
            <w:r w:rsidRPr="00701357">
              <w:t>1</w:t>
            </w:r>
            <w:r w:rsidR="00A43DF7">
              <w:t>,</w:t>
            </w:r>
            <w:r w:rsidRPr="00701357">
              <w:t>415.09</w:t>
            </w:r>
          </w:p>
        </w:tc>
        <w:tc>
          <w:tcPr>
            <w:tcW w:w="992" w:type="dxa"/>
          </w:tcPr>
          <w:p w:rsidR="00052A94" w:rsidRPr="00701357" w:rsidRDefault="00052A94" w:rsidP="00223E39">
            <w:pPr>
              <w:pStyle w:val="Table"/>
            </w:pPr>
            <w:r w:rsidRPr="00701357">
              <w:t>1</w:t>
            </w:r>
            <w:r w:rsidR="00A43DF7">
              <w:t>,</w:t>
            </w:r>
            <w:r w:rsidRPr="00701357">
              <w:t>024.73</w:t>
            </w:r>
          </w:p>
        </w:tc>
        <w:tc>
          <w:tcPr>
            <w:tcW w:w="850" w:type="dxa"/>
          </w:tcPr>
          <w:p w:rsidR="00052A94" w:rsidRPr="00701357" w:rsidRDefault="00052A94" w:rsidP="00223E39">
            <w:pPr>
              <w:pStyle w:val="Table"/>
            </w:pPr>
            <w:r w:rsidRPr="00701357">
              <w:t>3.1</w:t>
            </w:r>
          </w:p>
        </w:tc>
      </w:tr>
      <w:tr w:rsidR="00052A94" w:rsidRPr="00052A94" w:rsidTr="00223E39">
        <w:trPr>
          <w:trHeight w:val="309"/>
        </w:trPr>
        <w:tc>
          <w:tcPr>
            <w:tcW w:w="1239" w:type="dxa"/>
            <w:vMerge w:val="restart"/>
            <w:vAlign w:val="center"/>
          </w:tcPr>
          <w:p w:rsidR="00052A94" w:rsidRPr="00701357" w:rsidRDefault="0054704F" w:rsidP="00223E39">
            <w:pPr>
              <w:pStyle w:val="Table"/>
              <w:jc w:val="left"/>
            </w:pPr>
            <w:r>
              <w:t>Weir 19A</w:t>
            </w:r>
            <w:r w:rsidR="00052A94" w:rsidRPr="00701357">
              <w:t xml:space="preserve"> </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29/01/2015</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54</w:t>
            </w:r>
          </w:p>
        </w:tc>
        <w:tc>
          <w:tcPr>
            <w:tcW w:w="1134" w:type="dxa"/>
          </w:tcPr>
          <w:p w:rsidR="00052A94" w:rsidRPr="00701357" w:rsidRDefault="00052A94" w:rsidP="00223E39">
            <w:pPr>
              <w:pStyle w:val="Table"/>
            </w:pPr>
            <w:r w:rsidRPr="00701357">
              <w:t>37</w:t>
            </w:r>
            <w:r w:rsidR="00A43DF7">
              <w:t>,</w:t>
            </w:r>
            <w:r w:rsidRPr="00701357">
              <w:t>354</w:t>
            </w:r>
          </w:p>
        </w:tc>
        <w:tc>
          <w:tcPr>
            <w:tcW w:w="1134" w:type="dxa"/>
          </w:tcPr>
          <w:p w:rsidR="00052A94" w:rsidRPr="00701357" w:rsidRDefault="00052A94" w:rsidP="00223E39">
            <w:pPr>
              <w:pStyle w:val="Table"/>
            </w:pPr>
            <w:r w:rsidRPr="00701357">
              <w:t>19</w:t>
            </w:r>
            <w:r w:rsidR="00A43DF7">
              <w:t>,</w:t>
            </w:r>
            <w:r w:rsidRPr="00701357">
              <w:t>852.26</w:t>
            </w:r>
          </w:p>
        </w:tc>
        <w:tc>
          <w:tcPr>
            <w:tcW w:w="992" w:type="dxa"/>
          </w:tcPr>
          <w:p w:rsidR="00052A94" w:rsidRPr="00701357" w:rsidRDefault="00052A94" w:rsidP="00223E39">
            <w:pPr>
              <w:pStyle w:val="Table"/>
            </w:pPr>
            <w:r w:rsidRPr="00701357">
              <w:t>8</w:t>
            </w:r>
            <w:r w:rsidR="00A43DF7">
              <w:t>,</w:t>
            </w:r>
            <w:r w:rsidRPr="00701357">
              <w:t>841.13</w:t>
            </w:r>
          </w:p>
        </w:tc>
        <w:tc>
          <w:tcPr>
            <w:tcW w:w="850" w:type="dxa"/>
          </w:tcPr>
          <w:p w:rsidR="00052A94" w:rsidRPr="00701357" w:rsidRDefault="00052A94" w:rsidP="00223E39">
            <w:pPr>
              <w:pStyle w:val="Table"/>
            </w:pPr>
            <w:r w:rsidRPr="00701357">
              <w:t>23.7</w:t>
            </w:r>
          </w:p>
        </w:tc>
      </w:tr>
      <w:tr w:rsidR="00052A94" w:rsidRPr="00052A94" w:rsidTr="00223E39">
        <w:trPr>
          <w:trHeight w:val="457"/>
        </w:trPr>
        <w:tc>
          <w:tcPr>
            <w:tcW w:w="1239" w:type="dxa"/>
            <w:vMerge/>
            <w:vAlign w:val="center"/>
          </w:tcPr>
          <w:p w:rsidR="00052A94" w:rsidRPr="00701357" w:rsidRDefault="00052A94" w:rsidP="00223E39">
            <w:pPr>
              <w:pStyle w:val="Table"/>
              <w:jc w:val="left"/>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26/04/2015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41</w:t>
            </w:r>
          </w:p>
        </w:tc>
        <w:tc>
          <w:tcPr>
            <w:tcW w:w="1134" w:type="dxa"/>
          </w:tcPr>
          <w:p w:rsidR="00052A94" w:rsidRPr="00701357" w:rsidRDefault="00052A94" w:rsidP="00223E39">
            <w:pPr>
              <w:pStyle w:val="Table"/>
            </w:pPr>
            <w:r w:rsidRPr="00701357">
              <w:t>31</w:t>
            </w:r>
            <w:r w:rsidR="00A43DF7">
              <w:t>,</w:t>
            </w:r>
            <w:r w:rsidRPr="00701357">
              <w:t>131</w:t>
            </w:r>
          </w:p>
        </w:tc>
        <w:tc>
          <w:tcPr>
            <w:tcW w:w="1134" w:type="dxa"/>
          </w:tcPr>
          <w:p w:rsidR="00052A94" w:rsidRPr="00701357" w:rsidRDefault="00052A94" w:rsidP="00223E39">
            <w:pPr>
              <w:pStyle w:val="Table"/>
            </w:pPr>
            <w:r w:rsidRPr="00701357">
              <w:t>1</w:t>
            </w:r>
            <w:r w:rsidR="00A43DF7">
              <w:t>,</w:t>
            </w:r>
            <w:r w:rsidRPr="00701357">
              <w:t>415.09</w:t>
            </w:r>
          </w:p>
        </w:tc>
        <w:tc>
          <w:tcPr>
            <w:tcW w:w="992" w:type="dxa"/>
          </w:tcPr>
          <w:p w:rsidR="00052A94" w:rsidRPr="00701357" w:rsidRDefault="00052A94" w:rsidP="00223E39">
            <w:pPr>
              <w:pStyle w:val="Table"/>
            </w:pPr>
            <w:r w:rsidRPr="00701357">
              <w:t>1</w:t>
            </w:r>
            <w:r w:rsidR="00A43DF7">
              <w:t>,</w:t>
            </w:r>
            <w:r w:rsidRPr="00701357">
              <w:t>024.73</w:t>
            </w:r>
          </w:p>
        </w:tc>
        <w:tc>
          <w:tcPr>
            <w:tcW w:w="850" w:type="dxa"/>
          </w:tcPr>
          <w:p w:rsidR="00052A94" w:rsidRPr="00701357" w:rsidRDefault="00052A94" w:rsidP="00223E39">
            <w:pPr>
              <w:pStyle w:val="Table"/>
            </w:pPr>
            <w:r w:rsidRPr="00701357">
              <w:t>3.3</w:t>
            </w:r>
          </w:p>
        </w:tc>
      </w:tr>
      <w:tr w:rsidR="00052A94" w:rsidRPr="00052A94" w:rsidTr="00223E39">
        <w:trPr>
          <w:trHeight w:val="379"/>
        </w:trPr>
        <w:tc>
          <w:tcPr>
            <w:tcW w:w="1239" w:type="dxa"/>
            <w:vMerge w:val="restart"/>
            <w:vAlign w:val="center"/>
          </w:tcPr>
          <w:p w:rsidR="00052A94" w:rsidRPr="00701357" w:rsidRDefault="00052A94" w:rsidP="00223E39">
            <w:pPr>
              <w:pStyle w:val="Table"/>
              <w:jc w:val="left"/>
            </w:pPr>
            <w:r w:rsidRPr="00701357">
              <w:t>Louth</w:t>
            </w:r>
          </w:p>
        </w:tc>
        <w:tc>
          <w:tcPr>
            <w:tcW w:w="1118" w:type="dxa"/>
          </w:tcPr>
          <w:p w:rsidR="00052A94" w:rsidRPr="00701357" w:rsidRDefault="00052A94" w:rsidP="00223E39">
            <w:pPr>
              <w:pStyle w:val="Table"/>
            </w:pPr>
            <w:r w:rsidRPr="00701357">
              <w:t>Unreg 1</w:t>
            </w:r>
          </w:p>
        </w:tc>
        <w:tc>
          <w:tcPr>
            <w:tcW w:w="1153" w:type="dxa"/>
          </w:tcPr>
          <w:p w:rsidR="00052A94" w:rsidRPr="00701357" w:rsidRDefault="00052A94" w:rsidP="00223E39">
            <w:pPr>
              <w:pStyle w:val="Table"/>
            </w:pPr>
            <w:r w:rsidRPr="00701357">
              <w:t>29/01/2015</w:t>
            </w:r>
          </w:p>
        </w:tc>
        <w:tc>
          <w:tcPr>
            <w:tcW w:w="1134" w:type="dxa"/>
          </w:tcPr>
          <w:p w:rsidR="00052A94" w:rsidRPr="00701357" w:rsidRDefault="00052A94" w:rsidP="00223E39">
            <w:pPr>
              <w:pStyle w:val="Table"/>
            </w:pPr>
            <w:r w:rsidRPr="00701357">
              <w:t>24/03/2015</w:t>
            </w:r>
          </w:p>
        </w:tc>
        <w:tc>
          <w:tcPr>
            <w:tcW w:w="669" w:type="dxa"/>
          </w:tcPr>
          <w:p w:rsidR="00052A94" w:rsidRPr="00701357" w:rsidRDefault="00052A94" w:rsidP="00223E39">
            <w:pPr>
              <w:pStyle w:val="Table"/>
            </w:pPr>
            <w:r w:rsidRPr="00701357">
              <w:t>54</w:t>
            </w:r>
          </w:p>
        </w:tc>
        <w:tc>
          <w:tcPr>
            <w:tcW w:w="1134" w:type="dxa"/>
          </w:tcPr>
          <w:p w:rsidR="00052A94" w:rsidRPr="00701357" w:rsidRDefault="00052A94" w:rsidP="00223E39">
            <w:pPr>
              <w:pStyle w:val="Table"/>
            </w:pPr>
            <w:r w:rsidRPr="00701357">
              <w:t>37</w:t>
            </w:r>
            <w:r w:rsidR="00A43DF7">
              <w:t>,</w:t>
            </w:r>
            <w:r w:rsidRPr="00701357">
              <w:t>389</w:t>
            </w:r>
          </w:p>
        </w:tc>
        <w:tc>
          <w:tcPr>
            <w:tcW w:w="1134" w:type="dxa"/>
          </w:tcPr>
          <w:p w:rsidR="00052A94" w:rsidRPr="00701357" w:rsidRDefault="00052A94" w:rsidP="00223E39">
            <w:pPr>
              <w:pStyle w:val="Table"/>
            </w:pPr>
            <w:r w:rsidRPr="00701357">
              <w:t>22</w:t>
            </w:r>
            <w:r w:rsidR="00A43DF7">
              <w:t>,</w:t>
            </w:r>
            <w:r w:rsidRPr="00701357">
              <w:t>068.78</w:t>
            </w:r>
          </w:p>
        </w:tc>
        <w:tc>
          <w:tcPr>
            <w:tcW w:w="992" w:type="dxa"/>
          </w:tcPr>
          <w:p w:rsidR="00052A94" w:rsidRPr="00701357" w:rsidRDefault="00052A94" w:rsidP="00223E39">
            <w:pPr>
              <w:pStyle w:val="Table"/>
            </w:pPr>
            <w:r w:rsidRPr="00701357">
              <w:t>9</w:t>
            </w:r>
            <w:r w:rsidR="00A43DF7">
              <w:t>,</w:t>
            </w:r>
            <w:r w:rsidRPr="00701357">
              <w:t>593.09</w:t>
            </w:r>
          </w:p>
        </w:tc>
        <w:tc>
          <w:tcPr>
            <w:tcW w:w="850" w:type="dxa"/>
          </w:tcPr>
          <w:p w:rsidR="00052A94" w:rsidRPr="00701357" w:rsidRDefault="00052A94" w:rsidP="00223E39">
            <w:pPr>
              <w:pStyle w:val="Table"/>
            </w:pPr>
            <w:r w:rsidRPr="00701357">
              <w:t>25.7</w:t>
            </w:r>
          </w:p>
        </w:tc>
      </w:tr>
      <w:tr w:rsidR="00052A94" w:rsidRPr="00052A94" w:rsidTr="00223E39">
        <w:tc>
          <w:tcPr>
            <w:tcW w:w="1239" w:type="dxa"/>
            <w:vMerge/>
          </w:tcPr>
          <w:p w:rsidR="00052A94" w:rsidRPr="00701357" w:rsidRDefault="00052A94" w:rsidP="00223E39">
            <w:pPr>
              <w:pStyle w:val="Table"/>
            </w:pPr>
          </w:p>
        </w:tc>
        <w:tc>
          <w:tcPr>
            <w:tcW w:w="1118" w:type="dxa"/>
          </w:tcPr>
          <w:p w:rsidR="00052A94" w:rsidRPr="00701357" w:rsidRDefault="00052A94" w:rsidP="00223E39">
            <w:pPr>
              <w:pStyle w:val="Table"/>
            </w:pPr>
            <w:r w:rsidRPr="00701357">
              <w:t>Unreg 2</w:t>
            </w:r>
          </w:p>
        </w:tc>
        <w:tc>
          <w:tcPr>
            <w:tcW w:w="1153" w:type="dxa"/>
          </w:tcPr>
          <w:p w:rsidR="00052A94" w:rsidRPr="00701357" w:rsidRDefault="00052A94" w:rsidP="00223E39">
            <w:pPr>
              <w:pStyle w:val="Table"/>
            </w:pPr>
            <w:r w:rsidRPr="00701357">
              <w:t>30/04/2015</w:t>
            </w:r>
          </w:p>
        </w:tc>
        <w:tc>
          <w:tcPr>
            <w:tcW w:w="1134" w:type="dxa"/>
          </w:tcPr>
          <w:p w:rsidR="00052A94" w:rsidRPr="00701357" w:rsidRDefault="00052A94" w:rsidP="00223E39">
            <w:pPr>
              <w:pStyle w:val="Table"/>
            </w:pPr>
            <w:r w:rsidRPr="00701357">
              <w:t>6/06/2015</w:t>
            </w:r>
          </w:p>
        </w:tc>
        <w:tc>
          <w:tcPr>
            <w:tcW w:w="669" w:type="dxa"/>
          </w:tcPr>
          <w:p w:rsidR="00052A94" w:rsidRPr="00701357" w:rsidRDefault="00052A94" w:rsidP="00223E39">
            <w:pPr>
              <w:pStyle w:val="Table"/>
            </w:pPr>
            <w:r w:rsidRPr="00701357">
              <w:t>37</w:t>
            </w:r>
          </w:p>
        </w:tc>
        <w:tc>
          <w:tcPr>
            <w:tcW w:w="1134" w:type="dxa"/>
          </w:tcPr>
          <w:p w:rsidR="00052A94" w:rsidRPr="00701357" w:rsidRDefault="00052A94" w:rsidP="00223E39">
            <w:pPr>
              <w:pStyle w:val="Table"/>
            </w:pPr>
            <w:r w:rsidRPr="00701357">
              <w:t>28</w:t>
            </w:r>
            <w:r w:rsidR="00A43DF7">
              <w:t>,</w:t>
            </w:r>
            <w:r w:rsidRPr="00701357">
              <w:t>529</w:t>
            </w:r>
          </w:p>
        </w:tc>
        <w:tc>
          <w:tcPr>
            <w:tcW w:w="1134" w:type="dxa"/>
          </w:tcPr>
          <w:p w:rsidR="00052A94" w:rsidRPr="00701357" w:rsidRDefault="00052A94" w:rsidP="00223E39">
            <w:pPr>
              <w:pStyle w:val="Table"/>
            </w:pPr>
            <w:r w:rsidRPr="00701357">
              <w:t>1</w:t>
            </w:r>
            <w:r w:rsidR="00A43DF7">
              <w:t>,</w:t>
            </w:r>
            <w:r w:rsidRPr="00701357">
              <w:t>740.23</w:t>
            </w:r>
          </w:p>
        </w:tc>
        <w:tc>
          <w:tcPr>
            <w:tcW w:w="992" w:type="dxa"/>
          </w:tcPr>
          <w:p w:rsidR="00052A94" w:rsidRPr="00701357" w:rsidRDefault="00052A94" w:rsidP="00223E39">
            <w:pPr>
              <w:pStyle w:val="Table"/>
            </w:pPr>
            <w:r w:rsidRPr="00701357">
              <w:t>1</w:t>
            </w:r>
            <w:r w:rsidR="00A43DF7">
              <w:t>,</w:t>
            </w:r>
            <w:r w:rsidRPr="00701357">
              <w:t>135.04</w:t>
            </w:r>
          </w:p>
        </w:tc>
        <w:tc>
          <w:tcPr>
            <w:tcW w:w="850" w:type="dxa"/>
          </w:tcPr>
          <w:p w:rsidR="00052A94" w:rsidRPr="00701357" w:rsidRDefault="00052A94" w:rsidP="00223E39">
            <w:pPr>
              <w:pStyle w:val="Table"/>
            </w:pPr>
            <w:r w:rsidRPr="00701357">
              <w:t>4.0</w:t>
            </w:r>
          </w:p>
        </w:tc>
      </w:tr>
    </w:tbl>
    <w:p w:rsidR="00052A94" w:rsidRPr="00052A94" w:rsidRDefault="00052A94" w:rsidP="00052A94">
      <w:pPr>
        <w:spacing w:line="240" w:lineRule="auto"/>
        <w:rPr>
          <w:szCs w:val="20"/>
        </w:rPr>
      </w:pPr>
    </w:p>
    <w:p w:rsidR="00052A94" w:rsidRPr="00286C3C" w:rsidRDefault="00052A94" w:rsidP="00BA5CC6">
      <w:pPr>
        <w:pStyle w:val="Heading8"/>
      </w:pPr>
      <w:r w:rsidRPr="00286C3C">
        <w:t>Commonwealth environmental water entitlements within the Selected Area</w:t>
      </w:r>
    </w:p>
    <w:p w:rsidR="00052A94" w:rsidRPr="00CA5357" w:rsidRDefault="00052A94" w:rsidP="00CA5357">
      <w:pPr>
        <w:rPr>
          <w:szCs w:val="20"/>
        </w:rPr>
      </w:pPr>
      <w:r w:rsidRPr="00052A94">
        <w:rPr>
          <w:szCs w:val="20"/>
        </w:rPr>
        <w:t xml:space="preserve">In addition to upstream events, there </w:t>
      </w:r>
      <w:proofErr w:type="gramStart"/>
      <w:r w:rsidRPr="00052A94">
        <w:rPr>
          <w:szCs w:val="20"/>
        </w:rPr>
        <w:t>are</w:t>
      </w:r>
      <w:proofErr w:type="gramEnd"/>
      <w:r w:rsidRPr="00052A94">
        <w:rPr>
          <w:szCs w:val="20"/>
        </w:rPr>
        <w:t xml:space="preserve"> a number of local </w:t>
      </w:r>
      <w:r w:rsidRPr="00052A94">
        <w:rPr>
          <w:lang w:eastAsia="en-AU"/>
        </w:rPr>
        <w:t>Commonwealth environmental water</w:t>
      </w:r>
      <w:r w:rsidRPr="00052A94">
        <w:t xml:space="preserve"> entitlements directly associated with agreed watering actions at the Warrego Darling Selected Area.  These licences are described in</w:t>
      </w:r>
      <w:r w:rsidR="00B4061E">
        <w:t xml:space="preserve"> </w:t>
      </w:r>
      <w:r w:rsidR="00DA4C1A">
        <w:fldChar w:fldCharType="begin"/>
      </w:r>
      <w:r w:rsidR="00B4061E">
        <w:instrText xml:space="preserve"> REF _Ref428190884 \h </w:instrText>
      </w:r>
      <w:r w:rsidR="00DA4C1A">
        <w:fldChar w:fldCharType="separate"/>
      </w:r>
      <w:r w:rsidR="00F21363">
        <w:t xml:space="preserve">Table </w:t>
      </w:r>
      <w:r w:rsidR="00F21363">
        <w:rPr>
          <w:noProof/>
        </w:rPr>
        <w:t>D</w:t>
      </w:r>
      <w:r w:rsidR="00F21363">
        <w:noBreakHyphen/>
      </w:r>
      <w:r w:rsidR="00F21363">
        <w:rPr>
          <w:noProof/>
        </w:rPr>
        <w:t>5</w:t>
      </w:r>
      <w:r w:rsidR="00DA4C1A">
        <w:fldChar w:fldCharType="end"/>
      </w:r>
      <w:r w:rsidRPr="00052A94">
        <w:t xml:space="preserve">. </w:t>
      </w:r>
      <w:r w:rsidR="00B67FE4">
        <w:rPr>
          <w:szCs w:val="20"/>
        </w:rPr>
        <w:t>The total 2014–</w:t>
      </w:r>
      <w:r w:rsidRPr="00052A94">
        <w:rPr>
          <w:szCs w:val="20"/>
        </w:rPr>
        <w:t xml:space="preserve">15 take against these local </w:t>
      </w:r>
      <w:r w:rsidRPr="00052A94">
        <w:rPr>
          <w:lang w:eastAsia="en-AU"/>
        </w:rPr>
        <w:t>Commonwealth environmental water</w:t>
      </w:r>
      <w:r w:rsidRPr="00052A94">
        <w:rPr>
          <w:szCs w:val="20"/>
        </w:rPr>
        <w:t xml:space="preserve"> entitlements was limited, with the only take being 7.33 ML accounted against the Darling River at Toorale Station licence. This was accounted during July 2014 and was considered as part of 2013</w:t>
      </w:r>
      <w:r w:rsidR="00617F5A">
        <w:rPr>
          <w:szCs w:val="20"/>
        </w:rPr>
        <w:t>–</w:t>
      </w:r>
      <w:r w:rsidRPr="00052A94">
        <w:rPr>
          <w:szCs w:val="20"/>
        </w:rPr>
        <w:t xml:space="preserve">14 </w:t>
      </w:r>
      <w:proofErr w:type="gramStart"/>
      <w:r w:rsidRPr="00052A94">
        <w:rPr>
          <w:szCs w:val="20"/>
        </w:rPr>
        <w:t>event</w:t>
      </w:r>
      <w:proofErr w:type="gramEnd"/>
      <w:r w:rsidRPr="00052A94">
        <w:rPr>
          <w:szCs w:val="20"/>
        </w:rPr>
        <w:t xml:space="preserve"> in this analysis. </w:t>
      </w:r>
    </w:p>
    <w:p w:rsidR="00B4061E" w:rsidRDefault="00B4061E" w:rsidP="00B4061E">
      <w:pPr>
        <w:rPr>
          <w:sz w:val="18"/>
          <w:szCs w:val="20"/>
        </w:rPr>
      </w:pPr>
      <w:r>
        <w:br w:type="page"/>
      </w:r>
    </w:p>
    <w:p w:rsidR="00BE00B3" w:rsidRDefault="00BE00B3" w:rsidP="00BE00B3">
      <w:pPr>
        <w:pStyle w:val="Caption"/>
        <w:keepNext/>
      </w:pPr>
      <w:bookmarkStart w:id="37" w:name="_Ref428190884"/>
      <w:r>
        <w:t xml:space="preserve">Table </w:t>
      </w:r>
      <w:fldSimple w:instr=" STYLEREF 6 \s ">
        <w:r w:rsidR="00F21363">
          <w:rPr>
            <w:noProof/>
          </w:rPr>
          <w:t>D</w:t>
        </w:r>
      </w:fldSimple>
      <w:r w:rsidR="00FC397A">
        <w:noBreakHyphen/>
      </w:r>
      <w:fldSimple w:instr=" SEQ Table \* ARABIC \s 6 ">
        <w:r w:rsidR="00F21363">
          <w:rPr>
            <w:noProof/>
          </w:rPr>
          <w:t>5</w:t>
        </w:r>
      </w:fldSimple>
      <w:bookmarkEnd w:id="37"/>
      <w:r w:rsidR="00E25D05">
        <w:rPr>
          <w:noProof/>
        </w:rPr>
        <w:t xml:space="preserve">: </w:t>
      </w:r>
      <w:r>
        <w:t xml:space="preserve"> </w:t>
      </w:r>
      <w:r w:rsidRPr="000E4B28">
        <w:t xml:space="preserve">Commonwealth environmental water entitlements associated with </w:t>
      </w:r>
      <w:r w:rsidR="0054704F">
        <w:t>t</w:t>
      </w:r>
      <w:r w:rsidRPr="000E4B28">
        <w:t>he Warrego Darling Selected Area</w:t>
      </w:r>
      <w:r w:rsidR="00E01A4C">
        <w:t>.</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883"/>
        <w:gridCol w:w="1769"/>
        <w:gridCol w:w="1701"/>
        <w:gridCol w:w="992"/>
        <w:gridCol w:w="3071"/>
      </w:tblGrid>
      <w:tr w:rsidR="00052A94" w:rsidRPr="00E25D05" w:rsidTr="00B67FE4">
        <w:tc>
          <w:tcPr>
            <w:tcW w:w="1883" w:type="dxa"/>
            <w:shd w:val="clear" w:color="auto" w:fill="D9D9D9"/>
            <w:vAlign w:val="center"/>
          </w:tcPr>
          <w:p w:rsidR="00052A94" w:rsidRPr="00E25D05" w:rsidRDefault="00052A94" w:rsidP="00E25D05">
            <w:pPr>
              <w:pStyle w:val="Table"/>
              <w:rPr>
                <w:rFonts w:cs="Arial"/>
              </w:rPr>
            </w:pPr>
            <w:r w:rsidRPr="00E25D05">
              <w:rPr>
                <w:rFonts w:cs="Arial"/>
              </w:rPr>
              <w:t>Water source</w:t>
            </w:r>
          </w:p>
        </w:tc>
        <w:tc>
          <w:tcPr>
            <w:tcW w:w="1769" w:type="dxa"/>
            <w:shd w:val="clear" w:color="auto" w:fill="D9D9D9"/>
            <w:vAlign w:val="center"/>
          </w:tcPr>
          <w:p w:rsidR="00052A94" w:rsidRPr="00E25D05" w:rsidRDefault="00052A94" w:rsidP="00E25D05">
            <w:pPr>
              <w:pStyle w:val="Table"/>
              <w:rPr>
                <w:rFonts w:cs="Arial"/>
              </w:rPr>
            </w:pPr>
            <w:r w:rsidRPr="00E25D05">
              <w:rPr>
                <w:rFonts w:cs="Arial"/>
              </w:rPr>
              <w:t>Water Access Licence</w:t>
            </w:r>
          </w:p>
        </w:tc>
        <w:tc>
          <w:tcPr>
            <w:tcW w:w="1701" w:type="dxa"/>
            <w:shd w:val="clear" w:color="auto" w:fill="D9D9D9"/>
            <w:vAlign w:val="center"/>
          </w:tcPr>
          <w:p w:rsidR="00052A94" w:rsidRPr="00E25D05" w:rsidRDefault="00052A94" w:rsidP="00E25D05">
            <w:pPr>
              <w:pStyle w:val="Table"/>
              <w:rPr>
                <w:rFonts w:cs="Arial"/>
              </w:rPr>
            </w:pPr>
            <w:r w:rsidRPr="00E25D05">
              <w:rPr>
                <w:rFonts w:cs="Arial"/>
              </w:rPr>
              <w:t>Registered entitlement (ML)</w:t>
            </w:r>
          </w:p>
        </w:tc>
        <w:tc>
          <w:tcPr>
            <w:tcW w:w="992" w:type="dxa"/>
            <w:shd w:val="clear" w:color="auto" w:fill="D9D9D9"/>
            <w:vAlign w:val="center"/>
          </w:tcPr>
          <w:p w:rsidR="00052A94" w:rsidRPr="00E25D05" w:rsidRDefault="00052A94" w:rsidP="00E25D05">
            <w:pPr>
              <w:pStyle w:val="Table"/>
              <w:rPr>
                <w:rFonts w:cs="Arial"/>
              </w:rPr>
            </w:pPr>
            <w:r w:rsidRPr="00E25D05">
              <w:rPr>
                <w:rFonts w:cs="Arial"/>
              </w:rPr>
              <w:t>LTAAY (ML)</w:t>
            </w:r>
          </w:p>
        </w:tc>
        <w:tc>
          <w:tcPr>
            <w:tcW w:w="3071" w:type="dxa"/>
            <w:shd w:val="clear" w:color="auto" w:fill="D9D9D9"/>
            <w:vAlign w:val="center"/>
          </w:tcPr>
          <w:p w:rsidR="00052A94" w:rsidRPr="00E25D05" w:rsidRDefault="00052A94" w:rsidP="00E25D05">
            <w:pPr>
              <w:pStyle w:val="Table"/>
              <w:rPr>
                <w:rFonts w:cs="Arial"/>
              </w:rPr>
            </w:pPr>
            <w:r w:rsidRPr="00E25D05">
              <w:rPr>
                <w:rFonts w:cs="Arial"/>
              </w:rPr>
              <w:t>Flow conditions (ML/d</w:t>
            </w:r>
            <w:r w:rsidR="00617F5A">
              <w:rPr>
                <w:rFonts w:cs="Arial"/>
              </w:rPr>
              <w:t>—</w:t>
            </w:r>
            <w:r w:rsidRPr="00E25D05">
              <w:rPr>
                <w:rFonts w:cs="Arial"/>
              </w:rPr>
              <w:t>location)</w:t>
            </w:r>
          </w:p>
        </w:tc>
      </w:tr>
      <w:tr w:rsidR="00052A94" w:rsidRPr="00E25D05" w:rsidTr="00E25D05">
        <w:tc>
          <w:tcPr>
            <w:tcW w:w="1883" w:type="dxa"/>
            <w:vMerge w:val="restart"/>
            <w:vAlign w:val="center"/>
          </w:tcPr>
          <w:p w:rsidR="00052A94" w:rsidRPr="00E25D05" w:rsidRDefault="00052A94" w:rsidP="00E25D05">
            <w:pPr>
              <w:pStyle w:val="Table"/>
              <w:jc w:val="left"/>
              <w:rPr>
                <w:rFonts w:cs="Arial"/>
              </w:rPr>
            </w:pPr>
            <w:r w:rsidRPr="00E25D05">
              <w:rPr>
                <w:rFonts w:cs="Arial"/>
              </w:rPr>
              <w:t>Warrego River at Toorale Station</w:t>
            </w:r>
          </w:p>
        </w:tc>
        <w:tc>
          <w:tcPr>
            <w:tcW w:w="1769" w:type="dxa"/>
            <w:vAlign w:val="center"/>
          </w:tcPr>
          <w:p w:rsidR="00052A94" w:rsidRPr="00E25D05" w:rsidRDefault="00052A94" w:rsidP="00E25D05">
            <w:pPr>
              <w:pStyle w:val="Table"/>
              <w:jc w:val="left"/>
              <w:rPr>
                <w:rFonts w:cs="Arial"/>
              </w:rPr>
            </w:pPr>
            <w:r w:rsidRPr="00E25D05">
              <w:rPr>
                <w:rFonts w:cs="Arial"/>
              </w:rPr>
              <w:t>Boera Dam</w:t>
            </w:r>
          </w:p>
          <w:p w:rsidR="00052A94" w:rsidRPr="00E25D05" w:rsidRDefault="00052A94" w:rsidP="00E25D05">
            <w:pPr>
              <w:pStyle w:val="Table"/>
              <w:jc w:val="left"/>
              <w:rPr>
                <w:rFonts w:cs="Arial"/>
              </w:rPr>
            </w:pPr>
            <w:r w:rsidRPr="00E25D05">
              <w:rPr>
                <w:rFonts w:cs="Arial"/>
              </w:rPr>
              <w:t>WAL27558</w:t>
            </w:r>
          </w:p>
        </w:tc>
        <w:tc>
          <w:tcPr>
            <w:tcW w:w="1701" w:type="dxa"/>
            <w:vAlign w:val="center"/>
          </w:tcPr>
          <w:p w:rsidR="00052A94" w:rsidRPr="00E25D05" w:rsidRDefault="00052A94" w:rsidP="00E25D05">
            <w:pPr>
              <w:pStyle w:val="Table"/>
              <w:rPr>
                <w:rFonts w:cs="Arial"/>
              </w:rPr>
            </w:pPr>
            <w:r w:rsidRPr="00E25D05">
              <w:rPr>
                <w:rFonts w:cs="Arial"/>
              </w:rPr>
              <w:t>1</w:t>
            </w:r>
            <w:r w:rsidR="00B67FE4">
              <w:rPr>
                <w:rFonts w:cs="Arial"/>
              </w:rPr>
              <w:t>,</w:t>
            </w:r>
            <w:r w:rsidRPr="00E25D05">
              <w:rPr>
                <w:rFonts w:cs="Arial"/>
              </w:rPr>
              <w:t>134</w:t>
            </w:r>
          </w:p>
        </w:tc>
        <w:tc>
          <w:tcPr>
            <w:tcW w:w="992" w:type="dxa"/>
            <w:vMerge w:val="restart"/>
            <w:vAlign w:val="center"/>
          </w:tcPr>
          <w:p w:rsidR="00052A94" w:rsidRPr="00E25D05" w:rsidRDefault="00052A94" w:rsidP="00E25D05">
            <w:pPr>
              <w:pStyle w:val="Table"/>
              <w:rPr>
                <w:rFonts w:cs="Arial"/>
              </w:rPr>
            </w:pPr>
            <w:r w:rsidRPr="00E25D05">
              <w:rPr>
                <w:rFonts w:cs="Arial"/>
              </w:rPr>
              <w:t>8</w:t>
            </w:r>
            <w:r w:rsidR="00B67FE4">
              <w:rPr>
                <w:rFonts w:cs="Arial"/>
              </w:rPr>
              <w:t>,</w:t>
            </w:r>
            <w:r w:rsidRPr="00E25D05">
              <w:rPr>
                <w:rFonts w:cs="Arial"/>
              </w:rPr>
              <w:t>106</w:t>
            </w:r>
          </w:p>
        </w:tc>
        <w:tc>
          <w:tcPr>
            <w:tcW w:w="3071" w:type="dxa"/>
            <w:vMerge w:val="restart"/>
            <w:vAlign w:val="center"/>
          </w:tcPr>
          <w:p w:rsidR="00052A94" w:rsidRPr="00E25D05" w:rsidRDefault="00052A94" w:rsidP="00E25D05">
            <w:pPr>
              <w:pStyle w:val="Table"/>
              <w:jc w:val="left"/>
              <w:rPr>
                <w:rFonts w:cs="Arial"/>
              </w:rPr>
            </w:pPr>
            <w:r w:rsidRPr="00E25D05">
              <w:rPr>
                <w:rFonts w:cs="Arial"/>
              </w:rPr>
              <w:t xml:space="preserve">Fresh in Warrego reaching Darling (approx. 300 </w:t>
            </w:r>
            <w:r w:rsidR="00C20D13" w:rsidRPr="00E25D05">
              <w:rPr>
                <w:rFonts w:cs="Arial"/>
              </w:rPr>
              <w:t>ML/d</w:t>
            </w:r>
            <w:r w:rsidRPr="00E25D05">
              <w:rPr>
                <w:rFonts w:cs="Arial"/>
              </w:rPr>
              <w:t xml:space="preserve"> at Ford’s Bridge) plus &gt;330 </w:t>
            </w:r>
            <w:r w:rsidR="00C20D13" w:rsidRPr="00E25D05">
              <w:rPr>
                <w:rFonts w:cs="Arial"/>
              </w:rPr>
              <w:t>ML/d</w:t>
            </w:r>
            <w:r w:rsidRPr="00E25D05">
              <w:rPr>
                <w:rFonts w:cs="Arial"/>
              </w:rPr>
              <w:t xml:space="preserve"> at Louth (425004)</w:t>
            </w:r>
          </w:p>
        </w:tc>
      </w:tr>
      <w:tr w:rsidR="00052A94" w:rsidRPr="00E25D05" w:rsidTr="00E25D05">
        <w:tc>
          <w:tcPr>
            <w:tcW w:w="1883" w:type="dxa"/>
            <w:vMerge/>
            <w:vAlign w:val="center"/>
          </w:tcPr>
          <w:p w:rsidR="00052A94" w:rsidRPr="00E25D05" w:rsidRDefault="00052A94" w:rsidP="00E25D05">
            <w:pPr>
              <w:pStyle w:val="Table"/>
              <w:jc w:val="left"/>
              <w:rPr>
                <w:rFonts w:cs="Arial"/>
              </w:rPr>
            </w:pPr>
          </w:p>
        </w:tc>
        <w:tc>
          <w:tcPr>
            <w:tcW w:w="1769" w:type="dxa"/>
            <w:vAlign w:val="center"/>
          </w:tcPr>
          <w:p w:rsidR="00052A94" w:rsidRPr="00E25D05" w:rsidRDefault="00052A94" w:rsidP="00E25D05">
            <w:pPr>
              <w:pStyle w:val="Table"/>
              <w:jc w:val="left"/>
              <w:rPr>
                <w:rFonts w:cs="Arial"/>
              </w:rPr>
            </w:pPr>
            <w:r w:rsidRPr="00E25D05">
              <w:rPr>
                <w:rFonts w:cs="Arial"/>
              </w:rPr>
              <w:t>Upstream Boera</w:t>
            </w:r>
          </w:p>
          <w:p w:rsidR="00052A94" w:rsidRPr="00E25D05" w:rsidRDefault="00052A94" w:rsidP="00E25D05">
            <w:pPr>
              <w:pStyle w:val="Table"/>
              <w:jc w:val="left"/>
              <w:rPr>
                <w:rFonts w:cs="Arial"/>
              </w:rPr>
            </w:pPr>
            <w:r w:rsidRPr="00E25D05">
              <w:rPr>
                <w:rFonts w:cs="Arial"/>
              </w:rPr>
              <w:t>WAL27555</w:t>
            </w:r>
          </w:p>
        </w:tc>
        <w:tc>
          <w:tcPr>
            <w:tcW w:w="1701" w:type="dxa"/>
            <w:vAlign w:val="center"/>
          </w:tcPr>
          <w:p w:rsidR="00052A94" w:rsidRPr="00E25D05" w:rsidRDefault="00052A94" w:rsidP="00E25D05">
            <w:pPr>
              <w:pStyle w:val="Table"/>
              <w:rPr>
                <w:rFonts w:cs="Arial"/>
              </w:rPr>
            </w:pPr>
            <w:r w:rsidRPr="00E25D05">
              <w:rPr>
                <w:rFonts w:cs="Arial"/>
              </w:rPr>
              <w:t>972</w:t>
            </w:r>
          </w:p>
        </w:tc>
        <w:tc>
          <w:tcPr>
            <w:tcW w:w="992" w:type="dxa"/>
            <w:vMerge/>
            <w:vAlign w:val="center"/>
          </w:tcPr>
          <w:p w:rsidR="00052A94" w:rsidRPr="00E25D05" w:rsidRDefault="00052A94" w:rsidP="00E25D05">
            <w:pPr>
              <w:pStyle w:val="Table"/>
              <w:rPr>
                <w:rFonts w:cs="Arial"/>
              </w:rPr>
            </w:pPr>
          </w:p>
        </w:tc>
        <w:tc>
          <w:tcPr>
            <w:tcW w:w="3071" w:type="dxa"/>
            <w:vMerge/>
            <w:vAlign w:val="center"/>
          </w:tcPr>
          <w:p w:rsidR="00052A94" w:rsidRPr="00E25D05" w:rsidRDefault="00052A94" w:rsidP="00E25D05">
            <w:pPr>
              <w:pStyle w:val="Table"/>
              <w:jc w:val="left"/>
              <w:rPr>
                <w:rFonts w:cs="Arial"/>
              </w:rPr>
            </w:pPr>
          </w:p>
        </w:tc>
      </w:tr>
      <w:tr w:rsidR="00052A94" w:rsidRPr="00E25D05" w:rsidTr="00E25D05">
        <w:tc>
          <w:tcPr>
            <w:tcW w:w="1883" w:type="dxa"/>
            <w:vMerge/>
            <w:vAlign w:val="center"/>
          </w:tcPr>
          <w:p w:rsidR="00052A94" w:rsidRPr="00E25D05" w:rsidRDefault="00052A94" w:rsidP="00E25D05">
            <w:pPr>
              <w:pStyle w:val="Table"/>
              <w:jc w:val="left"/>
              <w:rPr>
                <w:rFonts w:cs="Arial"/>
              </w:rPr>
            </w:pPr>
          </w:p>
        </w:tc>
        <w:tc>
          <w:tcPr>
            <w:tcW w:w="1769" w:type="dxa"/>
            <w:vAlign w:val="center"/>
          </w:tcPr>
          <w:p w:rsidR="00052A94" w:rsidRPr="00E25D05" w:rsidRDefault="00052A94" w:rsidP="00E25D05">
            <w:pPr>
              <w:pStyle w:val="Table"/>
              <w:jc w:val="left"/>
              <w:rPr>
                <w:rFonts w:cs="Arial"/>
              </w:rPr>
            </w:pPr>
            <w:r w:rsidRPr="00E25D05">
              <w:rPr>
                <w:rFonts w:cs="Arial"/>
              </w:rPr>
              <w:t>Peeble’s Dam</w:t>
            </w:r>
          </w:p>
          <w:p w:rsidR="00052A94" w:rsidRPr="00E25D05" w:rsidRDefault="00052A94" w:rsidP="00E25D05">
            <w:pPr>
              <w:pStyle w:val="Table"/>
              <w:jc w:val="left"/>
              <w:rPr>
                <w:rFonts w:cs="Arial"/>
              </w:rPr>
            </w:pPr>
            <w:r w:rsidRPr="00E25D05">
              <w:rPr>
                <w:rFonts w:cs="Arial"/>
              </w:rPr>
              <w:t>WAL27552</w:t>
            </w:r>
          </w:p>
        </w:tc>
        <w:tc>
          <w:tcPr>
            <w:tcW w:w="1701" w:type="dxa"/>
            <w:vAlign w:val="center"/>
          </w:tcPr>
          <w:p w:rsidR="00052A94" w:rsidRPr="00E25D05" w:rsidRDefault="00052A94" w:rsidP="00E25D05">
            <w:pPr>
              <w:pStyle w:val="Table"/>
              <w:rPr>
                <w:rFonts w:cs="Arial"/>
              </w:rPr>
            </w:pPr>
            <w:r w:rsidRPr="00E25D05">
              <w:rPr>
                <w:rFonts w:cs="Arial"/>
              </w:rPr>
              <w:t>6</w:t>
            </w:r>
            <w:r w:rsidR="00B67FE4">
              <w:rPr>
                <w:rFonts w:cs="Arial"/>
              </w:rPr>
              <w:t>,</w:t>
            </w:r>
            <w:r w:rsidRPr="00E25D05">
              <w:rPr>
                <w:rFonts w:cs="Arial"/>
              </w:rPr>
              <w:t>000</w:t>
            </w:r>
          </w:p>
        </w:tc>
        <w:tc>
          <w:tcPr>
            <w:tcW w:w="992" w:type="dxa"/>
            <w:vMerge/>
            <w:vAlign w:val="center"/>
          </w:tcPr>
          <w:p w:rsidR="00052A94" w:rsidRPr="00E25D05" w:rsidRDefault="00052A94" w:rsidP="00E25D05">
            <w:pPr>
              <w:pStyle w:val="Table"/>
              <w:rPr>
                <w:rFonts w:cs="Arial"/>
              </w:rPr>
            </w:pPr>
          </w:p>
        </w:tc>
        <w:tc>
          <w:tcPr>
            <w:tcW w:w="3071" w:type="dxa"/>
            <w:vMerge/>
            <w:vAlign w:val="center"/>
          </w:tcPr>
          <w:p w:rsidR="00052A94" w:rsidRPr="00E25D05" w:rsidRDefault="00052A94" w:rsidP="00E25D05">
            <w:pPr>
              <w:pStyle w:val="Table"/>
              <w:jc w:val="left"/>
              <w:rPr>
                <w:rFonts w:cs="Arial"/>
              </w:rPr>
            </w:pPr>
          </w:p>
        </w:tc>
      </w:tr>
      <w:tr w:rsidR="00052A94" w:rsidRPr="00E25D05" w:rsidTr="00E25D05">
        <w:tc>
          <w:tcPr>
            <w:tcW w:w="1883" w:type="dxa"/>
            <w:vAlign w:val="center"/>
          </w:tcPr>
          <w:p w:rsidR="00052A94" w:rsidRPr="00E25D05" w:rsidRDefault="00052A94" w:rsidP="00E25D05">
            <w:pPr>
              <w:pStyle w:val="Table"/>
              <w:jc w:val="left"/>
              <w:rPr>
                <w:rFonts w:cs="Arial"/>
              </w:rPr>
            </w:pPr>
            <w:r w:rsidRPr="00E25D05">
              <w:rPr>
                <w:rFonts w:cs="Arial"/>
              </w:rPr>
              <w:t>Warrego Western Floodplain</w:t>
            </w:r>
          </w:p>
        </w:tc>
        <w:tc>
          <w:tcPr>
            <w:tcW w:w="1769" w:type="dxa"/>
            <w:vAlign w:val="center"/>
          </w:tcPr>
          <w:p w:rsidR="00052A94" w:rsidRPr="00E25D05" w:rsidRDefault="00052A94" w:rsidP="00E25D05">
            <w:pPr>
              <w:pStyle w:val="Table"/>
              <w:jc w:val="left"/>
              <w:rPr>
                <w:rFonts w:cs="Arial"/>
              </w:rPr>
            </w:pPr>
            <w:r w:rsidRPr="00E25D05">
              <w:rPr>
                <w:rFonts w:cs="Arial"/>
              </w:rPr>
              <w:t>Special High Flow</w:t>
            </w:r>
            <w:r w:rsidR="00617F5A">
              <w:rPr>
                <w:rFonts w:cs="Arial"/>
              </w:rPr>
              <w:t>—</w:t>
            </w:r>
            <w:r w:rsidRPr="00E25D05">
              <w:rPr>
                <w:rFonts w:cs="Arial"/>
              </w:rPr>
              <w:t>Boera Dam</w:t>
            </w:r>
          </w:p>
          <w:p w:rsidR="00052A94" w:rsidRPr="00E25D05" w:rsidRDefault="00052A94" w:rsidP="00E25D05">
            <w:pPr>
              <w:pStyle w:val="Table"/>
              <w:jc w:val="left"/>
              <w:rPr>
                <w:rFonts w:cs="Arial"/>
              </w:rPr>
            </w:pPr>
            <w:r w:rsidRPr="00E25D05">
              <w:rPr>
                <w:rFonts w:cs="Arial"/>
              </w:rPr>
              <w:t>WAL31152</w:t>
            </w:r>
          </w:p>
        </w:tc>
        <w:tc>
          <w:tcPr>
            <w:tcW w:w="1701" w:type="dxa"/>
            <w:vAlign w:val="center"/>
          </w:tcPr>
          <w:p w:rsidR="00052A94" w:rsidRPr="00E25D05" w:rsidRDefault="00052A94" w:rsidP="00E25D05">
            <w:pPr>
              <w:pStyle w:val="Table"/>
              <w:rPr>
                <w:rFonts w:cs="Arial"/>
              </w:rPr>
            </w:pPr>
            <w:r w:rsidRPr="00E25D05">
              <w:rPr>
                <w:rFonts w:cs="Arial"/>
              </w:rPr>
              <w:t>9</w:t>
            </w:r>
            <w:r w:rsidR="00B67FE4">
              <w:rPr>
                <w:rFonts w:cs="Arial"/>
              </w:rPr>
              <w:t>,</w:t>
            </w:r>
            <w:r w:rsidRPr="00E25D05">
              <w:rPr>
                <w:rFonts w:cs="Arial"/>
              </w:rPr>
              <w:t>720</w:t>
            </w:r>
          </w:p>
        </w:tc>
        <w:tc>
          <w:tcPr>
            <w:tcW w:w="992" w:type="dxa"/>
            <w:vAlign w:val="center"/>
          </w:tcPr>
          <w:p w:rsidR="00052A94" w:rsidRPr="00E25D05" w:rsidRDefault="00052A94" w:rsidP="00E25D05">
            <w:pPr>
              <w:pStyle w:val="Table"/>
              <w:rPr>
                <w:rFonts w:cs="Arial"/>
              </w:rPr>
            </w:pPr>
            <w:r w:rsidRPr="00E25D05">
              <w:rPr>
                <w:rFonts w:cs="Arial"/>
              </w:rPr>
              <w:t>9</w:t>
            </w:r>
            <w:r w:rsidR="00B67FE4">
              <w:rPr>
                <w:rFonts w:cs="Arial"/>
              </w:rPr>
              <w:t>,</w:t>
            </w:r>
            <w:r w:rsidRPr="00E25D05">
              <w:rPr>
                <w:rFonts w:cs="Arial"/>
              </w:rPr>
              <w:t>720</w:t>
            </w:r>
          </w:p>
        </w:tc>
        <w:tc>
          <w:tcPr>
            <w:tcW w:w="3071" w:type="dxa"/>
            <w:vAlign w:val="center"/>
          </w:tcPr>
          <w:p w:rsidR="00052A94" w:rsidRPr="00E25D05" w:rsidRDefault="00052A94" w:rsidP="00E25D05">
            <w:pPr>
              <w:pStyle w:val="Table"/>
              <w:jc w:val="left"/>
              <w:rPr>
                <w:rFonts w:cs="Arial"/>
              </w:rPr>
            </w:pPr>
            <w:r w:rsidRPr="00E25D05">
              <w:rPr>
                <w:rFonts w:cs="Arial"/>
              </w:rPr>
              <w:t xml:space="preserve">Visible flow in Warrego at or near Darling plus &gt;979 </w:t>
            </w:r>
            <w:r w:rsidR="00C20D13" w:rsidRPr="00E25D05">
              <w:rPr>
                <w:rFonts w:cs="Arial"/>
              </w:rPr>
              <w:t>ML/d</w:t>
            </w:r>
            <w:r w:rsidRPr="00E25D05">
              <w:rPr>
                <w:rFonts w:cs="Arial"/>
              </w:rPr>
              <w:t xml:space="preserve"> at Louth (425004)</w:t>
            </w:r>
          </w:p>
        </w:tc>
      </w:tr>
      <w:tr w:rsidR="00052A94" w:rsidRPr="00E25D05" w:rsidTr="00E25D05">
        <w:tc>
          <w:tcPr>
            <w:tcW w:w="1883" w:type="dxa"/>
            <w:vMerge w:val="restart"/>
            <w:vAlign w:val="center"/>
          </w:tcPr>
          <w:p w:rsidR="00052A94" w:rsidRPr="00E25D05" w:rsidRDefault="00052A94" w:rsidP="00E25D05">
            <w:pPr>
              <w:pStyle w:val="Table"/>
              <w:jc w:val="left"/>
              <w:rPr>
                <w:rFonts w:cs="Arial"/>
              </w:rPr>
            </w:pPr>
            <w:r w:rsidRPr="00E25D05">
              <w:rPr>
                <w:rFonts w:cs="Arial"/>
              </w:rPr>
              <w:t>Darling River at Toorale Station</w:t>
            </w:r>
          </w:p>
        </w:tc>
        <w:tc>
          <w:tcPr>
            <w:tcW w:w="1769" w:type="dxa"/>
            <w:vAlign w:val="center"/>
          </w:tcPr>
          <w:p w:rsidR="00052A94" w:rsidRPr="00E25D05" w:rsidRDefault="00052A94" w:rsidP="00E25D05">
            <w:pPr>
              <w:pStyle w:val="Table"/>
              <w:jc w:val="left"/>
              <w:rPr>
                <w:rFonts w:cs="Arial"/>
              </w:rPr>
            </w:pPr>
            <w:r w:rsidRPr="00E25D05">
              <w:rPr>
                <w:rFonts w:cs="Arial"/>
              </w:rPr>
              <w:t>A Class</w:t>
            </w:r>
          </w:p>
          <w:p w:rsidR="00052A94" w:rsidRPr="00E25D05" w:rsidRDefault="00052A94" w:rsidP="00E25D05">
            <w:pPr>
              <w:pStyle w:val="Table"/>
              <w:jc w:val="left"/>
              <w:rPr>
                <w:rFonts w:cs="Arial"/>
              </w:rPr>
            </w:pPr>
            <w:r w:rsidRPr="00E25D05">
              <w:rPr>
                <w:rFonts w:cs="Arial"/>
              </w:rPr>
              <w:t>WAL33701</w:t>
            </w:r>
          </w:p>
          <w:p w:rsidR="00052A94" w:rsidRPr="00E25D05" w:rsidRDefault="00052A94" w:rsidP="00E25D05">
            <w:pPr>
              <w:pStyle w:val="Table"/>
              <w:jc w:val="left"/>
              <w:rPr>
                <w:rFonts w:cs="Arial"/>
              </w:rPr>
            </w:pPr>
            <w:r w:rsidRPr="00E25D05">
              <w:rPr>
                <w:rFonts w:cs="Arial"/>
              </w:rPr>
              <w:t>WAL33704</w:t>
            </w:r>
          </w:p>
        </w:tc>
        <w:tc>
          <w:tcPr>
            <w:tcW w:w="1701" w:type="dxa"/>
            <w:vAlign w:val="center"/>
          </w:tcPr>
          <w:p w:rsidR="00052A94" w:rsidRPr="00E25D05" w:rsidRDefault="00052A94" w:rsidP="00E25D05">
            <w:pPr>
              <w:pStyle w:val="Table"/>
              <w:rPr>
                <w:rFonts w:cs="Arial"/>
              </w:rPr>
            </w:pPr>
          </w:p>
          <w:p w:rsidR="00052A94" w:rsidRPr="00E25D05" w:rsidRDefault="00052A94" w:rsidP="00E25D05">
            <w:pPr>
              <w:pStyle w:val="Table"/>
              <w:rPr>
                <w:rFonts w:cs="Arial"/>
              </w:rPr>
            </w:pPr>
            <w:r w:rsidRPr="00E25D05">
              <w:rPr>
                <w:rFonts w:cs="Arial"/>
              </w:rPr>
              <w:t>20</w:t>
            </w:r>
          </w:p>
          <w:p w:rsidR="00052A94" w:rsidRPr="00E25D05" w:rsidRDefault="00052A94" w:rsidP="00E25D05">
            <w:pPr>
              <w:pStyle w:val="Table"/>
              <w:rPr>
                <w:rFonts w:cs="Arial"/>
              </w:rPr>
            </w:pPr>
            <w:r w:rsidRPr="00E25D05">
              <w:rPr>
                <w:rFonts w:cs="Arial"/>
              </w:rPr>
              <w:t>47</w:t>
            </w:r>
          </w:p>
        </w:tc>
        <w:tc>
          <w:tcPr>
            <w:tcW w:w="992" w:type="dxa"/>
            <w:vMerge w:val="restart"/>
            <w:vAlign w:val="center"/>
          </w:tcPr>
          <w:p w:rsidR="00052A94" w:rsidRPr="00E25D05" w:rsidRDefault="00052A94" w:rsidP="00E25D05">
            <w:pPr>
              <w:pStyle w:val="Table"/>
              <w:rPr>
                <w:rFonts w:cs="Arial"/>
              </w:rPr>
            </w:pPr>
            <w:r w:rsidRPr="00E25D05">
              <w:rPr>
                <w:rFonts w:cs="Arial"/>
              </w:rPr>
              <w:t>7</w:t>
            </w:r>
            <w:r w:rsidR="00B67FE4">
              <w:rPr>
                <w:rFonts w:cs="Arial"/>
              </w:rPr>
              <w:t>,</w:t>
            </w:r>
            <w:r w:rsidRPr="00E25D05">
              <w:rPr>
                <w:rFonts w:cs="Arial"/>
              </w:rPr>
              <w:t>672</w:t>
            </w:r>
          </w:p>
        </w:tc>
        <w:tc>
          <w:tcPr>
            <w:tcW w:w="3071" w:type="dxa"/>
            <w:vAlign w:val="center"/>
          </w:tcPr>
          <w:p w:rsidR="00052A94" w:rsidRPr="00E25D05" w:rsidRDefault="00052A94" w:rsidP="00E25D05">
            <w:pPr>
              <w:pStyle w:val="Table"/>
              <w:jc w:val="left"/>
              <w:rPr>
                <w:rFonts w:cs="Arial"/>
              </w:rPr>
            </w:pPr>
            <w:r w:rsidRPr="00E25D05">
              <w:rPr>
                <w:rFonts w:cs="Arial"/>
              </w:rPr>
              <w:t>&gt;350 M</w:t>
            </w:r>
            <w:r w:rsidR="00C20D13" w:rsidRPr="00E25D05">
              <w:rPr>
                <w:rFonts w:cs="Arial"/>
              </w:rPr>
              <w:t>L</w:t>
            </w:r>
            <w:r w:rsidRPr="00E25D05">
              <w:rPr>
                <w:rFonts w:cs="Arial"/>
              </w:rPr>
              <w:t xml:space="preserve">/d at Bourke (425003) and &gt; 260 </w:t>
            </w:r>
            <w:r w:rsidR="00C20D13" w:rsidRPr="00E25D05">
              <w:rPr>
                <w:rFonts w:cs="Arial"/>
              </w:rPr>
              <w:t>ML/d</w:t>
            </w:r>
            <w:r w:rsidRPr="00E25D05">
              <w:rPr>
                <w:rFonts w:cs="Arial"/>
              </w:rPr>
              <w:t xml:space="preserve"> at Louth (425004)</w:t>
            </w:r>
          </w:p>
        </w:tc>
      </w:tr>
      <w:tr w:rsidR="00052A94" w:rsidRPr="00E25D05" w:rsidTr="00E25D05">
        <w:tc>
          <w:tcPr>
            <w:tcW w:w="1883" w:type="dxa"/>
            <w:vMerge/>
          </w:tcPr>
          <w:p w:rsidR="00052A94" w:rsidRPr="00E25D05" w:rsidRDefault="00052A94" w:rsidP="00E25D05">
            <w:pPr>
              <w:pStyle w:val="Table"/>
              <w:rPr>
                <w:rFonts w:cs="Arial"/>
              </w:rPr>
            </w:pPr>
          </w:p>
        </w:tc>
        <w:tc>
          <w:tcPr>
            <w:tcW w:w="1769" w:type="dxa"/>
            <w:vAlign w:val="center"/>
          </w:tcPr>
          <w:p w:rsidR="00052A94" w:rsidRPr="00E25D05" w:rsidRDefault="00052A94" w:rsidP="00E25D05">
            <w:pPr>
              <w:pStyle w:val="Table"/>
              <w:jc w:val="left"/>
              <w:rPr>
                <w:rFonts w:cs="Arial"/>
              </w:rPr>
            </w:pPr>
            <w:r w:rsidRPr="00E25D05">
              <w:rPr>
                <w:rFonts w:cs="Arial"/>
              </w:rPr>
              <w:t>B Class</w:t>
            </w:r>
          </w:p>
          <w:p w:rsidR="00052A94" w:rsidRPr="00E25D05" w:rsidRDefault="00052A94" w:rsidP="00E25D05">
            <w:pPr>
              <w:pStyle w:val="Table"/>
              <w:jc w:val="left"/>
              <w:rPr>
                <w:rFonts w:cs="Arial"/>
              </w:rPr>
            </w:pPr>
            <w:r w:rsidRPr="00E25D05">
              <w:rPr>
                <w:rFonts w:cs="Arial"/>
              </w:rPr>
              <w:t>WAL33784</w:t>
            </w:r>
          </w:p>
          <w:p w:rsidR="00052A94" w:rsidRPr="00E25D05" w:rsidRDefault="00052A94" w:rsidP="00E25D05">
            <w:pPr>
              <w:pStyle w:val="Table"/>
              <w:jc w:val="left"/>
              <w:rPr>
                <w:rFonts w:cs="Arial"/>
              </w:rPr>
            </w:pPr>
            <w:r w:rsidRPr="00E25D05">
              <w:rPr>
                <w:rFonts w:cs="Arial"/>
              </w:rPr>
              <w:t>WAL35944</w:t>
            </w:r>
          </w:p>
        </w:tc>
        <w:tc>
          <w:tcPr>
            <w:tcW w:w="1701" w:type="dxa"/>
            <w:vAlign w:val="center"/>
          </w:tcPr>
          <w:p w:rsidR="00052A94" w:rsidRPr="00E25D05" w:rsidRDefault="00052A94" w:rsidP="00E25D05">
            <w:pPr>
              <w:pStyle w:val="Table"/>
              <w:rPr>
                <w:rFonts w:cs="Arial"/>
              </w:rPr>
            </w:pPr>
          </w:p>
          <w:p w:rsidR="00052A94" w:rsidRPr="00E25D05" w:rsidRDefault="00052A94" w:rsidP="00E25D05">
            <w:pPr>
              <w:pStyle w:val="Table"/>
              <w:rPr>
                <w:rFonts w:cs="Arial"/>
              </w:rPr>
            </w:pPr>
            <w:r w:rsidRPr="00E25D05">
              <w:rPr>
                <w:rFonts w:cs="Arial"/>
              </w:rPr>
              <w:t>1</w:t>
            </w:r>
            <w:r w:rsidR="00B67FE4">
              <w:rPr>
                <w:rFonts w:cs="Arial"/>
              </w:rPr>
              <w:t>,</w:t>
            </w:r>
            <w:r w:rsidRPr="00E25D05">
              <w:rPr>
                <w:rFonts w:cs="Arial"/>
              </w:rPr>
              <w:t>437</w:t>
            </w:r>
          </w:p>
          <w:p w:rsidR="00052A94" w:rsidRPr="00E25D05" w:rsidRDefault="00052A94" w:rsidP="00E25D05">
            <w:pPr>
              <w:pStyle w:val="Table"/>
              <w:rPr>
                <w:rFonts w:cs="Arial"/>
              </w:rPr>
            </w:pPr>
            <w:r w:rsidRPr="00E25D05">
              <w:rPr>
                <w:rFonts w:cs="Arial"/>
              </w:rPr>
              <w:t>1</w:t>
            </w:r>
            <w:r w:rsidR="00B67FE4">
              <w:rPr>
                <w:rFonts w:cs="Arial"/>
              </w:rPr>
              <w:t>,</w:t>
            </w:r>
            <w:r w:rsidRPr="00E25D05">
              <w:rPr>
                <w:rFonts w:cs="Arial"/>
              </w:rPr>
              <w:t>090</w:t>
            </w:r>
          </w:p>
        </w:tc>
        <w:tc>
          <w:tcPr>
            <w:tcW w:w="992" w:type="dxa"/>
            <w:vMerge/>
          </w:tcPr>
          <w:p w:rsidR="00052A94" w:rsidRPr="00E25D05" w:rsidRDefault="00052A94" w:rsidP="00E25D05">
            <w:pPr>
              <w:pStyle w:val="Table"/>
              <w:rPr>
                <w:rFonts w:cs="Arial"/>
              </w:rPr>
            </w:pPr>
          </w:p>
        </w:tc>
        <w:tc>
          <w:tcPr>
            <w:tcW w:w="3071" w:type="dxa"/>
            <w:vAlign w:val="center"/>
          </w:tcPr>
          <w:p w:rsidR="00052A94" w:rsidRPr="00E25D05" w:rsidRDefault="00052A94" w:rsidP="00E25D05">
            <w:pPr>
              <w:pStyle w:val="Table"/>
              <w:jc w:val="left"/>
              <w:rPr>
                <w:rFonts w:cs="Arial"/>
              </w:rPr>
            </w:pPr>
            <w:r w:rsidRPr="00E25D05">
              <w:rPr>
                <w:rFonts w:cs="Arial"/>
              </w:rPr>
              <w:t>&gt;1,250 M</w:t>
            </w:r>
            <w:r w:rsidR="00C20D13" w:rsidRPr="00E25D05">
              <w:rPr>
                <w:rFonts w:cs="Arial"/>
              </w:rPr>
              <w:t>L</w:t>
            </w:r>
            <w:r w:rsidRPr="00E25D05">
              <w:rPr>
                <w:rFonts w:cs="Arial"/>
              </w:rPr>
              <w:t xml:space="preserve">/d at Bourke (425003) and &gt; 1,130 </w:t>
            </w:r>
            <w:r w:rsidR="00C20D13" w:rsidRPr="00E25D05">
              <w:rPr>
                <w:rFonts w:cs="Arial"/>
              </w:rPr>
              <w:t>ML/d</w:t>
            </w:r>
            <w:r w:rsidR="00EF3B24" w:rsidRPr="00E25D05">
              <w:rPr>
                <w:rFonts w:cs="Arial"/>
              </w:rPr>
              <w:t xml:space="preserve"> </w:t>
            </w:r>
            <w:r w:rsidRPr="00E25D05">
              <w:rPr>
                <w:rFonts w:cs="Arial"/>
              </w:rPr>
              <w:t>at Louth (425004)</w:t>
            </w:r>
          </w:p>
        </w:tc>
      </w:tr>
      <w:tr w:rsidR="00052A94" w:rsidRPr="00E25D05" w:rsidTr="00E25D05">
        <w:tc>
          <w:tcPr>
            <w:tcW w:w="1883" w:type="dxa"/>
            <w:vMerge/>
          </w:tcPr>
          <w:p w:rsidR="00052A94" w:rsidRPr="00E25D05" w:rsidRDefault="00052A94" w:rsidP="00E25D05">
            <w:pPr>
              <w:pStyle w:val="Table"/>
              <w:rPr>
                <w:rFonts w:cs="Arial"/>
              </w:rPr>
            </w:pPr>
          </w:p>
        </w:tc>
        <w:tc>
          <w:tcPr>
            <w:tcW w:w="1769" w:type="dxa"/>
            <w:vAlign w:val="center"/>
          </w:tcPr>
          <w:p w:rsidR="00052A94" w:rsidRPr="00E25D05" w:rsidRDefault="00052A94" w:rsidP="00E25D05">
            <w:pPr>
              <w:pStyle w:val="Table"/>
              <w:jc w:val="left"/>
              <w:rPr>
                <w:rFonts w:cs="Arial"/>
              </w:rPr>
            </w:pPr>
            <w:r w:rsidRPr="00E25D05">
              <w:rPr>
                <w:rFonts w:cs="Arial"/>
              </w:rPr>
              <w:t>C Class</w:t>
            </w:r>
          </w:p>
          <w:p w:rsidR="00052A94" w:rsidRPr="00E25D05" w:rsidRDefault="00052A94" w:rsidP="00E25D05">
            <w:pPr>
              <w:pStyle w:val="Table"/>
              <w:jc w:val="left"/>
              <w:rPr>
                <w:rFonts w:cs="Arial"/>
              </w:rPr>
            </w:pPr>
            <w:r w:rsidRPr="00E25D05">
              <w:rPr>
                <w:rFonts w:cs="Arial"/>
              </w:rPr>
              <w:t>WAL35943</w:t>
            </w:r>
          </w:p>
        </w:tc>
        <w:tc>
          <w:tcPr>
            <w:tcW w:w="1701" w:type="dxa"/>
            <w:vAlign w:val="center"/>
          </w:tcPr>
          <w:p w:rsidR="00052A94" w:rsidRPr="00E25D05" w:rsidRDefault="00052A94" w:rsidP="00E25D05">
            <w:pPr>
              <w:pStyle w:val="Table"/>
              <w:rPr>
                <w:rFonts w:cs="Arial"/>
              </w:rPr>
            </w:pPr>
          </w:p>
          <w:p w:rsidR="00052A94" w:rsidRPr="00E25D05" w:rsidRDefault="00052A94" w:rsidP="00E25D05">
            <w:pPr>
              <w:pStyle w:val="Table"/>
              <w:rPr>
                <w:rFonts w:cs="Arial"/>
              </w:rPr>
            </w:pPr>
            <w:r w:rsidRPr="00E25D05">
              <w:rPr>
                <w:rFonts w:cs="Arial"/>
              </w:rPr>
              <w:t>5</w:t>
            </w:r>
            <w:r w:rsidR="00B67FE4">
              <w:rPr>
                <w:rFonts w:cs="Arial"/>
              </w:rPr>
              <w:t>,</w:t>
            </w:r>
            <w:r w:rsidRPr="00E25D05">
              <w:rPr>
                <w:rFonts w:cs="Arial"/>
              </w:rPr>
              <w:t>078</w:t>
            </w:r>
          </w:p>
        </w:tc>
        <w:tc>
          <w:tcPr>
            <w:tcW w:w="992" w:type="dxa"/>
            <w:vMerge/>
          </w:tcPr>
          <w:p w:rsidR="00052A94" w:rsidRPr="00E25D05" w:rsidRDefault="00052A94" w:rsidP="00E25D05">
            <w:pPr>
              <w:pStyle w:val="Table"/>
              <w:rPr>
                <w:rFonts w:cs="Arial"/>
              </w:rPr>
            </w:pPr>
          </w:p>
        </w:tc>
        <w:tc>
          <w:tcPr>
            <w:tcW w:w="3071" w:type="dxa"/>
            <w:vAlign w:val="center"/>
          </w:tcPr>
          <w:p w:rsidR="00052A94" w:rsidRPr="00E25D05" w:rsidRDefault="00052A94" w:rsidP="00E25D05">
            <w:pPr>
              <w:pStyle w:val="Table"/>
              <w:jc w:val="left"/>
              <w:rPr>
                <w:rFonts w:cs="Arial"/>
              </w:rPr>
            </w:pPr>
            <w:r w:rsidRPr="00E25D05">
              <w:rPr>
                <w:rFonts w:cs="Arial"/>
              </w:rPr>
              <w:t xml:space="preserve">&gt;1,339 </w:t>
            </w:r>
            <w:r w:rsidR="00C20D13" w:rsidRPr="00E25D05">
              <w:rPr>
                <w:rFonts w:cs="Arial"/>
              </w:rPr>
              <w:t>ML/d</w:t>
            </w:r>
            <w:r w:rsidRPr="00E25D05">
              <w:rPr>
                <w:rFonts w:cs="Arial"/>
              </w:rPr>
              <w:t xml:space="preserve"> at Louth (425004)</w:t>
            </w:r>
          </w:p>
        </w:tc>
      </w:tr>
    </w:tbl>
    <w:p w:rsidR="00052A94" w:rsidRPr="00052A94" w:rsidRDefault="00052A94" w:rsidP="00052A94">
      <w:pPr>
        <w:jc w:val="left"/>
        <w:rPr>
          <w:b/>
        </w:rPr>
      </w:pPr>
    </w:p>
    <w:p w:rsidR="00052A94" w:rsidRPr="00CA5357" w:rsidRDefault="00052A94" w:rsidP="001D4EB2">
      <w:pPr>
        <w:pStyle w:val="Heading7"/>
      </w:pPr>
      <w:r w:rsidRPr="00CA5357">
        <w:t>Discussion</w:t>
      </w:r>
    </w:p>
    <w:p w:rsidR="00052A94" w:rsidRPr="00052A94" w:rsidRDefault="00E25D05" w:rsidP="00052A94">
      <w:r>
        <w:rPr>
          <w:szCs w:val="20"/>
        </w:rPr>
        <w:t>The 2014</w:t>
      </w:r>
      <w:r w:rsidR="00617F5A">
        <w:rPr>
          <w:szCs w:val="20"/>
        </w:rPr>
        <w:t>–</w:t>
      </w:r>
      <w:r w:rsidR="00052A94" w:rsidRPr="00052A94">
        <w:rPr>
          <w:szCs w:val="20"/>
        </w:rPr>
        <w:t>15 water year provided one regulated and two unregulated flow events where Commonwealth environmental water was considered likely to influence flows down the Darling River</w:t>
      </w:r>
      <w:r w:rsidR="0054704F">
        <w:rPr>
          <w:szCs w:val="20"/>
        </w:rPr>
        <w:t xml:space="preserve"> zone</w:t>
      </w:r>
      <w:r w:rsidR="00052A94" w:rsidRPr="00052A94">
        <w:rPr>
          <w:szCs w:val="20"/>
        </w:rPr>
        <w:t xml:space="preserve"> within the Junction of the Warrego and Darling rivers Selected Area.  The r</w:t>
      </w:r>
      <w:r w:rsidR="00052A94" w:rsidRPr="00052A94">
        <w:t>egulated release of Commonwealth environmental water delivered through the lower Gwydir catchment occurred when flows in the Barwon River were low. As a result, this event had a relatively large influence on flows in the Barwon with noticeable rises in fl</w:t>
      </w:r>
      <w:r w:rsidR="0054704F">
        <w:t>ow as far downstream as Weir 19A</w:t>
      </w:r>
      <w:r w:rsidR="00052A94" w:rsidRPr="00052A94">
        <w:t xml:space="preserve">. While this flow did not appear to </w:t>
      </w:r>
      <w:r w:rsidR="00EF3B24">
        <w:t>continue</w:t>
      </w:r>
      <w:r w:rsidR="00052A94" w:rsidRPr="00052A94">
        <w:t xml:space="preserve"> to Louth, it is likely that it would have provided upstream connection into weir 20A, refreshing water in this </w:t>
      </w:r>
      <w:proofErr w:type="gramStart"/>
      <w:r w:rsidR="00DF0E2A">
        <w:t>reach</w:t>
      </w:r>
      <w:proofErr w:type="gramEnd"/>
      <w:r w:rsidR="00052A94" w:rsidRPr="00052A94">
        <w:t xml:space="preserve"> of the Selected Area.</w:t>
      </w:r>
    </w:p>
    <w:p w:rsidR="00052A94" w:rsidRPr="00052A94" w:rsidRDefault="00052A94" w:rsidP="00E72ED0">
      <w:pPr>
        <w:rPr>
          <w:szCs w:val="20"/>
        </w:rPr>
      </w:pPr>
      <w:r w:rsidRPr="00052A94">
        <w:rPr>
          <w:szCs w:val="20"/>
        </w:rPr>
        <w:t xml:space="preserve">The two unregulated flow events analysed during the season differed in nature.  The first event was smaller </w:t>
      </w:r>
      <w:r w:rsidR="00AE2760">
        <w:rPr>
          <w:szCs w:val="20"/>
        </w:rPr>
        <w:t xml:space="preserve">originating </w:t>
      </w:r>
      <w:r w:rsidRPr="00052A94">
        <w:rPr>
          <w:szCs w:val="20"/>
        </w:rPr>
        <w:t xml:space="preserve">in the upper Barwon catchment, but had a greater contribution from the Condamine-Balonne </w:t>
      </w:r>
      <w:r w:rsidR="00AE2760">
        <w:rPr>
          <w:szCs w:val="20"/>
        </w:rPr>
        <w:t xml:space="preserve">that </w:t>
      </w:r>
      <w:r w:rsidRPr="00052A94">
        <w:rPr>
          <w:szCs w:val="20"/>
        </w:rPr>
        <w:t>bolster</w:t>
      </w:r>
      <w:r w:rsidR="00AE2760">
        <w:rPr>
          <w:szCs w:val="20"/>
        </w:rPr>
        <w:t>ed</w:t>
      </w:r>
      <w:r w:rsidRPr="00052A94">
        <w:rPr>
          <w:szCs w:val="20"/>
        </w:rPr>
        <w:t xml:space="preserve"> flows in the Darling River below Bourke. In contrast, the second event was characterised by larger contributions in the more easterly catchments, but limited inflows from the Condamine-Balonne, resulting in decreased water availability downs</w:t>
      </w:r>
      <w:r w:rsidR="001C1353">
        <w:rPr>
          <w:szCs w:val="20"/>
        </w:rPr>
        <w:t xml:space="preserve">tream of Bourke. </w:t>
      </w:r>
      <w:r w:rsidRPr="00052A94">
        <w:rPr>
          <w:lang w:eastAsia="en-AU"/>
        </w:rPr>
        <w:t>Commonwealth environmental water</w:t>
      </w:r>
      <w:r w:rsidRPr="00052A94">
        <w:rPr>
          <w:szCs w:val="20"/>
        </w:rPr>
        <w:t xml:space="preserve"> take was greater during event 1, despite this being a volumetrically smaller event.  This </w:t>
      </w:r>
      <w:r w:rsidR="005C19FB">
        <w:rPr>
          <w:szCs w:val="20"/>
        </w:rPr>
        <w:t xml:space="preserve">was primarily the result of a </w:t>
      </w:r>
      <w:r w:rsidR="00AE2760">
        <w:rPr>
          <w:szCs w:val="20"/>
        </w:rPr>
        <w:t>NOW embargo on B and C c</w:t>
      </w:r>
      <w:r w:rsidR="005C19FB" w:rsidRPr="00052A94">
        <w:rPr>
          <w:szCs w:val="20"/>
        </w:rPr>
        <w:t xml:space="preserve">lass </w:t>
      </w:r>
      <w:r w:rsidR="00AE2760">
        <w:rPr>
          <w:szCs w:val="20"/>
        </w:rPr>
        <w:t xml:space="preserve">licence </w:t>
      </w:r>
      <w:r w:rsidR="005C19FB" w:rsidRPr="00052A94">
        <w:rPr>
          <w:szCs w:val="20"/>
        </w:rPr>
        <w:t>access in the Barwon-Darling commencing 28 January 2015</w:t>
      </w:r>
      <w:r w:rsidR="005C19FB">
        <w:rPr>
          <w:szCs w:val="20"/>
        </w:rPr>
        <w:t>, along with Commonwealth entitlements being exhausted in some upstream tributaries.</w:t>
      </w:r>
      <w:r w:rsidRPr="00052A94">
        <w:rPr>
          <w:szCs w:val="20"/>
        </w:rPr>
        <w:t xml:space="preserve"> </w:t>
      </w:r>
    </w:p>
    <w:p w:rsidR="00052A94" w:rsidRPr="00052A94" w:rsidRDefault="00052A94" w:rsidP="00E72ED0">
      <w:pPr>
        <w:rPr>
          <w:szCs w:val="20"/>
        </w:rPr>
      </w:pPr>
      <w:r w:rsidRPr="00052A94">
        <w:rPr>
          <w:szCs w:val="20"/>
        </w:rPr>
        <w:t xml:space="preserve">Despite the unregulated </w:t>
      </w:r>
      <w:r w:rsidRPr="00052A94">
        <w:rPr>
          <w:lang w:eastAsia="en-AU"/>
        </w:rPr>
        <w:t>Commonwealth environmental water</w:t>
      </w:r>
      <w:r w:rsidRPr="00052A94">
        <w:rPr>
          <w:szCs w:val="20"/>
        </w:rPr>
        <w:t xml:space="preserve"> flow pulses (event 1 and 2 described above) influencing flow within </w:t>
      </w:r>
      <w:r w:rsidR="00617F5A">
        <w:rPr>
          <w:szCs w:val="20"/>
        </w:rPr>
        <w:t>the Selected Area during 2014–</w:t>
      </w:r>
      <w:r w:rsidRPr="00052A94">
        <w:rPr>
          <w:szCs w:val="20"/>
        </w:rPr>
        <w:t xml:space="preserve">15, river conditions were not sufficient to trigger local </w:t>
      </w:r>
      <w:r w:rsidRPr="00052A94">
        <w:rPr>
          <w:lang w:eastAsia="en-AU"/>
        </w:rPr>
        <w:t>Commonwealth environmental water</w:t>
      </w:r>
      <w:r w:rsidRPr="00052A94">
        <w:rPr>
          <w:szCs w:val="20"/>
        </w:rPr>
        <w:t xml:space="preserve"> entitlements at Toorale. This was primarily due to </w:t>
      </w:r>
      <w:r w:rsidRPr="00C20D13">
        <w:rPr>
          <w:szCs w:val="20"/>
        </w:rPr>
        <w:t>the low flow conditions in the Darling River being below the triggers (330 ML/d at Louth) for the Warrego</w:t>
      </w:r>
      <w:r w:rsidRPr="00052A94">
        <w:rPr>
          <w:szCs w:val="20"/>
        </w:rPr>
        <w:t xml:space="preserve"> River entitlements</w:t>
      </w:r>
      <w:r w:rsidR="005C19FB">
        <w:rPr>
          <w:szCs w:val="20"/>
        </w:rPr>
        <w:t xml:space="preserve">, along with the </w:t>
      </w:r>
      <w:r w:rsidR="00AE2760">
        <w:rPr>
          <w:szCs w:val="20"/>
        </w:rPr>
        <w:t>e</w:t>
      </w:r>
      <w:r w:rsidR="005C19FB">
        <w:rPr>
          <w:szCs w:val="20"/>
        </w:rPr>
        <w:t>mbargo restricting take on the Darling River licence</w:t>
      </w:r>
      <w:r w:rsidR="00C32453">
        <w:rPr>
          <w:szCs w:val="20"/>
        </w:rPr>
        <w:t>s</w:t>
      </w:r>
      <w:r w:rsidRPr="00052A94">
        <w:rPr>
          <w:szCs w:val="20"/>
        </w:rPr>
        <w:t>.</w:t>
      </w:r>
    </w:p>
    <w:p w:rsidR="00052A94" w:rsidRPr="00CA5357" w:rsidRDefault="00052A94" w:rsidP="001D4EB2">
      <w:pPr>
        <w:pStyle w:val="Heading7"/>
      </w:pPr>
      <w:r w:rsidRPr="00CA5357">
        <w:t xml:space="preserve">Conclusion </w:t>
      </w:r>
    </w:p>
    <w:p w:rsidR="00052A94" w:rsidRPr="00052A94" w:rsidRDefault="00E25D05" w:rsidP="00E72ED0">
      <w:r>
        <w:t>The 2014</w:t>
      </w:r>
      <w:r w:rsidR="00617F5A">
        <w:t>–</w:t>
      </w:r>
      <w:r w:rsidR="00052A94" w:rsidRPr="00052A94">
        <w:t xml:space="preserve">15 water </w:t>
      </w:r>
      <w:proofErr w:type="gramStart"/>
      <w:r w:rsidR="00052A94" w:rsidRPr="00052A94">
        <w:t>year</w:t>
      </w:r>
      <w:proofErr w:type="gramEnd"/>
      <w:r w:rsidR="00052A94" w:rsidRPr="00052A94">
        <w:t xml:space="preserve"> was characterised by dry conditions within the Northern Tributaries. As a result, the </w:t>
      </w:r>
      <w:r w:rsidR="00F84BD7">
        <w:t xml:space="preserve">small </w:t>
      </w:r>
      <w:r w:rsidR="00052A94" w:rsidRPr="00052A94">
        <w:t xml:space="preserve">regulated </w:t>
      </w:r>
      <w:r w:rsidR="00052A94" w:rsidRPr="00052A94">
        <w:rPr>
          <w:lang w:eastAsia="en-AU"/>
        </w:rPr>
        <w:t>Commonwealth environmental water</w:t>
      </w:r>
      <w:r w:rsidR="00052A94" w:rsidRPr="00052A94">
        <w:t xml:space="preserve"> release in the Gwydir catchment </w:t>
      </w:r>
      <w:r w:rsidR="00B46980">
        <w:t xml:space="preserve">increased </w:t>
      </w:r>
      <w:r w:rsidR="00052A94" w:rsidRPr="00052A94">
        <w:t xml:space="preserve">flows </w:t>
      </w:r>
      <w:r w:rsidR="00AE2760">
        <w:t xml:space="preserve">noticeably </w:t>
      </w:r>
      <w:r w:rsidR="00052A94" w:rsidRPr="00052A94">
        <w:t xml:space="preserve">through to the Selected Area.  The two unregulated flow events including a proportion of Commonwealth environmental water occurred from December to March and April to June.  Both events passed along the length of the Northern Tributaries, and provided more than 65,000 ML of water at the Warrego Darling Selected Area.  It is estimated that within the Selected Area, Commonwealth environmental water made up around 25% and 5% in these two flows respectively, providing longitudinal connection through the </w:t>
      </w:r>
      <w:r w:rsidR="00AE2760">
        <w:t xml:space="preserve">Darling River zones of the </w:t>
      </w:r>
      <w:r w:rsidR="00052A94" w:rsidRPr="00052A94">
        <w:t>Selected Area.</w:t>
      </w:r>
      <w:r w:rsidR="006D311D">
        <w:t xml:space="preserve"> These flows contributed to increased access to habitat along the channel (</w:t>
      </w:r>
      <w:r w:rsidR="00DA4C1A">
        <w:fldChar w:fldCharType="begin"/>
      </w:r>
      <w:r w:rsidR="00FA78D1">
        <w:instrText xml:space="preserve"> REF _Ref433966018 \r \h </w:instrText>
      </w:r>
      <w:r w:rsidR="00DA4C1A">
        <w:fldChar w:fldCharType="separate"/>
      </w:r>
      <w:r w:rsidR="00F21363">
        <w:t>Appendix G</w:t>
      </w:r>
      <w:r w:rsidR="00DA4C1A">
        <w:fldChar w:fldCharType="end"/>
      </w:r>
      <w:r w:rsidR="006D311D">
        <w:t xml:space="preserve">), maintaining water quality in the Darling River zone and also provided movement opportunities for fish and other animals through the Brewarrina fishway upstream of the Selected Area. </w:t>
      </w:r>
      <w:r w:rsidR="00362CA2">
        <w:t>These flows also contributed to the broader MDBA Environmental watering strategy through improving river flows and longitudinal connectivity in the northern Basin.</w:t>
      </w:r>
    </w:p>
    <w:p w:rsidR="00052A94" w:rsidRPr="00052A94" w:rsidRDefault="00052A94" w:rsidP="00E72ED0">
      <w:r w:rsidRPr="00052A94">
        <w:t>Analysis of these flow ev</w:t>
      </w:r>
      <w:r w:rsidR="00B67FE4">
        <w:t>ents indicates that during 2014–</w:t>
      </w:r>
      <w:r w:rsidRPr="00052A94">
        <w:t xml:space="preserve">15, </w:t>
      </w:r>
      <w:r w:rsidRPr="00052A94">
        <w:rPr>
          <w:lang w:eastAsia="en-AU"/>
        </w:rPr>
        <w:t>Commonwealth environmental water</w:t>
      </w:r>
      <w:r w:rsidRPr="00052A94">
        <w:t xml:space="preserve"> </w:t>
      </w:r>
      <w:r w:rsidR="006D311D">
        <w:t xml:space="preserve">accounted </w:t>
      </w:r>
      <w:r w:rsidRPr="00052A94">
        <w:t xml:space="preserve">in upstream catchments played an important role in promoting the transmission of natural flow events downstream towards Toorale Station.  Allowing for system losses, it is likely that </w:t>
      </w:r>
      <w:r w:rsidRPr="00052A94">
        <w:rPr>
          <w:lang w:eastAsia="en-AU"/>
        </w:rPr>
        <w:t>Commonwealth environmental water</w:t>
      </w:r>
      <w:r w:rsidRPr="00052A94">
        <w:t xml:space="preserve"> provided a relatively small, but important, hydrological benefit to instream river conditions at the Junction of the Warrego and Darling rivers Selected Area during</w:t>
      </w:r>
      <w:r w:rsidR="00B67FE4">
        <w:t>2014–</w:t>
      </w:r>
      <w:r w:rsidR="00B67FE4" w:rsidRPr="00052A94">
        <w:t>15</w:t>
      </w:r>
      <w:r w:rsidRPr="00052A94">
        <w:t>.</w:t>
      </w:r>
      <w:r w:rsidR="006D311D">
        <w:t xml:space="preserve"> </w:t>
      </w:r>
      <w:r w:rsidRPr="00052A94">
        <w:t xml:space="preserve"> </w:t>
      </w:r>
    </w:p>
    <w:p w:rsidR="00052A94" w:rsidRPr="00C20D13" w:rsidRDefault="00052A94" w:rsidP="001D4EB2">
      <w:pPr>
        <w:pStyle w:val="Heading7"/>
      </w:pPr>
      <w:r w:rsidRPr="00C20D13">
        <w:t>References</w:t>
      </w:r>
    </w:p>
    <w:p w:rsidR="00C20D13" w:rsidRDefault="00C20D13" w:rsidP="00C20D13">
      <w:proofErr w:type="gramStart"/>
      <w:r>
        <w:t>Commonwealth of Australia (2015).</w:t>
      </w:r>
      <w:proofErr w:type="gramEnd"/>
      <w:r>
        <w:t xml:space="preserve"> </w:t>
      </w:r>
      <w:proofErr w:type="gramStart"/>
      <w:r>
        <w:t>Commonwealth Water Office Long Term Intervention Monitoring Project Junction of the Warrego and Darling rivers Selected Area, Canberra.</w:t>
      </w:r>
      <w:proofErr w:type="gramEnd"/>
    </w:p>
    <w:p w:rsidR="00BA31F2" w:rsidRDefault="00BA31F2" w:rsidP="00C20D13">
      <w:pPr>
        <w:rPr>
          <w:highlight w:val="yellow"/>
        </w:rPr>
        <w:sectPr w:rsidR="00BA31F2" w:rsidSect="00C90932">
          <w:headerReference w:type="even" r:id="rId60"/>
          <w:headerReference w:type="default" r:id="rId61"/>
          <w:footerReference w:type="default" r:id="rId62"/>
          <w:headerReference w:type="first" r:id="rId63"/>
          <w:pgSz w:w="11899" w:h="16838" w:code="9"/>
          <w:pgMar w:top="1508" w:right="1219" w:bottom="1457" w:left="1480" w:header="811" w:footer="306" w:gutter="0"/>
          <w:pgNumType w:chapStyle="6"/>
          <w:cols w:space="708"/>
        </w:sectPr>
      </w:pPr>
    </w:p>
    <w:p w:rsidR="00541315" w:rsidRDefault="00FE7EC7" w:rsidP="001D4EB2">
      <w:pPr>
        <w:pStyle w:val="Heading6"/>
      </w:pPr>
      <w:bookmarkStart w:id="38" w:name="_Ref428186825"/>
      <w:r>
        <w:t>Hydrology (Floodplain)</w:t>
      </w:r>
      <w:bookmarkEnd w:id="38"/>
    </w:p>
    <w:p w:rsidR="00E1714A" w:rsidRPr="0066625E" w:rsidRDefault="00E1714A" w:rsidP="001D4EB2">
      <w:pPr>
        <w:pStyle w:val="Heading7"/>
      </w:pPr>
      <w:r w:rsidRPr="0066625E">
        <w:t>Introduction</w:t>
      </w:r>
    </w:p>
    <w:p w:rsidR="00E25D05" w:rsidRPr="00E1714A" w:rsidRDefault="00E25D05" w:rsidP="00E25D05">
      <w:r w:rsidRPr="00E1714A">
        <w:t xml:space="preserve">The Hydrology (Floodplain) indicator provides information on the extent of inundation on the Western </w:t>
      </w:r>
      <w:r w:rsidRPr="00C20D13">
        <w:t>Floodplain influenced by Commonwealth environmental water management. This information is directly</w:t>
      </w:r>
      <w:r w:rsidRPr="00E1714A">
        <w:t xml:space="preserve"> relevant to a number of other indicators measured in the Junction of the Warrego and Darling rivers Selected Area including vegetation diversity, waterbird diversity, hydrology (river and channel), stream metabolism and micro</w:t>
      </w:r>
      <w:r>
        <w:t>invertebrates</w:t>
      </w:r>
      <w:r w:rsidRPr="00E1714A">
        <w:t xml:space="preserve">. The particular influence of hydrology of these indicators will be addressed under their respective sections. Watering the Western Floodplain is an important aspect of water management in the Selected Area. Apart from being a target for Commonwealth environmental </w:t>
      </w:r>
      <w:r w:rsidR="00B67FE4">
        <w:t>water (CEWO</w:t>
      </w:r>
      <w:r w:rsidRPr="00E1714A">
        <w:t xml:space="preserve"> 2014), it also has a separate water allocation (Commonwealth of Australia 2015). Water managers have the ability to preferentially direct water down the Western Floodplain to meet watering targets by opening or clos</w:t>
      </w:r>
      <w:r>
        <w:t>ing</w:t>
      </w:r>
      <w:r w:rsidRPr="00E1714A">
        <w:t xml:space="preserve"> the regulating gates at Boera Dam. Given this, knowledge of the extent and volume of water directed down the Western Floodplain throughout each watering season is essential base information by which to evaluate the success of these watering decisions. The hydrology (floodplain) indicator aims to achieve this, by combining information from a range of sources, to build relationships between inflows, inundation extent and volumes of water in the Western Floodplain. Specifically this chapter addresses the following questions:</w:t>
      </w:r>
    </w:p>
    <w:p w:rsidR="00E1714A" w:rsidRPr="00E1714A" w:rsidRDefault="00E1714A" w:rsidP="00E25D05">
      <w:pPr>
        <w:pStyle w:val="Bullets1"/>
      </w:pPr>
      <w:r w:rsidRPr="00E1714A">
        <w:t>What did Commonwealth environmental water contribute to hydrological connectivity of the Western Floodplain?</w:t>
      </w:r>
    </w:p>
    <w:p w:rsidR="00E1714A" w:rsidRPr="0066625E" w:rsidRDefault="00E1714A" w:rsidP="00BA5CC6">
      <w:pPr>
        <w:pStyle w:val="Heading8"/>
      </w:pPr>
      <w:r w:rsidRPr="0066625E">
        <w:t>Environmental watering in 2014</w:t>
      </w:r>
      <w:r w:rsidR="00617F5A">
        <w:t>–</w:t>
      </w:r>
      <w:r w:rsidRPr="0066625E">
        <w:t>15</w:t>
      </w:r>
    </w:p>
    <w:p w:rsidR="00414434" w:rsidRDefault="00E1714A" w:rsidP="00414434">
      <w:pPr>
        <w:spacing w:line="240" w:lineRule="auto"/>
        <w:rPr>
          <w:szCs w:val="20"/>
        </w:rPr>
      </w:pPr>
      <w:r w:rsidRPr="00E25D05">
        <w:rPr>
          <w:szCs w:val="20"/>
        </w:rPr>
        <w:t>Unlike other Selected Areas, environmental water is not specifically delivered to the Junct</w:t>
      </w:r>
      <w:r w:rsidR="00AE2760">
        <w:rPr>
          <w:szCs w:val="20"/>
        </w:rPr>
        <w:t>ion of the Warrego and Darling r</w:t>
      </w:r>
      <w:r w:rsidRPr="00E25D05">
        <w:rPr>
          <w:szCs w:val="20"/>
        </w:rPr>
        <w:t>ivers Selected Area, rather, Commonwealth environmental water is held as unregulated entitlements and its influence is thus reliant on flows out of upstream catchments. During the 2014</w:t>
      </w:r>
      <w:r w:rsidR="00617F5A">
        <w:rPr>
          <w:szCs w:val="20"/>
        </w:rPr>
        <w:t>–</w:t>
      </w:r>
      <w:r w:rsidRPr="00E25D05">
        <w:rPr>
          <w:szCs w:val="20"/>
        </w:rPr>
        <w:t xml:space="preserve">15 water </w:t>
      </w:r>
      <w:proofErr w:type="gramStart"/>
      <w:r w:rsidRPr="00E25D05">
        <w:rPr>
          <w:szCs w:val="20"/>
        </w:rPr>
        <w:t>year</w:t>
      </w:r>
      <w:proofErr w:type="gramEnd"/>
      <w:r w:rsidRPr="00E25D05">
        <w:rPr>
          <w:szCs w:val="20"/>
        </w:rPr>
        <w:t>, three in-channel flow events containing environmental water flowed down the Darling River within the selected area (</w:t>
      </w:r>
      <w:r w:rsidR="00DA4C1A">
        <w:rPr>
          <w:szCs w:val="20"/>
        </w:rPr>
        <w:fldChar w:fldCharType="begin"/>
      </w:r>
      <w:r w:rsidR="00FA78D1">
        <w:rPr>
          <w:szCs w:val="20"/>
        </w:rPr>
        <w:instrText xml:space="preserve"> REF _Ref428186806 \r \h </w:instrText>
      </w:r>
      <w:r w:rsidR="00DA4C1A">
        <w:rPr>
          <w:szCs w:val="20"/>
        </w:rPr>
      </w:r>
      <w:r w:rsidR="00DA4C1A">
        <w:rPr>
          <w:szCs w:val="20"/>
        </w:rPr>
        <w:fldChar w:fldCharType="separate"/>
      </w:r>
      <w:r w:rsidR="00F21363">
        <w:rPr>
          <w:szCs w:val="20"/>
        </w:rPr>
        <w:t>Appendix D</w:t>
      </w:r>
      <w:r w:rsidR="00DA4C1A">
        <w:rPr>
          <w:szCs w:val="20"/>
        </w:rPr>
        <w:fldChar w:fldCharType="end"/>
      </w:r>
      <w:r w:rsidRPr="00E25D05">
        <w:rPr>
          <w:szCs w:val="20"/>
        </w:rPr>
        <w:t>). These occurred in O</w:t>
      </w:r>
      <w:r w:rsidR="00E25D05" w:rsidRPr="00E25D05">
        <w:rPr>
          <w:szCs w:val="20"/>
        </w:rPr>
        <w:t>ctober</w:t>
      </w:r>
      <w:r w:rsidR="00617F5A">
        <w:rPr>
          <w:szCs w:val="20"/>
        </w:rPr>
        <w:t>–</w:t>
      </w:r>
      <w:r w:rsidR="00E25D05" w:rsidRPr="00E25D05">
        <w:rPr>
          <w:szCs w:val="20"/>
        </w:rPr>
        <w:t>November 2014, December–March 2015 and April–M</w:t>
      </w:r>
      <w:r w:rsidRPr="00E25D05">
        <w:rPr>
          <w:szCs w:val="20"/>
        </w:rPr>
        <w:t xml:space="preserve">ay 2015. No Commonwealth environmental water was accounted for on the Warrego River or Western Floodplain in the Selected Area. However, management decisions made by the </w:t>
      </w:r>
      <w:r w:rsidR="00AE2760">
        <w:rPr>
          <w:szCs w:val="20"/>
        </w:rPr>
        <w:t>CEWO</w:t>
      </w:r>
      <w:r w:rsidRPr="00E25D05">
        <w:rPr>
          <w:szCs w:val="20"/>
        </w:rPr>
        <w:t xml:space="preserve"> result</w:t>
      </w:r>
      <w:r w:rsidR="00696E70" w:rsidRPr="00E25D05">
        <w:rPr>
          <w:szCs w:val="20"/>
        </w:rPr>
        <w:t>ed</w:t>
      </w:r>
      <w:r w:rsidRPr="00E25D05">
        <w:rPr>
          <w:szCs w:val="20"/>
        </w:rPr>
        <w:t xml:space="preserve"> in water flowing down the Western Floodplain during February</w:t>
      </w:r>
      <w:r w:rsidR="00617F5A">
        <w:rPr>
          <w:szCs w:val="20"/>
        </w:rPr>
        <w:t>–</w:t>
      </w:r>
      <w:r w:rsidRPr="00E25D05">
        <w:rPr>
          <w:szCs w:val="20"/>
        </w:rPr>
        <w:t>March 2015. Flows in Boera dam we</w:t>
      </w:r>
      <w:r w:rsidR="0025697E">
        <w:rPr>
          <w:szCs w:val="20"/>
        </w:rPr>
        <w:t>re above the estimated overflow</w:t>
      </w:r>
      <w:r w:rsidRPr="00E25D05">
        <w:rPr>
          <w:szCs w:val="20"/>
        </w:rPr>
        <w:t xml:space="preserve"> height of the western floodplain (2.26 m on the Boera gauge) for 37 days (</w:t>
      </w:r>
      <w:fldSimple w:instr=" REF _Ref427154312 \h  \* MERGEFORMAT ">
        <w:r w:rsidR="00F21363" w:rsidRPr="00F21363">
          <w:rPr>
            <w:szCs w:val="20"/>
          </w:rPr>
          <w:t xml:space="preserve">Figure </w:t>
        </w:r>
        <w:r w:rsidR="00F21363" w:rsidRPr="00F21363">
          <w:rPr>
            <w:noProof/>
            <w:szCs w:val="20"/>
          </w:rPr>
          <w:t>E</w:t>
        </w:r>
        <w:r w:rsidR="00F21363" w:rsidRPr="00F21363">
          <w:rPr>
            <w:noProof/>
            <w:szCs w:val="20"/>
          </w:rPr>
          <w:noBreakHyphen/>
          <w:t>1</w:t>
        </w:r>
      </w:fldSimple>
      <w:r w:rsidRPr="00E25D05">
        <w:rPr>
          <w:szCs w:val="20"/>
        </w:rPr>
        <w:t xml:space="preserve">). Rises in water level were measured at one of the water level sensors deployed on the western floodplain as a result (sensor code HYD_WF2; </w:t>
      </w:r>
      <w:fldSimple w:instr=" REF _Ref427154312 \h  \* MERGEFORMAT ">
        <w:r w:rsidR="00F21363" w:rsidRPr="00F21363">
          <w:rPr>
            <w:bCs/>
            <w:szCs w:val="20"/>
          </w:rPr>
          <w:t xml:space="preserve">Figure </w:t>
        </w:r>
        <w:r w:rsidR="00F21363" w:rsidRPr="00F21363">
          <w:rPr>
            <w:bCs/>
            <w:noProof/>
            <w:szCs w:val="20"/>
          </w:rPr>
          <w:t>E</w:t>
        </w:r>
        <w:r w:rsidR="00F21363" w:rsidRPr="00F21363">
          <w:rPr>
            <w:bCs/>
            <w:noProof/>
            <w:szCs w:val="20"/>
          </w:rPr>
          <w:noBreakHyphen/>
          <w:t>1</w:t>
        </w:r>
      </w:fldSimple>
      <w:r w:rsidRPr="00E25D05">
        <w:rPr>
          <w:szCs w:val="20"/>
        </w:rPr>
        <w:t>;</w:t>
      </w:r>
      <w:r w:rsidR="00E25D05">
        <w:rPr>
          <w:szCs w:val="20"/>
        </w:rPr>
        <w:t xml:space="preserve"> </w:t>
      </w:r>
      <w:fldSimple w:instr=" REF _Ref426570023 \h  \* MERGEFORMAT ">
        <w:r w:rsidR="00F21363" w:rsidRPr="00F21363">
          <w:rPr>
            <w:bCs/>
            <w:szCs w:val="20"/>
          </w:rPr>
          <w:t xml:space="preserve">Figure </w:t>
        </w:r>
        <w:r w:rsidR="00F21363" w:rsidRPr="00F21363">
          <w:rPr>
            <w:bCs/>
            <w:noProof/>
            <w:szCs w:val="20"/>
          </w:rPr>
          <w:t>E</w:t>
        </w:r>
        <w:r w:rsidR="00F21363" w:rsidRPr="00F21363">
          <w:rPr>
            <w:bCs/>
            <w:noProof/>
            <w:szCs w:val="20"/>
          </w:rPr>
          <w:noBreakHyphen/>
          <w:t>2</w:t>
        </w:r>
      </w:fldSimple>
      <w:r w:rsidRPr="00E25D05">
        <w:rPr>
          <w:szCs w:val="20"/>
        </w:rPr>
        <w:t xml:space="preserve">). Water levels in Boera Dam also rose above the </w:t>
      </w:r>
      <w:r w:rsidR="00696E70" w:rsidRPr="00E25D05">
        <w:rPr>
          <w:szCs w:val="20"/>
        </w:rPr>
        <w:t>overflow</w:t>
      </w:r>
      <w:r w:rsidRPr="00E25D05">
        <w:rPr>
          <w:szCs w:val="20"/>
        </w:rPr>
        <w:t xml:space="preserve"> height of the Western Floodplain towards the end of the season as a result of local rainfall (</w:t>
      </w:r>
      <w:fldSimple w:instr=" REF _Ref427154312 \h  \* MERGEFORMAT ">
        <w:r w:rsidR="00F21363" w:rsidRPr="00F21363">
          <w:rPr>
            <w:bCs/>
            <w:szCs w:val="20"/>
          </w:rPr>
          <w:t xml:space="preserve">Figure </w:t>
        </w:r>
        <w:r w:rsidR="00F21363" w:rsidRPr="00F21363">
          <w:rPr>
            <w:bCs/>
            <w:noProof/>
            <w:szCs w:val="20"/>
          </w:rPr>
          <w:t>E</w:t>
        </w:r>
        <w:r w:rsidR="00F21363" w:rsidRPr="00F21363">
          <w:rPr>
            <w:bCs/>
            <w:noProof/>
            <w:szCs w:val="20"/>
          </w:rPr>
          <w:noBreakHyphen/>
          <w:t>1</w:t>
        </w:r>
      </w:fldSimple>
      <w:r w:rsidRPr="00E25D05">
        <w:rPr>
          <w:szCs w:val="20"/>
        </w:rPr>
        <w:t>).</w:t>
      </w:r>
    </w:p>
    <w:p w:rsidR="00E1714A" w:rsidRPr="00E25D05" w:rsidRDefault="00E1714A" w:rsidP="00414434">
      <w:pPr>
        <w:spacing w:line="240" w:lineRule="auto"/>
        <w:rPr>
          <w:szCs w:val="20"/>
        </w:rPr>
      </w:pPr>
      <w:r w:rsidRPr="00E25D05">
        <w:rPr>
          <w:szCs w:val="20"/>
        </w:rPr>
        <w:t xml:space="preserve"> </w:t>
      </w:r>
      <w:r w:rsidR="00414434">
        <w:rPr>
          <w:noProof/>
          <w:szCs w:val="20"/>
          <w:lang w:eastAsia="en-AU"/>
        </w:rPr>
        <w:drawing>
          <wp:inline distT="0" distB="0" distL="0" distR="0">
            <wp:extent cx="5840730" cy="3474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474720"/>
                    </a:xfrm>
                    <a:prstGeom prst="rect">
                      <a:avLst/>
                    </a:prstGeom>
                    <a:noFill/>
                  </pic:spPr>
                </pic:pic>
              </a:graphicData>
            </a:graphic>
          </wp:inline>
        </w:drawing>
      </w:r>
    </w:p>
    <w:p w:rsidR="00E1714A" w:rsidRPr="00E1714A" w:rsidRDefault="00E1714A" w:rsidP="00E1714A">
      <w:pPr>
        <w:spacing w:before="120" w:after="120" w:line="240" w:lineRule="auto"/>
        <w:rPr>
          <w:b/>
          <w:bCs/>
          <w:sz w:val="18"/>
          <w:szCs w:val="20"/>
        </w:rPr>
      </w:pPr>
      <w:bookmarkStart w:id="39" w:name="_Ref427154312"/>
      <w:bookmarkStart w:id="40" w:name="_Ref427154309"/>
      <w:r w:rsidRPr="00E1714A">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E</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1</w:t>
      </w:r>
      <w:r w:rsidR="00DA4C1A">
        <w:rPr>
          <w:b/>
          <w:bCs/>
          <w:sz w:val="18"/>
          <w:szCs w:val="20"/>
        </w:rPr>
        <w:fldChar w:fldCharType="end"/>
      </w:r>
      <w:bookmarkEnd w:id="39"/>
      <w:r w:rsidR="00871556">
        <w:rPr>
          <w:b/>
          <w:bCs/>
          <w:noProof/>
          <w:sz w:val="18"/>
          <w:szCs w:val="20"/>
        </w:rPr>
        <w:t>:</w:t>
      </w:r>
      <w:r w:rsidRPr="00E1714A">
        <w:rPr>
          <w:b/>
          <w:bCs/>
          <w:sz w:val="18"/>
          <w:szCs w:val="20"/>
        </w:rPr>
        <w:t xml:space="preserve"> Water levels experienced at Boera Dam and water level logger site WF2 on the Western Floodplain. Green line represents </w:t>
      </w:r>
      <w:r w:rsidR="00696E70">
        <w:rPr>
          <w:b/>
          <w:bCs/>
          <w:sz w:val="18"/>
          <w:szCs w:val="20"/>
        </w:rPr>
        <w:t>overflow</w:t>
      </w:r>
      <w:r w:rsidRPr="00E1714A">
        <w:rPr>
          <w:b/>
          <w:bCs/>
          <w:sz w:val="18"/>
          <w:szCs w:val="20"/>
        </w:rPr>
        <w:t xml:space="preserve"> level of the Western Floodplain</w:t>
      </w:r>
      <w:bookmarkEnd w:id="40"/>
      <w:r w:rsidR="00B74EFB">
        <w:rPr>
          <w:b/>
          <w:bCs/>
          <w:sz w:val="18"/>
          <w:szCs w:val="20"/>
        </w:rPr>
        <w:t>.</w:t>
      </w:r>
    </w:p>
    <w:p w:rsidR="00E1714A" w:rsidRPr="00E1714A" w:rsidRDefault="00B74EFB" w:rsidP="00E1714A">
      <w:pPr>
        <w:tabs>
          <w:tab w:val="left" w:pos="567"/>
        </w:tabs>
        <w:spacing w:after="0" w:line="240" w:lineRule="auto"/>
        <w:ind w:right="6"/>
      </w:pPr>
      <w:r>
        <w:rPr>
          <w:noProof/>
          <w:lang w:eastAsia="en-AU"/>
        </w:rPr>
        <w:drawing>
          <wp:anchor distT="0" distB="0" distL="114300" distR="114300" simplePos="0" relativeHeight="251731968" behindDoc="0" locked="0" layoutInCell="1" allowOverlap="1">
            <wp:simplePos x="0" y="0"/>
            <wp:positionH relativeFrom="column">
              <wp:posOffset>79375</wp:posOffset>
            </wp:positionH>
            <wp:positionV relativeFrom="paragraph">
              <wp:posOffset>52070</wp:posOffset>
            </wp:positionV>
            <wp:extent cx="1009650" cy="10096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humbnail.jpg"/>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9650" cy="1009650"/>
                    </a:xfrm>
                    <a:prstGeom prst="rect">
                      <a:avLst/>
                    </a:prstGeom>
                  </pic:spPr>
                </pic:pic>
              </a:graphicData>
            </a:graphic>
          </wp:anchor>
        </w:drawing>
      </w:r>
      <w:r>
        <w:rPr>
          <w:noProof/>
          <w:lang w:eastAsia="en-AU"/>
        </w:rPr>
        <w:drawing>
          <wp:inline distT="0" distB="0" distL="0" distR="0">
            <wp:extent cx="5909305" cy="418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2 Location WF guages and sensor.jpg"/>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2518" cy="4183749"/>
                    </a:xfrm>
                    <a:prstGeom prst="rect">
                      <a:avLst/>
                    </a:prstGeom>
                  </pic:spPr>
                </pic:pic>
              </a:graphicData>
            </a:graphic>
          </wp:inline>
        </w:drawing>
      </w:r>
    </w:p>
    <w:p w:rsidR="00E1714A" w:rsidRPr="00E1714A" w:rsidRDefault="00E1714A" w:rsidP="00E1714A">
      <w:pPr>
        <w:spacing w:before="120" w:after="120" w:line="240" w:lineRule="auto"/>
        <w:rPr>
          <w:b/>
          <w:bCs/>
          <w:sz w:val="18"/>
          <w:szCs w:val="20"/>
        </w:rPr>
      </w:pPr>
      <w:bookmarkStart w:id="41" w:name="_Ref426570023"/>
      <w:r w:rsidRPr="00E1714A">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E</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2</w:t>
      </w:r>
      <w:r w:rsidR="00DA4C1A">
        <w:rPr>
          <w:b/>
          <w:bCs/>
          <w:sz w:val="18"/>
          <w:szCs w:val="20"/>
        </w:rPr>
        <w:fldChar w:fldCharType="end"/>
      </w:r>
      <w:bookmarkEnd w:id="41"/>
      <w:r w:rsidR="00871556">
        <w:rPr>
          <w:b/>
          <w:bCs/>
          <w:noProof/>
          <w:sz w:val="18"/>
          <w:szCs w:val="20"/>
        </w:rPr>
        <w:t xml:space="preserve">: </w:t>
      </w:r>
      <w:r w:rsidRPr="00E1714A">
        <w:rPr>
          <w:b/>
          <w:bCs/>
          <w:sz w:val="18"/>
          <w:szCs w:val="20"/>
        </w:rPr>
        <w:t xml:space="preserve"> Location of the Western Floodplain, gauging stations and water sensors</w:t>
      </w:r>
      <w:r w:rsidR="00E01A4C">
        <w:rPr>
          <w:b/>
          <w:bCs/>
          <w:sz w:val="18"/>
          <w:szCs w:val="20"/>
        </w:rPr>
        <w:t>.</w:t>
      </w:r>
    </w:p>
    <w:p w:rsidR="00E1714A" w:rsidRPr="00E1714A" w:rsidRDefault="00E1714A" w:rsidP="00E1714A">
      <w:pPr>
        <w:tabs>
          <w:tab w:val="left" w:pos="1134"/>
        </w:tabs>
        <w:spacing w:after="0"/>
        <w:ind w:left="357" w:right="6"/>
      </w:pPr>
    </w:p>
    <w:p w:rsidR="00E1714A" w:rsidRPr="0066625E" w:rsidRDefault="00E1714A" w:rsidP="001D4EB2">
      <w:pPr>
        <w:pStyle w:val="Heading7"/>
      </w:pPr>
      <w:r w:rsidRPr="0066625E">
        <w:t>Methods</w:t>
      </w:r>
    </w:p>
    <w:p w:rsidR="00E25D05" w:rsidRPr="00E1714A" w:rsidRDefault="00E25D05" w:rsidP="00E25D05">
      <w:pPr>
        <w:rPr>
          <w:lang w:eastAsia="en-AU"/>
        </w:rPr>
      </w:pPr>
      <w:r w:rsidRPr="00E1714A">
        <w:rPr>
          <w:lang w:eastAsia="en-AU"/>
        </w:rPr>
        <w:t>A number of data sources were used to build a model of inundation extent and volume in the Western Floodplain of the Warrego River (Commonwealth of Australia 2015). These included:</w:t>
      </w:r>
    </w:p>
    <w:p w:rsidR="00E25D05" w:rsidRPr="00E25D05" w:rsidRDefault="00E25D05" w:rsidP="00E25D05">
      <w:pPr>
        <w:pStyle w:val="Bullets1"/>
      </w:pPr>
      <w:r w:rsidRPr="00E25D05">
        <w:t>Lidar data and Digital Elevation Model (DEM)</w:t>
      </w:r>
    </w:p>
    <w:p w:rsidR="00E25D05" w:rsidRPr="00E25D05" w:rsidRDefault="00E25D05" w:rsidP="00E25D05">
      <w:pPr>
        <w:pStyle w:val="Bullets1"/>
      </w:pPr>
      <w:r w:rsidRPr="00E25D05">
        <w:t>Landsat imagery</w:t>
      </w:r>
    </w:p>
    <w:p w:rsidR="00E25D05" w:rsidRPr="00E25D05" w:rsidRDefault="00E25D05" w:rsidP="00E25D05">
      <w:pPr>
        <w:pStyle w:val="Bullets1"/>
      </w:pPr>
      <w:r w:rsidRPr="00E25D05">
        <w:t>Existing vegetation mapping</w:t>
      </w:r>
    </w:p>
    <w:p w:rsidR="00E25D05" w:rsidRPr="00E25D05" w:rsidRDefault="00E25D05" w:rsidP="00E25D05">
      <w:pPr>
        <w:pStyle w:val="Bullets1"/>
        <w:spacing w:after="240"/>
      </w:pPr>
      <w:r w:rsidRPr="00E25D05">
        <w:t>Water level records associated with water sensors and gauging stations</w:t>
      </w:r>
    </w:p>
    <w:p w:rsidR="00E25D05" w:rsidRPr="00E25D05" w:rsidRDefault="00E25D05" w:rsidP="00E25D05">
      <w:pPr>
        <w:spacing w:after="240"/>
        <w:rPr>
          <w:szCs w:val="20"/>
        </w:rPr>
      </w:pPr>
      <w:r w:rsidRPr="00E25D05">
        <w:rPr>
          <w:szCs w:val="20"/>
        </w:rPr>
        <w:t xml:space="preserve">The DEM was the primary source of information used to model the relationship between inflows, and the extent and volume of inundation. The Landsat imagery and water level recorders were used to validate the results from the DEM. Existing vegetation mapping was used to determine the area of inundation associated with each vegetation community on the Western Floodplain. </w:t>
      </w:r>
    </w:p>
    <w:p w:rsidR="00E25D05" w:rsidRPr="00E25D05" w:rsidRDefault="00E25D05" w:rsidP="00E25D05">
      <w:pPr>
        <w:rPr>
          <w:szCs w:val="20"/>
        </w:rPr>
      </w:pPr>
      <w:r w:rsidRPr="00E25D05">
        <w:rPr>
          <w:szCs w:val="20"/>
        </w:rPr>
        <w:t xml:space="preserve">Flood delineation and volume calculations were undertaken by manipulating the 5 m DEM, produced using </w:t>
      </w:r>
      <w:r w:rsidR="00904315">
        <w:rPr>
          <w:szCs w:val="20"/>
        </w:rPr>
        <w:t>recently captured Lidar data.</w:t>
      </w:r>
      <w:r w:rsidRPr="00E25D05">
        <w:rPr>
          <w:szCs w:val="20"/>
        </w:rPr>
        <w:t xml:space="preserve"> Firstly, the approximate overflow point of Boera Dam was identified from the DEM.  The DEM was then ‘flattened’ by applying a correction plane (</w:t>
      </w:r>
      <w:fldSimple w:instr=" REF _Ref427157119 \h  \* MERGEFORMAT ">
        <w:r w:rsidR="00F21363" w:rsidRPr="00F21363">
          <w:rPr>
            <w:bCs/>
            <w:szCs w:val="20"/>
          </w:rPr>
          <w:t xml:space="preserve">Figure </w:t>
        </w:r>
        <w:r w:rsidR="00F21363" w:rsidRPr="00F21363">
          <w:rPr>
            <w:bCs/>
            <w:noProof/>
            <w:szCs w:val="20"/>
          </w:rPr>
          <w:t>E</w:t>
        </w:r>
        <w:r w:rsidR="00F21363" w:rsidRPr="00F21363">
          <w:rPr>
            <w:bCs/>
            <w:noProof/>
            <w:szCs w:val="20"/>
          </w:rPr>
          <w:noBreakHyphen/>
          <w:t>3</w:t>
        </w:r>
      </w:fldSimple>
      <w:r w:rsidRPr="00E25D05">
        <w:rPr>
          <w:szCs w:val="20"/>
        </w:rPr>
        <w:t>), to remove the regional north</w:t>
      </w:r>
      <w:r w:rsidR="00617F5A">
        <w:rPr>
          <w:szCs w:val="20"/>
        </w:rPr>
        <w:t>–</w:t>
      </w:r>
      <w:r w:rsidRPr="00E25D05">
        <w:rPr>
          <w:szCs w:val="20"/>
        </w:rPr>
        <w:t>south gradient.  This was done to represent the floodplain as a ‘closed’ system to allow for the estimation of inundation volumes. The average height at the upstream end of the channel was maintained (using the dam overflow as the starting point) while the downstream end was raised by 1.236 m (measured difference in regional relief between the north and south). The flattened DEM was virtually flooded and the water levels checked against a ‘wet’ image (Bing maps June 2012). A high level of agreement was achieved.</w:t>
      </w:r>
    </w:p>
    <w:p w:rsidR="00E25D05" w:rsidRDefault="00E25D05" w:rsidP="00E25D05">
      <w:pPr>
        <w:rPr>
          <w:szCs w:val="20"/>
        </w:rPr>
      </w:pPr>
      <w:r w:rsidRPr="00E25D05">
        <w:rPr>
          <w:szCs w:val="20"/>
        </w:rPr>
        <w:t>The DEM was ‘flooded’ by applying a virtual water level to the adjusted DEM and an extent and volume of water on the floodplain calculated.  The ‘flood’ was constrained to where the predicted inundated areas were connected to the dam overflow point.  A constraint layer was developed for each water level modelled.  Development of the constraint layers required some manual interpretation to account for obstructions (e.g. vegetation impacting the DEM). Downstream areas were considered connected if they were less than 20 m from a connected upstream segment. Volume and extent of inundation was calculated for gauge heights between the estimated</w:t>
      </w:r>
      <w:r w:rsidR="0025697E">
        <w:rPr>
          <w:szCs w:val="20"/>
        </w:rPr>
        <w:t xml:space="preserve"> overflow</w:t>
      </w:r>
      <w:r w:rsidRPr="00E25D05">
        <w:rPr>
          <w:szCs w:val="20"/>
        </w:rPr>
        <w:t xml:space="preserve"> height of the floodplain and the maximum height recorded at the Boera Dam gauging station during 2014</w:t>
      </w:r>
      <w:r w:rsidR="00617F5A">
        <w:rPr>
          <w:szCs w:val="20"/>
        </w:rPr>
        <w:t>–</w:t>
      </w:r>
      <w:r w:rsidRPr="00E25D05">
        <w:rPr>
          <w:szCs w:val="20"/>
        </w:rPr>
        <w:t>15, in 0.05 m height increments (</w:t>
      </w:r>
      <w:fldSimple w:instr=" REF _Ref427158310 \h  \* MERGEFORMAT ">
        <w:r w:rsidR="00F21363" w:rsidRPr="00F21363">
          <w:rPr>
            <w:szCs w:val="20"/>
          </w:rPr>
          <w:t>Figure E</w:t>
        </w:r>
        <w:r w:rsidR="00F21363" w:rsidRPr="00F21363">
          <w:rPr>
            <w:szCs w:val="20"/>
          </w:rPr>
          <w:noBreakHyphen/>
          <w:t>4</w:t>
        </w:r>
      </w:fldSimple>
      <w:r w:rsidRPr="00E25D05">
        <w:rPr>
          <w:szCs w:val="20"/>
        </w:rPr>
        <w:t>).</w:t>
      </w:r>
    </w:p>
    <w:p w:rsidR="00E25D05" w:rsidRPr="00E25D05" w:rsidRDefault="00E25D05" w:rsidP="00E25D05">
      <w:pPr>
        <w:spacing w:line="240" w:lineRule="auto"/>
        <w:jc w:val="center"/>
        <w:rPr>
          <w:szCs w:val="20"/>
        </w:rPr>
      </w:pPr>
      <w:r>
        <w:rPr>
          <w:noProof/>
          <w:lang w:eastAsia="en-AU"/>
        </w:rPr>
        <w:drawing>
          <wp:inline distT="0" distB="0" distL="0" distR="0">
            <wp:extent cx="3381117" cy="237106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screen"/>
                    <a:stretch>
                      <a:fillRect/>
                    </a:stretch>
                  </pic:blipFill>
                  <pic:spPr>
                    <a:xfrm>
                      <a:off x="0" y="0"/>
                      <a:ext cx="3401942" cy="2385665"/>
                    </a:xfrm>
                    <a:prstGeom prst="rect">
                      <a:avLst/>
                    </a:prstGeom>
                  </pic:spPr>
                </pic:pic>
              </a:graphicData>
            </a:graphic>
          </wp:inline>
        </w:drawing>
      </w:r>
    </w:p>
    <w:p w:rsidR="00E1714A" w:rsidRDefault="00E1714A" w:rsidP="00E1714A">
      <w:pPr>
        <w:spacing w:before="120" w:after="120" w:line="240" w:lineRule="auto"/>
        <w:rPr>
          <w:b/>
          <w:bCs/>
          <w:sz w:val="18"/>
          <w:szCs w:val="20"/>
        </w:rPr>
      </w:pPr>
      <w:bookmarkStart w:id="42" w:name="_Ref427157119"/>
      <w:bookmarkStart w:id="43" w:name="_Ref427157115"/>
      <w:r w:rsidRPr="005F4496">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E</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3</w:t>
      </w:r>
      <w:r w:rsidR="00DA4C1A">
        <w:rPr>
          <w:b/>
          <w:bCs/>
          <w:sz w:val="18"/>
          <w:szCs w:val="20"/>
        </w:rPr>
        <w:fldChar w:fldCharType="end"/>
      </w:r>
      <w:bookmarkEnd w:id="42"/>
      <w:r w:rsidR="00871556" w:rsidRPr="005F4496">
        <w:rPr>
          <w:b/>
          <w:bCs/>
          <w:noProof/>
          <w:sz w:val="18"/>
          <w:szCs w:val="20"/>
        </w:rPr>
        <w:t xml:space="preserve">: </w:t>
      </w:r>
      <w:r w:rsidRPr="005F4496">
        <w:rPr>
          <w:b/>
          <w:bCs/>
          <w:sz w:val="18"/>
          <w:szCs w:val="20"/>
        </w:rPr>
        <w:t xml:space="preserve"> Adjustment of the DEM to remove regional gradient</w:t>
      </w:r>
      <w:bookmarkEnd w:id="43"/>
      <w:r w:rsidR="00E01A4C">
        <w:rPr>
          <w:b/>
          <w:bCs/>
          <w:sz w:val="18"/>
          <w:szCs w:val="20"/>
        </w:rPr>
        <w:t>.</w:t>
      </w:r>
    </w:p>
    <w:p w:rsidR="00414434" w:rsidRPr="00E1714A" w:rsidRDefault="00414434" w:rsidP="00E1714A">
      <w:pPr>
        <w:spacing w:before="120" w:after="120" w:line="240" w:lineRule="auto"/>
        <w:rPr>
          <w:b/>
          <w:bCs/>
          <w:sz w:val="18"/>
          <w:szCs w:val="20"/>
        </w:rPr>
      </w:pPr>
      <w:r>
        <w:rPr>
          <w:b/>
          <w:bCs/>
          <w:noProof/>
          <w:sz w:val="18"/>
          <w:szCs w:val="20"/>
          <w:lang w:eastAsia="en-AU"/>
        </w:rPr>
        <w:drawing>
          <wp:inline distT="0" distB="0" distL="0" distR="0">
            <wp:extent cx="5126990" cy="4097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6990" cy="4097020"/>
                    </a:xfrm>
                    <a:prstGeom prst="rect">
                      <a:avLst/>
                    </a:prstGeom>
                    <a:noFill/>
                  </pic:spPr>
                </pic:pic>
              </a:graphicData>
            </a:graphic>
          </wp:inline>
        </w:drawing>
      </w:r>
    </w:p>
    <w:p w:rsidR="00E1714A" w:rsidRDefault="00E1714A" w:rsidP="00E1714A">
      <w:pPr>
        <w:spacing w:before="120" w:after="120" w:line="240" w:lineRule="auto"/>
        <w:rPr>
          <w:b/>
          <w:bCs/>
          <w:sz w:val="18"/>
          <w:szCs w:val="20"/>
        </w:rPr>
      </w:pPr>
      <w:bookmarkStart w:id="44" w:name="_Ref427158310"/>
      <w:r w:rsidRPr="00E1714A">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E</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4</w:t>
      </w:r>
      <w:r w:rsidR="00DA4C1A">
        <w:rPr>
          <w:b/>
          <w:bCs/>
          <w:sz w:val="18"/>
          <w:szCs w:val="20"/>
        </w:rPr>
        <w:fldChar w:fldCharType="end"/>
      </w:r>
      <w:bookmarkEnd w:id="44"/>
      <w:r w:rsidR="00871556">
        <w:rPr>
          <w:b/>
          <w:bCs/>
          <w:noProof/>
          <w:sz w:val="18"/>
          <w:szCs w:val="20"/>
        </w:rPr>
        <w:t xml:space="preserve">: </w:t>
      </w:r>
      <w:r w:rsidRPr="00E1714A">
        <w:rPr>
          <w:b/>
          <w:bCs/>
          <w:sz w:val="18"/>
          <w:szCs w:val="20"/>
        </w:rPr>
        <w:t xml:space="preserve"> Water level in Boera Dam during Feb</w:t>
      </w:r>
      <w:r w:rsidR="00617F5A">
        <w:rPr>
          <w:b/>
          <w:bCs/>
          <w:sz w:val="18"/>
          <w:szCs w:val="20"/>
        </w:rPr>
        <w:t>–</w:t>
      </w:r>
      <w:r w:rsidRPr="00E1714A">
        <w:rPr>
          <w:b/>
          <w:bCs/>
          <w:sz w:val="18"/>
          <w:szCs w:val="20"/>
        </w:rPr>
        <w:t xml:space="preserve">April 2015. Red lines indicate </w:t>
      </w:r>
      <w:r w:rsidR="00AE2760">
        <w:rPr>
          <w:b/>
          <w:bCs/>
          <w:sz w:val="18"/>
          <w:szCs w:val="20"/>
        </w:rPr>
        <w:t>levels</w:t>
      </w:r>
      <w:r w:rsidRPr="00E1714A">
        <w:rPr>
          <w:b/>
          <w:bCs/>
          <w:sz w:val="18"/>
          <w:szCs w:val="20"/>
        </w:rPr>
        <w:t xml:space="preserve"> at which floodplain inundation volume and </w:t>
      </w:r>
      <w:proofErr w:type="gramStart"/>
      <w:r w:rsidRPr="00E1714A">
        <w:rPr>
          <w:b/>
          <w:bCs/>
          <w:sz w:val="18"/>
          <w:szCs w:val="20"/>
        </w:rPr>
        <w:t>extent were</w:t>
      </w:r>
      <w:proofErr w:type="gramEnd"/>
      <w:r w:rsidRPr="00E1714A">
        <w:rPr>
          <w:b/>
          <w:bCs/>
          <w:sz w:val="18"/>
          <w:szCs w:val="20"/>
        </w:rPr>
        <w:t xml:space="preserve"> measured</w:t>
      </w:r>
      <w:r w:rsidR="00E01A4C">
        <w:rPr>
          <w:b/>
          <w:bCs/>
          <w:sz w:val="18"/>
          <w:szCs w:val="20"/>
        </w:rPr>
        <w:t>.</w:t>
      </w:r>
    </w:p>
    <w:p w:rsidR="00E25D05" w:rsidRPr="00E1714A" w:rsidRDefault="00E25D05" w:rsidP="00E25D05">
      <w:r w:rsidRPr="00E25D05">
        <w:t>The accuracy of the DEM derived inundation extent was verified using Landsat derived inundation extent calculated from an image captured on the 31 January 2015. Here supervised maximum likelihood classification (no probability threshold), was used to determine inundated areas.</w:t>
      </w:r>
    </w:p>
    <w:p w:rsidR="00E1714A" w:rsidRPr="0066625E" w:rsidRDefault="00E1714A" w:rsidP="001D4EB2">
      <w:pPr>
        <w:pStyle w:val="Heading7"/>
      </w:pPr>
      <w:r w:rsidRPr="0066625E">
        <w:t>Results</w:t>
      </w:r>
    </w:p>
    <w:p w:rsidR="00E1714A" w:rsidRPr="0066625E" w:rsidRDefault="00E1714A" w:rsidP="00BA5CC6">
      <w:pPr>
        <w:pStyle w:val="Heading8"/>
      </w:pPr>
      <w:r w:rsidRPr="0066625E">
        <w:t>Digital Elevation Modelling</w:t>
      </w:r>
    </w:p>
    <w:p w:rsidR="000F5AE9" w:rsidRDefault="000F5AE9" w:rsidP="000F5AE9">
      <w:pPr>
        <w:spacing w:after="240"/>
        <w:rPr>
          <w:szCs w:val="20"/>
        </w:rPr>
      </w:pPr>
      <w:r w:rsidRPr="00E1714A">
        <w:t>Manipulation of the 5</w:t>
      </w:r>
      <w:r>
        <w:t xml:space="preserve"> </w:t>
      </w:r>
      <w:r w:rsidRPr="00E1714A">
        <w:t xml:space="preserve">m DEM </w:t>
      </w:r>
      <w:r>
        <w:t xml:space="preserve">was </w:t>
      </w:r>
      <w:r w:rsidRPr="00E1714A">
        <w:t xml:space="preserve">successful </w:t>
      </w:r>
      <w:r>
        <w:t xml:space="preserve">in </w:t>
      </w:r>
      <w:r w:rsidRPr="00E1714A">
        <w:t>estimat</w:t>
      </w:r>
      <w:r>
        <w:t>ing</w:t>
      </w:r>
      <w:r w:rsidRPr="00E1714A">
        <w:t xml:space="preserve"> the extent and volume of inundation </w:t>
      </w:r>
      <w:r>
        <w:t>of</w:t>
      </w:r>
      <w:r w:rsidRPr="00E1714A">
        <w:t xml:space="preserve"> the </w:t>
      </w:r>
      <w:r>
        <w:rPr>
          <w:szCs w:val="20"/>
        </w:rPr>
        <w:t xml:space="preserve">Western Floodplain, with good relationships observed between this, </w:t>
      </w:r>
      <w:r w:rsidR="00AE2760">
        <w:rPr>
          <w:szCs w:val="20"/>
        </w:rPr>
        <w:t>Landsat-</w:t>
      </w:r>
      <w:r>
        <w:rPr>
          <w:szCs w:val="20"/>
        </w:rPr>
        <w:t>derived inundation extent, water level data on the floodplain and field observations.</w:t>
      </w:r>
    </w:p>
    <w:p w:rsidR="000F5AE9" w:rsidRDefault="000F5AE9" w:rsidP="000F5AE9">
      <w:r>
        <w:rPr>
          <w:szCs w:val="20"/>
        </w:rPr>
        <w:t>Inundation extent</w:t>
      </w:r>
      <w:r w:rsidRPr="00031391">
        <w:rPr>
          <w:szCs w:val="20"/>
        </w:rPr>
        <w:t xml:space="preserve"> ranged from 0.5</w:t>
      </w:r>
      <w:r w:rsidR="00617F5A">
        <w:rPr>
          <w:szCs w:val="20"/>
        </w:rPr>
        <w:t>–</w:t>
      </w:r>
      <w:r w:rsidRPr="00031391">
        <w:rPr>
          <w:szCs w:val="20"/>
        </w:rPr>
        <w:t>36.9 ha when Boera Dam</w:t>
      </w:r>
      <w:r w:rsidR="0025697E">
        <w:rPr>
          <w:szCs w:val="20"/>
        </w:rPr>
        <w:t xml:space="preserve"> was above the estimated overflow</w:t>
      </w:r>
      <w:r w:rsidRPr="00031391">
        <w:rPr>
          <w:szCs w:val="20"/>
        </w:rPr>
        <w:t xml:space="preserve"> level of the Western Floodplain (</w:t>
      </w:r>
      <w:fldSimple w:instr=" REF _Ref427159785 \h  \* MERGEFORMAT ">
        <w:r w:rsidR="00F21363" w:rsidRPr="00F21363">
          <w:rPr>
            <w:bCs/>
            <w:szCs w:val="20"/>
          </w:rPr>
          <w:t xml:space="preserve">Table </w:t>
        </w:r>
        <w:r w:rsidR="00F21363" w:rsidRPr="00F21363">
          <w:rPr>
            <w:bCs/>
            <w:noProof/>
            <w:szCs w:val="20"/>
          </w:rPr>
          <w:t>E</w:t>
        </w:r>
        <w:r w:rsidR="00F21363" w:rsidRPr="00F21363">
          <w:rPr>
            <w:bCs/>
            <w:noProof/>
            <w:szCs w:val="20"/>
          </w:rPr>
          <w:noBreakHyphen/>
          <w:t>1</w:t>
        </w:r>
      </w:fldSimple>
      <w:r w:rsidRPr="00031391">
        <w:rPr>
          <w:szCs w:val="20"/>
        </w:rPr>
        <w:t xml:space="preserve">). The resulting inundation extent maps for each height level show that at lower gauge heights, inundation was restricted to a single flood channel at the northern section </w:t>
      </w:r>
      <w:r w:rsidR="00AE2760">
        <w:rPr>
          <w:szCs w:val="20"/>
        </w:rPr>
        <w:t>of the floodplain, until Boera D</w:t>
      </w:r>
      <w:r w:rsidRPr="00031391">
        <w:rPr>
          <w:szCs w:val="20"/>
        </w:rPr>
        <w:t>am levels increased to 2.36</w:t>
      </w:r>
      <w:r w:rsidR="00BA1215">
        <w:rPr>
          <w:szCs w:val="20"/>
        </w:rPr>
        <w:t xml:space="preserve"> </w:t>
      </w:r>
      <w:r w:rsidRPr="00031391">
        <w:rPr>
          <w:szCs w:val="20"/>
        </w:rPr>
        <w:t>m (</w:t>
      </w:r>
      <w:fldSimple w:instr=" REF _Ref427160047 \h  \* MERGEFORMAT ">
        <w:r w:rsidR="00F21363" w:rsidRPr="00F21363">
          <w:rPr>
            <w:bCs/>
            <w:szCs w:val="20"/>
          </w:rPr>
          <w:t xml:space="preserve">Figure </w:t>
        </w:r>
        <w:r w:rsidR="00F21363" w:rsidRPr="00F21363">
          <w:rPr>
            <w:bCs/>
            <w:noProof/>
            <w:szCs w:val="20"/>
          </w:rPr>
          <w:t>E</w:t>
        </w:r>
        <w:r w:rsidR="00F21363" w:rsidRPr="00F21363">
          <w:rPr>
            <w:bCs/>
            <w:noProof/>
            <w:szCs w:val="20"/>
          </w:rPr>
          <w:noBreakHyphen/>
          <w:t>6</w:t>
        </w:r>
      </w:fldSimple>
      <w:r w:rsidRPr="00031391">
        <w:rPr>
          <w:szCs w:val="20"/>
        </w:rPr>
        <w:t>). At this point, inundation increased at a greater rate with increasing water level in Boera Dam (</w:t>
      </w:r>
      <w:fldSimple w:instr=" REF _Ref427313917 \h  \* MERGEFORMAT ">
        <w:r w:rsidR="00F21363" w:rsidRPr="00F21363">
          <w:rPr>
            <w:bCs/>
            <w:szCs w:val="20"/>
          </w:rPr>
          <w:t xml:space="preserve">Figure </w:t>
        </w:r>
        <w:r w:rsidR="00F21363" w:rsidRPr="00F21363">
          <w:rPr>
            <w:bCs/>
            <w:noProof/>
            <w:szCs w:val="20"/>
          </w:rPr>
          <w:t>E</w:t>
        </w:r>
        <w:r w:rsidR="00F21363" w:rsidRPr="00F21363">
          <w:rPr>
            <w:bCs/>
            <w:noProof/>
            <w:szCs w:val="20"/>
          </w:rPr>
          <w:noBreakHyphen/>
          <w:t>5</w:t>
        </w:r>
      </w:fldSimple>
      <w:r w:rsidRPr="00031391">
        <w:rPr>
          <w:szCs w:val="20"/>
        </w:rPr>
        <w:t>) with water spreading down the floodplain through flood channels, inundating a waterhole on the eastern side of the floodplain, and then fanned out through numerous smaller flood channels to the south. Volume estimates suggest that a maximum of 71.8 ML of water</w:t>
      </w:r>
      <w:r w:rsidRPr="005F4496">
        <w:t xml:space="preserve"> was stored in the floodplain during the peak of the flooding event. This figure however, does not account for losses associated with evaporation o</w:t>
      </w:r>
      <w:r w:rsidR="00AE2760">
        <w:t>r</w:t>
      </w:r>
      <w:r w:rsidRPr="005F4496">
        <w:t xml:space="preserve"> seepage.</w:t>
      </w:r>
      <w:r w:rsidRPr="00031391">
        <w:t xml:space="preserve"> </w:t>
      </w:r>
    </w:p>
    <w:p w:rsidR="000F5AE9" w:rsidRPr="00E1714A" w:rsidRDefault="000F5AE9" w:rsidP="000F5AE9">
      <w:r w:rsidRPr="00E7344B">
        <w:t xml:space="preserve">Three </w:t>
      </w:r>
      <w:r w:rsidR="00BA1215">
        <w:t xml:space="preserve">vegetation </w:t>
      </w:r>
      <w:r w:rsidRPr="00E7344B">
        <w:t xml:space="preserve">communities were inundated during </w:t>
      </w:r>
      <w:r w:rsidR="00BA1215">
        <w:t>February 2015</w:t>
      </w:r>
      <w:r w:rsidRPr="00E7344B">
        <w:t xml:space="preserve"> (</w:t>
      </w:r>
      <w:r w:rsidR="00DA4C1A">
        <w:fldChar w:fldCharType="begin"/>
      </w:r>
      <w:r w:rsidR="00CB5E19">
        <w:instrText xml:space="preserve"> REF _Ref429034445 \h </w:instrText>
      </w:r>
      <w:r w:rsidR="00DA4C1A">
        <w:fldChar w:fldCharType="separate"/>
      </w:r>
      <w:r w:rsidR="00F21363">
        <w:t xml:space="preserve">Figure </w:t>
      </w:r>
      <w:r w:rsidR="00F21363">
        <w:rPr>
          <w:noProof/>
        </w:rPr>
        <w:t>E</w:t>
      </w:r>
      <w:r w:rsidR="00F21363">
        <w:noBreakHyphen/>
      </w:r>
      <w:r w:rsidR="00F21363">
        <w:rPr>
          <w:noProof/>
        </w:rPr>
        <w:t>7</w:t>
      </w:r>
      <w:r w:rsidR="00DA4C1A">
        <w:fldChar w:fldCharType="end"/>
      </w:r>
      <w:r w:rsidRPr="00E7344B">
        <w:t>). Lignum shrubland had the greatest extent of inundation (</w:t>
      </w:r>
      <w:r>
        <w:t>25.9</w:t>
      </w:r>
      <w:r w:rsidRPr="00E7344B">
        <w:t xml:space="preserve"> ha), followed by Cool</w:t>
      </w:r>
      <w:r>
        <w:t>i</w:t>
      </w:r>
      <w:r w:rsidRPr="00E7344B">
        <w:t>bah open woodland (</w:t>
      </w:r>
      <w:r>
        <w:t>10.7</w:t>
      </w:r>
      <w:r w:rsidRPr="00E7344B">
        <w:t xml:space="preserve"> ha). Small areas of Cool</w:t>
      </w:r>
      <w:r>
        <w:t>i</w:t>
      </w:r>
      <w:r w:rsidR="00617F5A">
        <w:t>bah-River Coobah-</w:t>
      </w:r>
      <w:r w:rsidRPr="00E7344B">
        <w:t>Lignum woodland (</w:t>
      </w:r>
      <w:r>
        <w:t>0.3</w:t>
      </w:r>
      <w:r w:rsidRPr="00E7344B">
        <w:t xml:space="preserve"> ha) were also inundated in the north</w:t>
      </w:r>
      <w:r w:rsidR="00BA1215">
        <w:t>ern</w:t>
      </w:r>
      <w:r w:rsidRPr="00E7344B">
        <w:t xml:space="preserve"> floodplain</w:t>
      </w:r>
      <w:r w:rsidR="00CB5E19">
        <w:t xml:space="preserve"> </w:t>
      </w:r>
      <w:r w:rsidR="00CB5E19" w:rsidRPr="00E7344B">
        <w:t>(</w:t>
      </w:r>
      <w:r w:rsidR="00DA4C1A">
        <w:fldChar w:fldCharType="begin"/>
      </w:r>
      <w:r w:rsidR="00CB5E19">
        <w:instrText xml:space="preserve"> REF _Ref429034445 \h </w:instrText>
      </w:r>
      <w:r w:rsidR="00DA4C1A">
        <w:fldChar w:fldCharType="separate"/>
      </w:r>
      <w:r w:rsidR="00F21363">
        <w:t xml:space="preserve">Figure </w:t>
      </w:r>
      <w:r w:rsidR="00F21363">
        <w:rPr>
          <w:noProof/>
        </w:rPr>
        <w:t>E</w:t>
      </w:r>
      <w:r w:rsidR="00F21363">
        <w:noBreakHyphen/>
      </w:r>
      <w:r w:rsidR="00F21363">
        <w:rPr>
          <w:noProof/>
        </w:rPr>
        <w:t>7</w:t>
      </w:r>
      <w:r w:rsidR="00DA4C1A">
        <w:fldChar w:fldCharType="end"/>
      </w:r>
      <w:r w:rsidR="00CB5E19">
        <w:t>)</w:t>
      </w:r>
      <w:r w:rsidRPr="00E7344B">
        <w:t>.</w:t>
      </w:r>
    </w:p>
    <w:p w:rsidR="00E1714A" w:rsidRPr="005F4496" w:rsidRDefault="00E1714A" w:rsidP="00E1714A">
      <w:pPr>
        <w:keepNext/>
        <w:spacing w:before="120" w:after="120" w:line="240" w:lineRule="auto"/>
        <w:rPr>
          <w:b/>
          <w:bCs/>
          <w:sz w:val="18"/>
          <w:szCs w:val="20"/>
        </w:rPr>
      </w:pPr>
      <w:bookmarkStart w:id="45" w:name="_Ref427159785"/>
      <w:bookmarkStart w:id="46" w:name="_Ref427159782"/>
      <w:r w:rsidRPr="005F4496">
        <w:rPr>
          <w:b/>
          <w:bCs/>
          <w:sz w:val="18"/>
          <w:szCs w:val="20"/>
        </w:rPr>
        <w:t xml:space="preserve">Table </w:t>
      </w:r>
      <w:r w:rsidR="00DA4C1A">
        <w:rPr>
          <w:b/>
          <w:bCs/>
          <w:sz w:val="18"/>
          <w:szCs w:val="20"/>
        </w:rPr>
        <w:fldChar w:fldCharType="begin"/>
      </w:r>
      <w:r w:rsidR="00FC397A">
        <w:rPr>
          <w:b/>
          <w:bCs/>
          <w:sz w:val="18"/>
          <w:szCs w:val="20"/>
        </w:rPr>
        <w:instrText xml:space="preserve"> STYLEREF 6 \s </w:instrText>
      </w:r>
      <w:r w:rsidR="00DA4C1A">
        <w:rPr>
          <w:b/>
          <w:bCs/>
          <w:sz w:val="18"/>
          <w:szCs w:val="20"/>
        </w:rPr>
        <w:fldChar w:fldCharType="separate"/>
      </w:r>
      <w:r w:rsidR="00F21363">
        <w:rPr>
          <w:b/>
          <w:bCs/>
          <w:noProof/>
          <w:sz w:val="18"/>
          <w:szCs w:val="20"/>
        </w:rPr>
        <w:t>E</w:t>
      </w:r>
      <w:r w:rsidR="00DA4C1A">
        <w:rPr>
          <w:b/>
          <w:bCs/>
          <w:sz w:val="18"/>
          <w:szCs w:val="20"/>
        </w:rPr>
        <w:fldChar w:fldCharType="end"/>
      </w:r>
      <w:r w:rsidR="00FC397A">
        <w:rPr>
          <w:b/>
          <w:bCs/>
          <w:sz w:val="18"/>
          <w:szCs w:val="20"/>
        </w:rPr>
        <w:noBreakHyphen/>
      </w:r>
      <w:r w:rsidR="00DA4C1A">
        <w:rPr>
          <w:b/>
          <w:bCs/>
          <w:sz w:val="18"/>
          <w:szCs w:val="20"/>
        </w:rPr>
        <w:fldChar w:fldCharType="begin"/>
      </w:r>
      <w:r w:rsidR="00FC397A">
        <w:rPr>
          <w:b/>
          <w:bCs/>
          <w:sz w:val="18"/>
          <w:szCs w:val="20"/>
        </w:rPr>
        <w:instrText xml:space="preserve"> SEQ Table \* ARABIC \s 6 </w:instrText>
      </w:r>
      <w:r w:rsidR="00DA4C1A">
        <w:rPr>
          <w:b/>
          <w:bCs/>
          <w:sz w:val="18"/>
          <w:szCs w:val="20"/>
        </w:rPr>
        <w:fldChar w:fldCharType="separate"/>
      </w:r>
      <w:r w:rsidR="00F21363">
        <w:rPr>
          <w:b/>
          <w:bCs/>
          <w:noProof/>
          <w:sz w:val="18"/>
          <w:szCs w:val="20"/>
        </w:rPr>
        <w:t>1</w:t>
      </w:r>
      <w:r w:rsidR="00DA4C1A">
        <w:rPr>
          <w:b/>
          <w:bCs/>
          <w:sz w:val="18"/>
          <w:szCs w:val="20"/>
        </w:rPr>
        <w:fldChar w:fldCharType="end"/>
      </w:r>
      <w:bookmarkEnd w:id="45"/>
      <w:r w:rsidRPr="005F4496">
        <w:rPr>
          <w:b/>
          <w:bCs/>
          <w:sz w:val="18"/>
          <w:szCs w:val="20"/>
        </w:rPr>
        <w:t>: Floodplain volume calculations</w:t>
      </w:r>
      <w:bookmarkEnd w:id="46"/>
      <w:r w:rsidR="00E01A4C">
        <w:rPr>
          <w:b/>
          <w:bCs/>
          <w:sz w:val="18"/>
          <w:szCs w:val="20"/>
        </w:rPr>
        <w:t>.</w:t>
      </w:r>
    </w:p>
    <w:tbl>
      <w:tblPr>
        <w:tblStyle w:val="TableGrid"/>
        <w:tblW w:w="5000" w:type="pct"/>
        <w:tblLayout w:type="fixed"/>
        <w:tblLook w:val="0000"/>
      </w:tblPr>
      <w:tblGrid>
        <w:gridCol w:w="1525"/>
        <w:gridCol w:w="2269"/>
        <w:gridCol w:w="3117"/>
        <w:gridCol w:w="1420"/>
        <w:gridCol w:w="1085"/>
      </w:tblGrid>
      <w:tr w:rsidR="00BA1215" w:rsidRPr="00E1714A" w:rsidTr="00A43DF7">
        <w:trPr>
          <w:trHeight w:val="334"/>
        </w:trPr>
        <w:tc>
          <w:tcPr>
            <w:tcW w:w="810" w:type="pct"/>
            <w:shd w:val="clear" w:color="auto" w:fill="D9D9D9"/>
          </w:tcPr>
          <w:p w:rsidR="00E1714A" w:rsidRPr="005F4496" w:rsidRDefault="00E1714A" w:rsidP="00E1714A">
            <w:pPr>
              <w:autoSpaceDE w:val="0"/>
              <w:autoSpaceDN w:val="0"/>
              <w:adjustRightInd w:val="0"/>
              <w:spacing w:before="60" w:after="60"/>
              <w:jc w:val="center"/>
              <w:rPr>
                <w:rFonts w:cs="Arial"/>
                <w:color w:val="000000"/>
                <w:sz w:val="18"/>
                <w:szCs w:val="18"/>
                <w:lang w:eastAsia="en-AU"/>
              </w:rPr>
            </w:pPr>
            <w:r w:rsidRPr="005F4496">
              <w:rPr>
                <w:rFonts w:cs="Arial"/>
                <w:color w:val="000000"/>
                <w:sz w:val="18"/>
                <w:szCs w:val="18"/>
                <w:lang w:eastAsia="en-AU"/>
              </w:rPr>
              <w:t>Gauge height at Boera Dam (m)</w:t>
            </w:r>
          </w:p>
        </w:tc>
        <w:tc>
          <w:tcPr>
            <w:tcW w:w="1205" w:type="pct"/>
            <w:shd w:val="clear" w:color="auto" w:fill="D9D9D9"/>
          </w:tcPr>
          <w:p w:rsidR="00E1714A" w:rsidRPr="005F4496" w:rsidRDefault="00E1714A" w:rsidP="00BA1215">
            <w:pPr>
              <w:autoSpaceDE w:val="0"/>
              <w:autoSpaceDN w:val="0"/>
              <w:adjustRightInd w:val="0"/>
              <w:spacing w:before="60" w:after="60"/>
              <w:jc w:val="center"/>
              <w:rPr>
                <w:rFonts w:cs="Arial"/>
                <w:color w:val="000000"/>
                <w:sz w:val="18"/>
                <w:szCs w:val="18"/>
                <w:lang w:eastAsia="en-AU"/>
              </w:rPr>
            </w:pPr>
            <w:r w:rsidRPr="005F4496">
              <w:rPr>
                <w:rFonts w:cs="Arial"/>
                <w:color w:val="000000"/>
                <w:sz w:val="18"/>
                <w:szCs w:val="18"/>
                <w:lang w:eastAsia="en-AU"/>
              </w:rPr>
              <w:t>AHD height (</w:t>
            </w:r>
            <w:r w:rsidR="00BA1215">
              <w:rPr>
                <w:rFonts w:cs="Arial"/>
                <w:color w:val="000000"/>
                <w:sz w:val="18"/>
                <w:szCs w:val="18"/>
                <w:lang w:eastAsia="en-AU"/>
              </w:rPr>
              <w:t>Adjusted; m</w:t>
            </w:r>
            <w:r w:rsidRPr="005F4496">
              <w:rPr>
                <w:rFonts w:cs="Arial"/>
                <w:color w:val="000000"/>
                <w:sz w:val="18"/>
                <w:szCs w:val="18"/>
                <w:lang w:eastAsia="en-AU"/>
              </w:rPr>
              <w:t>)</w:t>
            </w:r>
          </w:p>
        </w:tc>
        <w:tc>
          <w:tcPr>
            <w:tcW w:w="1655" w:type="pct"/>
            <w:shd w:val="clear" w:color="auto" w:fill="D9D9D9"/>
          </w:tcPr>
          <w:p w:rsidR="00E1714A" w:rsidRPr="005F4496" w:rsidRDefault="00E1714A" w:rsidP="00E1714A">
            <w:pPr>
              <w:autoSpaceDE w:val="0"/>
              <w:autoSpaceDN w:val="0"/>
              <w:adjustRightInd w:val="0"/>
              <w:spacing w:before="60" w:after="60"/>
              <w:jc w:val="center"/>
              <w:rPr>
                <w:rFonts w:cs="Arial"/>
                <w:color w:val="000000"/>
                <w:sz w:val="18"/>
                <w:szCs w:val="18"/>
                <w:lang w:eastAsia="en-AU"/>
              </w:rPr>
            </w:pPr>
            <w:r w:rsidRPr="005F4496">
              <w:rPr>
                <w:rFonts w:cs="Arial"/>
                <w:color w:val="000000"/>
                <w:sz w:val="18"/>
                <w:szCs w:val="18"/>
                <w:lang w:eastAsia="en-AU"/>
              </w:rPr>
              <w:t>Description</w:t>
            </w:r>
          </w:p>
        </w:tc>
        <w:tc>
          <w:tcPr>
            <w:tcW w:w="754" w:type="pct"/>
            <w:shd w:val="clear" w:color="auto" w:fill="D9D9D9"/>
          </w:tcPr>
          <w:p w:rsidR="00E1714A" w:rsidRPr="005F4496" w:rsidRDefault="00E1714A" w:rsidP="00E1714A">
            <w:pPr>
              <w:autoSpaceDE w:val="0"/>
              <w:autoSpaceDN w:val="0"/>
              <w:adjustRightInd w:val="0"/>
              <w:spacing w:before="60" w:after="60"/>
              <w:jc w:val="center"/>
              <w:rPr>
                <w:rFonts w:cs="Arial"/>
                <w:color w:val="000000"/>
                <w:sz w:val="18"/>
                <w:szCs w:val="18"/>
                <w:lang w:eastAsia="en-AU"/>
              </w:rPr>
            </w:pPr>
            <w:r w:rsidRPr="005F4496">
              <w:rPr>
                <w:rFonts w:cs="Arial"/>
                <w:color w:val="000000"/>
                <w:sz w:val="18"/>
                <w:szCs w:val="18"/>
                <w:lang w:eastAsia="en-AU"/>
              </w:rPr>
              <w:t>Volume estimate (</w:t>
            </w:r>
            <w:r w:rsidR="00F76A1C" w:rsidRPr="005F4496">
              <w:rPr>
                <w:rFonts w:cs="Arial"/>
                <w:color w:val="000000"/>
                <w:sz w:val="18"/>
                <w:szCs w:val="18"/>
                <w:lang w:eastAsia="en-AU"/>
              </w:rPr>
              <w:t>ML</w:t>
            </w:r>
            <w:r w:rsidRPr="005F4496">
              <w:rPr>
                <w:rFonts w:cs="Arial"/>
                <w:color w:val="000000"/>
                <w:sz w:val="18"/>
                <w:szCs w:val="18"/>
                <w:lang w:eastAsia="en-AU"/>
              </w:rPr>
              <w:t>)</w:t>
            </w:r>
          </w:p>
        </w:tc>
        <w:tc>
          <w:tcPr>
            <w:tcW w:w="577" w:type="pct"/>
            <w:shd w:val="clear" w:color="auto" w:fill="D9D9D9"/>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5F4496">
              <w:rPr>
                <w:rFonts w:cs="Arial"/>
                <w:color w:val="000000"/>
                <w:sz w:val="18"/>
                <w:szCs w:val="18"/>
                <w:lang w:eastAsia="en-AU"/>
              </w:rPr>
              <w:t>Area (ha)</w:t>
            </w:r>
          </w:p>
        </w:tc>
      </w:tr>
      <w:tr w:rsidR="00BA1215" w:rsidRPr="00E1714A" w:rsidTr="00BA1215">
        <w:trPr>
          <w:trHeight w:val="290"/>
        </w:trPr>
        <w:tc>
          <w:tcPr>
            <w:tcW w:w="810"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2.260</w:t>
            </w:r>
          </w:p>
        </w:tc>
        <w:tc>
          <w:tcPr>
            <w:tcW w:w="1205"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104.860</w:t>
            </w:r>
          </w:p>
        </w:tc>
        <w:tc>
          <w:tcPr>
            <w:tcW w:w="1655" w:type="pct"/>
          </w:tcPr>
          <w:p w:rsidR="00E1714A" w:rsidRPr="00E1714A" w:rsidRDefault="00E1714A" w:rsidP="00E1714A">
            <w:pPr>
              <w:autoSpaceDE w:val="0"/>
              <w:autoSpaceDN w:val="0"/>
              <w:adjustRightInd w:val="0"/>
              <w:spacing w:before="60" w:after="60"/>
              <w:jc w:val="left"/>
              <w:rPr>
                <w:rFonts w:cs="Arial"/>
                <w:color w:val="000000"/>
                <w:sz w:val="18"/>
                <w:szCs w:val="18"/>
                <w:lang w:eastAsia="en-AU"/>
              </w:rPr>
            </w:pPr>
            <w:r w:rsidRPr="00E1714A">
              <w:rPr>
                <w:rFonts w:cs="Arial"/>
                <w:color w:val="000000"/>
                <w:sz w:val="18"/>
                <w:szCs w:val="18"/>
                <w:lang w:eastAsia="en-AU"/>
              </w:rPr>
              <w:t>CTF height of floodplain estimate</w:t>
            </w:r>
          </w:p>
        </w:tc>
        <w:tc>
          <w:tcPr>
            <w:tcW w:w="754" w:type="pct"/>
          </w:tcPr>
          <w:p w:rsidR="00E1714A" w:rsidRPr="00E1714A" w:rsidRDefault="00F76A1C" w:rsidP="00E1714A">
            <w:pPr>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1.2</w:t>
            </w:r>
          </w:p>
        </w:tc>
        <w:tc>
          <w:tcPr>
            <w:tcW w:w="577" w:type="pct"/>
          </w:tcPr>
          <w:p w:rsidR="00E1714A" w:rsidRPr="00E1714A" w:rsidRDefault="00A43DF7" w:rsidP="00E1714A">
            <w:pPr>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0.51</w:t>
            </w:r>
          </w:p>
        </w:tc>
      </w:tr>
      <w:tr w:rsidR="00BA1215" w:rsidRPr="00E1714A" w:rsidTr="00BA1215">
        <w:trPr>
          <w:trHeight w:val="290"/>
        </w:trPr>
        <w:tc>
          <w:tcPr>
            <w:tcW w:w="810"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2.310</w:t>
            </w:r>
          </w:p>
        </w:tc>
        <w:tc>
          <w:tcPr>
            <w:tcW w:w="1205"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104.910</w:t>
            </w:r>
          </w:p>
        </w:tc>
        <w:tc>
          <w:tcPr>
            <w:tcW w:w="1655" w:type="pct"/>
          </w:tcPr>
          <w:p w:rsidR="00E1714A" w:rsidRPr="00E1714A" w:rsidRDefault="00E1714A" w:rsidP="00A43DF7">
            <w:pPr>
              <w:autoSpaceDE w:val="0"/>
              <w:autoSpaceDN w:val="0"/>
              <w:adjustRightInd w:val="0"/>
              <w:spacing w:before="60" w:after="60"/>
              <w:jc w:val="left"/>
              <w:rPr>
                <w:rFonts w:cs="Arial"/>
                <w:color w:val="000000"/>
                <w:sz w:val="18"/>
                <w:szCs w:val="18"/>
                <w:lang w:eastAsia="en-AU"/>
              </w:rPr>
            </w:pPr>
          </w:p>
        </w:tc>
        <w:tc>
          <w:tcPr>
            <w:tcW w:w="754" w:type="pct"/>
          </w:tcPr>
          <w:p w:rsidR="00E1714A" w:rsidRPr="00E1714A" w:rsidRDefault="00F76A1C" w:rsidP="00E1714A">
            <w:pPr>
              <w:tabs>
                <w:tab w:val="left" w:pos="470"/>
                <w:tab w:val="center" w:pos="793"/>
              </w:tabs>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1.5</w:t>
            </w:r>
          </w:p>
        </w:tc>
        <w:tc>
          <w:tcPr>
            <w:tcW w:w="577" w:type="pct"/>
          </w:tcPr>
          <w:p w:rsidR="00E1714A" w:rsidRPr="00E1714A" w:rsidRDefault="00A43DF7" w:rsidP="00E1714A">
            <w:pPr>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0.64</w:t>
            </w:r>
          </w:p>
        </w:tc>
      </w:tr>
      <w:tr w:rsidR="00BA1215" w:rsidRPr="00E1714A" w:rsidTr="00BA1215">
        <w:trPr>
          <w:trHeight w:val="290"/>
        </w:trPr>
        <w:tc>
          <w:tcPr>
            <w:tcW w:w="810"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2.360</w:t>
            </w:r>
          </w:p>
        </w:tc>
        <w:tc>
          <w:tcPr>
            <w:tcW w:w="1205"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104.960</w:t>
            </w:r>
          </w:p>
        </w:tc>
        <w:tc>
          <w:tcPr>
            <w:tcW w:w="1655" w:type="pct"/>
          </w:tcPr>
          <w:p w:rsidR="00E1714A" w:rsidRPr="00E1714A" w:rsidRDefault="00E1714A" w:rsidP="00A43DF7">
            <w:pPr>
              <w:autoSpaceDE w:val="0"/>
              <w:autoSpaceDN w:val="0"/>
              <w:adjustRightInd w:val="0"/>
              <w:spacing w:before="60" w:after="60"/>
              <w:jc w:val="left"/>
              <w:rPr>
                <w:rFonts w:cs="Arial"/>
                <w:color w:val="000000"/>
                <w:sz w:val="18"/>
                <w:szCs w:val="18"/>
                <w:lang w:eastAsia="en-AU"/>
              </w:rPr>
            </w:pPr>
          </w:p>
        </w:tc>
        <w:tc>
          <w:tcPr>
            <w:tcW w:w="754" w:type="pct"/>
          </w:tcPr>
          <w:p w:rsidR="00E1714A" w:rsidRPr="00E1714A" w:rsidRDefault="00F76A1C" w:rsidP="00E1714A">
            <w:pPr>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40</w:t>
            </w:r>
          </w:p>
        </w:tc>
        <w:tc>
          <w:tcPr>
            <w:tcW w:w="577"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19.2</w:t>
            </w:r>
            <w:r w:rsidR="00A43DF7">
              <w:rPr>
                <w:rFonts w:cs="Arial"/>
                <w:color w:val="000000"/>
                <w:sz w:val="18"/>
                <w:szCs w:val="18"/>
                <w:lang w:eastAsia="en-AU"/>
              </w:rPr>
              <w:t>0</w:t>
            </w:r>
          </w:p>
        </w:tc>
      </w:tr>
      <w:tr w:rsidR="00BA1215" w:rsidRPr="00E1714A" w:rsidTr="00BA1215">
        <w:trPr>
          <w:trHeight w:val="290"/>
        </w:trPr>
        <w:tc>
          <w:tcPr>
            <w:tcW w:w="810"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2.410</w:t>
            </w:r>
          </w:p>
        </w:tc>
        <w:tc>
          <w:tcPr>
            <w:tcW w:w="1205"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105.010</w:t>
            </w:r>
          </w:p>
        </w:tc>
        <w:tc>
          <w:tcPr>
            <w:tcW w:w="1655" w:type="pct"/>
          </w:tcPr>
          <w:p w:rsidR="00E1714A" w:rsidRPr="00E1714A" w:rsidRDefault="00E1714A" w:rsidP="00A43DF7">
            <w:pPr>
              <w:autoSpaceDE w:val="0"/>
              <w:autoSpaceDN w:val="0"/>
              <w:adjustRightInd w:val="0"/>
              <w:spacing w:before="60" w:after="60"/>
              <w:jc w:val="left"/>
              <w:rPr>
                <w:rFonts w:cs="Arial"/>
                <w:color w:val="000000"/>
                <w:sz w:val="18"/>
                <w:szCs w:val="18"/>
                <w:lang w:eastAsia="en-AU"/>
              </w:rPr>
            </w:pPr>
          </w:p>
        </w:tc>
        <w:tc>
          <w:tcPr>
            <w:tcW w:w="754" w:type="pct"/>
          </w:tcPr>
          <w:p w:rsidR="00E1714A" w:rsidRPr="00E1714A" w:rsidRDefault="00F76A1C" w:rsidP="00E1714A">
            <w:pPr>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55</w:t>
            </w:r>
          </w:p>
        </w:tc>
        <w:tc>
          <w:tcPr>
            <w:tcW w:w="577"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26.7</w:t>
            </w:r>
            <w:r w:rsidR="00A43DF7">
              <w:rPr>
                <w:rFonts w:cs="Arial"/>
                <w:color w:val="000000"/>
                <w:sz w:val="18"/>
                <w:szCs w:val="18"/>
                <w:lang w:eastAsia="en-AU"/>
              </w:rPr>
              <w:t>0</w:t>
            </w:r>
          </w:p>
        </w:tc>
      </w:tr>
      <w:tr w:rsidR="00BA1215" w:rsidRPr="00E1714A" w:rsidTr="00BA1215">
        <w:trPr>
          <w:trHeight w:val="290"/>
        </w:trPr>
        <w:tc>
          <w:tcPr>
            <w:tcW w:w="810"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2.444</w:t>
            </w:r>
          </w:p>
        </w:tc>
        <w:tc>
          <w:tcPr>
            <w:tcW w:w="1205"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105.044</w:t>
            </w:r>
          </w:p>
        </w:tc>
        <w:tc>
          <w:tcPr>
            <w:tcW w:w="1655" w:type="pct"/>
          </w:tcPr>
          <w:p w:rsidR="00E1714A" w:rsidRPr="00E1714A" w:rsidRDefault="00E1714A" w:rsidP="00E1714A">
            <w:pPr>
              <w:autoSpaceDE w:val="0"/>
              <w:autoSpaceDN w:val="0"/>
              <w:adjustRightInd w:val="0"/>
              <w:spacing w:before="60" w:after="60"/>
              <w:jc w:val="left"/>
              <w:rPr>
                <w:rFonts w:cs="Arial"/>
                <w:color w:val="000000"/>
                <w:sz w:val="18"/>
                <w:szCs w:val="18"/>
                <w:lang w:eastAsia="en-AU"/>
              </w:rPr>
            </w:pPr>
            <w:r w:rsidRPr="00E1714A">
              <w:rPr>
                <w:rFonts w:cs="Arial"/>
                <w:color w:val="000000"/>
                <w:sz w:val="18"/>
                <w:szCs w:val="18"/>
                <w:lang w:eastAsia="en-AU"/>
              </w:rPr>
              <w:t>Max recorded height</w:t>
            </w:r>
          </w:p>
        </w:tc>
        <w:tc>
          <w:tcPr>
            <w:tcW w:w="754" w:type="pct"/>
          </w:tcPr>
          <w:p w:rsidR="00E1714A" w:rsidRPr="00E1714A" w:rsidRDefault="00F76A1C" w:rsidP="00E1714A">
            <w:pPr>
              <w:autoSpaceDE w:val="0"/>
              <w:autoSpaceDN w:val="0"/>
              <w:adjustRightInd w:val="0"/>
              <w:spacing w:before="60" w:after="60"/>
              <w:jc w:val="center"/>
              <w:rPr>
                <w:rFonts w:cs="Arial"/>
                <w:color w:val="000000"/>
                <w:sz w:val="18"/>
                <w:szCs w:val="18"/>
                <w:lang w:eastAsia="en-AU"/>
              </w:rPr>
            </w:pPr>
            <w:r>
              <w:rPr>
                <w:rFonts w:cs="Arial"/>
                <w:color w:val="000000"/>
                <w:sz w:val="18"/>
                <w:szCs w:val="18"/>
                <w:lang w:eastAsia="en-AU"/>
              </w:rPr>
              <w:t>71</w:t>
            </w:r>
          </w:p>
        </w:tc>
        <w:tc>
          <w:tcPr>
            <w:tcW w:w="577" w:type="pct"/>
          </w:tcPr>
          <w:p w:rsidR="00E1714A" w:rsidRPr="00E1714A" w:rsidRDefault="00E1714A" w:rsidP="00E1714A">
            <w:pPr>
              <w:autoSpaceDE w:val="0"/>
              <w:autoSpaceDN w:val="0"/>
              <w:adjustRightInd w:val="0"/>
              <w:spacing w:before="60" w:after="60"/>
              <w:jc w:val="center"/>
              <w:rPr>
                <w:rFonts w:cs="Arial"/>
                <w:color w:val="000000"/>
                <w:sz w:val="18"/>
                <w:szCs w:val="18"/>
                <w:lang w:eastAsia="en-AU"/>
              </w:rPr>
            </w:pPr>
            <w:r w:rsidRPr="00E1714A">
              <w:rPr>
                <w:rFonts w:cs="Arial"/>
                <w:color w:val="000000"/>
                <w:sz w:val="18"/>
                <w:szCs w:val="18"/>
                <w:lang w:eastAsia="en-AU"/>
              </w:rPr>
              <w:t>36.9</w:t>
            </w:r>
            <w:r w:rsidR="00A43DF7">
              <w:rPr>
                <w:rFonts w:cs="Arial"/>
                <w:color w:val="000000"/>
                <w:sz w:val="18"/>
                <w:szCs w:val="18"/>
                <w:lang w:eastAsia="en-AU"/>
              </w:rPr>
              <w:t>0</w:t>
            </w:r>
          </w:p>
        </w:tc>
      </w:tr>
    </w:tbl>
    <w:p w:rsidR="00E1714A" w:rsidRPr="00E1714A" w:rsidRDefault="00E1714A" w:rsidP="00E1714A">
      <w:pPr>
        <w:keepNext/>
        <w:spacing w:line="240" w:lineRule="auto"/>
      </w:pPr>
    </w:p>
    <w:p w:rsidR="00E1714A" w:rsidRPr="00E1714A" w:rsidRDefault="00E1714A" w:rsidP="00E1714A">
      <w:pPr>
        <w:keepNext/>
        <w:spacing w:line="240" w:lineRule="auto"/>
      </w:pPr>
    </w:p>
    <w:p w:rsidR="00E1714A" w:rsidRPr="00E1714A" w:rsidRDefault="005F4496" w:rsidP="00E1714A">
      <w:pPr>
        <w:keepNext/>
        <w:spacing w:line="240" w:lineRule="auto"/>
      </w:pPr>
      <w:r>
        <w:rPr>
          <w:noProof/>
          <w:lang w:eastAsia="en-AU"/>
        </w:rPr>
        <w:drawing>
          <wp:inline distT="0" distB="0" distL="0" distR="0">
            <wp:extent cx="5895975" cy="3829050"/>
            <wp:effectExtent l="0" t="0" r="0" b="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1714A" w:rsidRPr="00E1714A" w:rsidRDefault="00E1714A" w:rsidP="00E1714A">
      <w:pPr>
        <w:spacing w:before="120" w:after="120" w:line="240" w:lineRule="auto"/>
        <w:rPr>
          <w:b/>
          <w:bCs/>
          <w:noProof/>
          <w:sz w:val="18"/>
          <w:szCs w:val="20"/>
        </w:rPr>
      </w:pPr>
      <w:bookmarkStart w:id="47" w:name="_Ref427313917"/>
      <w:r w:rsidRPr="00E1714A">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E</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5</w:t>
      </w:r>
      <w:r w:rsidR="00DA4C1A">
        <w:rPr>
          <w:b/>
          <w:bCs/>
          <w:sz w:val="18"/>
          <w:szCs w:val="20"/>
        </w:rPr>
        <w:fldChar w:fldCharType="end"/>
      </w:r>
      <w:bookmarkEnd w:id="47"/>
      <w:r w:rsidR="008442E1">
        <w:rPr>
          <w:b/>
          <w:bCs/>
          <w:sz w:val="18"/>
          <w:szCs w:val="20"/>
        </w:rPr>
        <w:t xml:space="preserve">: </w:t>
      </w:r>
      <w:r w:rsidRPr="00E1714A">
        <w:rPr>
          <w:b/>
          <w:bCs/>
          <w:sz w:val="18"/>
          <w:szCs w:val="20"/>
        </w:rPr>
        <w:t>Relationship between inundated volume and area on the Western Floodplain with increases in water level in Boera Dam</w:t>
      </w:r>
      <w:r w:rsidRPr="00E1714A">
        <w:rPr>
          <w:b/>
          <w:bCs/>
          <w:noProof/>
          <w:sz w:val="18"/>
          <w:szCs w:val="20"/>
        </w:rPr>
        <w:t xml:space="preserve"> observed during February</w:t>
      </w:r>
      <w:r w:rsidR="00617F5A">
        <w:rPr>
          <w:b/>
          <w:bCs/>
          <w:noProof/>
          <w:sz w:val="18"/>
          <w:szCs w:val="20"/>
        </w:rPr>
        <w:t>–</w:t>
      </w:r>
      <w:r w:rsidRPr="00E1714A">
        <w:rPr>
          <w:b/>
          <w:bCs/>
          <w:noProof/>
          <w:sz w:val="18"/>
          <w:szCs w:val="20"/>
        </w:rPr>
        <w:t>March 2015.</w:t>
      </w:r>
    </w:p>
    <w:p w:rsidR="00E1714A" w:rsidRPr="00E1714A" w:rsidRDefault="00E1714A" w:rsidP="00E1714A">
      <w:pPr>
        <w:sectPr w:rsidR="00E1714A" w:rsidRPr="00E1714A" w:rsidSect="002C79EB">
          <w:headerReference w:type="even" r:id="rId70"/>
          <w:headerReference w:type="default" r:id="rId71"/>
          <w:headerReference w:type="first" r:id="rId72"/>
          <w:pgSz w:w="11899" w:h="16838" w:code="9"/>
          <w:pgMar w:top="1508" w:right="1219" w:bottom="1457" w:left="1480" w:header="811" w:footer="306" w:gutter="0"/>
          <w:pgNumType w:start="1" w:chapStyle="6"/>
          <w:cols w:space="708"/>
        </w:sectPr>
      </w:pPr>
    </w:p>
    <w:p w:rsidR="00E1714A" w:rsidRPr="00E1714A" w:rsidRDefault="007101D0" w:rsidP="00E1714A">
      <w:pPr>
        <w:keepNext/>
        <w:spacing w:line="240" w:lineRule="auto"/>
      </w:pPr>
      <w:r>
        <w:rPr>
          <w:noProof/>
          <w:lang w:eastAsia="en-AU"/>
        </w:rPr>
        <w:drawing>
          <wp:inline distT="0" distB="0" distL="0" distR="0">
            <wp:extent cx="5842000" cy="8255635"/>
            <wp:effectExtent l="19050" t="19050" r="25400" b="1206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Fig 4-1 Inundation DEM Boera.jpg"/>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8255635"/>
                    </a:xfrm>
                    <a:prstGeom prst="rect">
                      <a:avLst/>
                    </a:prstGeom>
                    <a:ln>
                      <a:solidFill>
                        <a:schemeClr val="tx1"/>
                      </a:solidFill>
                    </a:ln>
                  </pic:spPr>
                </pic:pic>
              </a:graphicData>
            </a:graphic>
          </wp:inline>
        </w:drawing>
      </w:r>
    </w:p>
    <w:p w:rsidR="00810CD6" w:rsidRDefault="00E1714A" w:rsidP="00B74EFB">
      <w:pPr>
        <w:spacing w:before="120" w:after="120" w:line="240" w:lineRule="auto"/>
      </w:pPr>
      <w:bookmarkStart w:id="48" w:name="_Ref427160047"/>
      <w:bookmarkStart w:id="49" w:name="_Ref427310969"/>
      <w:r w:rsidRPr="00E7344B">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E</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6</w:t>
      </w:r>
      <w:r w:rsidR="00DA4C1A">
        <w:rPr>
          <w:b/>
          <w:bCs/>
          <w:sz w:val="18"/>
          <w:szCs w:val="20"/>
        </w:rPr>
        <w:fldChar w:fldCharType="end"/>
      </w:r>
      <w:bookmarkEnd w:id="48"/>
      <w:r w:rsidR="00207AEE" w:rsidRPr="00E7344B">
        <w:rPr>
          <w:b/>
          <w:bCs/>
          <w:noProof/>
          <w:sz w:val="18"/>
          <w:szCs w:val="20"/>
        </w:rPr>
        <w:t>:</w:t>
      </w:r>
      <w:r w:rsidRPr="00E7344B">
        <w:rPr>
          <w:b/>
          <w:bCs/>
          <w:sz w:val="18"/>
          <w:szCs w:val="20"/>
        </w:rPr>
        <w:t xml:space="preserve"> Inundation extent </w:t>
      </w:r>
      <w:r w:rsidR="00896C06">
        <w:rPr>
          <w:b/>
          <w:bCs/>
          <w:sz w:val="18"/>
          <w:szCs w:val="20"/>
        </w:rPr>
        <w:t>o</w:t>
      </w:r>
      <w:r w:rsidR="00E66551">
        <w:rPr>
          <w:b/>
          <w:bCs/>
          <w:sz w:val="18"/>
          <w:szCs w:val="20"/>
        </w:rPr>
        <w:t>n the</w:t>
      </w:r>
      <w:r w:rsidR="00896C06">
        <w:rPr>
          <w:b/>
          <w:bCs/>
          <w:sz w:val="18"/>
          <w:szCs w:val="20"/>
        </w:rPr>
        <w:t xml:space="preserve"> Western </w:t>
      </w:r>
      <w:r w:rsidR="00E66551">
        <w:rPr>
          <w:b/>
          <w:bCs/>
          <w:sz w:val="18"/>
          <w:szCs w:val="20"/>
        </w:rPr>
        <w:t>F</w:t>
      </w:r>
      <w:r w:rsidR="00896C06">
        <w:rPr>
          <w:b/>
          <w:bCs/>
          <w:sz w:val="18"/>
          <w:szCs w:val="20"/>
        </w:rPr>
        <w:t xml:space="preserve">loodplain </w:t>
      </w:r>
      <w:r w:rsidRPr="00E7344B">
        <w:rPr>
          <w:b/>
          <w:bCs/>
          <w:sz w:val="18"/>
          <w:szCs w:val="20"/>
        </w:rPr>
        <w:t>modelled from the DEM for various water levels measured at Boera Dam.</w:t>
      </w:r>
      <w:bookmarkEnd w:id="49"/>
      <w:r w:rsidR="000F5AE9">
        <w:br w:type="page"/>
      </w:r>
    </w:p>
    <w:p w:rsidR="000F5AE9" w:rsidRDefault="007101D0" w:rsidP="000F5AE9">
      <w:pPr>
        <w:keepNext/>
        <w:spacing w:after="0" w:line="240" w:lineRule="auto"/>
        <w:jc w:val="left"/>
      </w:pPr>
      <w:r>
        <w:rPr>
          <w:noProof/>
          <w:lang w:eastAsia="en-AU"/>
        </w:rPr>
        <w:drawing>
          <wp:inline distT="0" distB="0" distL="0" distR="0">
            <wp:extent cx="5842000" cy="8263255"/>
            <wp:effectExtent l="0" t="0" r="635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Fig D-7 veg inundation.jpg"/>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8263255"/>
                    </a:xfrm>
                    <a:prstGeom prst="rect">
                      <a:avLst/>
                    </a:prstGeom>
                  </pic:spPr>
                </pic:pic>
              </a:graphicData>
            </a:graphic>
          </wp:inline>
        </w:drawing>
      </w:r>
    </w:p>
    <w:p w:rsidR="000F5AE9" w:rsidRDefault="000F5AE9" w:rsidP="000F5AE9">
      <w:pPr>
        <w:pStyle w:val="Caption"/>
        <w:jc w:val="left"/>
      </w:pPr>
      <w:bookmarkStart w:id="50" w:name="_Ref429034445"/>
      <w:bookmarkStart w:id="51" w:name="_Ref429034440"/>
      <w:r>
        <w:t xml:space="preserve">Figure </w:t>
      </w:r>
      <w:fldSimple w:instr=" STYLEREF 6 \s ">
        <w:r w:rsidR="00F134BA">
          <w:rPr>
            <w:noProof/>
          </w:rPr>
          <w:t>E</w:t>
        </w:r>
      </w:fldSimple>
      <w:r w:rsidR="00F134BA">
        <w:noBreakHyphen/>
      </w:r>
      <w:fldSimple w:instr=" SEQ Figure \* ARABIC \s 6 ">
        <w:r w:rsidR="00F134BA">
          <w:rPr>
            <w:noProof/>
          </w:rPr>
          <w:t>7</w:t>
        </w:r>
      </w:fldSimple>
      <w:bookmarkEnd w:id="50"/>
      <w:r>
        <w:t xml:space="preserve">:  </w:t>
      </w:r>
      <w:r w:rsidRPr="000F5AE9">
        <w:t>Inundation of vegetation communities on the Western Floodplain during 2014</w:t>
      </w:r>
      <w:r w:rsidR="00617F5A">
        <w:t>–</w:t>
      </w:r>
      <w:r w:rsidRPr="000F5AE9">
        <w:t>15</w:t>
      </w:r>
      <w:r w:rsidR="00E01A4C">
        <w:t>.</w:t>
      </w:r>
      <w:bookmarkEnd w:id="51"/>
    </w:p>
    <w:p w:rsidR="000F5AE9" w:rsidRDefault="000F5AE9">
      <w:pPr>
        <w:spacing w:after="0" w:line="240" w:lineRule="auto"/>
        <w:jc w:val="left"/>
        <w:rPr>
          <w:b/>
          <w:bCs/>
          <w:sz w:val="18"/>
          <w:szCs w:val="20"/>
        </w:rPr>
      </w:pPr>
      <w:r>
        <w:rPr>
          <w:b/>
          <w:bCs/>
          <w:sz w:val="18"/>
          <w:szCs w:val="20"/>
        </w:rPr>
        <w:br w:type="page"/>
      </w:r>
    </w:p>
    <w:p w:rsidR="00E1714A" w:rsidRPr="00146900" w:rsidRDefault="00E1714A" w:rsidP="001D4EB2">
      <w:pPr>
        <w:pStyle w:val="Heading7"/>
      </w:pPr>
      <w:r w:rsidRPr="00146900">
        <w:t>Discussion</w:t>
      </w:r>
    </w:p>
    <w:p w:rsidR="000F5AE9" w:rsidRPr="00E1714A" w:rsidRDefault="000F5AE9" w:rsidP="000F5AE9">
      <w:r w:rsidRPr="00E1714A">
        <w:t>The DEM produced from the recently captured Lidar data proved useful in estimating the area and volume of inundation down the Western Floodplain, for the relatively small inundation event that occurred in 2014</w:t>
      </w:r>
      <w:r w:rsidR="00617F5A">
        <w:t>–</w:t>
      </w:r>
      <w:r w:rsidRPr="00E1714A">
        <w:t>15. Visual inspections of the DEM suggested that the microtopgraphy of the floodplain (floodplain channels) w</w:t>
      </w:r>
      <w:r w:rsidR="00BA1215">
        <w:t>as</w:t>
      </w:r>
      <w:r w:rsidRPr="00E1714A">
        <w:t xml:space="preserve"> well represented. </w:t>
      </w:r>
    </w:p>
    <w:p w:rsidR="000F5AE9" w:rsidRPr="00E1714A" w:rsidRDefault="000F5AE9" w:rsidP="000F5AE9">
      <w:r w:rsidRPr="00E1714A">
        <w:t>Th</w:t>
      </w:r>
      <w:r>
        <w:t>is</w:t>
      </w:r>
      <w:r w:rsidRPr="00E1714A">
        <w:t xml:space="preserve"> analysis suggests that larger increases in floodplain inundation extent and volume occur when heights in Boera Dam reach 2.36 m at the Boera Dam gauge. Further identification of critical thresholds in the water level-inundation extent relationship of the Western Floodplain such as this will be useful to inform management decisions surrounding the operation of the gates a</w:t>
      </w:r>
      <w:r>
        <w:t>t</w:t>
      </w:r>
      <w:r w:rsidRPr="00E1714A">
        <w:t xml:space="preserve"> Boera Dam. </w:t>
      </w:r>
    </w:p>
    <w:p w:rsidR="000F5AE9" w:rsidRPr="00E1714A" w:rsidRDefault="000F5AE9" w:rsidP="000F5AE9">
      <w:r w:rsidRPr="00E7344B">
        <w:t>Lignum, Coolibah and River Cooba communities become inundated on the Western Floodplain even during the relatively small connection event observed</w:t>
      </w:r>
      <w:r w:rsidR="00BA1215">
        <w:t xml:space="preserve"> in 2014</w:t>
      </w:r>
      <w:r w:rsidR="00617F5A">
        <w:t>–</w:t>
      </w:r>
      <w:r w:rsidR="00BA1215">
        <w:t>15</w:t>
      </w:r>
      <w:r w:rsidR="004C20D4">
        <w:t xml:space="preserve"> (</w:t>
      </w:r>
      <w:r w:rsidR="00DA4C1A">
        <w:fldChar w:fldCharType="begin"/>
      </w:r>
      <w:r w:rsidR="004C20D4">
        <w:instrText xml:space="preserve"> REF _Ref429034445 \h </w:instrText>
      </w:r>
      <w:r w:rsidR="00DA4C1A">
        <w:fldChar w:fldCharType="separate"/>
      </w:r>
      <w:r w:rsidR="00F21363">
        <w:t xml:space="preserve">Figure </w:t>
      </w:r>
      <w:r w:rsidR="00F21363">
        <w:rPr>
          <w:noProof/>
        </w:rPr>
        <w:t>E</w:t>
      </w:r>
      <w:r w:rsidR="00F21363">
        <w:noBreakHyphen/>
      </w:r>
      <w:r w:rsidR="00F21363">
        <w:rPr>
          <w:noProof/>
        </w:rPr>
        <w:t>7</w:t>
      </w:r>
      <w:r w:rsidR="00DA4C1A">
        <w:fldChar w:fldCharType="end"/>
      </w:r>
      <w:r w:rsidR="004C20D4">
        <w:t>)</w:t>
      </w:r>
      <w:r w:rsidRPr="00E7344B">
        <w:t>. Coolibah-River Cooba-Lignum woodlands located at the northern end of the floodplain were inundated while Coolibah open woodland wetlands communities surrounding a waterhole adjacent to the Western Embankment</w:t>
      </w:r>
      <w:r w:rsidRPr="00E1714A">
        <w:t xml:space="preserve"> further south were </w:t>
      </w:r>
      <w:r w:rsidR="00E66551">
        <w:t xml:space="preserve">also </w:t>
      </w:r>
      <w:r w:rsidRPr="00E1714A">
        <w:t xml:space="preserve">inundated. Large expanses of Lignum shrubland wetland dominate the northern half of the western floodplain (Gowans et al. 2012) which explains the relatively high proportion of this community which became inundated. </w:t>
      </w:r>
    </w:p>
    <w:p w:rsidR="00E1714A" w:rsidRPr="00146900" w:rsidRDefault="00E1714A" w:rsidP="001D4EB2">
      <w:pPr>
        <w:pStyle w:val="Heading7"/>
      </w:pPr>
      <w:r w:rsidRPr="00146900">
        <w:t>Conclusion</w:t>
      </w:r>
    </w:p>
    <w:p w:rsidR="000F5AE9" w:rsidRPr="00E1714A" w:rsidRDefault="000F5AE9" w:rsidP="000F5AE9">
      <w:r>
        <w:t xml:space="preserve">In total 36.9 </w:t>
      </w:r>
      <w:r w:rsidRPr="00E1714A">
        <w:t>ha of the Western Floodplain w</w:t>
      </w:r>
      <w:r>
        <w:t>as</w:t>
      </w:r>
      <w:r w:rsidRPr="00E1714A">
        <w:t xml:space="preserve"> inundated as a result of management decisions made by </w:t>
      </w:r>
      <w:r w:rsidRPr="00E7344B">
        <w:t xml:space="preserve">the </w:t>
      </w:r>
      <w:r>
        <w:t>CEWO</w:t>
      </w:r>
      <w:r w:rsidRPr="00E7344B">
        <w:t xml:space="preserve"> during the 2014</w:t>
      </w:r>
      <w:r w:rsidR="00555F66">
        <w:t>–</w:t>
      </w:r>
      <w:r w:rsidRPr="00E7344B">
        <w:t>15 water year, with maximum</w:t>
      </w:r>
      <w:r w:rsidRPr="00E1714A">
        <w:t xml:space="preserve"> connection achieved in late February</w:t>
      </w:r>
      <w:r w:rsidR="00E66551">
        <w:t xml:space="preserve"> 2015</w:t>
      </w:r>
      <w:r w:rsidRPr="00E1714A">
        <w:t>. Floodwater inundated Lignum, Coolibah and River Cooba communities bordering flood channel and waterholes within the northern sections of the floodplain. DEM analysis suggests that wate</w:t>
      </w:r>
      <w:r>
        <w:t>r levels above 2.3</w:t>
      </w:r>
      <w:r w:rsidR="00BA1215">
        <w:t>6</w:t>
      </w:r>
      <w:r>
        <w:t xml:space="preserve"> m may produce increased rate</w:t>
      </w:r>
      <w:r w:rsidRPr="00E1714A">
        <w:t xml:space="preserve"> of inundation of the floodplain, as floodwaters appear to move more rapidly down the floodplain at dam levels above this threshold.</w:t>
      </w:r>
    </w:p>
    <w:p w:rsidR="00E1714A" w:rsidRPr="00146900" w:rsidRDefault="00E1714A" w:rsidP="001D4EB2">
      <w:pPr>
        <w:pStyle w:val="Heading7"/>
      </w:pPr>
      <w:r w:rsidRPr="00146900">
        <w:t>References</w:t>
      </w:r>
    </w:p>
    <w:p w:rsidR="00E1714A" w:rsidRPr="00B67FE4" w:rsidRDefault="00E1714A" w:rsidP="00E1714A">
      <w:pPr>
        <w:rPr>
          <w:rFonts w:cs="Arial"/>
          <w:szCs w:val="20"/>
        </w:rPr>
      </w:pPr>
      <w:bookmarkStart w:id="52" w:name="_ENREF_9"/>
      <w:proofErr w:type="gramStart"/>
      <w:r w:rsidRPr="00B67FE4">
        <w:rPr>
          <w:rFonts w:cs="Arial"/>
          <w:szCs w:val="20"/>
        </w:rPr>
        <w:t>Commonwealth Environmental Water Office (CEWO).</w:t>
      </w:r>
      <w:proofErr w:type="gramEnd"/>
      <w:r w:rsidRPr="00B67FE4">
        <w:rPr>
          <w:rFonts w:cs="Arial"/>
          <w:szCs w:val="20"/>
        </w:rPr>
        <w:t xml:space="preserve">  2014. Commonwealth environmental water use options 2014</w:t>
      </w:r>
      <w:r w:rsidR="00555F66" w:rsidRPr="00B67FE4">
        <w:rPr>
          <w:rFonts w:cs="Arial"/>
          <w:szCs w:val="20"/>
        </w:rPr>
        <w:t>–</w:t>
      </w:r>
      <w:r w:rsidRPr="00B67FE4">
        <w:rPr>
          <w:rFonts w:cs="Arial"/>
          <w:szCs w:val="20"/>
        </w:rPr>
        <w:t xml:space="preserve">15: Northern Unregulated Rivers. </w:t>
      </w:r>
      <w:proofErr w:type="gramStart"/>
      <w:r w:rsidRPr="00B67FE4">
        <w:rPr>
          <w:rFonts w:cs="Arial"/>
          <w:szCs w:val="20"/>
        </w:rPr>
        <w:t>Commonwealth Environmental Water Holder for the Australian Government.</w:t>
      </w:r>
      <w:proofErr w:type="gramEnd"/>
    </w:p>
    <w:bookmarkEnd w:id="52"/>
    <w:p w:rsidR="00E1714A" w:rsidRDefault="00E1714A" w:rsidP="00E1714A">
      <w:proofErr w:type="gramStart"/>
      <w:r w:rsidRPr="00B67FE4">
        <w:t>Commonwealth of Australia (2015).</w:t>
      </w:r>
      <w:proofErr w:type="gramEnd"/>
      <w:r w:rsidRPr="00B67FE4">
        <w:t xml:space="preserve"> </w:t>
      </w:r>
      <w:proofErr w:type="gramStart"/>
      <w:r w:rsidRPr="00B67FE4">
        <w:t>Commonwealth Water Office Long Term Intervention Monitoring Project Junction of the Warrego and Darling rivers Selected Area, Canberra.</w:t>
      </w:r>
      <w:proofErr w:type="gramEnd"/>
    </w:p>
    <w:p w:rsidR="00B67FE4" w:rsidRPr="00B67FE4" w:rsidRDefault="00B67FE4" w:rsidP="00E1714A">
      <w:r w:rsidRPr="00B67FE4">
        <w:rPr>
          <w:rFonts w:cs="Arial"/>
          <w:szCs w:val="20"/>
        </w:rPr>
        <w:t xml:space="preserve">Gowans, S., Milne, R., Westbrooke, M. &amp; Palmer, G. </w:t>
      </w:r>
      <w:r>
        <w:rPr>
          <w:rFonts w:cs="Arial"/>
          <w:szCs w:val="20"/>
        </w:rPr>
        <w:t>(</w:t>
      </w:r>
      <w:r w:rsidRPr="00B67FE4">
        <w:rPr>
          <w:rFonts w:cs="Arial"/>
          <w:szCs w:val="20"/>
        </w:rPr>
        <w:t>2012</w:t>
      </w:r>
      <w:r>
        <w:rPr>
          <w:rFonts w:cs="Arial"/>
          <w:szCs w:val="20"/>
        </w:rPr>
        <w:t>)</w:t>
      </w:r>
      <w:r w:rsidRPr="00B67FE4">
        <w:rPr>
          <w:rFonts w:cs="Arial"/>
          <w:szCs w:val="20"/>
        </w:rPr>
        <w:t xml:space="preserve"> </w:t>
      </w:r>
      <w:r w:rsidRPr="00B67FE4">
        <w:rPr>
          <w:rFonts w:cs="Arial"/>
          <w:i/>
          <w:szCs w:val="20"/>
        </w:rPr>
        <w:t>Survey of Vegetation and Vegetation Condition of Toorale</w:t>
      </w:r>
      <w:r w:rsidRPr="00B67FE4">
        <w:rPr>
          <w:rFonts w:cs="Arial"/>
          <w:szCs w:val="20"/>
        </w:rPr>
        <w:t xml:space="preserve">. </w:t>
      </w:r>
      <w:proofErr w:type="gramStart"/>
      <w:r w:rsidRPr="00B67FE4">
        <w:rPr>
          <w:rFonts w:cs="Arial"/>
          <w:szCs w:val="20"/>
        </w:rPr>
        <w:t>Prepared for the NSW Government Office for Environment and Heritage.</w:t>
      </w:r>
      <w:proofErr w:type="gramEnd"/>
      <w:r w:rsidRPr="00B67FE4">
        <w:rPr>
          <w:rFonts w:cs="Arial"/>
          <w:szCs w:val="20"/>
        </w:rPr>
        <w:t xml:space="preserve"> </w:t>
      </w:r>
      <w:proofErr w:type="gramStart"/>
      <w:r w:rsidRPr="00B67FE4">
        <w:rPr>
          <w:rFonts w:cs="Arial"/>
          <w:szCs w:val="20"/>
        </w:rPr>
        <w:t>University of Ballarat, Mt Hellen.</w:t>
      </w:r>
      <w:proofErr w:type="gramEnd"/>
      <w:r w:rsidRPr="00B67FE4">
        <w:rPr>
          <w:rFonts w:cs="Arial"/>
          <w:szCs w:val="20"/>
        </w:rPr>
        <w:t xml:space="preserve"> 199pp.</w:t>
      </w:r>
    </w:p>
    <w:p w:rsidR="00BA31F2" w:rsidRDefault="00BA31F2" w:rsidP="00E1714A">
      <w:pPr>
        <w:rPr>
          <w:szCs w:val="20"/>
        </w:rPr>
        <w:sectPr w:rsidR="00BA31F2" w:rsidSect="002C79EB">
          <w:headerReference w:type="even" r:id="rId75"/>
          <w:headerReference w:type="default" r:id="rId76"/>
          <w:footerReference w:type="default" r:id="rId77"/>
          <w:headerReference w:type="first" r:id="rId78"/>
          <w:pgSz w:w="11899" w:h="16838" w:code="9"/>
          <w:pgMar w:top="1508" w:right="1219" w:bottom="1457" w:left="1480" w:header="811" w:footer="306" w:gutter="0"/>
          <w:pgNumType w:chapStyle="6"/>
          <w:cols w:space="708"/>
        </w:sectPr>
      </w:pPr>
    </w:p>
    <w:p w:rsidR="00541315" w:rsidRDefault="00FE7EC7" w:rsidP="001D4EB2">
      <w:pPr>
        <w:pStyle w:val="Heading6"/>
      </w:pPr>
      <w:r>
        <w:t>Hydrology (Channel)</w:t>
      </w:r>
    </w:p>
    <w:p w:rsidR="00903724" w:rsidRPr="00104983" w:rsidRDefault="00903724" w:rsidP="001D4EB2">
      <w:pPr>
        <w:pStyle w:val="Heading7"/>
      </w:pPr>
      <w:r w:rsidRPr="00104983">
        <w:t>Introduction</w:t>
      </w:r>
    </w:p>
    <w:p w:rsidR="00903724" w:rsidRPr="00903724" w:rsidRDefault="00903724" w:rsidP="00903724">
      <w:r w:rsidRPr="00903724">
        <w:t xml:space="preserve">The lower Warrego River within the junction of the Warrego and Darling rivers Selected Area, is a complex </w:t>
      </w:r>
      <w:r w:rsidR="00BA1215">
        <w:t>anabranching</w:t>
      </w:r>
      <w:r w:rsidRPr="00903724">
        <w:t xml:space="preserve"> channel, with multiple secondary channels bordering a main channel for most of its length (Holz et al</w:t>
      </w:r>
      <w:r w:rsidR="000F5AE9">
        <w:t>.</w:t>
      </w:r>
      <w:r w:rsidRPr="00903724">
        <w:t xml:space="preserve"> 2008). Along this stretch of river a number of in-channel dams and flow diversion structures have been established over the last 160 years (Aurecon 2012). At present these dams are in various states of decommission, with some still heavily influenc</w:t>
      </w:r>
      <w:r w:rsidR="00BA1215">
        <w:t>ing the hydrology, while others</w:t>
      </w:r>
      <w:r w:rsidRPr="00903724">
        <w:t xml:space="preserve"> have become breeched</w:t>
      </w:r>
      <w:r w:rsidR="00BA1215">
        <w:t xml:space="preserve"> and have </w:t>
      </w:r>
      <w:r w:rsidRPr="00903724">
        <w:t xml:space="preserve">little influence of river flows (Capon 2009). The Hydrology (Channel) indicator </w:t>
      </w:r>
      <w:r w:rsidR="000F5AE9">
        <w:t xml:space="preserve">describes </w:t>
      </w:r>
      <w:r w:rsidRPr="00903724">
        <w:t>the channel network of the l</w:t>
      </w:r>
      <w:r w:rsidR="00E369D1">
        <w:t>ower Warrego</w:t>
      </w:r>
      <w:r w:rsidRPr="00903724">
        <w:t>, and d</w:t>
      </w:r>
      <w:r w:rsidR="000F5AE9">
        <w:t>ocuments</w:t>
      </w:r>
      <w:r w:rsidRPr="00903724">
        <w:t xml:space="preserve"> the hydrological connectivity of this river channel system. It links to other indicators being measured including hyd</w:t>
      </w:r>
      <w:r w:rsidR="00E369D1">
        <w:t>rology (F</w:t>
      </w:r>
      <w:r w:rsidR="000F5AE9">
        <w:t xml:space="preserve">loodplain and </w:t>
      </w:r>
      <w:r w:rsidR="00E369D1">
        <w:t>R</w:t>
      </w:r>
      <w:r w:rsidR="000F5AE9">
        <w:t>iver), w</w:t>
      </w:r>
      <w:r w:rsidRPr="00903724">
        <w:t>ater quality, metabolism, microinvertebrates, frogs and waterbirds. In particular, it addresses the following question:</w:t>
      </w:r>
    </w:p>
    <w:p w:rsidR="00903724" w:rsidRPr="000F5AE9" w:rsidRDefault="00903724" w:rsidP="000F5AE9">
      <w:pPr>
        <w:pStyle w:val="Bullets1"/>
      </w:pPr>
      <w:r w:rsidRPr="000F5AE9">
        <w:t>What did Commonwealth environmental water contribute to hydrological connectivity?</w:t>
      </w:r>
    </w:p>
    <w:p w:rsidR="00903724" w:rsidRPr="00104983" w:rsidRDefault="00903724" w:rsidP="00BA5CC6">
      <w:pPr>
        <w:pStyle w:val="Heading8"/>
      </w:pPr>
      <w:r w:rsidRPr="00104983">
        <w:t>Environmental watering in 2014</w:t>
      </w:r>
      <w:r w:rsidR="00555F66">
        <w:t>–</w:t>
      </w:r>
      <w:r w:rsidRPr="00104983">
        <w:t>15</w:t>
      </w:r>
    </w:p>
    <w:p w:rsidR="00903724" w:rsidRDefault="00903724" w:rsidP="00903724">
      <w:pPr>
        <w:tabs>
          <w:tab w:val="left" w:pos="567"/>
        </w:tabs>
        <w:spacing w:after="0"/>
        <w:ind w:right="6"/>
      </w:pPr>
      <w:r w:rsidRPr="00903724">
        <w:t>Unlike other Selected Areas, environmental water is not specifically delivered to the Junction of the Warrego and Darling rivers Selected Area, rather, Commonwealth water is held as unregulated entitlements and its influence is thus reliant on flows out of upstream catchments. During the 2014</w:t>
      </w:r>
      <w:r w:rsidR="00555F66">
        <w:t>–</w:t>
      </w:r>
      <w:r w:rsidRPr="00903724">
        <w:t xml:space="preserve">15 water </w:t>
      </w:r>
      <w:proofErr w:type="gramStart"/>
      <w:r w:rsidRPr="00903724">
        <w:t>year</w:t>
      </w:r>
      <w:proofErr w:type="gramEnd"/>
      <w:r w:rsidRPr="00903724">
        <w:t>, three flow events containing environmental water flowed down the Darling River within the selected area (</w:t>
      </w:r>
      <w:r w:rsidR="00DA4C1A">
        <w:fldChar w:fldCharType="begin"/>
      </w:r>
      <w:r w:rsidR="000F5AE9">
        <w:instrText xml:space="preserve"> REF _Ref428186806 \r \h </w:instrText>
      </w:r>
      <w:r w:rsidR="00DA4C1A">
        <w:fldChar w:fldCharType="separate"/>
      </w:r>
      <w:r w:rsidR="00F21363">
        <w:t>Appendix D</w:t>
      </w:r>
      <w:r w:rsidR="00DA4C1A">
        <w:fldChar w:fldCharType="end"/>
      </w:r>
      <w:r w:rsidRPr="00903724">
        <w:t>). These occurred in October</w:t>
      </w:r>
      <w:r w:rsidR="00555F66">
        <w:t>–</w:t>
      </w:r>
      <w:r w:rsidRPr="00903724">
        <w:t>November 2014, December–March 2015 and April</w:t>
      </w:r>
      <w:r w:rsidR="00555F66">
        <w:t>–</w:t>
      </w:r>
      <w:r w:rsidRPr="00903724">
        <w:t>May 2015. All three flows were in-channel pulses. No Commonwealth environ</w:t>
      </w:r>
      <w:r w:rsidR="000F5AE9">
        <w:t>mental water was accounted for i</w:t>
      </w:r>
      <w:r w:rsidRPr="00903724">
        <w:t>n the Warrego River. However, management decisions made by the CEWO did result in water flowing down the Western Floodplain during February</w:t>
      </w:r>
      <w:r w:rsidR="00555F66">
        <w:t>–</w:t>
      </w:r>
      <w:r w:rsidRPr="00903724">
        <w:t>March 2015 (</w:t>
      </w:r>
      <w:r w:rsidR="00DA4C1A">
        <w:fldChar w:fldCharType="begin"/>
      </w:r>
      <w:r w:rsidR="000F5AE9">
        <w:instrText xml:space="preserve"> REF _Ref428186825 \r \h </w:instrText>
      </w:r>
      <w:r w:rsidR="00DA4C1A">
        <w:fldChar w:fldCharType="separate"/>
      </w:r>
      <w:r w:rsidR="00F21363">
        <w:t>Appendix E</w:t>
      </w:r>
      <w:r w:rsidR="00DA4C1A">
        <w:fldChar w:fldCharType="end"/>
      </w:r>
      <w:r w:rsidRPr="00903724">
        <w:t>). Water also flowed down the Warrego River below Boera Dam for 24 days during January</w:t>
      </w:r>
      <w:r w:rsidR="00555F66">
        <w:t>–</w:t>
      </w:r>
      <w:r w:rsidRPr="00903724">
        <w:t xml:space="preserve">February 2015 when the control gates at </w:t>
      </w:r>
      <w:r w:rsidRPr="000F5AE9">
        <w:t>Boera Dam were opened to allow flows through the Warrego to the Darling River to meet licencing requirements (</w:t>
      </w:r>
      <w:fldSimple w:instr=" REF _Ref427753231 \h  \* MERGEFORMAT ">
        <w:r w:rsidR="00F21363" w:rsidRPr="00F21363">
          <w:t xml:space="preserve">Figure </w:t>
        </w:r>
        <w:r w:rsidR="00F21363" w:rsidRPr="00F21363">
          <w:rPr>
            <w:noProof/>
          </w:rPr>
          <w:t>F</w:t>
        </w:r>
        <w:r w:rsidR="00F21363" w:rsidRPr="00F21363">
          <w:rPr>
            <w:noProof/>
          </w:rPr>
          <w:noBreakHyphen/>
          <w:t>1</w:t>
        </w:r>
      </w:fldSimple>
      <w:r w:rsidRPr="000F5AE9">
        <w:t>). This provided connection throughout the Warrego River from Boera Dam to the Darling confluence.</w:t>
      </w:r>
    </w:p>
    <w:p w:rsidR="00414434" w:rsidRPr="00903724" w:rsidRDefault="00414434" w:rsidP="00903724">
      <w:pPr>
        <w:tabs>
          <w:tab w:val="left" w:pos="567"/>
        </w:tabs>
        <w:spacing w:after="0"/>
        <w:ind w:right="6"/>
      </w:pPr>
    </w:p>
    <w:p w:rsidR="00903724" w:rsidRPr="00903724" w:rsidRDefault="00414434" w:rsidP="00414434">
      <w:pPr>
        <w:tabs>
          <w:tab w:val="left" w:pos="567"/>
        </w:tabs>
        <w:spacing w:after="0" w:line="240" w:lineRule="auto"/>
        <w:ind w:right="6"/>
      </w:pPr>
      <w:r>
        <w:rPr>
          <w:noProof/>
          <w:lang w:eastAsia="en-AU"/>
        </w:rPr>
        <w:drawing>
          <wp:inline distT="0" distB="0" distL="0" distR="0">
            <wp:extent cx="5846445" cy="2585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6445" cy="2585085"/>
                    </a:xfrm>
                    <a:prstGeom prst="rect">
                      <a:avLst/>
                    </a:prstGeom>
                    <a:noFill/>
                  </pic:spPr>
                </pic:pic>
              </a:graphicData>
            </a:graphic>
          </wp:inline>
        </w:drawing>
      </w:r>
    </w:p>
    <w:p w:rsidR="00903724" w:rsidRPr="00903724" w:rsidRDefault="00903724" w:rsidP="00903724">
      <w:pPr>
        <w:spacing w:before="120" w:after="120" w:line="240" w:lineRule="auto"/>
        <w:rPr>
          <w:b/>
          <w:bCs/>
          <w:sz w:val="18"/>
          <w:szCs w:val="20"/>
        </w:rPr>
      </w:pPr>
      <w:bookmarkStart w:id="53" w:name="_Ref427753231"/>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1</w:t>
      </w:r>
      <w:r w:rsidR="00DA4C1A">
        <w:rPr>
          <w:b/>
          <w:bCs/>
          <w:sz w:val="18"/>
          <w:szCs w:val="20"/>
        </w:rPr>
        <w:fldChar w:fldCharType="end"/>
      </w:r>
      <w:bookmarkEnd w:id="53"/>
      <w:r w:rsidR="00B97996">
        <w:rPr>
          <w:b/>
          <w:bCs/>
          <w:noProof/>
          <w:sz w:val="18"/>
          <w:szCs w:val="20"/>
        </w:rPr>
        <w:t>:</w:t>
      </w:r>
      <w:r w:rsidRPr="00903724">
        <w:rPr>
          <w:b/>
          <w:bCs/>
          <w:sz w:val="18"/>
          <w:szCs w:val="20"/>
        </w:rPr>
        <w:t xml:space="preserve"> Water level data for sites on the Warrego River in the Selected Area. </w:t>
      </w:r>
    </w:p>
    <w:p w:rsidR="00903724" w:rsidRPr="009C1E34" w:rsidRDefault="00903724" w:rsidP="001D4EB2">
      <w:pPr>
        <w:pStyle w:val="Heading7"/>
      </w:pPr>
      <w:r w:rsidRPr="009C1E34">
        <w:t>Methods</w:t>
      </w:r>
    </w:p>
    <w:p w:rsidR="00903724" w:rsidRPr="009C1E34" w:rsidRDefault="00903724" w:rsidP="00BA5CC6">
      <w:pPr>
        <w:pStyle w:val="Heading8"/>
      </w:pPr>
      <w:r w:rsidRPr="009C1E34">
        <w:t>Channel network mapping</w:t>
      </w:r>
    </w:p>
    <w:p w:rsidR="00903724" w:rsidRPr="00903724" w:rsidRDefault="00903724" w:rsidP="00903724">
      <w:r w:rsidRPr="00903724">
        <w:t xml:space="preserve">The Lower Warrego River channels were mapped using aerial imagery and photographs to provide a map of the channel network. Images </w:t>
      </w:r>
      <w:r w:rsidR="00E369D1">
        <w:t>that</w:t>
      </w:r>
      <w:r w:rsidRPr="00903724">
        <w:t xml:space="preserve"> contained visible water in the main channel of the Warrego were used to distinguish between the main or primary channels and secondary or flood channels. Information of waterhole permanence was obtained through existing water level loggers, field observations and expert opinion. </w:t>
      </w:r>
    </w:p>
    <w:p w:rsidR="00903724" w:rsidRPr="009C1E34" w:rsidRDefault="00903724" w:rsidP="00BA5CC6">
      <w:pPr>
        <w:pStyle w:val="Heading8"/>
      </w:pPr>
      <w:r w:rsidRPr="009C1E34">
        <w:t>Flood travel times through the Warrego River system</w:t>
      </w:r>
    </w:p>
    <w:p w:rsidR="00903724" w:rsidRDefault="00903724" w:rsidP="00903724">
      <w:pPr>
        <w:rPr>
          <w:szCs w:val="20"/>
        </w:rPr>
      </w:pPr>
      <w:r w:rsidRPr="00B63B84">
        <w:t xml:space="preserve">To build a picture of the time it takes flow events to make their way downstream through the Warrego </w:t>
      </w:r>
      <w:r w:rsidR="00E369D1">
        <w:t>R</w:t>
      </w:r>
      <w:r w:rsidRPr="00B63B84">
        <w:t xml:space="preserve">iver </w:t>
      </w:r>
      <w:r w:rsidRPr="000F5AE9">
        <w:rPr>
          <w:szCs w:val="20"/>
        </w:rPr>
        <w:t>system, the flow event that occurred during late December 2014</w:t>
      </w:r>
      <w:r w:rsidR="00617F5A">
        <w:rPr>
          <w:szCs w:val="20"/>
        </w:rPr>
        <w:t>–</w:t>
      </w:r>
      <w:r w:rsidRPr="000F5AE9">
        <w:rPr>
          <w:szCs w:val="20"/>
        </w:rPr>
        <w:t>February 2015 was assessed. This event was a result of inflows from rainfall in the upper Warrego catchment (</w:t>
      </w:r>
      <w:fldSimple w:instr=" REF _Ref427760300 \h  \* MERGEFORMAT ">
        <w:r w:rsidR="00F21363" w:rsidRPr="00F21363">
          <w:rPr>
            <w:bCs/>
            <w:szCs w:val="20"/>
          </w:rPr>
          <w:t xml:space="preserve">Figure </w:t>
        </w:r>
        <w:r w:rsidR="00F21363" w:rsidRPr="00F21363">
          <w:rPr>
            <w:bCs/>
            <w:noProof/>
            <w:szCs w:val="20"/>
          </w:rPr>
          <w:t>F</w:t>
        </w:r>
        <w:r w:rsidR="00F21363" w:rsidRPr="00F21363">
          <w:rPr>
            <w:bCs/>
            <w:noProof/>
            <w:szCs w:val="20"/>
          </w:rPr>
          <w:noBreakHyphen/>
          <w:t>2</w:t>
        </w:r>
      </w:fldSimple>
      <w:r w:rsidRPr="000F5AE9">
        <w:rPr>
          <w:szCs w:val="20"/>
        </w:rPr>
        <w:t>) in late December 2014</w:t>
      </w:r>
      <w:r w:rsidR="00E369D1">
        <w:rPr>
          <w:szCs w:val="20"/>
        </w:rPr>
        <w:t xml:space="preserve"> and January 2015</w:t>
      </w:r>
      <w:r w:rsidRPr="000F5AE9">
        <w:rPr>
          <w:szCs w:val="20"/>
        </w:rPr>
        <w:t>. Discharge data from various gauging stations along the Warrego catchment were used to assess the travel time of this flow as it moved downstream through the Selected Area and into the Darling River (</w:t>
      </w:r>
      <w:fldSimple w:instr=" REF _Ref427760607 \h  \* MERGEFORMAT ">
        <w:r w:rsidR="00F21363" w:rsidRPr="00F21363">
          <w:rPr>
            <w:bCs/>
            <w:szCs w:val="20"/>
          </w:rPr>
          <w:t xml:space="preserve">Figure </w:t>
        </w:r>
        <w:r w:rsidR="00F21363" w:rsidRPr="00F21363">
          <w:rPr>
            <w:bCs/>
            <w:noProof/>
            <w:szCs w:val="20"/>
          </w:rPr>
          <w:t>F</w:t>
        </w:r>
        <w:r w:rsidR="00F21363" w:rsidRPr="00F21363">
          <w:rPr>
            <w:bCs/>
            <w:noProof/>
            <w:szCs w:val="20"/>
          </w:rPr>
          <w:noBreakHyphen/>
          <w:t>3</w:t>
        </w:r>
      </w:fldSimple>
      <w:r w:rsidRPr="000F5AE9">
        <w:rPr>
          <w:szCs w:val="20"/>
        </w:rPr>
        <w:t>). Travel times below Boera Dam were assessed by comparing data from a newly established gauge at Dicks Dam on the Warrego and then at the Louth gauge on the Darling River.</w:t>
      </w:r>
    </w:p>
    <w:p w:rsidR="00414434" w:rsidRDefault="00414434" w:rsidP="00903724"/>
    <w:p w:rsidR="00E7344B" w:rsidRPr="00903724" w:rsidRDefault="00414434" w:rsidP="00414434">
      <w:pPr>
        <w:spacing w:line="240" w:lineRule="auto"/>
      </w:pPr>
      <w:r>
        <w:rPr>
          <w:noProof/>
          <w:lang w:eastAsia="en-AU"/>
        </w:rPr>
        <w:drawing>
          <wp:inline distT="0" distB="0" distL="0" distR="0">
            <wp:extent cx="5834380" cy="2731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380" cy="2731135"/>
                    </a:xfrm>
                    <a:prstGeom prst="rect">
                      <a:avLst/>
                    </a:prstGeom>
                    <a:noFill/>
                  </pic:spPr>
                </pic:pic>
              </a:graphicData>
            </a:graphic>
          </wp:inline>
        </w:drawing>
      </w:r>
    </w:p>
    <w:p w:rsidR="00903724" w:rsidRPr="00903724" w:rsidRDefault="00903724" w:rsidP="00903724">
      <w:pPr>
        <w:spacing w:before="120" w:after="120" w:line="240" w:lineRule="auto"/>
        <w:rPr>
          <w:b/>
          <w:bCs/>
          <w:noProof/>
          <w:sz w:val="18"/>
          <w:szCs w:val="20"/>
        </w:rPr>
      </w:pPr>
      <w:bookmarkStart w:id="54" w:name="_Ref427760300"/>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2</w:t>
      </w:r>
      <w:r w:rsidR="00DA4C1A">
        <w:rPr>
          <w:b/>
          <w:bCs/>
          <w:sz w:val="18"/>
          <w:szCs w:val="20"/>
        </w:rPr>
        <w:fldChar w:fldCharType="end"/>
      </w:r>
      <w:bookmarkEnd w:id="54"/>
      <w:r w:rsidR="00B97996">
        <w:rPr>
          <w:b/>
          <w:bCs/>
          <w:noProof/>
          <w:sz w:val="18"/>
          <w:szCs w:val="20"/>
        </w:rPr>
        <w:t>:</w:t>
      </w:r>
      <w:r w:rsidRPr="00903724">
        <w:rPr>
          <w:b/>
          <w:bCs/>
          <w:sz w:val="18"/>
          <w:szCs w:val="20"/>
        </w:rPr>
        <w:t xml:space="preserve"> </w:t>
      </w:r>
      <w:r w:rsidR="000F5AE9">
        <w:rPr>
          <w:b/>
          <w:bCs/>
          <w:sz w:val="18"/>
          <w:szCs w:val="20"/>
        </w:rPr>
        <w:t xml:space="preserve"> </w:t>
      </w:r>
      <w:r w:rsidRPr="00903724">
        <w:rPr>
          <w:b/>
          <w:bCs/>
          <w:sz w:val="18"/>
          <w:szCs w:val="20"/>
        </w:rPr>
        <w:t xml:space="preserve">Rainfall records for various weather stations within the </w:t>
      </w:r>
      <w:r w:rsidRPr="00903724">
        <w:rPr>
          <w:b/>
          <w:bCs/>
          <w:noProof/>
          <w:sz w:val="18"/>
          <w:szCs w:val="20"/>
        </w:rPr>
        <w:t>Warrego c</w:t>
      </w:r>
      <w:r w:rsidR="00555F66">
        <w:rPr>
          <w:b/>
          <w:bCs/>
          <w:noProof/>
          <w:sz w:val="18"/>
          <w:szCs w:val="20"/>
        </w:rPr>
        <w:t>atchment during December 2014–</w:t>
      </w:r>
      <w:r w:rsidRPr="00903724">
        <w:rPr>
          <w:b/>
          <w:bCs/>
          <w:noProof/>
          <w:sz w:val="18"/>
          <w:szCs w:val="20"/>
        </w:rPr>
        <w:t>February 2015</w:t>
      </w:r>
      <w:r w:rsidR="00E01A4C">
        <w:rPr>
          <w:b/>
          <w:bCs/>
          <w:noProof/>
          <w:sz w:val="18"/>
          <w:szCs w:val="20"/>
        </w:rPr>
        <w:t>.</w:t>
      </w:r>
    </w:p>
    <w:p w:rsidR="00903724" w:rsidRPr="00903724" w:rsidRDefault="00903724" w:rsidP="00903724"/>
    <w:p w:rsidR="00903724" w:rsidRPr="00903724" w:rsidRDefault="00354CEA" w:rsidP="00903724">
      <w:pPr>
        <w:keepNext/>
        <w:spacing w:line="240" w:lineRule="auto"/>
      </w:pPr>
      <w:r>
        <w:rPr>
          <w:noProof/>
          <w:lang w:eastAsia="en-AU"/>
        </w:rPr>
        <w:drawing>
          <wp:anchor distT="0" distB="0" distL="114300" distR="114300" simplePos="0" relativeHeight="251734016" behindDoc="0" locked="0" layoutInCell="1" allowOverlap="1">
            <wp:simplePos x="0" y="0"/>
            <wp:positionH relativeFrom="column">
              <wp:posOffset>60324</wp:posOffset>
            </wp:positionH>
            <wp:positionV relativeFrom="paragraph">
              <wp:posOffset>909319</wp:posOffset>
            </wp:positionV>
            <wp:extent cx="1285875" cy="1285875"/>
            <wp:effectExtent l="0" t="0" r="9525"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humbnail.jpg"/>
                    <pic:cNvPicPr/>
                  </pic:nvPicPr>
                  <pic:blipFill>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875" cy="1285875"/>
                    </a:xfrm>
                    <a:prstGeom prst="rect">
                      <a:avLst/>
                    </a:prstGeom>
                  </pic:spPr>
                </pic:pic>
              </a:graphicData>
            </a:graphic>
          </wp:anchor>
        </w:drawing>
      </w:r>
      <w:r w:rsidR="00653F72">
        <w:rPr>
          <w:noProof/>
          <w:lang w:eastAsia="en-AU"/>
        </w:rPr>
        <w:drawing>
          <wp:inline distT="0" distB="0" distL="0" distR="0">
            <wp:extent cx="5838825" cy="8258175"/>
            <wp:effectExtent l="0" t="0" r="9525" b="9525"/>
            <wp:docPr id="337" name="Picture 337" descr="Y:\1115 WD LTIM Stg 2 (inc 434 Stg1)\Maps\Final report maps\Fig E-3 Warrego gauge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115 WD LTIM Stg 2 (inc 434 Stg1)\Maps\Final report maps\Fig E-3 Warrego gauges_v2.jpg"/>
                    <pic:cNvPicPr>
                      <a:picLocks noChangeAspect="1" noChangeArrowheads="1"/>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8258175"/>
                    </a:xfrm>
                    <a:prstGeom prst="rect">
                      <a:avLst/>
                    </a:prstGeom>
                    <a:noFill/>
                    <a:ln>
                      <a:noFill/>
                    </a:ln>
                  </pic:spPr>
                </pic:pic>
              </a:graphicData>
            </a:graphic>
          </wp:inline>
        </w:drawing>
      </w:r>
    </w:p>
    <w:p w:rsidR="00903724" w:rsidRPr="00903724" w:rsidRDefault="00903724" w:rsidP="00903724">
      <w:pPr>
        <w:spacing w:before="120" w:after="120" w:line="240" w:lineRule="auto"/>
        <w:rPr>
          <w:b/>
          <w:bCs/>
          <w:sz w:val="18"/>
          <w:szCs w:val="20"/>
        </w:rPr>
      </w:pPr>
      <w:bookmarkStart w:id="55" w:name="_Ref427760607"/>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3</w:t>
      </w:r>
      <w:r w:rsidR="00DA4C1A">
        <w:rPr>
          <w:b/>
          <w:bCs/>
          <w:sz w:val="18"/>
          <w:szCs w:val="20"/>
        </w:rPr>
        <w:fldChar w:fldCharType="end"/>
      </w:r>
      <w:bookmarkEnd w:id="55"/>
      <w:r w:rsidR="00B97996">
        <w:rPr>
          <w:b/>
          <w:bCs/>
          <w:noProof/>
          <w:sz w:val="18"/>
          <w:szCs w:val="20"/>
        </w:rPr>
        <w:t>:</w:t>
      </w:r>
      <w:r w:rsidR="000F5AE9">
        <w:rPr>
          <w:b/>
          <w:bCs/>
          <w:noProof/>
          <w:sz w:val="18"/>
          <w:szCs w:val="20"/>
        </w:rPr>
        <w:t xml:space="preserve"> </w:t>
      </w:r>
      <w:r w:rsidRPr="00903724">
        <w:rPr>
          <w:b/>
          <w:bCs/>
          <w:sz w:val="18"/>
          <w:szCs w:val="20"/>
        </w:rPr>
        <w:t xml:space="preserve"> Gauging station</w:t>
      </w:r>
      <w:r w:rsidR="00E369D1">
        <w:rPr>
          <w:b/>
          <w:bCs/>
          <w:sz w:val="18"/>
          <w:szCs w:val="20"/>
        </w:rPr>
        <w:t>s</w:t>
      </w:r>
      <w:r w:rsidRPr="00903724">
        <w:rPr>
          <w:b/>
          <w:bCs/>
          <w:sz w:val="18"/>
          <w:szCs w:val="20"/>
        </w:rPr>
        <w:t xml:space="preserve"> on the Warrego River used in the travel time analysis</w:t>
      </w:r>
      <w:r w:rsidR="00E01A4C">
        <w:rPr>
          <w:b/>
          <w:bCs/>
          <w:sz w:val="18"/>
          <w:szCs w:val="20"/>
        </w:rPr>
        <w:t>.</w:t>
      </w:r>
    </w:p>
    <w:p w:rsidR="00903724" w:rsidRDefault="00903724" w:rsidP="00903724"/>
    <w:p w:rsidR="00903724" w:rsidRPr="009C1E34" w:rsidRDefault="00903724" w:rsidP="001D4EB2">
      <w:pPr>
        <w:pStyle w:val="Heading7"/>
      </w:pPr>
      <w:r w:rsidRPr="009C1E34">
        <w:t>Results</w:t>
      </w:r>
    </w:p>
    <w:p w:rsidR="00903724" w:rsidRPr="009C1E34" w:rsidRDefault="00903724" w:rsidP="00BA5CC6">
      <w:pPr>
        <w:pStyle w:val="Heading8"/>
      </w:pPr>
      <w:r w:rsidRPr="009C1E34">
        <w:t>Channel network mapping</w:t>
      </w:r>
    </w:p>
    <w:p w:rsidR="00903724" w:rsidRPr="000F5AE9" w:rsidRDefault="00903724" w:rsidP="00903724">
      <w:pPr>
        <w:rPr>
          <w:szCs w:val="20"/>
        </w:rPr>
      </w:pPr>
      <w:r w:rsidRPr="000F5AE9">
        <w:rPr>
          <w:szCs w:val="20"/>
        </w:rPr>
        <w:t>A total of 185.2 km of channels were mapped along the Warrego River within the Selected Area (</w:t>
      </w:r>
      <w:fldSimple w:instr=" REF _Ref427774788 \h  \* MERGEFORMAT ">
        <w:r w:rsidR="00F21363" w:rsidRPr="00F21363">
          <w:rPr>
            <w:bCs/>
            <w:szCs w:val="20"/>
          </w:rPr>
          <w:t xml:space="preserve">Figure </w:t>
        </w:r>
        <w:r w:rsidR="00F21363" w:rsidRPr="00F21363">
          <w:rPr>
            <w:bCs/>
            <w:noProof/>
            <w:szCs w:val="20"/>
          </w:rPr>
          <w:t>F</w:t>
        </w:r>
        <w:r w:rsidR="00F21363" w:rsidRPr="00F21363">
          <w:rPr>
            <w:bCs/>
            <w:noProof/>
            <w:szCs w:val="20"/>
          </w:rPr>
          <w:noBreakHyphen/>
          <w:t>4</w:t>
        </w:r>
      </w:fldSimple>
      <w:r w:rsidRPr="000F5AE9">
        <w:rPr>
          <w:szCs w:val="20"/>
        </w:rPr>
        <w:t xml:space="preserve">; </w:t>
      </w:r>
      <w:fldSimple w:instr=" REF _Ref427774794 \h  \* MERGEFORMAT ">
        <w:r w:rsidR="00F21363" w:rsidRPr="00F21363">
          <w:rPr>
            <w:bCs/>
            <w:szCs w:val="20"/>
          </w:rPr>
          <w:t xml:space="preserve">Figure </w:t>
        </w:r>
        <w:r w:rsidR="00F21363" w:rsidRPr="00F21363">
          <w:rPr>
            <w:bCs/>
            <w:noProof/>
            <w:szCs w:val="20"/>
          </w:rPr>
          <w:t>F</w:t>
        </w:r>
        <w:r w:rsidR="00F21363" w:rsidRPr="00F21363">
          <w:rPr>
            <w:bCs/>
            <w:noProof/>
            <w:szCs w:val="20"/>
          </w:rPr>
          <w:noBreakHyphen/>
          <w:t>5</w:t>
        </w:r>
      </w:fldSimple>
      <w:r w:rsidR="000F5AE9" w:rsidRPr="000F5AE9">
        <w:rPr>
          <w:szCs w:val="20"/>
        </w:rPr>
        <w:t>). Of these</w:t>
      </w:r>
      <w:r w:rsidRPr="000F5AE9">
        <w:rPr>
          <w:szCs w:val="20"/>
        </w:rPr>
        <w:t>, 65.4 km (35%) were mapped as primary channels, and 119.8 km (65%) mapped as secondary channels. Secondary channels in the northern section of the Selected Area tend to be longer and are reflective of channels which once joined the western floodplain to the river before the western embankment was established (</w:t>
      </w:r>
      <w:fldSimple w:instr=" REF _Ref427774788 \h  \* MERGEFORMAT ">
        <w:r w:rsidR="00F21363" w:rsidRPr="00F21363">
          <w:rPr>
            <w:bCs/>
            <w:szCs w:val="20"/>
          </w:rPr>
          <w:t xml:space="preserve">Figure </w:t>
        </w:r>
        <w:r w:rsidR="00F21363" w:rsidRPr="00F21363">
          <w:rPr>
            <w:bCs/>
            <w:noProof/>
            <w:szCs w:val="20"/>
          </w:rPr>
          <w:t>F</w:t>
        </w:r>
        <w:r w:rsidR="00F21363" w:rsidRPr="00F21363">
          <w:rPr>
            <w:bCs/>
            <w:noProof/>
            <w:szCs w:val="20"/>
          </w:rPr>
          <w:noBreakHyphen/>
          <w:t>4</w:t>
        </w:r>
      </w:fldSimple>
      <w:r w:rsidRPr="000F5AE9">
        <w:rPr>
          <w:szCs w:val="20"/>
        </w:rPr>
        <w:t>). There are also several larger flow paths to the east of the Warrego main channel, one of which is called the eastern bywash, through which water can travel around and effectively bypass the Boera Dam wall. This has been reported by Terril</w:t>
      </w:r>
      <w:r w:rsidR="004C20D4">
        <w:rPr>
          <w:szCs w:val="20"/>
        </w:rPr>
        <w:t>l</w:t>
      </w:r>
      <w:r w:rsidRPr="000F5AE9">
        <w:rPr>
          <w:szCs w:val="20"/>
        </w:rPr>
        <w:t xml:space="preserve"> (2012) to flow when Boera Dam gets to a stage height of 3.54 m. Through the mid sections of the </w:t>
      </w:r>
      <w:r w:rsidR="00E369D1">
        <w:rPr>
          <w:szCs w:val="20"/>
        </w:rPr>
        <w:t>Warrego River zone</w:t>
      </w:r>
      <w:r w:rsidRPr="000F5AE9">
        <w:rPr>
          <w:szCs w:val="20"/>
        </w:rPr>
        <w:t xml:space="preserve"> (from Booka Dam to Peebles Dam) the secondary channels tend to be shorter and in closer proximity to the primary river channel. At the downstream end of the Warrego, there are several large secondary channels including Ross Billabong. Ross Billabong joins the Warrego and Darling channels at its eastern exte</w:t>
      </w:r>
      <w:r w:rsidR="0025697E">
        <w:rPr>
          <w:szCs w:val="20"/>
        </w:rPr>
        <w:t>nt, through a high level overflow</w:t>
      </w:r>
      <w:r w:rsidRPr="000F5AE9">
        <w:rPr>
          <w:szCs w:val="20"/>
        </w:rPr>
        <w:t xml:space="preserve"> from the Darling, and also through a number of smaller anabranch/flood channels on the Darling. Since the construction of a block bank </w:t>
      </w:r>
      <w:r w:rsidR="006F5A02">
        <w:rPr>
          <w:szCs w:val="20"/>
        </w:rPr>
        <w:t>(</w:t>
      </w:r>
      <w:r w:rsidRPr="000F5AE9">
        <w:rPr>
          <w:szCs w:val="20"/>
        </w:rPr>
        <w:t>Duncan</w:t>
      </w:r>
      <w:r w:rsidR="00F84B57">
        <w:rPr>
          <w:szCs w:val="20"/>
        </w:rPr>
        <w:t>’</w:t>
      </w:r>
      <w:r w:rsidRPr="000F5AE9">
        <w:rPr>
          <w:szCs w:val="20"/>
        </w:rPr>
        <w:t xml:space="preserve">s </w:t>
      </w:r>
      <w:r w:rsidR="00F84B57">
        <w:rPr>
          <w:szCs w:val="20"/>
        </w:rPr>
        <w:t>W</w:t>
      </w:r>
      <w:r w:rsidR="00F84B57" w:rsidRPr="000F5AE9">
        <w:rPr>
          <w:szCs w:val="20"/>
        </w:rPr>
        <w:t>all</w:t>
      </w:r>
      <w:r w:rsidR="006F5A02">
        <w:rPr>
          <w:szCs w:val="20"/>
        </w:rPr>
        <w:t>)</w:t>
      </w:r>
      <w:r w:rsidRPr="000F5AE9">
        <w:rPr>
          <w:szCs w:val="20"/>
        </w:rPr>
        <w:t xml:space="preserve"> in between Ross Billabong and the Darling </w:t>
      </w:r>
      <w:r w:rsidR="00F84B57">
        <w:rPr>
          <w:szCs w:val="20"/>
        </w:rPr>
        <w:t>R</w:t>
      </w:r>
      <w:r w:rsidR="00F84B57" w:rsidRPr="000F5AE9">
        <w:rPr>
          <w:szCs w:val="20"/>
        </w:rPr>
        <w:t>iver</w:t>
      </w:r>
      <w:r w:rsidRPr="000F5AE9">
        <w:rPr>
          <w:szCs w:val="20"/>
        </w:rPr>
        <w:t>, connection between Ross Billabong and the Warrego main channel has increased, while connection with the Darling R</w:t>
      </w:r>
      <w:r w:rsidR="00A43DF7">
        <w:rPr>
          <w:szCs w:val="20"/>
        </w:rPr>
        <w:t>iver has decreased (Aurecon 2012</w:t>
      </w:r>
      <w:r w:rsidRPr="000F5AE9">
        <w:rPr>
          <w:szCs w:val="20"/>
        </w:rPr>
        <w:t>).</w:t>
      </w:r>
    </w:p>
    <w:p w:rsidR="00903724" w:rsidRPr="000F5AE9" w:rsidRDefault="00903724" w:rsidP="00903724">
      <w:pPr>
        <w:rPr>
          <w:noProof/>
          <w:szCs w:val="20"/>
          <w:lang w:eastAsia="en-AU"/>
        </w:rPr>
      </w:pPr>
      <w:r w:rsidRPr="000F5AE9">
        <w:rPr>
          <w:noProof/>
          <w:szCs w:val="20"/>
          <w:lang w:eastAsia="en-AU"/>
        </w:rPr>
        <w:t xml:space="preserve">Water levels in the </w:t>
      </w:r>
      <w:r w:rsidR="000F5AE9" w:rsidRPr="000F5AE9">
        <w:rPr>
          <w:noProof/>
          <w:szCs w:val="20"/>
          <w:lang w:eastAsia="en-AU"/>
        </w:rPr>
        <w:t>d</w:t>
      </w:r>
      <w:r w:rsidRPr="000F5AE9">
        <w:rPr>
          <w:noProof/>
          <w:szCs w:val="20"/>
          <w:lang w:eastAsia="en-AU"/>
        </w:rPr>
        <w:t xml:space="preserve">ams on the Warrego River </w:t>
      </w:r>
      <w:r w:rsidR="006F5A02">
        <w:rPr>
          <w:noProof/>
          <w:szCs w:val="20"/>
          <w:lang w:eastAsia="en-AU"/>
        </w:rPr>
        <w:t>zone of</w:t>
      </w:r>
      <w:r w:rsidRPr="000F5AE9">
        <w:rPr>
          <w:noProof/>
          <w:szCs w:val="20"/>
          <w:lang w:eastAsia="en-AU"/>
        </w:rPr>
        <w:t xml:space="preserve"> the Selected Area were filled during the January</w:t>
      </w:r>
      <w:r w:rsidR="00555F66">
        <w:rPr>
          <w:noProof/>
          <w:szCs w:val="20"/>
          <w:lang w:eastAsia="en-AU"/>
        </w:rPr>
        <w:t>–</w:t>
      </w:r>
      <w:r w:rsidRPr="000F5AE9">
        <w:rPr>
          <w:noProof/>
          <w:szCs w:val="20"/>
          <w:lang w:eastAsia="en-AU"/>
        </w:rPr>
        <w:t>February 2015 flow event. Boera Dam reached a maximum</w:t>
      </w:r>
      <w:r w:rsidR="006F5A02">
        <w:rPr>
          <w:noProof/>
          <w:szCs w:val="20"/>
          <w:lang w:eastAsia="en-AU"/>
        </w:rPr>
        <w:t xml:space="preserve"> water</w:t>
      </w:r>
      <w:r w:rsidRPr="000F5AE9">
        <w:rPr>
          <w:noProof/>
          <w:szCs w:val="20"/>
          <w:lang w:eastAsia="en-AU"/>
        </w:rPr>
        <w:t xml:space="preserve"> level of 2.44 m in February and were maintained above 2 m (</w:t>
      </w:r>
      <w:fldSimple w:instr=" REF _Ref427753231 \h  \* MERGEFORMAT ">
        <w:r w:rsidR="00F21363" w:rsidRPr="00F21363">
          <w:rPr>
            <w:szCs w:val="20"/>
          </w:rPr>
          <w:t xml:space="preserve">Figure </w:t>
        </w:r>
        <w:r w:rsidR="00F21363" w:rsidRPr="00F21363">
          <w:rPr>
            <w:noProof/>
            <w:szCs w:val="20"/>
          </w:rPr>
          <w:t>F</w:t>
        </w:r>
        <w:r w:rsidR="00F21363" w:rsidRPr="00F21363">
          <w:rPr>
            <w:noProof/>
            <w:szCs w:val="20"/>
          </w:rPr>
          <w:noBreakHyphen/>
          <w:t>1</w:t>
        </w:r>
      </w:fldSimple>
      <w:r w:rsidRPr="000F5AE9">
        <w:rPr>
          <w:noProof/>
          <w:szCs w:val="20"/>
          <w:lang w:eastAsia="en-AU"/>
        </w:rPr>
        <w:t>) throughout the rest of the year by periodic rainfall events (</w:t>
      </w:r>
      <w:fldSimple w:instr=" REF _Ref427778678 \h  \* MERGEFORMAT ">
        <w:r w:rsidR="00F21363" w:rsidRPr="00F21363">
          <w:rPr>
            <w:szCs w:val="20"/>
          </w:rPr>
          <w:t xml:space="preserve">Figure </w:t>
        </w:r>
        <w:r w:rsidR="00F21363" w:rsidRPr="00F21363">
          <w:rPr>
            <w:noProof/>
            <w:szCs w:val="20"/>
          </w:rPr>
          <w:t>F</w:t>
        </w:r>
        <w:r w:rsidR="00F21363" w:rsidRPr="00F21363">
          <w:rPr>
            <w:noProof/>
            <w:szCs w:val="20"/>
          </w:rPr>
          <w:noBreakHyphen/>
          <w:t>6</w:t>
        </w:r>
      </w:fldSimple>
      <w:r w:rsidRPr="000F5AE9">
        <w:rPr>
          <w:noProof/>
          <w:szCs w:val="20"/>
          <w:lang w:eastAsia="en-AU"/>
        </w:rPr>
        <w:t xml:space="preserve">). Water levels in Dicks Dam reached a maximum of 1.28 m in February with water persisting through to the end of June </w:t>
      </w:r>
      <w:r w:rsidR="006F5A02">
        <w:rPr>
          <w:noProof/>
          <w:szCs w:val="20"/>
          <w:lang w:eastAsia="en-AU"/>
        </w:rPr>
        <w:t xml:space="preserve">2015 </w:t>
      </w:r>
      <w:r w:rsidRPr="000F5AE9">
        <w:rPr>
          <w:noProof/>
          <w:szCs w:val="20"/>
          <w:lang w:eastAsia="en-AU"/>
        </w:rPr>
        <w:t>(</w:t>
      </w:r>
      <w:fldSimple w:instr=" REF _Ref427753231 \h  \* MERGEFORMAT ">
        <w:r w:rsidR="00F21363" w:rsidRPr="00F21363">
          <w:rPr>
            <w:szCs w:val="20"/>
          </w:rPr>
          <w:t xml:space="preserve">Figure </w:t>
        </w:r>
        <w:r w:rsidR="00F21363" w:rsidRPr="00F21363">
          <w:rPr>
            <w:noProof/>
            <w:szCs w:val="20"/>
          </w:rPr>
          <w:t>F</w:t>
        </w:r>
        <w:r w:rsidR="00F21363" w:rsidRPr="00F21363">
          <w:rPr>
            <w:noProof/>
            <w:szCs w:val="20"/>
          </w:rPr>
          <w:noBreakHyphen/>
          <w:t>1</w:t>
        </w:r>
      </w:fldSimple>
      <w:r w:rsidRPr="000F5AE9">
        <w:rPr>
          <w:noProof/>
          <w:szCs w:val="20"/>
          <w:lang w:eastAsia="en-AU"/>
        </w:rPr>
        <w:t>). While no water level recordings were taken in either Booka Dam or Ross Bill</w:t>
      </w:r>
      <w:r w:rsidR="00071977">
        <w:rPr>
          <w:noProof/>
          <w:szCs w:val="20"/>
          <w:lang w:eastAsia="en-AU"/>
        </w:rPr>
        <w:t>a</w:t>
      </w:r>
      <w:r w:rsidRPr="000F5AE9">
        <w:rPr>
          <w:noProof/>
          <w:szCs w:val="20"/>
          <w:lang w:eastAsia="en-AU"/>
        </w:rPr>
        <w:t>bong, field observations suggest that significant water levels were achieved at both sites in February, and water persisted in both sites through to the end of the water year (</w:t>
      </w:r>
      <w:fldSimple w:instr=" REF _Ref427779752 \h  \* MERGEFORMAT ">
        <w:r w:rsidR="00F21363" w:rsidRPr="00F21363">
          <w:rPr>
            <w:bCs/>
            <w:szCs w:val="20"/>
          </w:rPr>
          <w:t xml:space="preserve">Figure </w:t>
        </w:r>
        <w:r w:rsidR="00F21363" w:rsidRPr="00F21363">
          <w:rPr>
            <w:bCs/>
            <w:noProof/>
            <w:szCs w:val="20"/>
          </w:rPr>
          <w:t>F</w:t>
        </w:r>
        <w:r w:rsidR="00F21363" w:rsidRPr="00F21363">
          <w:rPr>
            <w:bCs/>
            <w:noProof/>
            <w:szCs w:val="20"/>
          </w:rPr>
          <w:noBreakHyphen/>
          <w:t>7</w:t>
        </w:r>
      </w:fldSimple>
      <w:r w:rsidRPr="000F5AE9">
        <w:rPr>
          <w:noProof/>
          <w:szCs w:val="20"/>
          <w:lang w:eastAsia="en-AU"/>
        </w:rPr>
        <w:t>).</w:t>
      </w:r>
      <w:r w:rsidR="000F5AE9" w:rsidRPr="000F5AE9">
        <w:rPr>
          <w:noProof/>
          <w:szCs w:val="20"/>
          <w:lang w:eastAsia="en-AU"/>
        </w:rPr>
        <w:t xml:space="preserve"> Water levels within Homestead D</w:t>
      </w:r>
      <w:r w:rsidRPr="000F5AE9">
        <w:rPr>
          <w:noProof/>
          <w:szCs w:val="20"/>
          <w:lang w:eastAsia="en-AU"/>
        </w:rPr>
        <w:t xml:space="preserve">am fluctuated throughout the season after receiving inflows in February 2015. Due to the </w:t>
      </w:r>
      <w:r w:rsidR="00071977">
        <w:rPr>
          <w:noProof/>
          <w:szCs w:val="20"/>
          <w:lang w:eastAsia="en-AU"/>
        </w:rPr>
        <w:t>breach</w:t>
      </w:r>
      <w:r w:rsidRPr="000F5AE9">
        <w:rPr>
          <w:noProof/>
          <w:szCs w:val="20"/>
          <w:lang w:eastAsia="en-AU"/>
        </w:rPr>
        <w:t xml:space="preserve"> in the wall of this dam, water levels receeded </w:t>
      </w:r>
      <w:r w:rsidR="006F5A02">
        <w:rPr>
          <w:noProof/>
          <w:szCs w:val="20"/>
          <w:lang w:eastAsia="en-AU"/>
        </w:rPr>
        <w:t xml:space="preserve">more rapidly </w:t>
      </w:r>
      <w:r w:rsidRPr="000F5AE9">
        <w:rPr>
          <w:noProof/>
          <w:szCs w:val="20"/>
          <w:lang w:eastAsia="en-AU"/>
        </w:rPr>
        <w:t>here, and were only maintained periodically through local rainfall (</w:t>
      </w:r>
      <w:r w:rsidR="004E23A7">
        <w:rPr>
          <w:noProof/>
          <w:szCs w:val="20"/>
          <w:lang w:eastAsia="en-AU"/>
        </w:rPr>
        <w:t>A.Wall</w:t>
      </w:r>
      <w:r w:rsidRPr="000F5AE9">
        <w:rPr>
          <w:noProof/>
          <w:szCs w:val="20"/>
          <w:lang w:eastAsia="en-AU"/>
        </w:rPr>
        <w:t xml:space="preserve"> pers comm). No observations were made at 12 Mile Dam.</w:t>
      </w:r>
    </w:p>
    <w:p w:rsidR="00903724" w:rsidRPr="00611285" w:rsidRDefault="00903724" w:rsidP="00BA5CC6">
      <w:pPr>
        <w:pStyle w:val="Heading8"/>
      </w:pPr>
      <w:r w:rsidRPr="00611285">
        <w:t>Flood travel times through the Warrego River system</w:t>
      </w:r>
    </w:p>
    <w:p w:rsidR="00903724" w:rsidRPr="000F5AE9" w:rsidRDefault="00903724" w:rsidP="00903724">
      <w:pPr>
        <w:rPr>
          <w:rFonts w:cs="Arial"/>
          <w:noProof/>
          <w:szCs w:val="20"/>
          <w:lang w:eastAsia="en-AU"/>
        </w:rPr>
      </w:pPr>
      <w:r w:rsidRPr="000F5AE9">
        <w:rPr>
          <w:rFonts w:cs="Arial"/>
          <w:noProof/>
          <w:szCs w:val="20"/>
          <w:lang w:eastAsia="en-AU"/>
        </w:rPr>
        <w:t>Flow hyd</w:t>
      </w:r>
      <w:r w:rsidR="000F5AE9" w:rsidRPr="000F5AE9">
        <w:rPr>
          <w:rFonts w:cs="Arial"/>
          <w:noProof/>
          <w:szCs w:val="20"/>
          <w:lang w:eastAsia="en-AU"/>
        </w:rPr>
        <w:t>rographs for various</w:t>
      </w:r>
      <w:r w:rsidRPr="000F5AE9">
        <w:rPr>
          <w:rFonts w:cs="Arial"/>
          <w:noProof/>
          <w:szCs w:val="20"/>
          <w:lang w:eastAsia="en-AU"/>
        </w:rPr>
        <w:t xml:space="preserve"> stations within the Warrego River catchment are presented in </w:t>
      </w:r>
      <w:fldSimple w:instr=" REF _Ref427780708 \h  \* MERGEFORMAT ">
        <w:r w:rsidR="00F21363" w:rsidRPr="00F21363">
          <w:rPr>
            <w:rFonts w:cs="Arial"/>
            <w:szCs w:val="20"/>
          </w:rPr>
          <w:t xml:space="preserve">Figure </w:t>
        </w:r>
        <w:r w:rsidR="00F21363" w:rsidRPr="00F21363">
          <w:rPr>
            <w:rFonts w:cs="Arial"/>
            <w:noProof/>
            <w:szCs w:val="20"/>
          </w:rPr>
          <w:t>F</w:t>
        </w:r>
        <w:r w:rsidR="00F21363" w:rsidRPr="00F21363">
          <w:rPr>
            <w:rFonts w:cs="Arial"/>
            <w:noProof/>
            <w:szCs w:val="20"/>
          </w:rPr>
          <w:noBreakHyphen/>
          <w:t>8</w:t>
        </w:r>
      </w:fldSimple>
      <w:r w:rsidRPr="000F5AE9">
        <w:rPr>
          <w:rFonts w:cs="Arial"/>
          <w:noProof/>
          <w:szCs w:val="20"/>
          <w:lang w:eastAsia="en-AU"/>
        </w:rPr>
        <w:t xml:space="preserve"> from December 2014</w:t>
      </w:r>
      <w:r w:rsidR="00617F5A">
        <w:rPr>
          <w:rFonts w:cs="Arial"/>
          <w:noProof/>
          <w:szCs w:val="20"/>
          <w:lang w:eastAsia="en-AU"/>
        </w:rPr>
        <w:t>–</w:t>
      </w:r>
      <w:r w:rsidRPr="000F5AE9">
        <w:rPr>
          <w:rFonts w:cs="Arial"/>
          <w:noProof/>
          <w:szCs w:val="20"/>
          <w:lang w:eastAsia="en-AU"/>
        </w:rPr>
        <w:t>March 2015. Here it can be seen that flows peaked at Augathella, the most upstream gauge, on 1 February 2015. Distinct peaks can then be observed downstream through to the Barringun No.2 ga</w:t>
      </w:r>
      <w:r w:rsidR="006F5A02">
        <w:rPr>
          <w:rFonts w:cs="Arial"/>
          <w:noProof/>
          <w:szCs w:val="20"/>
          <w:lang w:eastAsia="en-AU"/>
        </w:rPr>
        <w:t>u</w:t>
      </w:r>
      <w:r w:rsidRPr="000F5AE9">
        <w:rPr>
          <w:rFonts w:cs="Arial"/>
          <w:noProof/>
          <w:szCs w:val="20"/>
          <w:lang w:eastAsia="en-AU"/>
        </w:rPr>
        <w:t>ge. From here the flow peak f</w:t>
      </w:r>
      <w:r w:rsidR="000F5AE9" w:rsidRPr="000F5AE9">
        <w:rPr>
          <w:rFonts w:cs="Arial"/>
          <w:noProof/>
          <w:szCs w:val="20"/>
          <w:lang w:eastAsia="en-AU"/>
        </w:rPr>
        <w:t>lattens significantly with a</w:t>
      </w:r>
      <w:r w:rsidRPr="000F5AE9">
        <w:rPr>
          <w:rFonts w:cs="Arial"/>
          <w:noProof/>
          <w:szCs w:val="20"/>
          <w:lang w:eastAsia="en-AU"/>
        </w:rPr>
        <w:t xml:space="preserve"> peak observed at Fords Bridge on 22</w:t>
      </w:r>
      <w:r w:rsidRPr="000F5AE9">
        <w:rPr>
          <w:rFonts w:cs="Arial"/>
          <w:noProof/>
          <w:szCs w:val="20"/>
          <w:vertAlign w:val="superscript"/>
          <w:lang w:eastAsia="en-AU"/>
        </w:rPr>
        <w:t xml:space="preserve"> </w:t>
      </w:r>
      <w:r w:rsidRPr="000F5AE9">
        <w:rPr>
          <w:rFonts w:cs="Arial"/>
          <w:noProof/>
          <w:szCs w:val="20"/>
          <w:lang w:eastAsia="en-AU"/>
        </w:rPr>
        <w:t xml:space="preserve">February. Due to the operation of the regulating gates at Boera Dam, flow peaks between here and Fords Bridge were hard to </w:t>
      </w:r>
      <w:r w:rsidR="006F5A02">
        <w:rPr>
          <w:rFonts w:cs="Arial"/>
          <w:noProof/>
          <w:szCs w:val="20"/>
          <w:lang w:eastAsia="en-AU"/>
        </w:rPr>
        <w:t>quantify</w:t>
      </w:r>
      <w:r w:rsidRPr="000F5AE9">
        <w:rPr>
          <w:rFonts w:cs="Arial"/>
          <w:noProof/>
          <w:szCs w:val="20"/>
          <w:lang w:eastAsia="en-AU"/>
        </w:rPr>
        <w:t>. Instead, inflow</w:t>
      </w:r>
      <w:r w:rsidR="00E96097">
        <w:rPr>
          <w:rFonts w:cs="Arial"/>
          <w:noProof/>
          <w:szCs w:val="20"/>
          <w:lang w:eastAsia="en-AU"/>
        </w:rPr>
        <w:t>s to the dam appeared to occur 4</w:t>
      </w:r>
      <w:r w:rsidR="00555F66">
        <w:rPr>
          <w:rFonts w:cs="Arial"/>
          <w:noProof/>
          <w:szCs w:val="20"/>
          <w:lang w:eastAsia="en-AU"/>
        </w:rPr>
        <w:t>–</w:t>
      </w:r>
      <w:r w:rsidR="00E96097">
        <w:rPr>
          <w:rFonts w:cs="Arial"/>
          <w:noProof/>
          <w:szCs w:val="20"/>
          <w:lang w:eastAsia="en-AU"/>
        </w:rPr>
        <w:t>5</w:t>
      </w:r>
      <w:r w:rsidRPr="000F5AE9">
        <w:rPr>
          <w:rFonts w:cs="Arial"/>
          <w:noProof/>
          <w:szCs w:val="20"/>
          <w:lang w:eastAsia="en-AU"/>
        </w:rPr>
        <w:t xml:space="preserve"> days after flows began at Fords Bridge (</w:t>
      </w:r>
      <w:fldSimple w:instr=" REF _Ref427783360 \h  \* MERGEFORMAT ">
        <w:r w:rsidR="00F21363" w:rsidRPr="00F21363">
          <w:rPr>
            <w:rFonts w:cs="Arial"/>
            <w:bCs/>
            <w:szCs w:val="20"/>
          </w:rPr>
          <w:t xml:space="preserve">Figure </w:t>
        </w:r>
        <w:r w:rsidR="00F21363" w:rsidRPr="00F21363">
          <w:rPr>
            <w:rFonts w:cs="Arial"/>
            <w:bCs/>
            <w:noProof/>
            <w:szCs w:val="20"/>
          </w:rPr>
          <w:t>F</w:t>
        </w:r>
        <w:r w:rsidR="00F21363" w:rsidRPr="00F21363">
          <w:rPr>
            <w:rFonts w:cs="Arial"/>
            <w:bCs/>
            <w:noProof/>
            <w:szCs w:val="20"/>
          </w:rPr>
          <w:noBreakHyphen/>
          <w:t>9</w:t>
        </w:r>
      </w:fldSimple>
      <w:r w:rsidRPr="000F5AE9">
        <w:rPr>
          <w:rFonts w:cs="Arial"/>
          <w:noProof/>
          <w:szCs w:val="20"/>
          <w:lang w:eastAsia="en-AU"/>
        </w:rPr>
        <w:t>). Flows down the Warrego below Boera Dam appear to travel relatively quickly, with increases in water level detected in Dicks Dam on the same day flows were released from Boera Dam (</w:t>
      </w:r>
      <w:fldSimple w:instr=" REF _Ref427783733 \h  \* MERGEFORMAT ">
        <w:r w:rsidR="00F21363" w:rsidRPr="00F21363">
          <w:rPr>
            <w:rFonts w:cs="Arial"/>
            <w:bCs/>
            <w:szCs w:val="20"/>
          </w:rPr>
          <w:t xml:space="preserve">Figure </w:t>
        </w:r>
        <w:r w:rsidR="00F21363" w:rsidRPr="00F21363">
          <w:rPr>
            <w:rFonts w:cs="Arial"/>
            <w:bCs/>
            <w:noProof/>
            <w:szCs w:val="20"/>
          </w:rPr>
          <w:t>F</w:t>
        </w:r>
        <w:r w:rsidR="00F21363" w:rsidRPr="00F21363">
          <w:rPr>
            <w:rFonts w:cs="Arial"/>
            <w:bCs/>
            <w:noProof/>
            <w:szCs w:val="20"/>
          </w:rPr>
          <w:noBreakHyphen/>
          <w:t>10</w:t>
        </w:r>
      </w:fldSimple>
      <w:r w:rsidRPr="000F5AE9">
        <w:rPr>
          <w:rFonts w:cs="Arial"/>
          <w:noProof/>
          <w:szCs w:val="20"/>
          <w:lang w:eastAsia="en-AU"/>
        </w:rPr>
        <w:t>). Similarly</w:t>
      </w:r>
      <w:r w:rsidR="006F5A02">
        <w:rPr>
          <w:rFonts w:cs="Arial"/>
          <w:noProof/>
          <w:szCs w:val="20"/>
          <w:lang w:eastAsia="en-AU"/>
        </w:rPr>
        <w:t>,</w:t>
      </w:r>
      <w:r w:rsidRPr="000F5AE9">
        <w:rPr>
          <w:rFonts w:cs="Arial"/>
          <w:noProof/>
          <w:szCs w:val="20"/>
          <w:lang w:eastAsia="en-AU"/>
        </w:rPr>
        <w:t xml:space="preserve"> the height of the weir pool at Louth on the Darling increased only one day after flows were released from Boera Dam, suggesting that water released from Boera Dam can connect to the Darling within a single day. </w:t>
      </w:r>
    </w:p>
    <w:p w:rsidR="00903724" w:rsidRPr="00B63B84" w:rsidRDefault="00903724" w:rsidP="00E7344B">
      <w:pPr>
        <w:rPr>
          <w:noProof/>
          <w:lang w:eastAsia="en-AU"/>
        </w:rPr>
      </w:pPr>
      <w:r w:rsidRPr="000F5AE9">
        <w:rPr>
          <w:rFonts w:cs="Arial"/>
          <w:noProof/>
          <w:szCs w:val="20"/>
          <w:lang w:eastAsia="en-AU"/>
        </w:rPr>
        <w:t>The observed flow event took a total of 29 days to pass from the top of the Warrego River catchment</w:t>
      </w:r>
      <w:r w:rsidR="00617F5A">
        <w:rPr>
          <w:rFonts w:cs="Arial"/>
          <w:noProof/>
          <w:szCs w:val="20"/>
          <w:lang w:eastAsia="en-AU"/>
        </w:rPr>
        <w:t>—</w:t>
      </w:r>
      <w:r w:rsidRPr="000F5AE9">
        <w:rPr>
          <w:rFonts w:cs="Arial"/>
          <w:noProof/>
          <w:szCs w:val="20"/>
          <w:lang w:eastAsia="en-AU"/>
        </w:rPr>
        <w:t>measured at Augathella</w:t>
      </w:r>
      <w:r w:rsidR="00617F5A">
        <w:rPr>
          <w:rFonts w:cs="Arial"/>
        </w:rPr>
        <w:t>—</w:t>
      </w:r>
      <w:r w:rsidRPr="000F5AE9">
        <w:rPr>
          <w:rFonts w:cs="Arial"/>
          <w:noProof/>
          <w:szCs w:val="20"/>
          <w:lang w:eastAsia="en-AU"/>
        </w:rPr>
        <w:t>to the Selected Area and influence water levels in Boera Dam (</w:t>
      </w:r>
      <w:r w:rsidR="00DA4C1A">
        <w:rPr>
          <w:rFonts w:cs="Arial"/>
          <w:noProof/>
          <w:szCs w:val="20"/>
          <w:lang w:eastAsia="en-AU"/>
        </w:rPr>
        <w:fldChar w:fldCharType="begin"/>
      </w:r>
      <w:r w:rsidR="00CA05DA">
        <w:rPr>
          <w:rFonts w:cs="Arial"/>
          <w:noProof/>
          <w:szCs w:val="20"/>
          <w:lang w:eastAsia="en-AU"/>
        </w:rPr>
        <w:instrText xml:space="preserve"> REF _Ref428528758 \h </w:instrText>
      </w:r>
      <w:r w:rsidR="00DA4C1A">
        <w:rPr>
          <w:rFonts w:cs="Arial"/>
          <w:noProof/>
          <w:szCs w:val="20"/>
          <w:lang w:eastAsia="en-AU"/>
        </w:rPr>
      </w:r>
      <w:r w:rsidR="00DA4C1A">
        <w:rPr>
          <w:rFonts w:cs="Arial"/>
          <w:noProof/>
          <w:szCs w:val="20"/>
          <w:lang w:eastAsia="en-AU"/>
        </w:rPr>
        <w:fldChar w:fldCharType="separate"/>
      </w:r>
      <w:r w:rsidR="00F21363">
        <w:t xml:space="preserve">Figure </w:t>
      </w:r>
      <w:r w:rsidR="00F21363">
        <w:rPr>
          <w:noProof/>
        </w:rPr>
        <w:t>F</w:t>
      </w:r>
      <w:r w:rsidR="00F21363">
        <w:noBreakHyphen/>
      </w:r>
      <w:r w:rsidR="00F21363">
        <w:rPr>
          <w:noProof/>
        </w:rPr>
        <w:t>11</w:t>
      </w:r>
      <w:r w:rsidR="00DA4C1A">
        <w:rPr>
          <w:rFonts w:cs="Arial"/>
          <w:noProof/>
          <w:szCs w:val="20"/>
          <w:lang w:eastAsia="en-AU"/>
        </w:rPr>
        <w:fldChar w:fldCharType="end"/>
      </w:r>
      <w:r w:rsidRPr="000F5AE9">
        <w:rPr>
          <w:rFonts w:cs="Arial"/>
          <w:noProof/>
          <w:szCs w:val="20"/>
          <w:lang w:eastAsia="en-AU"/>
        </w:rPr>
        <w:t xml:space="preserve">). Once water was released from Boera through the control gates, it moved relatively quickly and reached the Darling </w:t>
      </w:r>
      <w:r w:rsidR="006F5A02">
        <w:rPr>
          <w:rFonts w:cs="Arial"/>
          <w:noProof/>
          <w:szCs w:val="20"/>
          <w:lang w:eastAsia="en-AU"/>
        </w:rPr>
        <w:t xml:space="preserve">River </w:t>
      </w:r>
      <w:r w:rsidRPr="000F5AE9">
        <w:rPr>
          <w:rFonts w:cs="Arial"/>
          <w:noProof/>
          <w:szCs w:val="20"/>
          <w:lang w:eastAsia="en-AU"/>
        </w:rPr>
        <w:t>within a single day.</w:t>
      </w:r>
      <w:r w:rsidRPr="00B63B84">
        <w:rPr>
          <w:noProof/>
          <w:lang w:eastAsia="en-AU"/>
        </w:rPr>
        <w:t xml:space="preserve"> </w:t>
      </w:r>
      <w:r w:rsidRPr="00B63B84">
        <w:rPr>
          <w:noProof/>
          <w:lang w:eastAsia="en-AU"/>
        </w:rPr>
        <w:br w:type="page"/>
      </w:r>
    </w:p>
    <w:p w:rsidR="00903724" w:rsidRPr="00903724" w:rsidRDefault="00ED67D4" w:rsidP="00903724">
      <w:pPr>
        <w:keepNext/>
        <w:spacing w:line="240" w:lineRule="auto"/>
      </w:pPr>
      <w:r>
        <w:rPr>
          <w:noProof/>
          <w:lang w:eastAsia="en-AU"/>
        </w:rPr>
        <w:drawing>
          <wp:inline distT="0" distB="0" distL="0" distR="0">
            <wp:extent cx="5842000" cy="8255635"/>
            <wp:effectExtent l="0" t="0" r="635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Fig E-4 Warrego channels_Nth.jpg"/>
                    <pic:cNvPicPr/>
                  </pic:nvPicPr>
                  <pic:blipFill>
                    <a:blip r:embed="rId8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8255635"/>
                    </a:xfrm>
                    <a:prstGeom prst="rect">
                      <a:avLst/>
                    </a:prstGeom>
                  </pic:spPr>
                </pic:pic>
              </a:graphicData>
            </a:graphic>
          </wp:inline>
        </w:drawing>
      </w:r>
    </w:p>
    <w:p w:rsidR="00903724" w:rsidRPr="00903724" w:rsidRDefault="00903724" w:rsidP="00903724">
      <w:pPr>
        <w:spacing w:before="120" w:after="120" w:line="240" w:lineRule="auto"/>
        <w:rPr>
          <w:b/>
          <w:bCs/>
          <w:sz w:val="18"/>
          <w:szCs w:val="20"/>
        </w:rPr>
      </w:pPr>
      <w:bookmarkStart w:id="56" w:name="_Ref427774788"/>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4</w:t>
      </w:r>
      <w:r w:rsidR="00DA4C1A">
        <w:rPr>
          <w:b/>
          <w:bCs/>
          <w:sz w:val="18"/>
          <w:szCs w:val="20"/>
        </w:rPr>
        <w:fldChar w:fldCharType="end"/>
      </w:r>
      <w:bookmarkEnd w:id="56"/>
      <w:r w:rsidR="00B97996">
        <w:rPr>
          <w:b/>
          <w:bCs/>
          <w:noProof/>
          <w:sz w:val="18"/>
          <w:szCs w:val="20"/>
        </w:rPr>
        <w:t>:</w:t>
      </w:r>
      <w:r w:rsidRPr="00903724">
        <w:rPr>
          <w:b/>
          <w:bCs/>
          <w:sz w:val="18"/>
          <w:szCs w:val="20"/>
        </w:rPr>
        <w:t xml:space="preserve"> </w:t>
      </w:r>
      <w:r w:rsidR="000F5AE9">
        <w:rPr>
          <w:b/>
          <w:bCs/>
          <w:sz w:val="18"/>
          <w:szCs w:val="20"/>
        </w:rPr>
        <w:t xml:space="preserve"> </w:t>
      </w:r>
      <w:r w:rsidRPr="00903724">
        <w:rPr>
          <w:b/>
          <w:bCs/>
          <w:sz w:val="18"/>
          <w:szCs w:val="20"/>
        </w:rPr>
        <w:t>Primary and Secondary channels mapped along the Warrego River in the northern section of the Selected Area</w:t>
      </w:r>
      <w:r w:rsidR="00E01A4C">
        <w:rPr>
          <w:b/>
          <w:bCs/>
          <w:sz w:val="18"/>
          <w:szCs w:val="20"/>
        </w:rPr>
        <w:t>.</w:t>
      </w:r>
    </w:p>
    <w:p w:rsidR="00903724" w:rsidRPr="00903724" w:rsidRDefault="003D0E8E" w:rsidP="00903724">
      <w:pPr>
        <w:keepNext/>
        <w:spacing w:line="240" w:lineRule="auto"/>
      </w:pPr>
      <w:r>
        <w:rPr>
          <w:noProof/>
          <w:lang w:eastAsia="en-AU"/>
        </w:rPr>
        <w:drawing>
          <wp:inline distT="0" distB="0" distL="0" distR="0">
            <wp:extent cx="5842000" cy="8255635"/>
            <wp:effectExtent l="0" t="0" r="635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Fig E-5 Warrego channels_Sth.jpg"/>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8255635"/>
                    </a:xfrm>
                    <a:prstGeom prst="rect">
                      <a:avLst/>
                    </a:prstGeom>
                  </pic:spPr>
                </pic:pic>
              </a:graphicData>
            </a:graphic>
          </wp:inline>
        </w:drawing>
      </w:r>
    </w:p>
    <w:p w:rsidR="00903724" w:rsidRDefault="00903724" w:rsidP="00903724">
      <w:pPr>
        <w:spacing w:before="120" w:after="120" w:line="240" w:lineRule="auto"/>
        <w:rPr>
          <w:b/>
          <w:bCs/>
          <w:sz w:val="18"/>
          <w:szCs w:val="20"/>
        </w:rPr>
      </w:pPr>
      <w:bookmarkStart w:id="57" w:name="_Ref427774794"/>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5</w:t>
      </w:r>
      <w:r w:rsidR="00DA4C1A">
        <w:rPr>
          <w:b/>
          <w:bCs/>
          <w:sz w:val="18"/>
          <w:szCs w:val="20"/>
        </w:rPr>
        <w:fldChar w:fldCharType="end"/>
      </w:r>
      <w:bookmarkEnd w:id="57"/>
      <w:r w:rsidR="00B97996">
        <w:rPr>
          <w:b/>
          <w:bCs/>
          <w:noProof/>
          <w:sz w:val="18"/>
          <w:szCs w:val="20"/>
        </w:rPr>
        <w:t>:</w:t>
      </w:r>
      <w:r w:rsidRPr="00903724">
        <w:rPr>
          <w:b/>
          <w:bCs/>
          <w:sz w:val="18"/>
          <w:szCs w:val="20"/>
        </w:rPr>
        <w:t xml:space="preserve"> </w:t>
      </w:r>
      <w:r w:rsidR="000F5AE9">
        <w:rPr>
          <w:b/>
          <w:bCs/>
          <w:sz w:val="18"/>
          <w:szCs w:val="20"/>
        </w:rPr>
        <w:t xml:space="preserve"> </w:t>
      </w:r>
      <w:r w:rsidRPr="00903724">
        <w:rPr>
          <w:b/>
          <w:bCs/>
          <w:sz w:val="18"/>
          <w:szCs w:val="20"/>
        </w:rPr>
        <w:t>Primary and Secondary channels mapped along the Warrego River in the southern section of the Selected Area</w:t>
      </w:r>
      <w:r w:rsidR="00E01A4C">
        <w:rPr>
          <w:b/>
          <w:bCs/>
          <w:sz w:val="18"/>
          <w:szCs w:val="20"/>
        </w:rPr>
        <w:t>.</w:t>
      </w:r>
    </w:p>
    <w:p w:rsidR="00414434" w:rsidRPr="00903724" w:rsidRDefault="00414434" w:rsidP="00903724">
      <w:pPr>
        <w:spacing w:before="120" w:after="120" w:line="240" w:lineRule="auto"/>
        <w:rPr>
          <w:b/>
          <w:bCs/>
          <w:sz w:val="18"/>
          <w:szCs w:val="20"/>
        </w:rPr>
      </w:pPr>
      <w:r>
        <w:rPr>
          <w:b/>
          <w:bCs/>
          <w:noProof/>
          <w:sz w:val="18"/>
          <w:szCs w:val="20"/>
          <w:lang w:eastAsia="en-AU"/>
        </w:rPr>
        <w:drawing>
          <wp:inline distT="0" distB="0" distL="0" distR="0">
            <wp:extent cx="5627370" cy="3164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370" cy="3164205"/>
                    </a:xfrm>
                    <a:prstGeom prst="rect">
                      <a:avLst/>
                    </a:prstGeom>
                    <a:noFill/>
                  </pic:spPr>
                </pic:pic>
              </a:graphicData>
            </a:graphic>
          </wp:inline>
        </w:drawing>
      </w:r>
    </w:p>
    <w:p w:rsidR="00903724" w:rsidRPr="00903724" w:rsidRDefault="00903724" w:rsidP="00903724">
      <w:pPr>
        <w:spacing w:before="120" w:after="120" w:line="240" w:lineRule="auto"/>
        <w:rPr>
          <w:b/>
          <w:bCs/>
          <w:noProof/>
          <w:sz w:val="18"/>
          <w:szCs w:val="20"/>
          <w:lang w:eastAsia="en-AU"/>
        </w:rPr>
      </w:pPr>
      <w:bookmarkStart w:id="58" w:name="_Ref427778678"/>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6</w:t>
      </w:r>
      <w:r w:rsidR="00DA4C1A">
        <w:rPr>
          <w:b/>
          <w:bCs/>
          <w:sz w:val="18"/>
          <w:szCs w:val="20"/>
        </w:rPr>
        <w:fldChar w:fldCharType="end"/>
      </w:r>
      <w:bookmarkEnd w:id="58"/>
      <w:r w:rsidR="00B97996">
        <w:rPr>
          <w:b/>
          <w:bCs/>
          <w:noProof/>
          <w:sz w:val="18"/>
          <w:szCs w:val="20"/>
        </w:rPr>
        <w:t>:</w:t>
      </w:r>
      <w:r w:rsidRPr="00903724">
        <w:rPr>
          <w:b/>
          <w:bCs/>
          <w:sz w:val="18"/>
          <w:szCs w:val="20"/>
        </w:rPr>
        <w:t xml:space="preserve"> </w:t>
      </w:r>
      <w:r w:rsidR="000F5AE9">
        <w:rPr>
          <w:b/>
          <w:bCs/>
          <w:sz w:val="18"/>
          <w:szCs w:val="20"/>
        </w:rPr>
        <w:t xml:space="preserve"> </w:t>
      </w:r>
      <w:r w:rsidRPr="00903724">
        <w:rPr>
          <w:b/>
          <w:bCs/>
          <w:sz w:val="18"/>
          <w:szCs w:val="20"/>
        </w:rPr>
        <w:t>Ra</w:t>
      </w:r>
      <w:r w:rsidR="00E7344B">
        <w:rPr>
          <w:b/>
          <w:bCs/>
          <w:sz w:val="18"/>
          <w:szCs w:val="20"/>
        </w:rPr>
        <w:t>i</w:t>
      </w:r>
      <w:r w:rsidRPr="00903724">
        <w:rPr>
          <w:b/>
          <w:bCs/>
          <w:sz w:val="18"/>
          <w:szCs w:val="20"/>
        </w:rPr>
        <w:t>nfall recorded in 2015 at the Boera Dam weather station</w:t>
      </w:r>
      <w:r w:rsidR="00E01A4C">
        <w:rPr>
          <w:b/>
          <w:bCs/>
          <w:sz w:val="18"/>
          <w:szCs w:val="20"/>
        </w:rPr>
        <w:t>.</w:t>
      </w:r>
    </w:p>
    <w:p w:rsidR="00903724" w:rsidRPr="00903724" w:rsidRDefault="00903724" w:rsidP="00903724">
      <w:pPr>
        <w:spacing w:after="0" w:line="240" w:lineRule="auto"/>
        <w:jc w:val="left"/>
      </w:pPr>
    </w:p>
    <w:tbl>
      <w:tblPr>
        <w:tblStyle w:val="TableGrid"/>
        <w:tblW w:w="0" w:type="auto"/>
        <w:tblBorders>
          <w:top w:val="none" w:sz="0" w:space="0" w:color="auto"/>
          <w:bottom w:val="none" w:sz="0" w:space="0" w:color="auto"/>
          <w:insideH w:val="none" w:sz="0" w:space="0" w:color="auto"/>
          <w:insideV w:val="none" w:sz="0" w:space="0" w:color="auto"/>
        </w:tblBorders>
        <w:tblLook w:val="04A0"/>
      </w:tblPr>
      <w:tblGrid>
        <w:gridCol w:w="4708"/>
        <w:gridCol w:w="4708"/>
      </w:tblGrid>
      <w:tr w:rsidR="00903724" w:rsidRPr="00903724" w:rsidTr="00903724">
        <w:tc>
          <w:tcPr>
            <w:tcW w:w="4708" w:type="dxa"/>
          </w:tcPr>
          <w:p w:rsidR="00903724" w:rsidRPr="00903724" w:rsidRDefault="00DA4C1A" w:rsidP="00903724">
            <w:pPr>
              <w:keepNext/>
              <w:spacing w:line="240" w:lineRule="auto"/>
              <w:rPr>
                <w:noProof/>
                <w:lang w:eastAsia="en-AU"/>
              </w:rPr>
            </w:pPr>
            <w:r>
              <w:rPr>
                <w:noProof/>
                <w:lang w:eastAsia="en-AU"/>
              </w:rPr>
              <w:pict>
                <v:shape id="Text Box 7" o:spid="_x0000_s1028" type="#_x0000_t202" style="position:absolute;left:0;text-align:left;margin-left:-4.05pt;margin-top:139.8pt;width:110.5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" filled="f" stroked="f" strokeweight=".5pt">
                  <v:path arrowok="t"/>
                  <v:textbox>
                    <w:txbxContent>
                      <w:p w:rsidR="00B53D16" w:rsidRPr="000F5AE9" w:rsidRDefault="00B53D16">
                        <w:pPr>
                          <w:rPr>
                            <w:color w:val="FFFFFF" w:themeColor="background1"/>
                            <w:sz w:val="18"/>
                          </w:rPr>
                        </w:pPr>
                        <w:r w:rsidRPr="000F5AE9">
                          <w:rPr>
                            <w:color w:val="FFFFFF" w:themeColor="background1"/>
                            <w:sz w:val="18"/>
                          </w:rPr>
                          <w:t>R</w:t>
                        </w:r>
                        <w:r>
                          <w:rPr>
                            <w:color w:val="FFFFFF" w:themeColor="background1"/>
                            <w:sz w:val="18"/>
                          </w:rPr>
                          <w:t>oss Billabong</w:t>
                        </w:r>
                        <w:r w:rsidRPr="000F5AE9">
                          <w:rPr>
                            <w:color w:val="FFFFFF" w:themeColor="background1"/>
                            <w:sz w:val="18"/>
                          </w:rPr>
                          <w:t xml:space="preserve"> Feb</w:t>
                        </w:r>
                        <w:r>
                          <w:rPr>
                            <w:color w:val="FFFFFF" w:themeColor="background1"/>
                            <w:sz w:val="18"/>
                          </w:rPr>
                          <w:t>-15</w:t>
                        </w:r>
                      </w:p>
                    </w:txbxContent>
                  </v:textbox>
                </v:shape>
              </w:pict>
            </w:r>
            <w:r w:rsidR="00903724" w:rsidRPr="00903724">
              <w:rPr>
                <w:noProof/>
                <w:lang w:eastAsia="en-AU"/>
              </w:rPr>
              <w:drawing>
                <wp:inline distT="0" distB="0" distL="0" distR="0">
                  <wp:extent cx="2837632" cy="2127600"/>
                  <wp:effectExtent l="0" t="0" r="1270" b="6350"/>
                  <wp:docPr id="329" name="Picture 329" descr="N:\Projects\15ARM\1115 Warrego Darling LTIM Stage 2\Indicators\Indicators (Y1)\Water quality\Photos\Feb2015\P10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15ARM\1115 Warrego Darling LTIM Stage 2\Indicators\Indicators (Y1)\Water quality\Photos\Feb2015\P1030919.JPG"/>
                          <pic:cNvPicPr>
                            <a:picLocks noChangeAspect="1" noChangeArrowheads="1"/>
                          </pic:cNvPicPr>
                        </pic:nvPicPr>
                        <pic:blipFill>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632" cy="2127600"/>
                          </a:xfrm>
                          <a:prstGeom prst="rect">
                            <a:avLst/>
                          </a:prstGeom>
                          <a:noFill/>
                          <a:ln>
                            <a:noFill/>
                          </a:ln>
                        </pic:spPr>
                      </pic:pic>
                    </a:graphicData>
                  </a:graphic>
                </wp:inline>
              </w:drawing>
            </w:r>
          </w:p>
        </w:tc>
        <w:tc>
          <w:tcPr>
            <w:tcW w:w="4708" w:type="dxa"/>
          </w:tcPr>
          <w:p w:rsidR="00903724" w:rsidRPr="00903724" w:rsidRDefault="00DA4C1A" w:rsidP="00903724">
            <w:pPr>
              <w:keepNext/>
              <w:spacing w:line="240" w:lineRule="auto"/>
              <w:rPr>
                <w:noProof/>
                <w:lang w:eastAsia="en-AU"/>
              </w:rPr>
            </w:pPr>
            <w:r>
              <w:rPr>
                <w:noProof/>
                <w:lang w:eastAsia="en-AU"/>
              </w:rPr>
              <w:pict>
                <v:shape id="Text Box 8" o:spid="_x0000_s1029" type="#_x0000_t202" style="position:absolute;left:0;text-align:left;margin-left:-2.4pt;margin-top:141.05pt;width:125.55pt;height:2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" filled="f" stroked="f" strokeweight=".5pt">
                  <v:path arrowok="t"/>
                  <v:textbox>
                    <w:txbxContent>
                      <w:p w:rsidR="00B53D16" w:rsidRPr="000F5AE9" w:rsidRDefault="00B53D16" w:rsidP="000F5AE9">
                        <w:pPr>
                          <w:rPr>
                            <w:color w:val="FFFFFF" w:themeColor="background1"/>
                            <w:sz w:val="18"/>
                          </w:rPr>
                        </w:pPr>
                        <w:r w:rsidRPr="000F5AE9">
                          <w:rPr>
                            <w:color w:val="FFFFFF" w:themeColor="background1"/>
                            <w:sz w:val="18"/>
                          </w:rPr>
                          <w:t xml:space="preserve">Ross Billabong </w:t>
                        </w:r>
                        <w:r>
                          <w:rPr>
                            <w:color w:val="FFFFFF" w:themeColor="background1"/>
                            <w:sz w:val="18"/>
                          </w:rPr>
                          <w:t>May-15</w:t>
                        </w:r>
                      </w:p>
                    </w:txbxContent>
                  </v:textbox>
                </v:shape>
              </w:pict>
            </w:r>
            <w:r w:rsidR="00903724" w:rsidRPr="00903724">
              <w:rPr>
                <w:noProof/>
                <w:lang w:eastAsia="en-AU"/>
              </w:rPr>
              <w:drawing>
                <wp:inline distT="0" distB="0" distL="0" distR="0">
                  <wp:extent cx="2835591" cy="2127600"/>
                  <wp:effectExtent l="0" t="0" r="3175" b="6350"/>
                  <wp:docPr id="330" name="Picture 330" descr="N:\Projects\15ARM\1115 Warrego Darling LTIM Stage 2\Indicators\Indicators (Y1)\Water quality\Photos\May2015\P10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ojects\15ARM\1115 Warrego Darling LTIM Stage 2\Indicators\Indicators (Y1)\Water quality\Photos\May2015\P1010058.JPG"/>
                          <pic:cNvPicPr>
                            <a:picLocks noChangeAspect="1" noChangeArrowheads="1"/>
                          </pic:cNvPicPr>
                        </pic:nvPicPr>
                        <pic:blipFill>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591" cy="2127600"/>
                          </a:xfrm>
                          <a:prstGeom prst="rect">
                            <a:avLst/>
                          </a:prstGeom>
                          <a:noFill/>
                          <a:ln>
                            <a:noFill/>
                          </a:ln>
                        </pic:spPr>
                      </pic:pic>
                    </a:graphicData>
                  </a:graphic>
                </wp:inline>
              </w:drawing>
            </w:r>
          </w:p>
        </w:tc>
      </w:tr>
      <w:tr w:rsidR="00903724" w:rsidRPr="00903724" w:rsidTr="00903724">
        <w:tc>
          <w:tcPr>
            <w:tcW w:w="4708" w:type="dxa"/>
          </w:tcPr>
          <w:p w:rsidR="00903724" w:rsidRPr="00903724" w:rsidRDefault="00DA4C1A" w:rsidP="00903724">
            <w:pPr>
              <w:keepNext/>
              <w:spacing w:line="240" w:lineRule="auto"/>
              <w:rPr>
                <w:noProof/>
                <w:lang w:eastAsia="en-AU"/>
              </w:rPr>
            </w:pPr>
            <w:r>
              <w:rPr>
                <w:noProof/>
                <w:lang w:eastAsia="en-AU"/>
              </w:rPr>
              <w:pict>
                <v:shape id="Text Box 9" o:spid="_x0000_s1030" type="#_x0000_t202" style="position:absolute;left:0;text-align:left;margin-left:4.9pt;margin-top:141.9pt;width:110.5pt;height:2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" filled="f" stroked="f" strokeweight=".5pt">
                  <v:path arrowok="t"/>
                  <v:textbox>
                    <w:txbxContent>
                      <w:p w:rsidR="00B53D16" w:rsidRPr="000F5AE9" w:rsidRDefault="00B53D16" w:rsidP="000F5AE9">
                        <w:pPr>
                          <w:rPr>
                            <w:color w:val="FFFFFF" w:themeColor="background1"/>
                            <w:sz w:val="18"/>
                          </w:rPr>
                        </w:pPr>
                        <w:r>
                          <w:rPr>
                            <w:color w:val="FFFFFF" w:themeColor="background1"/>
                            <w:sz w:val="18"/>
                          </w:rPr>
                          <w:t xml:space="preserve">Booka Dam </w:t>
                        </w:r>
                        <w:r w:rsidRPr="000F5AE9">
                          <w:rPr>
                            <w:color w:val="FFFFFF" w:themeColor="background1"/>
                            <w:sz w:val="18"/>
                          </w:rPr>
                          <w:t>Feb</w:t>
                        </w:r>
                        <w:r>
                          <w:rPr>
                            <w:color w:val="FFFFFF" w:themeColor="background1"/>
                            <w:sz w:val="18"/>
                          </w:rPr>
                          <w:t>-15</w:t>
                        </w:r>
                      </w:p>
                    </w:txbxContent>
                  </v:textbox>
                </v:shape>
              </w:pict>
            </w:r>
            <w:r w:rsidR="00903724" w:rsidRPr="00903724">
              <w:rPr>
                <w:noProof/>
                <w:lang w:eastAsia="en-AU"/>
              </w:rPr>
              <w:drawing>
                <wp:inline distT="0" distB="0" distL="0" distR="0">
                  <wp:extent cx="2836800" cy="2127600"/>
                  <wp:effectExtent l="0" t="0" r="1905" b="6350"/>
                  <wp:docPr id="331" name="Picture 331" descr="N:\Projects\15ARM\1115 Warrego Darling LTIM Stage 2\Indicators\Indicators (Y1)\Water quality\Photos\Feb2015\P103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s\15ARM\1115 Warrego Darling LTIM Stage 2\Indicators\Indicators (Y1)\Water quality\Photos\Feb2015\P1030899.JPG"/>
                          <pic:cNvPicPr>
                            <a:picLocks noChangeAspect="1" noChangeArrowheads="1"/>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800" cy="2127600"/>
                          </a:xfrm>
                          <a:prstGeom prst="rect">
                            <a:avLst/>
                          </a:prstGeom>
                          <a:noFill/>
                          <a:ln>
                            <a:noFill/>
                          </a:ln>
                        </pic:spPr>
                      </pic:pic>
                    </a:graphicData>
                  </a:graphic>
                </wp:inline>
              </w:drawing>
            </w:r>
          </w:p>
        </w:tc>
        <w:tc>
          <w:tcPr>
            <w:tcW w:w="4708" w:type="dxa"/>
          </w:tcPr>
          <w:p w:rsidR="00903724" w:rsidRPr="00903724" w:rsidRDefault="00DA4C1A" w:rsidP="00903724">
            <w:pPr>
              <w:keepNext/>
              <w:spacing w:line="240" w:lineRule="auto"/>
              <w:rPr>
                <w:noProof/>
                <w:lang w:eastAsia="en-AU"/>
              </w:rPr>
            </w:pPr>
            <w:r>
              <w:rPr>
                <w:noProof/>
                <w:lang w:eastAsia="en-AU"/>
              </w:rPr>
              <w:pict>
                <v:shape id="Text Box 10" o:spid="_x0000_s1031" type="#_x0000_t202" style="position:absolute;left:0;text-align:left;margin-left:.3pt;margin-top:142.4pt;width:110.5pt;height:2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" filled="f" stroked="f" strokeweight=".5pt">
                  <v:path arrowok="t"/>
                  <v:textbox>
                    <w:txbxContent>
                      <w:p w:rsidR="00B53D16" w:rsidRPr="000F5AE9" w:rsidRDefault="00B53D16" w:rsidP="000F5AE9">
                        <w:pPr>
                          <w:rPr>
                            <w:color w:val="FFFFFF" w:themeColor="background1"/>
                            <w:sz w:val="18"/>
                          </w:rPr>
                        </w:pPr>
                        <w:r>
                          <w:rPr>
                            <w:color w:val="FFFFFF" w:themeColor="background1"/>
                            <w:sz w:val="18"/>
                          </w:rPr>
                          <w:t>Booka Dam May-15</w:t>
                        </w:r>
                      </w:p>
                    </w:txbxContent>
                  </v:textbox>
                </v:shape>
              </w:pict>
            </w:r>
            <w:r w:rsidR="00903724" w:rsidRPr="00903724">
              <w:rPr>
                <w:noProof/>
                <w:lang w:eastAsia="en-AU"/>
              </w:rPr>
              <w:drawing>
                <wp:inline distT="0" distB="0" distL="0" distR="0">
                  <wp:extent cx="2836800" cy="2127600"/>
                  <wp:effectExtent l="0" t="0" r="1905" b="6350"/>
                  <wp:docPr id="332" name="Picture 332" descr="N:\Projects\15ARM\1115 Warrego Darling LTIM Stage 2\Indicators\Indicators (Y1)\Water quality\Photos\May2015\P1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15ARM\1115 Warrego Darling LTIM Stage 2\Indicators\Indicators (Y1)\Water quality\Photos\May2015\P1010024.JPG"/>
                          <pic:cNvPicPr>
                            <a:picLocks noChangeAspect="1" noChangeArrowheads="1"/>
                          </pic:cNvPicPr>
                        </pic:nvPicPr>
                        <pic:blipFill>
                          <a:blip r:embed="rId8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800" cy="2127600"/>
                          </a:xfrm>
                          <a:prstGeom prst="rect">
                            <a:avLst/>
                          </a:prstGeom>
                          <a:noFill/>
                          <a:ln>
                            <a:noFill/>
                          </a:ln>
                        </pic:spPr>
                      </pic:pic>
                    </a:graphicData>
                  </a:graphic>
                </wp:inline>
              </w:drawing>
            </w:r>
          </w:p>
        </w:tc>
      </w:tr>
    </w:tbl>
    <w:p w:rsidR="00903724" w:rsidRPr="00903724" w:rsidRDefault="00903724" w:rsidP="00903724">
      <w:pPr>
        <w:spacing w:before="120" w:after="120" w:line="240" w:lineRule="auto"/>
        <w:rPr>
          <w:b/>
          <w:bCs/>
          <w:noProof/>
          <w:sz w:val="18"/>
          <w:szCs w:val="20"/>
          <w:lang w:eastAsia="en-AU"/>
        </w:rPr>
      </w:pPr>
      <w:bookmarkStart w:id="59" w:name="_Ref427779752"/>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7</w:t>
      </w:r>
      <w:r w:rsidR="00DA4C1A">
        <w:rPr>
          <w:b/>
          <w:bCs/>
          <w:sz w:val="18"/>
          <w:szCs w:val="20"/>
        </w:rPr>
        <w:fldChar w:fldCharType="end"/>
      </w:r>
      <w:bookmarkEnd w:id="59"/>
      <w:r w:rsidR="00B97996">
        <w:rPr>
          <w:b/>
          <w:bCs/>
          <w:noProof/>
          <w:sz w:val="18"/>
          <w:szCs w:val="20"/>
        </w:rPr>
        <w:t>:</w:t>
      </w:r>
      <w:r w:rsidRPr="00903724">
        <w:rPr>
          <w:b/>
          <w:bCs/>
          <w:sz w:val="18"/>
          <w:szCs w:val="20"/>
        </w:rPr>
        <w:t xml:space="preserve"> </w:t>
      </w:r>
      <w:r w:rsidR="000F5AE9">
        <w:rPr>
          <w:b/>
          <w:bCs/>
          <w:sz w:val="18"/>
          <w:szCs w:val="20"/>
        </w:rPr>
        <w:t xml:space="preserve"> </w:t>
      </w:r>
      <w:r w:rsidRPr="00903724">
        <w:rPr>
          <w:b/>
          <w:bCs/>
          <w:sz w:val="18"/>
          <w:szCs w:val="20"/>
        </w:rPr>
        <w:t>Water levels in Ross Billabong (top) and Booka Dam (bottom) between February (left) and May (right) 2015</w:t>
      </w:r>
      <w:r w:rsidR="00E01A4C">
        <w:rPr>
          <w:b/>
          <w:bCs/>
          <w:sz w:val="18"/>
          <w:szCs w:val="20"/>
        </w:rPr>
        <w:t>.</w:t>
      </w:r>
    </w:p>
    <w:p w:rsidR="00903724" w:rsidRPr="00903724" w:rsidRDefault="00414434" w:rsidP="00903724">
      <w:pPr>
        <w:spacing w:after="0" w:line="240" w:lineRule="auto"/>
        <w:jc w:val="left"/>
      </w:pPr>
      <w:r>
        <w:rPr>
          <w:noProof/>
          <w:lang w:eastAsia="en-AU"/>
        </w:rPr>
        <w:drawing>
          <wp:inline distT="0" distB="0" distL="0" distR="0">
            <wp:extent cx="5840730" cy="3523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523615"/>
                    </a:xfrm>
                    <a:prstGeom prst="rect">
                      <a:avLst/>
                    </a:prstGeom>
                    <a:noFill/>
                  </pic:spPr>
                </pic:pic>
              </a:graphicData>
            </a:graphic>
          </wp:inline>
        </w:drawing>
      </w:r>
    </w:p>
    <w:p w:rsidR="00903724" w:rsidRPr="00903724" w:rsidRDefault="00903724" w:rsidP="00903724">
      <w:pPr>
        <w:spacing w:before="120" w:after="120" w:line="240" w:lineRule="auto"/>
        <w:jc w:val="left"/>
        <w:rPr>
          <w:b/>
          <w:bCs/>
          <w:sz w:val="18"/>
          <w:szCs w:val="20"/>
        </w:rPr>
      </w:pPr>
      <w:bookmarkStart w:id="60" w:name="_Ref427780708"/>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8</w:t>
      </w:r>
      <w:r w:rsidR="00DA4C1A">
        <w:rPr>
          <w:b/>
          <w:bCs/>
          <w:sz w:val="18"/>
          <w:szCs w:val="20"/>
        </w:rPr>
        <w:fldChar w:fldCharType="end"/>
      </w:r>
      <w:bookmarkEnd w:id="60"/>
      <w:r w:rsidR="00B97996">
        <w:rPr>
          <w:b/>
          <w:bCs/>
          <w:noProof/>
          <w:sz w:val="18"/>
          <w:szCs w:val="20"/>
        </w:rPr>
        <w:t>:</w:t>
      </w:r>
      <w:r w:rsidRPr="00903724">
        <w:rPr>
          <w:b/>
          <w:bCs/>
          <w:sz w:val="18"/>
          <w:szCs w:val="20"/>
        </w:rPr>
        <w:t xml:space="preserve"> </w:t>
      </w:r>
      <w:r w:rsidR="00C2249F">
        <w:rPr>
          <w:b/>
          <w:bCs/>
          <w:sz w:val="18"/>
          <w:szCs w:val="20"/>
        </w:rPr>
        <w:t xml:space="preserve"> </w:t>
      </w:r>
      <w:r w:rsidRPr="00903724">
        <w:rPr>
          <w:b/>
          <w:bCs/>
          <w:sz w:val="18"/>
          <w:szCs w:val="20"/>
        </w:rPr>
        <w:t>Flow hydrographs from various gauges on the Warrego River. Gauges are listed in downstream order</w:t>
      </w:r>
      <w:r w:rsidR="00E01A4C">
        <w:rPr>
          <w:b/>
          <w:bCs/>
          <w:sz w:val="18"/>
          <w:szCs w:val="20"/>
        </w:rPr>
        <w:t>.</w:t>
      </w:r>
    </w:p>
    <w:p w:rsidR="00903724" w:rsidRDefault="00903724" w:rsidP="00903724">
      <w:pPr>
        <w:spacing w:after="0" w:line="240" w:lineRule="auto"/>
        <w:jc w:val="left"/>
      </w:pPr>
    </w:p>
    <w:p w:rsidR="00414434" w:rsidRPr="00903724" w:rsidRDefault="00414434" w:rsidP="00903724">
      <w:pPr>
        <w:spacing w:after="0" w:line="240" w:lineRule="auto"/>
        <w:jc w:val="left"/>
      </w:pPr>
    </w:p>
    <w:p w:rsidR="00903724" w:rsidRPr="00903724" w:rsidRDefault="00414434" w:rsidP="00903724">
      <w:pPr>
        <w:spacing w:after="0" w:line="240" w:lineRule="auto"/>
        <w:jc w:val="left"/>
      </w:pPr>
      <w:r>
        <w:rPr>
          <w:noProof/>
          <w:lang w:eastAsia="en-AU"/>
        </w:rPr>
        <w:drawing>
          <wp:inline distT="0" distB="0" distL="0" distR="0">
            <wp:extent cx="5840730" cy="3139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139440"/>
                    </a:xfrm>
                    <a:prstGeom prst="rect">
                      <a:avLst/>
                    </a:prstGeom>
                    <a:noFill/>
                  </pic:spPr>
                </pic:pic>
              </a:graphicData>
            </a:graphic>
          </wp:inline>
        </w:drawing>
      </w:r>
    </w:p>
    <w:p w:rsidR="00903724" w:rsidRPr="00903724" w:rsidRDefault="00903724" w:rsidP="00903724">
      <w:pPr>
        <w:spacing w:before="120" w:after="120" w:line="240" w:lineRule="auto"/>
        <w:jc w:val="left"/>
        <w:rPr>
          <w:b/>
          <w:bCs/>
          <w:sz w:val="18"/>
          <w:szCs w:val="20"/>
        </w:rPr>
      </w:pPr>
      <w:bookmarkStart w:id="61" w:name="_Ref427783360"/>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9</w:t>
      </w:r>
      <w:r w:rsidR="00DA4C1A">
        <w:rPr>
          <w:b/>
          <w:bCs/>
          <w:sz w:val="18"/>
          <w:szCs w:val="20"/>
        </w:rPr>
        <w:fldChar w:fldCharType="end"/>
      </w:r>
      <w:bookmarkEnd w:id="61"/>
      <w:r w:rsidR="00B97996">
        <w:rPr>
          <w:b/>
          <w:bCs/>
          <w:noProof/>
          <w:sz w:val="18"/>
          <w:szCs w:val="20"/>
        </w:rPr>
        <w:t>:</w:t>
      </w:r>
      <w:r w:rsidRPr="00903724">
        <w:rPr>
          <w:b/>
          <w:bCs/>
          <w:sz w:val="18"/>
          <w:szCs w:val="20"/>
        </w:rPr>
        <w:t xml:space="preserve"> </w:t>
      </w:r>
      <w:r w:rsidR="00C2249F">
        <w:rPr>
          <w:b/>
          <w:bCs/>
          <w:sz w:val="18"/>
          <w:szCs w:val="20"/>
        </w:rPr>
        <w:t xml:space="preserve"> </w:t>
      </w:r>
      <w:r w:rsidRPr="00903724">
        <w:rPr>
          <w:b/>
          <w:bCs/>
          <w:sz w:val="18"/>
          <w:szCs w:val="20"/>
        </w:rPr>
        <w:t>River flows at Fords Bridge and water levels in Boera Dam during December 2014</w:t>
      </w:r>
      <w:r w:rsidR="00555F66">
        <w:rPr>
          <w:b/>
          <w:bCs/>
          <w:sz w:val="18"/>
          <w:szCs w:val="20"/>
        </w:rPr>
        <w:t>–</w:t>
      </w:r>
      <w:r w:rsidRPr="00903724">
        <w:rPr>
          <w:b/>
          <w:bCs/>
          <w:sz w:val="18"/>
          <w:szCs w:val="20"/>
        </w:rPr>
        <w:t xml:space="preserve"> March 2015</w:t>
      </w:r>
      <w:r w:rsidR="00E01A4C">
        <w:rPr>
          <w:b/>
          <w:bCs/>
          <w:sz w:val="18"/>
          <w:szCs w:val="20"/>
        </w:rPr>
        <w:t>.</w:t>
      </w:r>
    </w:p>
    <w:p w:rsidR="00903724" w:rsidRDefault="00903724" w:rsidP="00903724">
      <w:pPr>
        <w:spacing w:after="0" w:line="240" w:lineRule="auto"/>
        <w:jc w:val="left"/>
      </w:pPr>
      <w:r w:rsidRPr="00903724">
        <w:br w:type="page"/>
      </w:r>
    </w:p>
    <w:p w:rsidR="00414434" w:rsidRPr="00903724" w:rsidRDefault="00414434" w:rsidP="00903724">
      <w:pPr>
        <w:spacing w:after="0" w:line="240" w:lineRule="auto"/>
        <w:jc w:val="left"/>
      </w:pPr>
      <w:r>
        <w:rPr>
          <w:noProof/>
          <w:lang w:eastAsia="en-AU"/>
        </w:rPr>
        <w:drawing>
          <wp:inline distT="0" distB="0" distL="0" distR="0">
            <wp:extent cx="5840730" cy="30911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091180"/>
                    </a:xfrm>
                    <a:prstGeom prst="rect">
                      <a:avLst/>
                    </a:prstGeom>
                    <a:noFill/>
                  </pic:spPr>
                </pic:pic>
              </a:graphicData>
            </a:graphic>
          </wp:inline>
        </w:drawing>
      </w:r>
    </w:p>
    <w:p w:rsidR="00903724" w:rsidRPr="00903724" w:rsidRDefault="00903724" w:rsidP="00903724">
      <w:pPr>
        <w:spacing w:before="120" w:after="120" w:line="240" w:lineRule="auto"/>
        <w:rPr>
          <w:b/>
          <w:bCs/>
          <w:sz w:val="18"/>
          <w:szCs w:val="20"/>
        </w:rPr>
      </w:pPr>
      <w:bookmarkStart w:id="62" w:name="_Ref427783733"/>
      <w:r w:rsidRPr="0090372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F</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10</w:t>
      </w:r>
      <w:r w:rsidR="00DA4C1A">
        <w:rPr>
          <w:b/>
          <w:bCs/>
          <w:sz w:val="18"/>
          <w:szCs w:val="20"/>
        </w:rPr>
        <w:fldChar w:fldCharType="end"/>
      </w:r>
      <w:bookmarkEnd w:id="62"/>
      <w:r w:rsidR="00B97996">
        <w:rPr>
          <w:b/>
          <w:bCs/>
          <w:noProof/>
          <w:sz w:val="18"/>
          <w:szCs w:val="20"/>
        </w:rPr>
        <w:t>:</w:t>
      </w:r>
      <w:r w:rsidRPr="00903724">
        <w:rPr>
          <w:b/>
          <w:bCs/>
          <w:sz w:val="18"/>
          <w:szCs w:val="20"/>
        </w:rPr>
        <w:t xml:space="preserve"> </w:t>
      </w:r>
      <w:r w:rsidR="00FC397A">
        <w:rPr>
          <w:b/>
          <w:bCs/>
          <w:sz w:val="18"/>
          <w:szCs w:val="20"/>
        </w:rPr>
        <w:t xml:space="preserve"> </w:t>
      </w:r>
      <w:r w:rsidRPr="00903724">
        <w:rPr>
          <w:b/>
          <w:bCs/>
          <w:sz w:val="18"/>
          <w:szCs w:val="20"/>
        </w:rPr>
        <w:t>Comparison of flow heights in the Warrego and Darling Rivers. Note horizontal blue line indicates the time the control gates on Boera Dam were open. Weir 19A upstream of the Selected Area was also plotted to compare Darling River flows unrelated to Warrego River inputs.</w:t>
      </w:r>
    </w:p>
    <w:p w:rsidR="00903724" w:rsidRDefault="00903724" w:rsidP="00903724"/>
    <w:p w:rsidR="00B46E90" w:rsidRPr="00903724" w:rsidRDefault="00B46E90" w:rsidP="00903724"/>
    <w:p w:rsidR="00CA05DA" w:rsidRDefault="00CA05DA" w:rsidP="00B46E90">
      <w:pPr>
        <w:keepNext/>
        <w:spacing w:after="0" w:line="240" w:lineRule="auto"/>
        <w:jc w:val="center"/>
      </w:pPr>
      <w:r>
        <w:rPr>
          <w:noProof/>
          <w:lang w:eastAsia="en-AU"/>
        </w:rPr>
        <w:drawing>
          <wp:inline distT="0" distB="0" distL="0" distR="0">
            <wp:extent cx="6016998" cy="2456120"/>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diagram.jpg"/>
                    <pic:cNvPicPr/>
                  </pic:nvPicPr>
                  <pic:blipFill rotWithShape="1">
                    <a:blip r:embed="rId9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21868" cy="2458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05DA" w:rsidRDefault="00CA05DA" w:rsidP="00CA05DA">
      <w:pPr>
        <w:pStyle w:val="Caption"/>
        <w:jc w:val="left"/>
      </w:pPr>
      <w:bookmarkStart w:id="63" w:name="_Ref428528758"/>
      <w:r>
        <w:t xml:space="preserve">Figure </w:t>
      </w:r>
      <w:fldSimple w:instr=" STYLEREF 6 \s ">
        <w:r w:rsidR="00F134BA">
          <w:rPr>
            <w:noProof/>
          </w:rPr>
          <w:t>F</w:t>
        </w:r>
      </w:fldSimple>
      <w:r w:rsidR="00F134BA">
        <w:noBreakHyphen/>
      </w:r>
      <w:fldSimple w:instr=" SEQ Figure \* ARABIC \s 6 ">
        <w:r w:rsidR="00F134BA">
          <w:rPr>
            <w:noProof/>
          </w:rPr>
          <w:t>11</w:t>
        </w:r>
      </w:fldSimple>
      <w:bookmarkEnd w:id="63"/>
      <w:r>
        <w:t xml:space="preserve">:  </w:t>
      </w:r>
      <w:r w:rsidRPr="00CA05DA">
        <w:t>Travel times for the flow event observed in December 2014–March 2015.</w:t>
      </w:r>
    </w:p>
    <w:p w:rsidR="00CA05DA" w:rsidRDefault="00CA05DA">
      <w:pPr>
        <w:spacing w:after="0" w:line="240" w:lineRule="auto"/>
        <w:jc w:val="left"/>
      </w:pPr>
      <w:r>
        <w:br w:type="page"/>
      </w:r>
    </w:p>
    <w:p w:rsidR="00903724" w:rsidRPr="00903724" w:rsidRDefault="00903724" w:rsidP="00903724">
      <w:pPr>
        <w:spacing w:line="240" w:lineRule="auto"/>
      </w:pPr>
    </w:p>
    <w:p w:rsidR="00903724" w:rsidRPr="00611285" w:rsidRDefault="00903724" w:rsidP="001D4EB2">
      <w:pPr>
        <w:pStyle w:val="Heading7"/>
      </w:pPr>
      <w:r w:rsidRPr="00611285">
        <w:t>Discussion</w:t>
      </w:r>
    </w:p>
    <w:p w:rsidR="00903724" w:rsidRPr="00903724" w:rsidRDefault="00903724" w:rsidP="00903724">
      <w:r w:rsidRPr="00903724">
        <w:t>The Warrego River within the Selected Area displays a complex channel structure. While only covering a straight line distance of just under 40 km, there is over 185 km of channel length associated with the river. In the northern section of the Selected Area around Boera Dam, channels tend to be associated with flood channels which would have once returned flows from the Western Floodplain back into the main Warrego channel. Significant water infrastructure created within the Selected Area over the last 1</w:t>
      </w:r>
      <w:r w:rsidR="006F5A02">
        <w:t>6</w:t>
      </w:r>
      <w:r w:rsidRPr="00903724">
        <w:t>0 years has significantly influenced the connectivity of these channels. The western embankment, which runs from Boera dam down the eastern edge of the Western Floodplain, restricts the connection</w:t>
      </w:r>
      <w:r w:rsidR="00071977">
        <w:t xml:space="preserve"> and return of water</w:t>
      </w:r>
      <w:r w:rsidRPr="00903724">
        <w:t xml:space="preserve"> between the floodplain and river channel. On</w:t>
      </w:r>
      <w:r w:rsidR="00FC397A">
        <w:t>e</w:t>
      </w:r>
      <w:r w:rsidR="006F5A02">
        <w:t xml:space="preserve"> exception to this is the e</w:t>
      </w:r>
      <w:r w:rsidRPr="00903724">
        <w:t xml:space="preserve">astern </w:t>
      </w:r>
      <w:r w:rsidR="006F5A02">
        <w:t>b</w:t>
      </w:r>
      <w:r w:rsidRPr="00903724">
        <w:t>ywash, which during high water levels in Boera Dam, will carry water around the western embankment into the Warrego River downstream (P.Terri</w:t>
      </w:r>
      <w:r w:rsidR="004C20D4">
        <w:t>l</w:t>
      </w:r>
      <w:r w:rsidRPr="00903724">
        <w:t>l pers comm). Dam levels during 2014</w:t>
      </w:r>
      <w:r w:rsidR="00555F66">
        <w:t>–</w:t>
      </w:r>
      <w:r w:rsidRPr="00903724">
        <w:t xml:space="preserve">15 did not get high enough to achieve </w:t>
      </w:r>
      <w:proofErr w:type="gramStart"/>
      <w:r w:rsidRPr="00903724">
        <w:t>this,</w:t>
      </w:r>
      <w:proofErr w:type="gramEnd"/>
      <w:r w:rsidRPr="00903724">
        <w:t xml:space="preserve"> therefore the only flows down the Warrego channel were through the regulating gates on Boera Dam. The most prominent secondary channel on the Warrego is Ross Billabong which during large flow events connects the Darling and Warrego Rivers. Its connectivity, especially to the Darling River has been reduced through</w:t>
      </w:r>
      <w:r w:rsidR="00F84B57">
        <w:t xml:space="preserve"> the construction of</w:t>
      </w:r>
      <w:r w:rsidRPr="00903724">
        <w:t xml:space="preserve"> block banks. </w:t>
      </w:r>
    </w:p>
    <w:p w:rsidR="00903724" w:rsidRPr="00903724" w:rsidRDefault="00903724" w:rsidP="00903724">
      <w:r w:rsidRPr="00903724">
        <w:t>While full connection of the Warrego channel was only achieved for a rela</w:t>
      </w:r>
      <w:r w:rsidR="00617F5A">
        <w:t>tively short period during 2014–</w:t>
      </w:r>
      <w:r w:rsidRPr="00903724">
        <w:t xml:space="preserve">15, its influence on the persistence of </w:t>
      </w:r>
      <w:r w:rsidR="006F5A02">
        <w:t xml:space="preserve">water in </w:t>
      </w:r>
      <w:r w:rsidRPr="00903724">
        <w:t>dams within the reach was longer lived. Water remained at consider</w:t>
      </w:r>
      <w:r w:rsidR="00B148B4">
        <w:t>able levels within Boera, Booka and</w:t>
      </w:r>
      <w:r w:rsidRPr="00903724">
        <w:t xml:space="preserve"> Dicks</w:t>
      </w:r>
      <w:r w:rsidR="00B148B4">
        <w:t xml:space="preserve"> Dams</w:t>
      </w:r>
      <w:r w:rsidRPr="00903724">
        <w:t xml:space="preserve"> and Ross Billabong from February through to the end of the water year, assisted by localised rainfall events towards the end of the season</w:t>
      </w:r>
      <w:r w:rsidR="00FC397A">
        <w:t>. Water levels in Boera Dam</w:t>
      </w:r>
      <w:r w:rsidRPr="00903724">
        <w:t xml:space="preserve"> rose above those required to deliver water to the Western Floodplain in June as a result of local rainfall.</w:t>
      </w:r>
    </w:p>
    <w:p w:rsidR="00903724" w:rsidRPr="00903724" w:rsidRDefault="00903724" w:rsidP="00903724">
      <w:r w:rsidRPr="00903724">
        <w:t xml:space="preserve">The flow </w:t>
      </w:r>
      <w:r w:rsidR="00146026">
        <w:t xml:space="preserve">event </w:t>
      </w:r>
      <w:r w:rsidR="00FC397A">
        <w:t>that</w:t>
      </w:r>
      <w:r w:rsidRPr="00903724">
        <w:t xml:space="preserve"> </w:t>
      </w:r>
      <w:r w:rsidR="00146026">
        <w:t>made its way</w:t>
      </w:r>
      <w:r w:rsidRPr="00903724">
        <w:t xml:space="preserve"> through the Warrego </w:t>
      </w:r>
      <w:r w:rsidR="006F5A02">
        <w:t>River zone</w:t>
      </w:r>
      <w:r w:rsidRPr="00903724">
        <w:t xml:space="preserve"> in</w:t>
      </w:r>
      <w:r w:rsidR="00FC397A">
        <w:t xml:space="preserve"> February</w:t>
      </w:r>
      <w:r w:rsidR="00617F5A">
        <w:t>–</w:t>
      </w:r>
      <w:r w:rsidR="00FC397A">
        <w:t xml:space="preserve">March 2015 was </w:t>
      </w:r>
      <w:r w:rsidR="006F5A02">
        <w:t>indicative</w:t>
      </w:r>
      <w:r w:rsidRPr="00903724">
        <w:t xml:space="preserve"> of flows </w:t>
      </w:r>
      <w:r w:rsidR="00146026">
        <w:t xml:space="preserve">events in </w:t>
      </w:r>
      <w:r w:rsidRPr="00903724">
        <w:t>this system, being generated from rainfall in the upper catchment, with discharge attenuating downstream below Wyandra (Holz et al</w:t>
      </w:r>
      <w:r w:rsidR="006F5A02">
        <w:t>.</w:t>
      </w:r>
      <w:r w:rsidRPr="00903724">
        <w:t xml:space="preserve"> 2012). From a practical sense, gaining an understanding of the duration </w:t>
      </w:r>
      <w:r w:rsidR="006F5A02">
        <w:t xml:space="preserve">it takes </w:t>
      </w:r>
      <w:r w:rsidRPr="00903724">
        <w:t xml:space="preserve">flow events to move through the system is important, given the event based sampling program </w:t>
      </w:r>
      <w:r w:rsidR="00B148B4">
        <w:t>implemented</w:t>
      </w:r>
      <w:r w:rsidRPr="00903724">
        <w:t xml:space="preserve"> for the LTIM project. Having up to a month from when flows being to rise in the upper catchment to when they will influence flows in the Selected Area, will allow for the timely deployment of field equipment and staff. The water released from Boera Dam took a relatively short time to reach the Darling River, and this was aided by the fact that regulating gates on Booka, Dicks and Pebbles </w:t>
      </w:r>
      <w:r w:rsidR="006F5A02">
        <w:t>D</w:t>
      </w:r>
      <w:r w:rsidRPr="00903724">
        <w:t>ams downstream were all open at the time. This is the standard protocol for the transfer of water to the Darling River to meet the licence requirements for the Toorale water licences held by the Commonwealth.</w:t>
      </w:r>
    </w:p>
    <w:p w:rsidR="00903724" w:rsidRPr="00611285" w:rsidRDefault="00903724" w:rsidP="001D4EB2">
      <w:pPr>
        <w:pStyle w:val="Heading7"/>
      </w:pPr>
      <w:r w:rsidRPr="00611285">
        <w:t>Conclusion</w:t>
      </w:r>
    </w:p>
    <w:p w:rsidR="00FC397A" w:rsidRDefault="00903724" w:rsidP="00903724">
      <w:r w:rsidRPr="00903724">
        <w:t>Multiple flow pathways exist along the Warrego River in the Selected Area, which convey water at different water levels. While a primary channel exists, a greater proportion of channels flow at higher water levels. The connectivity of many of these secondary channels has been impacted by water regulating structures which have been in place at the site for an extended</w:t>
      </w:r>
      <w:r w:rsidR="00FC397A">
        <w:t xml:space="preserve"> period of time. The system of d</w:t>
      </w:r>
      <w:r w:rsidRPr="00903724">
        <w:t>ams on the Warrego channel has increased the persistence of water in the Selected Area and while flows were only conveyed down the Warrego Channel for just over three weeks, water remained in the landscape for more than 6 months, providing potential refuge for aquatic species.</w:t>
      </w:r>
    </w:p>
    <w:p w:rsidR="00FC397A" w:rsidRDefault="00FC397A" w:rsidP="00FC397A">
      <w:r>
        <w:br w:type="page"/>
      </w:r>
    </w:p>
    <w:p w:rsidR="00903724" w:rsidRPr="00611285" w:rsidRDefault="00903724" w:rsidP="001D4EB2">
      <w:pPr>
        <w:pStyle w:val="Heading7"/>
      </w:pPr>
      <w:r w:rsidRPr="00611285">
        <w:t>References</w:t>
      </w:r>
    </w:p>
    <w:p w:rsidR="00903724" w:rsidRPr="00B148B4" w:rsidRDefault="00903724" w:rsidP="00903724">
      <w:pPr>
        <w:rPr>
          <w:rFonts w:cs="Arial"/>
          <w:szCs w:val="20"/>
        </w:rPr>
      </w:pPr>
      <w:proofErr w:type="gramStart"/>
      <w:r w:rsidRPr="00B148B4">
        <w:rPr>
          <w:rFonts w:cs="Arial"/>
          <w:szCs w:val="20"/>
        </w:rPr>
        <w:t xml:space="preserve">Aurecon </w:t>
      </w:r>
      <w:r w:rsidR="00B148B4">
        <w:rPr>
          <w:rFonts w:cs="Arial"/>
          <w:szCs w:val="20"/>
        </w:rPr>
        <w:t>(</w:t>
      </w:r>
      <w:r w:rsidRPr="00B148B4">
        <w:rPr>
          <w:rFonts w:cs="Arial"/>
          <w:szCs w:val="20"/>
        </w:rPr>
        <w:t>20</w:t>
      </w:r>
      <w:r w:rsidR="00A43DF7">
        <w:rPr>
          <w:rFonts w:cs="Arial"/>
          <w:szCs w:val="20"/>
        </w:rPr>
        <w:t>12</w:t>
      </w:r>
      <w:r w:rsidR="00B148B4">
        <w:rPr>
          <w:rFonts w:cs="Arial"/>
          <w:szCs w:val="20"/>
        </w:rPr>
        <w:t>)</w:t>
      </w:r>
      <w:r w:rsidRPr="00B148B4">
        <w:rPr>
          <w:rFonts w:cs="Arial"/>
          <w:szCs w:val="20"/>
        </w:rPr>
        <w:t xml:space="preserve"> </w:t>
      </w:r>
      <w:r w:rsidRPr="00B148B4">
        <w:rPr>
          <w:rFonts w:cs="Arial"/>
          <w:i/>
          <w:szCs w:val="20"/>
        </w:rPr>
        <w:t>Toorale Station Decommissioning Plan Volume 1</w:t>
      </w:r>
      <w:r w:rsidRPr="00B148B4">
        <w:rPr>
          <w:rFonts w:cs="Arial"/>
          <w:szCs w:val="20"/>
        </w:rPr>
        <w:t>.</w:t>
      </w:r>
      <w:proofErr w:type="gramEnd"/>
      <w:r w:rsidRPr="00B148B4">
        <w:rPr>
          <w:rFonts w:cs="Arial"/>
          <w:szCs w:val="20"/>
        </w:rPr>
        <w:t xml:space="preserve"> </w:t>
      </w:r>
      <w:proofErr w:type="gramStart"/>
      <w:r w:rsidRPr="00B148B4">
        <w:rPr>
          <w:rFonts w:cs="Arial"/>
          <w:szCs w:val="20"/>
        </w:rPr>
        <w:t>Prepared for the Department of Environment, Water, Heritage and Arts.</w:t>
      </w:r>
      <w:proofErr w:type="gramEnd"/>
    </w:p>
    <w:p w:rsidR="00B67FE4" w:rsidRPr="00B148B4" w:rsidRDefault="00B148B4" w:rsidP="00903724">
      <w:pPr>
        <w:rPr>
          <w:rFonts w:cs="Arial"/>
          <w:szCs w:val="20"/>
        </w:rPr>
      </w:pPr>
      <w:r>
        <w:rPr>
          <w:rFonts w:cs="Arial"/>
          <w:szCs w:val="20"/>
        </w:rPr>
        <w:t>Capon, S. (2009)</w:t>
      </w:r>
      <w:r w:rsidR="00B67FE4" w:rsidRPr="00B148B4">
        <w:rPr>
          <w:rFonts w:cs="Arial"/>
          <w:szCs w:val="20"/>
        </w:rPr>
        <w:t xml:space="preserve"> </w:t>
      </w:r>
      <w:r w:rsidR="00B67FE4" w:rsidRPr="00B148B4">
        <w:rPr>
          <w:rFonts w:cs="Arial"/>
          <w:bCs/>
          <w:i/>
          <w:szCs w:val="20"/>
          <w:lang w:eastAsia="en-AU"/>
        </w:rPr>
        <w:t>Flow-dependent Ecosystems of Toorale Station: Ecological character, condition and issues associated with decommissioning water resources infrastructure.</w:t>
      </w:r>
      <w:r w:rsidR="00B67FE4" w:rsidRPr="00B148B4">
        <w:rPr>
          <w:rFonts w:cs="Arial"/>
          <w:bCs/>
          <w:szCs w:val="20"/>
          <w:lang w:eastAsia="en-AU"/>
        </w:rPr>
        <w:t xml:space="preserve"> </w:t>
      </w:r>
      <w:proofErr w:type="gramStart"/>
      <w:r w:rsidR="00B67FE4" w:rsidRPr="00B148B4">
        <w:rPr>
          <w:rFonts w:cs="Arial"/>
          <w:bCs/>
          <w:szCs w:val="20"/>
          <w:lang w:eastAsia="en-AU"/>
        </w:rPr>
        <w:t>Australian Rivers Institute, Griffith University.</w:t>
      </w:r>
      <w:proofErr w:type="gramEnd"/>
    </w:p>
    <w:p w:rsidR="00903724" w:rsidRPr="00B148B4" w:rsidRDefault="00903724" w:rsidP="00903724">
      <w:pPr>
        <w:rPr>
          <w:rFonts w:cs="Arial"/>
          <w:szCs w:val="20"/>
        </w:rPr>
      </w:pPr>
      <w:proofErr w:type="gramStart"/>
      <w:r w:rsidRPr="00B148B4">
        <w:rPr>
          <w:rFonts w:cs="Arial"/>
          <w:szCs w:val="20"/>
        </w:rPr>
        <w:t xml:space="preserve">Holz, L., Barma, D. &amp; Wettin, P. </w:t>
      </w:r>
      <w:r w:rsidR="00B148B4">
        <w:rPr>
          <w:rFonts w:cs="Arial"/>
          <w:szCs w:val="20"/>
        </w:rPr>
        <w:t>(</w:t>
      </w:r>
      <w:r w:rsidRPr="00B148B4">
        <w:rPr>
          <w:rFonts w:cs="Arial"/>
          <w:szCs w:val="20"/>
        </w:rPr>
        <w:t>2008</w:t>
      </w:r>
      <w:r w:rsidR="00B148B4">
        <w:rPr>
          <w:rFonts w:cs="Arial"/>
          <w:szCs w:val="20"/>
        </w:rPr>
        <w:t>)</w:t>
      </w:r>
      <w:r w:rsidRPr="00B148B4">
        <w:rPr>
          <w:rFonts w:cs="Arial"/>
          <w:szCs w:val="20"/>
        </w:rPr>
        <w:t xml:space="preserve"> Warrego River Scoping Study.</w:t>
      </w:r>
      <w:proofErr w:type="gramEnd"/>
      <w:r w:rsidRPr="00B148B4">
        <w:rPr>
          <w:rFonts w:cs="Arial"/>
          <w:szCs w:val="20"/>
        </w:rPr>
        <w:t xml:space="preserve"> </w:t>
      </w:r>
      <w:proofErr w:type="gramStart"/>
      <w:r w:rsidRPr="00B148B4">
        <w:rPr>
          <w:rFonts w:cs="Arial"/>
          <w:szCs w:val="20"/>
        </w:rPr>
        <w:t>WMA Water, Sydney.</w:t>
      </w:r>
      <w:proofErr w:type="gramEnd"/>
    </w:p>
    <w:p w:rsidR="00903724" w:rsidRPr="00B148B4" w:rsidRDefault="00903724" w:rsidP="00903724">
      <w:r w:rsidRPr="00B148B4">
        <w:t xml:space="preserve">Terrill, P. </w:t>
      </w:r>
      <w:r w:rsidR="00B148B4">
        <w:t>(</w:t>
      </w:r>
      <w:r w:rsidRPr="00B148B4">
        <w:t>2012</w:t>
      </w:r>
      <w:r w:rsidR="00B148B4">
        <w:t>)</w:t>
      </w:r>
      <w:r w:rsidRPr="00B148B4">
        <w:t xml:space="preserve"> Report on the survey of Boera Dam on the 12 December 2012. </w:t>
      </w:r>
      <w:proofErr w:type="gramStart"/>
      <w:r w:rsidRPr="00B148B4">
        <w:t>Unpublished OEH report.</w:t>
      </w:r>
      <w:proofErr w:type="gramEnd"/>
    </w:p>
    <w:p w:rsidR="00B67FE4" w:rsidRPr="00B148B4" w:rsidRDefault="00B67FE4" w:rsidP="00903724"/>
    <w:p w:rsidR="00BA31F2" w:rsidRPr="00B148B4" w:rsidRDefault="00FC397A" w:rsidP="00903724">
      <w:r w:rsidRPr="00B148B4">
        <w:rPr>
          <w:i/>
        </w:rPr>
        <w:t>Personal communication:</w:t>
      </w:r>
    </w:p>
    <w:p w:rsidR="00FC397A" w:rsidRPr="00B148B4" w:rsidRDefault="00FC397A" w:rsidP="00903724">
      <w:r w:rsidRPr="00B148B4">
        <w:t>Peter</w:t>
      </w:r>
      <w:r w:rsidR="004C20D4">
        <w:t xml:space="preserve"> </w:t>
      </w:r>
      <w:r w:rsidR="00071977">
        <w:t>Terrill</w:t>
      </w:r>
      <w:r w:rsidRPr="00B148B4">
        <w:t>, Wetland Officer, formerly of NSW Office of Environment and Heritage, Dubbo NSW 2830</w:t>
      </w:r>
    </w:p>
    <w:p w:rsidR="004E23A7" w:rsidRPr="00FC397A" w:rsidRDefault="004E23A7" w:rsidP="00903724">
      <w:proofErr w:type="gramStart"/>
      <w:r w:rsidRPr="00B148B4">
        <w:t>Andrew Wall, Area Manager NSW National Parks and Wildlife Service, Bourke NSW 2840.</w:t>
      </w:r>
      <w:proofErr w:type="gramEnd"/>
    </w:p>
    <w:p w:rsidR="00FC397A" w:rsidRDefault="00FC397A" w:rsidP="00903724"/>
    <w:p w:rsidR="00057F8F" w:rsidRDefault="00057F8F">
      <w:pPr>
        <w:spacing w:after="0" w:line="240" w:lineRule="auto"/>
        <w:jc w:val="left"/>
      </w:pPr>
      <w:r>
        <w:br w:type="page"/>
      </w:r>
    </w:p>
    <w:p w:rsidR="00FC397A" w:rsidRDefault="00FC397A" w:rsidP="00903724"/>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 w:rsidR="00057F8F" w:rsidRDefault="00057F8F" w:rsidP="00057F8F">
      <w:pPr>
        <w:jc w:val="center"/>
        <w:sectPr w:rsidR="00057F8F" w:rsidSect="002C79EB">
          <w:headerReference w:type="even" r:id="rId94"/>
          <w:headerReference w:type="default" r:id="rId95"/>
          <w:footerReference w:type="default" r:id="rId96"/>
          <w:headerReference w:type="first" r:id="rId97"/>
          <w:pgSz w:w="11899" w:h="16838" w:code="9"/>
          <w:pgMar w:top="1508" w:right="1219" w:bottom="1457" w:left="1480" w:header="811" w:footer="306" w:gutter="0"/>
          <w:pgNumType w:start="1" w:chapStyle="6"/>
          <w:cols w:space="708"/>
        </w:sectPr>
      </w:pPr>
      <w:r>
        <w:rPr>
          <w:rFonts w:ascii="Arial Rounded MT Bold" w:hAnsi="Arial Rounded MT Bold"/>
          <w:i/>
          <w:sz w:val="24"/>
        </w:rPr>
        <w:t>Blank page</w:t>
      </w:r>
    </w:p>
    <w:p w:rsidR="00541315" w:rsidRDefault="00541315" w:rsidP="001D4EB2">
      <w:pPr>
        <w:pStyle w:val="Heading6"/>
      </w:pPr>
      <w:bookmarkStart w:id="64" w:name="_Toc381200926"/>
      <w:bookmarkStart w:id="65" w:name="_Toc384971688"/>
      <w:bookmarkStart w:id="66" w:name="_Toc384972403"/>
      <w:bookmarkStart w:id="67" w:name="_Toc418578128"/>
      <w:bookmarkStart w:id="68" w:name="_Ref433965977"/>
      <w:bookmarkStart w:id="69" w:name="_Ref433966018"/>
      <w:r>
        <w:t>Hydrology (</w:t>
      </w:r>
      <w:bookmarkEnd w:id="64"/>
      <w:r w:rsidR="00FE7EC7">
        <w:t>Habitat</w:t>
      </w:r>
      <w:r>
        <w:t>)</w:t>
      </w:r>
      <w:bookmarkEnd w:id="65"/>
      <w:bookmarkEnd w:id="66"/>
      <w:bookmarkEnd w:id="67"/>
      <w:bookmarkEnd w:id="68"/>
      <w:bookmarkEnd w:id="69"/>
    </w:p>
    <w:p w:rsidR="00C17978" w:rsidRPr="00177AA1" w:rsidRDefault="00C17978" w:rsidP="00BA5CC6">
      <w:pPr>
        <w:pStyle w:val="Heading7"/>
      </w:pPr>
      <w:r w:rsidRPr="00177AA1">
        <w:t>Introduction</w:t>
      </w:r>
    </w:p>
    <w:p w:rsidR="00C17978" w:rsidRPr="00C17978" w:rsidRDefault="00C17978" w:rsidP="00C17978">
      <w:r w:rsidRPr="00C17978">
        <w:t>The Hydrology (Habitat) indicator documents the degree of hydrological connection of in-channel habitat including benches and anabranches along the Darling channel and assesses the relative influence of Commonwealth environmental water.  These features have been shown to be important for the storage and supply of nutrients and organic matter (Southwell 2008, Thoms et al</w:t>
      </w:r>
      <w:r w:rsidR="00FC397A">
        <w:t>.</w:t>
      </w:r>
      <w:r w:rsidRPr="00C17978">
        <w:t xml:space="preserve"> 2005, Thoms and Sheldon 1997), and have been targeted in environmental flow planning to increase habitat and </w:t>
      </w:r>
      <w:r w:rsidR="00517457">
        <w:t xml:space="preserve">facilitate </w:t>
      </w:r>
      <w:r w:rsidRPr="00C17978">
        <w:t>nutrient and carbon cycling (Commonwealth of Australia 201</w:t>
      </w:r>
      <w:r w:rsidR="00C672BE">
        <w:t>5</w:t>
      </w:r>
      <w:r w:rsidRPr="00C17978">
        <w:t xml:space="preserve">). This indicator is directly relevant to other indicators measured in the Junction of the Warrego Darling Rivers Selected Area including Hydrology (River and Northern </w:t>
      </w:r>
      <w:r w:rsidR="0054704F">
        <w:t>T</w:t>
      </w:r>
      <w:r w:rsidRPr="00C17978">
        <w:t>ributaries), Water Quality, and Stream Metabolism. This indicator addresses the following question:</w:t>
      </w:r>
    </w:p>
    <w:p w:rsidR="00C17978" w:rsidRPr="00C17978" w:rsidRDefault="00C17978" w:rsidP="00FC397A">
      <w:pPr>
        <w:pStyle w:val="Bullets1"/>
      </w:pPr>
      <w:r w:rsidRPr="00C17978">
        <w:t>What did Commonwealth environmental water contribute to in-channel habitat availability along the Darling River?</w:t>
      </w:r>
    </w:p>
    <w:p w:rsidR="00C17978" w:rsidRPr="00C17978" w:rsidRDefault="00C17978" w:rsidP="00C17978">
      <w:pPr>
        <w:spacing w:line="276" w:lineRule="auto"/>
        <w:ind w:left="360"/>
        <w:rPr>
          <w:szCs w:val="20"/>
        </w:rPr>
      </w:pPr>
    </w:p>
    <w:p w:rsidR="00C17978" w:rsidRPr="00C17978" w:rsidRDefault="00C17978" w:rsidP="00BA5CC6">
      <w:pPr>
        <w:pStyle w:val="Heading8"/>
      </w:pPr>
      <w:r w:rsidRPr="00C17978">
        <w:t>Environmental watering in 2014</w:t>
      </w:r>
      <w:r w:rsidR="00617F5A">
        <w:t>–</w:t>
      </w:r>
      <w:r w:rsidRPr="00C17978">
        <w:t>15</w:t>
      </w:r>
    </w:p>
    <w:p w:rsidR="00C17978" w:rsidRPr="00C17978" w:rsidRDefault="00C17978" w:rsidP="00C17978">
      <w:r w:rsidRPr="00C17978">
        <w:t>Unlike other Selected Areas, environmental water is not specifically delivered to the Junction of the Warrego and Darling rivers Selected Area, rather, Commonwealth water is held as unregulated entitlements and its influence is thus reliant on flows out of upstream catchments. During the 2014</w:t>
      </w:r>
      <w:r w:rsidR="00617F5A">
        <w:t>–</w:t>
      </w:r>
      <w:r w:rsidRPr="00C17978">
        <w:t xml:space="preserve">15 water </w:t>
      </w:r>
      <w:proofErr w:type="gramStart"/>
      <w:r w:rsidRPr="00C17978">
        <w:t>year</w:t>
      </w:r>
      <w:proofErr w:type="gramEnd"/>
      <w:r w:rsidRPr="00C17978">
        <w:t>, three flow events containing environmental water flowed down the Darling River within the selected area (</w:t>
      </w:r>
      <w:r w:rsidR="00DA4C1A">
        <w:fldChar w:fldCharType="begin"/>
      </w:r>
      <w:r w:rsidR="00FC397A">
        <w:instrText xml:space="preserve"> REF _Ref428186806 \r \h </w:instrText>
      </w:r>
      <w:r w:rsidR="00DA4C1A">
        <w:fldChar w:fldCharType="separate"/>
      </w:r>
      <w:r w:rsidR="00F21363">
        <w:t>Appendix D</w:t>
      </w:r>
      <w:r w:rsidR="00DA4C1A">
        <w:fldChar w:fldCharType="end"/>
      </w:r>
      <w:r w:rsidRPr="00C17978">
        <w:t>). These occurred in Oc</w:t>
      </w:r>
      <w:r w:rsidR="00FC397A">
        <w:t>tober</w:t>
      </w:r>
      <w:r w:rsidR="00617F5A">
        <w:t>–</w:t>
      </w:r>
      <w:r w:rsidR="00FC397A">
        <w:t>November 2014, December</w:t>
      </w:r>
      <w:r w:rsidR="00617F5A">
        <w:t>–</w:t>
      </w:r>
      <w:r w:rsidR="00FC397A">
        <w:t>M</w:t>
      </w:r>
      <w:r w:rsidRPr="00C17978">
        <w:t>arch 2015</w:t>
      </w:r>
      <w:r w:rsidR="00FC397A">
        <w:t xml:space="preserve"> and April</w:t>
      </w:r>
      <w:r w:rsidR="00617F5A">
        <w:t>–</w:t>
      </w:r>
      <w:r w:rsidR="00FC397A">
        <w:t>M</w:t>
      </w:r>
      <w:r w:rsidRPr="00C17978">
        <w:t>ay 2015. All three flows were in-channel pulses. No Commonwealth environmental water was accounted for on the Warrego River, however, management decisions made by the CEWO result</w:t>
      </w:r>
      <w:r w:rsidR="002E219A">
        <w:t>ed</w:t>
      </w:r>
      <w:r w:rsidRPr="00C17978">
        <w:t xml:space="preserve"> in water flowing down the Wes</w:t>
      </w:r>
      <w:r w:rsidR="00FC397A">
        <w:t>tern Floodplain during February</w:t>
      </w:r>
      <w:r w:rsidR="00617F5A">
        <w:t>–</w:t>
      </w:r>
      <w:r w:rsidR="00FC397A">
        <w:t>M</w:t>
      </w:r>
      <w:r w:rsidRPr="00C17978">
        <w:t>arch 2015 (</w:t>
      </w:r>
      <w:r w:rsidR="00DA4C1A">
        <w:fldChar w:fldCharType="begin"/>
      </w:r>
      <w:r w:rsidR="00FC397A">
        <w:instrText xml:space="preserve"> REF _Ref428186825 \r \h </w:instrText>
      </w:r>
      <w:r w:rsidR="00DA4C1A">
        <w:fldChar w:fldCharType="separate"/>
      </w:r>
      <w:r w:rsidR="00F21363">
        <w:t>Appendix E</w:t>
      </w:r>
      <w:r w:rsidR="00DA4C1A">
        <w:fldChar w:fldCharType="end"/>
      </w:r>
      <w:r w:rsidRPr="00C17978">
        <w:t>).</w:t>
      </w:r>
    </w:p>
    <w:p w:rsidR="00C17978" w:rsidRPr="00C17978" w:rsidRDefault="00C17978" w:rsidP="00BA5CC6">
      <w:pPr>
        <w:pStyle w:val="Heading7"/>
      </w:pPr>
      <w:r w:rsidRPr="00C17978">
        <w:t>Methods</w:t>
      </w:r>
    </w:p>
    <w:p w:rsidR="00C17978" w:rsidRPr="00C17978" w:rsidRDefault="00C17978" w:rsidP="00C17978">
      <w:r w:rsidRPr="00C17978">
        <w:t>Benches and anabranches were identified through desktop mapping of in-stream habitat and</w:t>
      </w:r>
      <w:r w:rsidR="00FC397A">
        <w:t xml:space="preserve"> aerial photograph interpretation</w:t>
      </w:r>
      <w:r w:rsidRPr="00C17978">
        <w:t xml:space="preserve"> along the Darling River within the Selected Area (Commonwealth of Australia 2015). Identified in-stream habitat features were verified in the field, and additional benches and anabranches mapped. In addition to the number and size of individual habitats present, height above the current water level was noted using a hypsometer to measure the commence-to-inundate level of benches and the commence-to-flow for anabranch channels (Commonwealth of Australia 2015). Commence-to</w:t>
      </w:r>
      <w:r w:rsidR="00617F5A">
        <w:t>-</w:t>
      </w:r>
      <w:r w:rsidRPr="00C17978">
        <w:t>flow heights were recorded to the nearest vertical metre</w:t>
      </w:r>
      <w:r w:rsidR="006F5A02">
        <w:t>.</w:t>
      </w:r>
    </w:p>
    <w:p w:rsidR="00C17978" w:rsidRPr="00C17978" w:rsidRDefault="00C17978" w:rsidP="00C17978">
      <w:r w:rsidRPr="00C17978">
        <w:t>The vertical commence-to-flow heights of individual habitats above the current water level at the time of field survey were converted to a gauged height at the nearest river flow gauge. Benches and anabranches upstream of the Warrego River confluence were linked to the Weir 19A (NSW</w:t>
      </w:r>
      <w:r w:rsidR="00C23A79">
        <w:t xml:space="preserve"> </w:t>
      </w:r>
      <w:r w:rsidRPr="00C17978">
        <w:t xml:space="preserve">425037) </w:t>
      </w:r>
      <w:r w:rsidRPr="00B63B84">
        <w:t xml:space="preserve">gauge upstream of the Selected </w:t>
      </w:r>
      <w:r w:rsidRPr="00FC397A">
        <w:rPr>
          <w:szCs w:val="20"/>
        </w:rPr>
        <w:t>Area (</w:t>
      </w:r>
      <w:fldSimple w:instr=" REF _Ref427743295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1</w:t>
        </w:r>
      </w:fldSimple>
      <w:r w:rsidRPr="00FC397A">
        <w:rPr>
          <w:szCs w:val="20"/>
        </w:rPr>
        <w:t>). Features downstream of the confluence were linked to the gauging station at Louth (NSW</w:t>
      </w:r>
      <w:r w:rsidR="00C23A79">
        <w:rPr>
          <w:szCs w:val="20"/>
        </w:rPr>
        <w:t xml:space="preserve"> </w:t>
      </w:r>
      <w:r w:rsidRPr="00FC397A">
        <w:rPr>
          <w:szCs w:val="20"/>
        </w:rPr>
        <w:t>425004). These</w:t>
      </w:r>
      <w:r w:rsidRPr="00C17978">
        <w:t xml:space="preserve"> gauges were chosen as they best reflected the hydrology of these sections of the Darling River. However, final commence</w:t>
      </w:r>
      <w:r w:rsidR="00FC397A">
        <w:t>-to-</w:t>
      </w:r>
      <w:r w:rsidRPr="00C17978">
        <w:t xml:space="preserve">flow discharges were reported at the Bourke Town (NSW 425003) gauging station as it is has a more comprehensive flow </w:t>
      </w:r>
      <w:r w:rsidR="00517457">
        <w:t>record</w:t>
      </w:r>
      <w:r w:rsidRPr="00C17978">
        <w:t xml:space="preserve">. In order to do this, relationships between the Louth and Weir 19A gauging stations and the Bourke Town gauge were identified by plotting respective flows between 400 and 20 000 ML/d at the </w:t>
      </w:r>
      <w:r w:rsidRPr="00FC397A">
        <w:rPr>
          <w:szCs w:val="20"/>
        </w:rPr>
        <w:t xml:space="preserve">gauges from 2002 to present (total length of Weir 19A gauge record).  </w:t>
      </w:r>
      <w:proofErr w:type="gramStart"/>
      <w:r w:rsidRPr="00FC397A">
        <w:rPr>
          <w:szCs w:val="20"/>
        </w:rPr>
        <w:t>Travel times between gauges was</w:t>
      </w:r>
      <w:proofErr w:type="gramEnd"/>
      <w:r w:rsidRPr="00FC397A">
        <w:rPr>
          <w:szCs w:val="20"/>
        </w:rPr>
        <w:t xml:space="preserve"> taken into account, with trendlines and associated </w:t>
      </w:r>
      <w:r w:rsidR="006F5A02">
        <w:rPr>
          <w:szCs w:val="20"/>
        </w:rPr>
        <w:t xml:space="preserve">regression </w:t>
      </w:r>
      <w:r w:rsidRPr="00FC397A">
        <w:rPr>
          <w:szCs w:val="20"/>
        </w:rPr>
        <w:t>equations of the relationship between gauges calculated (</w:t>
      </w:r>
      <w:fldSimple w:instr=" REF _Ref427847095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2</w:t>
        </w:r>
      </w:fldSimple>
      <w:r w:rsidRPr="00FC397A">
        <w:rPr>
          <w:szCs w:val="20"/>
        </w:rPr>
        <w:t>). These equations wer</w:t>
      </w:r>
      <w:r w:rsidR="00FC397A">
        <w:rPr>
          <w:szCs w:val="20"/>
        </w:rPr>
        <w:t>e used to express the commence-to-</w:t>
      </w:r>
      <w:r w:rsidRPr="00FC397A">
        <w:rPr>
          <w:szCs w:val="20"/>
        </w:rPr>
        <w:t>flow discharges measured at the Louth and Weir 19A gauges to the Bourke Town gauge. The commence</w:t>
      </w:r>
      <w:r w:rsidR="00FC397A">
        <w:rPr>
          <w:szCs w:val="20"/>
        </w:rPr>
        <w:t>-to-</w:t>
      </w:r>
      <w:r w:rsidRPr="00FC397A">
        <w:rPr>
          <w:szCs w:val="20"/>
        </w:rPr>
        <w:t>flow for each anabranch channel was determined using the entry or exit with the highest gauge height to better represent water flow into each anabranch.</w:t>
      </w:r>
    </w:p>
    <w:p w:rsidR="00C17978" w:rsidRPr="00C17978" w:rsidRDefault="00C17978" w:rsidP="00C17978">
      <w:r w:rsidRPr="00C17978">
        <w:t>Total organic Carbon (TOC), Nitrogen (TN) and Phosphorus (TP) release rates from in-channel benches observed on the Darling River upstream of Bourke by Southwell (2008), were combined with the duration of time benches in the Selected Area were inundated during 2014</w:t>
      </w:r>
      <w:r w:rsidR="00617F5A">
        <w:t>–</w:t>
      </w:r>
      <w:r w:rsidRPr="00C17978">
        <w:t xml:space="preserve">15 to provide an estimate of total nutrient loads contributed to the river from these benches during the water year.  </w:t>
      </w:r>
    </w:p>
    <w:p w:rsidR="00C17978" w:rsidRPr="00C17978" w:rsidRDefault="00C17978" w:rsidP="00C17978"/>
    <w:p w:rsidR="00C17978" w:rsidRPr="00C17978" w:rsidRDefault="00354CEA" w:rsidP="00C17978">
      <w:pPr>
        <w:keepNext/>
        <w:spacing w:after="0" w:line="240" w:lineRule="auto"/>
        <w:jc w:val="left"/>
      </w:pPr>
      <w:r>
        <w:rPr>
          <w:noProof/>
          <w:lang w:eastAsia="en-AU"/>
        </w:rPr>
        <w:drawing>
          <wp:anchor distT="0" distB="0" distL="114300" distR="114300" simplePos="0" relativeHeight="251736064" behindDoc="0" locked="0" layoutInCell="1" allowOverlap="1">
            <wp:simplePos x="0" y="0"/>
            <wp:positionH relativeFrom="column">
              <wp:posOffset>98425</wp:posOffset>
            </wp:positionH>
            <wp:positionV relativeFrom="paragraph">
              <wp:posOffset>93345</wp:posOffset>
            </wp:positionV>
            <wp:extent cx="1009650" cy="100965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humbnail.jpg"/>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9650" cy="1009650"/>
                    </a:xfrm>
                    <a:prstGeom prst="rect">
                      <a:avLst/>
                    </a:prstGeom>
                  </pic:spPr>
                </pic:pic>
              </a:graphicData>
            </a:graphic>
          </wp:anchor>
        </w:drawing>
      </w:r>
      <w:r w:rsidR="003D0E8E">
        <w:rPr>
          <w:noProof/>
          <w:lang w:eastAsia="en-AU"/>
        </w:rPr>
        <w:drawing>
          <wp:inline distT="0" distB="0" distL="0" distR="0">
            <wp:extent cx="5842000" cy="4133850"/>
            <wp:effectExtent l="0" t="0" r="635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Fig F-1 Gauging station_hyd_hab.jpg"/>
                    <pic:cNvPicPr/>
                  </pic:nvPicPr>
                  <pic:blipFill>
                    <a:blip r:embed="rId9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133850"/>
                    </a:xfrm>
                    <a:prstGeom prst="rect">
                      <a:avLst/>
                    </a:prstGeom>
                  </pic:spPr>
                </pic:pic>
              </a:graphicData>
            </a:graphic>
          </wp:inline>
        </w:drawing>
      </w:r>
    </w:p>
    <w:p w:rsidR="00C17978" w:rsidRPr="00C17978" w:rsidRDefault="00C17978" w:rsidP="00C17978">
      <w:pPr>
        <w:spacing w:before="120" w:after="120" w:line="240" w:lineRule="auto"/>
        <w:jc w:val="left"/>
        <w:rPr>
          <w:b/>
          <w:bCs/>
          <w:sz w:val="18"/>
          <w:szCs w:val="20"/>
        </w:rPr>
      </w:pPr>
      <w:bookmarkStart w:id="70" w:name="_Ref427743295"/>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1</w:t>
      </w:r>
      <w:r w:rsidR="00DA4C1A">
        <w:rPr>
          <w:b/>
          <w:bCs/>
          <w:sz w:val="18"/>
          <w:szCs w:val="20"/>
        </w:rPr>
        <w:fldChar w:fldCharType="end"/>
      </w:r>
      <w:bookmarkEnd w:id="70"/>
      <w:r w:rsidR="00EF3B48">
        <w:rPr>
          <w:b/>
          <w:bCs/>
          <w:noProof/>
          <w:sz w:val="18"/>
          <w:szCs w:val="20"/>
        </w:rPr>
        <w:t>:</w:t>
      </w:r>
      <w:r w:rsidRPr="00C17978">
        <w:rPr>
          <w:b/>
          <w:bCs/>
          <w:sz w:val="18"/>
          <w:szCs w:val="20"/>
        </w:rPr>
        <w:t xml:space="preserve"> </w:t>
      </w:r>
      <w:r w:rsidR="00FC397A">
        <w:rPr>
          <w:b/>
          <w:bCs/>
          <w:sz w:val="18"/>
          <w:szCs w:val="20"/>
        </w:rPr>
        <w:t xml:space="preserve"> </w:t>
      </w:r>
      <w:r w:rsidRPr="00C17978">
        <w:rPr>
          <w:b/>
          <w:bCs/>
          <w:sz w:val="18"/>
          <w:szCs w:val="20"/>
        </w:rPr>
        <w:t>Location of the gauging s</w:t>
      </w:r>
      <w:r w:rsidR="006F5A02">
        <w:rPr>
          <w:b/>
          <w:bCs/>
          <w:sz w:val="18"/>
          <w:szCs w:val="20"/>
        </w:rPr>
        <w:t>tations used in the hydrology (H</w:t>
      </w:r>
      <w:r w:rsidRPr="00C17978">
        <w:rPr>
          <w:b/>
          <w:bCs/>
          <w:sz w:val="18"/>
          <w:szCs w:val="20"/>
        </w:rPr>
        <w:t>abitat) indicator analysis</w:t>
      </w:r>
      <w:r w:rsidR="00E01A4C">
        <w:rPr>
          <w:b/>
          <w:bCs/>
          <w:sz w:val="18"/>
          <w:szCs w:val="20"/>
        </w:rPr>
        <w:t>.</w:t>
      </w:r>
    </w:p>
    <w:p w:rsidR="00C17978" w:rsidRPr="00C17978" w:rsidRDefault="00C17978" w:rsidP="00BA31F2">
      <w:pPr>
        <w:spacing w:after="0" w:line="240" w:lineRule="auto"/>
        <w:jc w:val="left"/>
      </w:pPr>
      <w:r w:rsidRPr="00C17978">
        <w:br w:type="page"/>
      </w:r>
    </w:p>
    <w:p w:rsidR="00C17978" w:rsidRPr="00C17978" w:rsidRDefault="00C17978" w:rsidP="00C17978"/>
    <w:p w:rsidR="00C17978" w:rsidRPr="00C17978" w:rsidRDefault="00DA4C1A" w:rsidP="00C17978">
      <w:pPr>
        <w:spacing w:line="240" w:lineRule="auto"/>
      </w:pPr>
      <w:r>
        <w:rPr>
          <w:noProof/>
          <w:lang w:eastAsia="en-AU"/>
        </w:rPr>
        <w:pict>
          <v:shape id="Text Box 49" o:spid="_x0000_s1032" type="#_x0000_t202" style="position:absolute;left:0;text-align:left;margin-left:16.05pt;margin-top:-17.4pt;width:23.3pt;height:2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" filled="f" stroked="f" strokeweight=".5pt">
            <v:path arrowok="t"/>
            <v:textbox>
              <w:txbxContent>
                <w:p w:rsidR="00B53D16" w:rsidRDefault="00B53D16" w:rsidP="00C17978">
                  <w:r>
                    <w:t>a)</w:t>
                  </w:r>
                </w:p>
              </w:txbxContent>
            </v:textbox>
          </v:shape>
        </w:pict>
      </w:r>
      <w:r>
        <w:rPr>
          <w:noProof/>
          <w:lang w:eastAsia="en-AU"/>
        </w:rPr>
        <w:pict>
          <v:shape id="Text Box 50" o:spid="_x0000_s1033" type="#_x0000_t202" style="position:absolute;left:0;text-align:left;margin-left:16.3pt;margin-top:213.6pt;width:23.3pt;height:2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" filled="f" stroked="f" strokeweight=".5pt">
            <v:path arrowok="t"/>
            <v:textbox>
              <w:txbxContent>
                <w:p w:rsidR="00B53D16" w:rsidRDefault="00B53D16" w:rsidP="00C17978">
                  <w:r>
                    <w:t>b)</w:t>
                  </w:r>
                </w:p>
              </w:txbxContent>
            </v:textbox>
          </v:shape>
        </w:pict>
      </w:r>
      <w:r w:rsidR="00C17978" w:rsidRPr="00C17978">
        <w:rPr>
          <w:noProof/>
          <w:lang w:eastAsia="en-AU"/>
        </w:rPr>
        <w:drawing>
          <wp:inline distT="0" distB="0" distL="0" distR="0">
            <wp:extent cx="5540887" cy="280055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17978" w:rsidRPr="00C17978" w:rsidRDefault="00C17978" w:rsidP="00C17978">
      <w:pPr>
        <w:keepNext/>
        <w:spacing w:line="240" w:lineRule="auto"/>
      </w:pPr>
      <w:r w:rsidRPr="00C17978">
        <w:rPr>
          <w:noProof/>
          <w:lang w:eastAsia="en-AU"/>
        </w:rPr>
        <w:drawing>
          <wp:inline distT="0" distB="0" distL="0" distR="0">
            <wp:extent cx="5633545"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17978" w:rsidRPr="00C17978" w:rsidRDefault="00C17978" w:rsidP="00C17978">
      <w:pPr>
        <w:spacing w:before="120" w:after="120" w:line="240" w:lineRule="auto"/>
        <w:rPr>
          <w:b/>
          <w:bCs/>
          <w:sz w:val="18"/>
          <w:szCs w:val="20"/>
        </w:rPr>
      </w:pPr>
      <w:bookmarkStart w:id="71" w:name="_Ref427847095"/>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2</w:t>
      </w:r>
      <w:r w:rsidR="00DA4C1A">
        <w:rPr>
          <w:b/>
          <w:bCs/>
          <w:sz w:val="18"/>
          <w:szCs w:val="20"/>
        </w:rPr>
        <w:fldChar w:fldCharType="end"/>
      </w:r>
      <w:bookmarkEnd w:id="71"/>
      <w:r w:rsidR="00EF3B48">
        <w:rPr>
          <w:b/>
          <w:bCs/>
          <w:noProof/>
          <w:sz w:val="18"/>
          <w:szCs w:val="20"/>
        </w:rPr>
        <w:t>:</w:t>
      </w:r>
      <w:r w:rsidRPr="00C17978">
        <w:rPr>
          <w:b/>
          <w:bCs/>
          <w:sz w:val="18"/>
          <w:szCs w:val="20"/>
        </w:rPr>
        <w:t xml:space="preserve"> </w:t>
      </w:r>
      <w:r w:rsidR="00FC397A">
        <w:rPr>
          <w:b/>
          <w:bCs/>
          <w:sz w:val="18"/>
          <w:szCs w:val="20"/>
        </w:rPr>
        <w:t xml:space="preserve"> </w:t>
      </w:r>
      <w:r w:rsidRPr="00C17978">
        <w:rPr>
          <w:b/>
          <w:bCs/>
          <w:sz w:val="18"/>
          <w:szCs w:val="20"/>
        </w:rPr>
        <w:t>Relationships between the Darling River @ Bourke Town gauge and a) Darling River @ Weir 19A and b) Darling River @ Louth gauging stations.</w:t>
      </w:r>
    </w:p>
    <w:p w:rsidR="00FC397A" w:rsidRDefault="00FC397A">
      <w:pPr>
        <w:spacing w:after="0" w:line="240" w:lineRule="auto"/>
        <w:jc w:val="left"/>
      </w:pPr>
      <w:r>
        <w:br w:type="page"/>
      </w:r>
    </w:p>
    <w:p w:rsidR="00C17978" w:rsidRPr="00C17978" w:rsidRDefault="00C17978" w:rsidP="00BA5CC6">
      <w:pPr>
        <w:pStyle w:val="Heading7"/>
      </w:pPr>
      <w:r w:rsidRPr="00C17978">
        <w:t>Results</w:t>
      </w:r>
    </w:p>
    <w:p w:rsidR="00C17978" w:rsidRPr="00177AA1" w:rsidRDefault="00C17978" w:rsidP="00BA5CC6">
      <w:pPr>
        <w:pStyle w:val="Heading8"/>
      </w:pPr>
      <w:r w:rsidRPr="00177AA1">
        <w:t>Bench surfaces</w:t>
      </w:r>
    </w:p>
    <w:p w:rsidR="00C17978" w:rsidRPr="00FC397A" w:rsidRDefault="00C17978" w:rsidP="00C17978">
      <w:pPr>
        <w:rPr>
          <w:szCs w:val="20"/>
        </w:rPr>
      </w:pPr>
      <w:r w:rsidRPr="00FC397A">
        <w:rPr>
          <w:szCs w:val="20"/>
        </w:rPr>
        <w:t>One hundred and seventy</w:t>
      </w:r>
      <w:r w:rsidR="00517457" w:rsidRPr="00FC397A">
        <w:rPr>
          <w:szCs w:val="20"/>
        </w:rPr>
        <w:t xml:space="preserve"> </w:t>
      </w:r>
      <w:r w:rsidRPr="00FC397A">
        <w:rPr>
          <w:szCs w:val="20"/>
        </w:rPr>
        <w:t>three benches were identified along the 76 km reach of the Darling River within the Selected Area (</w:t>
      </w:r>
      <w:fldSimple w:instr=" REF _Ref427678789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3</w:t>
        </w:r>
      </w:fldSimple>
      <w:r w:rsidRPr="00FC397A">
        <w:rPr>
          <w:szCs w:val="20"/>
        </w:rPr>
        <w:t xml:space="preserve">). Individual bench surfaces had an average length and width of </w:t>
      </w:r>
      <w:r w:rsidR="00FC397A">
        <w:rPr>
          <w:szCs w:val="20"/>
        </w:rPr>
        <w:t xml:space="preserve">   </w:t>
      </w:r>
      <w:r w:rsidRPr="00FC397A">
        <w:rPr>
          <w:szCs w:val="20"/>
        </w:rPr>
        <w:t>50 m (range 8</w:t>
      </w:r>
      <w:r w:rsidR="00617F5A">
        <w:rPr>
          <w:szCs w:val="20"/>
        </w:rPr>
        <w:t>–</w:t>
      </w:r>
      <w:r w:rsidRPr="00FC397A">
        <w:rPr>
          <w:szCs w:val="20"/>
        </w:rPr>
        <w:t>285 m) and 9.6 m (range 3</w:t>
      </w:r>
      <w:r w:rsidR="00617F5A">
        <w:rPr>
          <w:szCs w:val="20"/>
        </w:rPr>
        <w:t>–</w:t>
      </w:r>
      <w:r w:rsidRPr="00FC397A">
        <w:rPr>
          <w:szCs w:val="20"/>
        </w:rPr>
        <w:t>30 m) respectively. The average area of individual benches was 485 m</w:t>
      </w:r>
      <w:r w:rsidRPr="00FC397A">
        <w:rPr>
          <w:szCs w:val="20"/>
          <w:vertAlign w:val="superscript"/>
        </w:rPr>
        <w:t>2</w:t>
      </w:r>
      <w:r w:rsidRPr="00FC397A">
        <w:rPr>
          <w:szCs w:val="20"/>
        </w:rPr>
        <w:t xml:space="preserve"> (range 59</w:t>
      </w:r>
      <w:r w:rsidR="00617F5A">
        <w:rPr>
          <w:szCs w:val="20"/>
        </w:rPr>
        <w:t>–</w:t>
      </w:r>
      <w:r w:rsidRPr="00FC397A">
        <w:rPr>
          <w:szCs w:val="20"/>
        </w:rPr>
        <w:t>3990 m</w:t>
      </w:r>
      <w:r w:rsidRPr="00FC397A">
        <w:rPr>
          <w:szCs w:val="20"/>
          <w:vertAlign w:val="superscript"/>
        </w:rPr>
        <w:t>2</w:t>
      </w:r>
      <w:r w:rsidRPr="00FC397A">
        <w:rPr>
          <w:szCs w:val="20"/>
        </w:rPr>
        <w:t xml:space="preserve">) with a total area of 8.4 ha. Bench surfaces were more commonly found in the upstream and downstream sections of the </w:t>
      </w:r>
      <w:r w:rsidR="00042639">
        <w:rPr>
          <w:szCs w:val="20"/>
        </w:rPr>
        <w:t>Darling River zone in with Selected Area</w:t>
      </w:r>
      <w:r w:rsidRPr="00FC397A">
        <w:rPr>
          <w:szCs w:val="20"/>
        </w:rPr>
        <w:t xml:space="preserve"> (</w:t>
      </w:r>
      <w:fldSimple w:instr=" REF _Ref427571573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4</w:t>
        </w:r>
      </w:fldSimple>
      <w:r w:rsidRPr="00FC397A">
        <w:rPr>
          <w:szCs w:val="20"/>
        </w:rPr>
        <w:t xml:space="preserve">) with lowest numbers observed in the 10 km reach just upstream of the Warrego River confluence which enters the Darling approximately 60 km down the reach. Cumulative </w:t>
      </w:r>
      <w:r w:rsidR="00042639">
        <w:rPr>
          <w:szCs w:val="20"/>
        </w:rPr>
        <w:t xml:space="preserve">surface </w:t>
      </w:r>
      <w:r w:rsidRPr="00FC397A">
        <w:rPr>
          <w:szCs w:val="20"/>
        </w:rPr>
        <w:t>area of benches increased steadily along the study reach (</w:t>
      </w:r>
      <w:fldSimple w:instr=" REF _Ref427571721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5</w:t>
        </w:r>
      </w:fldSimple>
      <w:r w:rsidRPr="00FC397A">
        <w:rPr>
          <w:szCs w:val="20"/>
        </w:rPr>
        <w:t>).</w:t>
      </w:r>
    </w:p>
    <w:p w:rsidR="00C17978" w:rsidRPr="00FC397A" w:rsidRDefault="00C17978" w:rsidP="00C17978">
      <w:pPr>
        <w:rPr>
          <w:szCs w:val="20"/>
        </w:rPr>
      </w:pPr>
      <w:r w:rsidRPr="00FC397A">
        <w:rPr>
          <w:szCs w:val="20"/>
        </w:rPr>
        <w:t>Bench surfaces were located at various elevations within the Darling River channel. C</w:t>
      </w:r>
      <w:r w:rsidR="00FC397A">
        <w:rPr>
          <w:szCs w:val="20"/>
        </w:rPr>
        <w:t>ommence-to-inundate flows</w:t>
      </w:r>
      <w:r w:rsidRPr="00FC397A">
        <w:rPr>
          <w:szCs w:val="20"/>
        </w:rPr>
        <w:t xml:space="preserve"> ranged from 1,846</w:t>
      </w:r>
      <w:r w:rsidR="00617F5A">
        <w:rPr>
          <w:szCs w:val="20"/>
        </w:rPr>
        <w:t>–</w:t>
      </w:r>
      <w:r w:rsidRPr="00FC397A">
        <w:rPr>
          <w:szCs w:val="20"/>
        </w:rPr>
        <w:t>18,889 ML/d when measured at the Darling River @ Bourke Town gauging station (</w:t>
      </w:r>
      <w:fldSimple w:instr=" REF _Ref427574544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6</w:t>
        </w:r>
      </w:fldSimple>
      <w:r w:rsidRPr="00FC397A">
        <w:rPr>
          <w:szCs w:val="20"/>
        </w:rPr>
        <w:t>). Benches tended to be located low in the river channel, with 124 (71%) benches becoming inundated at flows less than 10,000 ML/d. Of these, 45 (25%) surfaces would become inundated at flows less than 2,000 ML/d (</w:t>
      </w:r>
      <w:fldSimple w:instr=" REF _Ref427574544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6</w:t>
        </w:r>
      </w:fldSimple>
      <w:r w:rsidRPr="00FC397A">
        <w:rPr>
          <w:szCs w:val="20"/>
        </w:rPr>
        <w:t xml:space="preserve">). </w:t>
      </w:r>
    </w:p>
    <w:p w:rsidR="00C17978" w:rsidRPr="00C17978" w:rsidRDefault="00C17978" w:rsidP="00BA5CC6">
      <w:pPr>
        <w:pStyle w:val="Heading8"/>
      </w:pPr>
      <w:r w:rsidRPr="00C17978">
        <w:t>Anabranch channels</w:t>
      </w:r>
    </w:p>
    <w:p w:rsidR="00C17978" w:rsidRPr="00FC397A" w:rsidRDefault="00C17978" w:rsidP="00C17978">
      <w:pPr>
        <w:rPr>
          <w:szCs w:val="20"/>
        </w:rPr>
      </w:pPr>
      <w:r w:rsidRPr="00FC397A">
        <w:rPr>
          <w:szCs w:val="20"/>
        </w:rPr>
        <w:t xml:space="preserve">Twenty anabranch channels were identified within the </w:t>
      </w:r>
      <w:r w:rsidR="00042639">
        <w:rPr>
          <w:szCs w:val="20"/>
        </w:rPr>
        <w:t>Darling River zone</w:t>
      </w:r>
      <w:r w:rsidRPr="00FC397A">
        <w:rPr>
          <w:szCs w:val="20"/>
        </w:rPr>
        <w:t xml:space="preserve"> ranging in length from 347 m to 8,020 m (</w:t>
      </w:r>
      <w:fldSimple w:instr=" REF _Ref427678890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7</w:t>
        </w:r>
      </w:fldSimple>
      <w:r w:rsidRPr="00FC397A">
        <w:rPr>
          <w:szCs w:val="20"/>
        </w:rPr>
        <w:t>). The total combined length of anabranches was 60 km, which is 44% of the total length of channel in the study reach includ</w:t>
      </w:r>
      <w:r w:rsidR="00FC397A">
        <w:rPr>
          <w:szCs w:val="20"/>
        </w:rPr>
        <w:t>ing the Darling River. Commence-to-</w:t>
      </w:r>
      <w:r w:rsidRPr="00FC397A">
        <w:rPr>
          <w:szCs w:val="20"/>
        </w:rPr>
        <w:t>flow discharges of anabranch channels ranged from 1,846 ML/d to 16,673 ML/d. The majority of channels (90%) commence</w:t>
      </w:r>
      <w:r w:rsidR="00FC397A">
        <w:rPr>
          <w:szCs w:val="20"/>
        </w:rPr>
        <w:t>-to-</w:t>
      </w:r>
      <w:r w:rsidRPr="00FC397A">
        <w:rPr>
          <w:szCs w:val="20"/>
        </w:rPr>
        <w:t>flow at discharges less than 10,000 ML/d (</w:t>
      </w:r>
      <w:r w:rsidR="00DA4C1A">
        <w:rPr>
          <w:szCs w:val="20"/>
        </w:rPr>
        <w:fldChar w:fldCharType="begin"/>
      </w:r>
      <w:r w:rsidR="00FC397A">
        <w:rPr>
          <w:szCs w:val="20"/>
        </w:rPr>
        <w:instrText xml:space="preserve"> REF _Ref428194297 \h </w:instrText>
      </w:r>
      <w:r w:rsidR="00DA4C1A">
        <w:rPr>
          <w:szCs w:val="20"/>
        </w:rPr>
      </w:r>
      <w:r w:rsidR="00DA4C1A">
        <w:rPr>
          <w:szCs w:val="20"/>
        </w:rPr>
        <w:fldChar w:fldCharType="separate"/>
      </w:r>
      <w:r w:rsidR="00F21363" w:rsidRPr="00FC397A">
        <w:t xml:space="preserve">Table </w:t>
      </w:r>
      <w:r w:rsidR="00F21363">
        <w:rPr>
          <w:noProof/>
        </w:rPr>
        <w:t>G</w:t>
      </w:r>
      <w:r w:rsidR="00F21363" w:rsidRPr="00FC397A">
        <w:noBreakHyphen/>
      </w:r>
      <w:r w:rsidR="00F21363">
        <w:rPr>
          <w:noProof/>
        </w:rPr>
        <w:t>1</w:t>
      </w:r>
      <w:r w:rsidR="00DA4C1A">
        <w:rPr>
          <w:szCs w:val="20"/>
        </w:rPr>
        <w:fldChar w:fldCharType="end"/>
      </w:r>
      <w:r w:rsidRPr="00FC397A">
        <w:rPr>
          <w:szCs w:val="20"/>
        </w:rPr>
        <w:t>). While the greatest propor</w:t>
      </w:r>
      <w:r w:rsidR="00FC397A">
        <w:rPr>
          <w:szCs w:val="20"/>
        </w:rPr>
        <w:t>tion of channels (35%) commence-to-</w:t>
      </w:r>
      <w:r w:rsidRPr="00FC397A">
        <w:rPr>
          <w:szCs w:val="20"/>
        </w:rPr>
        <w:t>flow at discharges between 2,000</w:t>
      </w:r>
      <w:r w:rsidR="00617F5A">
        <w:rPr>
          <w:szCs w:val="20"/>
        </w:rPr>
        <w:t>–</w:t>
      </w:r>
      <w:r w:rsidRPr="00FC397A">
        <w:rPr>
          <w:szCs w:val="20"/>
        </w:rPr>
        <w:t xml:space="preserve">4, 000 ML/d, channels that </w:t>
      </w:r>
      <w:r w:rsidR="00517457" w:rsidRPr="00FC397A">
        <w:rPr>
          <w:szCs w:val="20"/>
        </w:rPr>
        <w:t>connect between</w:t>
      </w:r>
      <w:r w:rsidRPr="00FC397A">
        <w:rPr>
          <w:szCs w:val="20"/>
        </w:rPr>
        <w:t xml:space="preserve"> 6,000</w:t>
      </w:r>
      <w:r w:rsidR="00617F5A">
        <w:rPr>
          <w:szCs w:val="20"/>
        </w:rPr>
        <w:t>–</w:t>
      </w:r>
      <w:r w:rsidRPr="00FC397A">
        <w:rPr>
          <w:szCs w:val="20"/>
        </w:rPr>
        <w:t>10,000 ML/d ma</w:t>
      </w:r>
      <w:r w:rsidR="00240BF8" w:rsidRPr="00FC397A">
        <w:rPr>
          <w:szCs w:val="20"/>
        </w:rPr>
        <w:t>ke</w:t>
      </w:r>
      <w:r w:rsidRPr="00FC397A">
        <w:rPr>
          <w:szCs w:val="20"/>
        </w:rPr>
        <w:t xml:space="preserve"> up 42% of the total in terms of anabranch channel length. No consistent pattern was observed between distance</w:t>
      </w:r>
      <w:r w:rsidR="00FC397A">
        <w:rPr>
          <w:szCs w:val="20"/>
        </w:rPr>
        <w:t xml:space="preserve"> downstream and commence-to-</w:t>
      </w:r>
      <w:r w:rsidRPr="00FC397A">
        <w:rPr>
          <w:szCs w:val="20"/>
        </w:rPr>
        <w:t xml:space="preserve">flow </w:t>
      </w:r>
      <w:r w:rsidR="00042639">
        <w:rPr>
          <w:szCs w:val="20"/>
        </w:rPr>
        <w:t>discharge of individual channels</w:t>
      </w:r>
      <w:r w:rsidRPr="00FC397A">
        <w:rPr>
          <w:szCs w:val="20"/>
        </w:rPr>
        <w:t xml:space="preserve"> (</w:t>
      </w:r>
      <w:fldSimple w:instr=" REF _Ref424895259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8</w:t>
        </w:r>
      </w:fldSimple>
      <w:r w:rsidRPr="00FC397A">
        <w:rPr>
          <w:szCs w:val="20"/>
        </w:rPr>
        <w:t>).</w:t>
      </w:r>
    </w:p>
    <w:p w:rsidR="00C17978" w:rsidRPr="00C17978" w:rsidRDefault="00C17978" w:rsidP="00C17978">
      <w:r w:rsidRPr="00C17978">
        <w:t xml:space="preserve"> </w:t>
      </w:r>
    </w:p>
    <w:p w:rsidR="00C17978" w:rsidRPr="00C17978" w:rsidRDefault="00C17978" w:rsidP="00C17978">
      <w:pPr>
        <w:sectPr w:rsidR="00C17978" w:rsidRPr="00C17978" w:rsidSect="002C79EB">
          <w:headerReference w:type="even" r:id="rId101"/>
          <w:headerReference w:type="default" r:id="rId102"/>
          <w:footerReference w:type="default" r:id="rId103"/>
          <w:headerReference w:type="first" r:id="rId104"/>
          <w:pgSz w:w="11899" w:h="16838" w:code="9"/>
          <w:pgMar w:top="1508" w:right="1219" w:bottom="1457" w:left="1480" w:header="811" w:footer="306" w:gutter="0"/>
          <w:pgNumType w:start="1" w:chapStyle="6"/>
          <w:cols w:space="708"/>
        </w:sectPr>
      </w:pPr>
    </w:p>
    <w:p w:rsidR="00C17978" w:rsidRPr="00C17978" w:rsidRDefault="003D0E8E" w:rsidP="00A43DF7">
      <w:pPr>
        <w:keepNext/>
        <w:spacing w:line="240" w:lineRule="auto"/>
        <w:jc w:val="center"/>
      </w:pPr>
      <w:r>
        <w:rPr>
          <w:noProof/>
          <w:lang w:eastAsia="en-AU"/>
        </w:rPr>
        <w:drawing>
          <wp:inline distT="0" distB="0" distL="0" distR="0">
            <wp:extent cx="7134225" cy="5512756"/>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Fig F-3 bench dist.jpg"/>
                    <pic:cNvPicPr/>
                  </pic:nvPicPr>
                  <pic:blipFill>
                    <a:blip r:embed="rId10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35729" cy="5513918"/>
                    </a:xfrm>
                    <a:prstGeom prst="rect">
                      <a:avLst/>
                    </a:prstGeom>
                  </pic:spPr>
                </pic:pic>
              </a:graphicData>
            </a:graphic>
          </wp:inline>
        </w:drawing>
      </w:r>
    </w:p>
    <w:p w:rsidR="00C17978" w:rsidRPr="00C17978" w:rsidRDefault="00C17978" w:rsidP="00C17978">
      <w:pPr>
        <w:spacing w:before="120" w:after="120" w:line="240" w:lineRule="auto"/>
        <w:rPr>
          <w:b/>
          <w:bCs/>
          <w:sz w:val="18"/>
          <w:szCs w:val="20"/>
        </w:rPr>
      </w:pPr>
      <w:bookmarkStart w:id="72" w:name="_Ref427678789"/>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3</w:t>
      </w:r>
      <w:r w:rsidR="00DA4C1A">
        <w:rPr>
          <w:b/>
          <w:bCs/>
          <w:sz w:val="18"/>
          <w:szCs w:val="20"/>
        </w:rPr>
        <w:fldChar w:fldCharType="end"/>
      </w:r>
      <w:bookmarkEnd w:id="72"/>
      <w:r w:rsidR="00EF3B48">
        <w:rPr>
          <w:b/>
          <w:bCs/>
          <w:noProof/>
          <w:sz w:val="18"/>
          <w:szCs w:val="20"/>
        </w:rPr>
        <w:t>:</w:t>
      </w:r>
      <w:r w:rsidRPr="00C17978">
        <w:rPr>
          <w:b/>
          <w:bCs/>
          <w:sz w:val="18"/>
          <w:szCs w:val="20"/>
        </w:rPr>
        <w:t xml:space="preserve"> Distribution of bench surfaces down the Darling River </w:t>
      </w:r>
      <w:r w:rsidR="00042639">
        <w:rPr>
          <w:b/>
          <w:bCs/>
          <w:sz w:val="18"/>
          <w:szCs w:val="20"/>
        </w:rPr>
        <w:t xml:space="preserve">zone </w:t>
      </w:r>
      <w:r w:rsidRPr="00C17978">
        <w:rPr>
          <w:b/>
          <w:bCs/>
          <w:sz w:val="18"/>
          <w:szCs w:val="20"/>
        </w:rPr>
        <w:t>within the Selected Area</w:t>
      </w:r>
      <w:r w:rsidR="00E01A4C">
        <w:rPr>
          <w:b/>
          <w:bCs/>
          <w:sz w:val="18"/>
          <w:szCs w:val="20"/>
        </w:rPr>
        <w:t>.</w:t>
      </w:r>
    </w:p>
    <w:p w:rsidR="00C17978" w:rsidRPr="00C17978" w:rsidRDefault="00C17978" w:rsidP="00C17978">
      <w:pPr>
        <w:sectPr w:rsidR="00C17978" w:rsidRPr="00C17978" w:rsidSect="002C79EB">
          <w:headerReference w:type="even" r:id="rId106"/>
          <w:headerReference w:type="default" r:id="rId107"/>
          <w:footerReference w:type="default" r:id="rId108"/>
          <w:headerReference w:type="first" r:id="rId109"/>
          <w:pgSz w:w="16838" w:h="11899" w:orient="landscape" w:code="9"/>
          <w:pgMar w:top="1480" w:right="1508" w:bottom="1219" w:left="1457" w:header="811" w:footer="306" w:gutter="0"/>
          <w:pgNumType w:chapStyle="6"/>
          <w:cols w:space="708"/>
          <w:docGrid w:linePitch="272"/>
        </w:sectPr>
      </w:pPr>
    </w:p>
    <w:p w:rsidR="00C17978" w:rsidRPr="00C17978" w:rsidRDefault="00C17978" w:rsidP="00C17978"/>
    <w:p w:rsidR="00C17978" w:rsidRPr="00C17978" w:rsidRDefault="00C17978" w:rsidP="00A43DF7">
      <w:pPr>
        <w:keepNext/>
        <w:spacing w:line="240" w:lineRule="auto"/>
        <w:jc w:val="center"/>
      </w:pPr>
      <w:r w:rsidRPr="00C17978">
        <w:rPr>
          <w:noProof/>
          <w:lang w:eastAsia="en-AU"/>
        </w:rPr>
        <w:drawing>
          <wp:inline distT="0" distB="0" distL="0" distR="0">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17978" w:rsidRDefault="00C17978" w:rsidP="00C17978">
      <w:pPr>
        <w:spacing w:before="120" w:after="120" w:line="240" w:lineRule="auto"/>
        <w:rPr>
          <w:b/>
          <w:bCs/>
          <w:sz w:val="18"/>
          <w:szCs w:val="20"/>
        </w:rPr>
      </w:pPr>
      <w:bookmarkStart w:id="73" w:name="_Ref427571573"/>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4</w:t>
      </w:r>
      <w:r w:rsidR="00DA4C1A">
        <w:rPr>
          <w:b/>
          <w:bCs/>
          <w:sz w:val="18"/>
          <w:szCs w:val="20"/>
        </w:rPr>
        <w:fldChar w:fldCharType="end"/>
      </w:r>
      <w:bookmarkEnd w:id="73"/>
      <w:r w:rsidRPr="00C17978">
        <w:rPr>
          <w:b/>
          <w:bCs/>
          <w:sz w:val="18"/>
          <w:szCs w:val="20"/>
        </w:rPr>
        <w:t xml:space="preserve">: </w:t>
      </w:r>
      <w:r w:rsidR="00FC397A">
        <w:rPr>
          <w:b/>
          <w:bCs/>
          <w:sz w:val="18"/>
          <w:szCs w:val="20"/>
        </w:rPr>
        <w:t xml:space="preserve"> </w:t>
      </w:r>
      <w:r w:rsidRPr="00C17978">
        <w:rPr>
          <w:b/>
          <w:bCs/>
          <w:sz w:val="18"/>
          <w:szCs w:val="20"/>
        </w:rPr>
        <w:t>Spatial distribution of bench surfaces down the Darling River within the selected Area</w:t>
      </w:r>
      <w:r w:rsidR="00E01A4C">
        <w:rPr>
          <w:b/>
          <w:bCs/>
          <w:sz w:val="18"/>
          <w:szCs w:val="20"/>
        </w:rPr>
        <w:t>.</w:t>
      </w:r>
    </w:p>
    <w:p w:rsidR="00FB76C0" w:rsidRDefault="00FB76C0" w:rsidP="00C17978">
      <w:pPr>
        <w:spacing w:before="120" w:after="120" w:line="240" w:lineRule="auto"/>
        <w:rPr>
          <w:b/>
          <w:bCs/>
          <w:sz w:val="18"/>
          <w:szCs w:val="20"/>
        </w:rPr>
      </w:pPr>
    </w:p>
    <w:p w:rsidR="00FB76C0" w:rsidRPr="00C17978" w:rsidRDefault="00FB76C0" w:rsidP="00C17978">
      <w:pPr>
        <w:spacing w:before="120" w:after="120" w:line="240" w:lineRule="auto"/>
        <w:rPr>
          <w:b/>
          <w:bCs/>
          <w:sz w:val="18"/>
          <w:szCs w:val="20"/>
        </w:rPr>
      </w:pPr>
    </w:p>
    <w:p w:rsidR="00C17978" w:rsidRPr="00C17978" w:rsidRDefault="00C17978" w:rsidP="00C17978">
      <w:pPr>
        <w:keepNext/>
        <w:spacing w:line="240" w:lineRule="auto"/>
      </w:pPr>
      <w:r w:rsidRPr="00C17978">
        <w:rPr>
          <w:noProof/>
          <w:lang w:eastAsia="en-AU"/>
        </w:rPr>
        <w:drawing>
          <wp:inline distT="0" distB="0" distL="0" distR="0">
            <wp:extent cx="5267325" cy="302895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17978" w:rsidRPr="00C17978" w:rsidRDefault="00C17978" w:rsidP="00C17978">
      <w:pPr>
        <w:spacing w:before="120" w:after="120" w:line="240" w:lineRule="auto"/>
        <w:rPr>
          <w:b/>
          <w:bCs/>
          <w:sz w:val="18"/>
          <w:szCs w:val="20"/>
        </w:rPr>
      </w:pPr>
      <w:bookmarkStart w:id="74" w:name="_Ref427571721"/>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5</w:t>
      </w:r>
      <w:r w:rsidR="00DA4C1A">
        <w:rPr>
          <w:b/>
          <w:bCs/>
          <w:sz w:val="18"/>
          <w:szCs w:val="20"/>
        </w:rPr>
        <w:fldChar w:fldCharType="end"/>
      </w:r>
      <w:bookmarkEnd w:id="74"/>
      <w:r w:rsidRPr="00C17978">
        <w:rPr>
          <w:b/>
          <w:bCs/>
          <w:sz w:val="18"/>
          <w:szCs w:val="20"/>
        </w:rPr>
        <w:t xml:space="preserve">: </w:t>
      </w:r>
      <w:r w:rsidR="00FC397A">
        <w:rPr>
          <w:b/>
          <w:bCs/>
          <w:sz w:val="18"/>
          <w:szCs w:val="20"/>
        </w:rPr>
        <w:t xml:space="preserve"> </w:t>
      </w:r>
      <w:r w:rsidRPr="00C17978">
        <w:rPr>
          <w:b/>
          <w:bCs/>
          <w:sz w:val="18"/>
          <w:szCs w:val="20"/>
        </w:rPr>
        <w:t>Cumulative area of benches along the length of the Darli</w:t>
      </w:r>
      <w:r w:rsidR="00DE0534">
        <w:rPr>
          <w:b/>
          <w:bCs/>
          <w:sz w:val="18"/>
          <w:szCs w:val="20"/>
        </w:rPr>
        <w:t xml:space="preserve">ng River between the Louth and </w:t>
      </w:r>
      <w:r w:rsidRPr="00C17978">
        <w:rPr>
          <w:b/>
          <w:bCs/>
          <w:sz w:val="18"/>
          <w:szCs w:val="20"/>
        </w:rPr>
        <w:t xml:space="preserve">Weir 19A gauging stations. </w:t>
      </w:r>
    </w:p>
    <w:p w:rsidR="00C17978" w:rsidRPr="00C17978" w:rsidRDefault="00C17978" w:rsidP="00C17978"/>
    <w:p w:rsidR="00C17978" w:rsidRPr="00C17978" w:rsidRDefault="00C17978" w:rsidP="00C17978"/>
    <w:p w:rsidR="00C17978" w:rsidRPr="00C17978" w:rsidRDefault="00C17978" w:rsidP="00C17978">
      <w:pPr>
        <w:keepNext/>
        <w:spacing w:line="240" w:lineRule="auto"/>
      </w:pPr>
      <w:r w:rsidRPr="00C17978">
        <w:rPr>
          <w:noProof/>
          <w:lang w:eastAsia="en-AU"/>
        </w:rPr>
        <w:drawing>
          <wp:inline distT="0" distB="0" distL="0" distR="0">
            <wp:extent cx="5842000" cy="3862211"/>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17978" w:rsidRDefault="00C17978" w:rsidP="00C17978">
      <w:pPr>
        <w:spacing w:before="120" w:after="120" w:line="240" w:lineRule="auto"/>
        <w:rPr>
          <w:b/>
          <w:bCs/>
          <w:sz w:val="18"/>
          <w:szCs w:val="20"/>
        </w:rPr>
      </w:pPr>
      <w:bookmarkStart w:id="75" w:name="_Ref427574544"/>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6</w:t>
      </w:r>
      <w:r w:rsidR="00DA4C1A">
        <w:rPr>
          <w:b/>
          <w:bCs/>
          <w:sz w:val="18"/>
          <w:szCs w:val="20"/>
        </w:rPr>
        <w:fldChar w:fldCharType="end"/>
      </w:r>
      <w:bookmarkEnd w:id="75"/>
      <w:r w:rsidR="00EF3B48">
        <w:rPr>
          <w:b/>
          <w:bCs/>
          <w:noProof/>
          <w:sz w:val="18"/>
          <w:szCs w:val="20"/>
        </w:rPr>
        <w:t>:</w:t>
      </w:r>
      <w:r w:rsidRPr="00C17978">
        <w:rPr>
          <w:b/>
          <w:bCs/>
          <w:sz w:val="18"/>
          <w:szCs w:val="20"/>
        </w:rPr>
        <w:t xml:space="preserve"> </w:t>
      </w:r>
      <w:r w:rsidR="00FC397A">
        <w:rPr>
          <w:b/>
          <w:bCs/>
          <w:sz w:val="18"/>
          <w:szCs w:val="20"/>
        </w:rPr>
        <w:t xml:space="preserve"> </w:t>
      </w:r>
      <w:r w:rsidR="00042639">
        <w:rPr>
          <w:b/>
          <w:bCs/>
          <w:sz w:val="18"/>
          <w:szCs w:val="20"/>
        </w:rPr>
        <w:t xml:space="preserve">Cumulative frequency plot of bench </w:t>
      </w:r>
      <w:r w:rsidRPr="00C17978">
        <w:rPr>
          <w:b/>
          <w:bCs/>
          <w:sz w:val="18"/>
          <w:szCs w:val="20"/>
        </w:rPr>
        <w:t>inundat</w:t>
      </w:r>
      <w:r w:rsidR="00042639">
        <w:rPr>
          <w:b/>
          <w:bCs/>
          <w:sz w:val="18"/>
          <w:szCs w:val="20"/>
        </w:rPr>
        <w:t>ion</w:t>
      </w:r>
      <w:r w:rsidRPr="00C17978">
        <w:rPr>
          <w:b/>
          <w:bCs/>
          <w:sz w:val="18"/>
          <w:szCs w:val="20"/>
        </w:rPr>
        <w:t xml:space="preserve"> </w:t>
      </w:r>
      <w:r w:rsidR="00042639">
        <w:rPr>
          <w:b/>
          <w:bCs/>
          <w:sz w:val="18"/>
          <w:szCs w:val="20"/>
        </w:rPr>
        <w:t>level and discharge in the Darling River z</w:t>
      </w:r>
      <w:r w:rsidRPr="00C17978">
        <w:rPr>
          <w:b/>
          <w:bCs/>
          <w:sz w:val="18"/>
          <w:szCs w:val="20"/>
        </w:rPr>
        <w:t xml:space="preserve">one of the Selected Area. Discharge measured at the Bourke Town gauge (NSW425003). </w:t>
      </w:r>
    </w:p>
    <w:p w:rsidR="00FB76C0" w:rsidRPr="00C17978" w:rsidRDefault="00FB76C0" w:rsidP="00C17978">
      <w:pPr>
        <w:spacing w:before="120" w:after="120" w:line="240" w:lineRule="auto"/>
        <w:rPr>
          <w:b/>
          <w:bCs/>
          <w:sz w:val="18"/>
          <w:szCs w:val="20"/>
        </w:rPr>
      </w:pPr>
    </w:p>
    <w:p w:rsidR="00FC397A" w:rsidRDefault="00FC397A" w:rsidP="00FC397A">
      <w:pPr>
        <w:pStyle w:val="Caption"/>
      </w:pPr>
    </w:p>
    <w:p w:rsidR="00FC397A" w:rsidRPr="00FC397A" w:rsidRDefault="00FC397A" w:rsidP="00FC397A">
      <w:pPr>
        <w:pStyle w:val="Caption"/>
      </w:pPr>
      <w:bookmarkStart w:id="76" w:name="_Ref428194297"/>
      <w:r w:rsidRPr="00FC397A">
        <w:t xml:space="preserve">Table </w:t>
      </w:r>
      <w:fldSimple w:instr=" STYLEREF 6 \s ">
        <w:r w:rsidR="00F21363">
          <w:rPr>
            <w:noProof/>
          </w:rPr>
          <w:t>G</w:t>
        </w:r>
      </w:fldSimple>
      <w:r w:rsidRPr="00FC397A">
        <w:noBreakHyphen/>
      </w:r>
      <w:fldSimple w:instr=" SEQ Table \* ARABIC \s 6 ">
        <w:r w:rsidR="00F21363">
          <w:rPr>
            <w:noProof/>
          </w:rPr>
          <w:t>1</w:t>
        </w:r>
      </w:fldSimple>
      <w:bookmarkEnd w:id="76"/>
      <w:r w:rsidRPr="00FC397A">
        <w:t>:  Links between Anabranch channel discharge class, proportion of channels and channel length</w:t>
      </w:r>
      <w:r w:rsidR="00E01A4C">
        <w:t>.</w:t>
      </w:r>
    </w:p>
    <w:tbl>
      <w:tblPr>
        <w:tblStyle w:val="TableGrid"/>
        <w:tblW w:w="8988" w:type="dxa"/>
        <w:jc w:val="center"/>
        <w:tblLayout w:type="fixed"/>
        <w:tblLook w:val="04A0"/>
      </w:tblPr>
      <w:tblGrid>
        <w:gridCol w:w="1797"/>
        <w:gridCol w:w="1641"/>
        <w:gridCol w:w="2268"/>
        <w:gridCol w:w="1484"/>
        <w:gridCol w:w="1798"/>
      </w:tblGrid>
      <w:tr w:rsidR="00FC397A" w:rsidRPr="00C17978" w:rsidTr="00627EB0">
        <w:trPr>
          <w:trHeight w:val="300"/>
          <w:jc w:val="center"/>
        </w:trPr>
        <w:tc>
          <w:tcPr>
            <w:tcW w:w="1797" w:type="dxa"/>
            <w:shd w:val="clear" w:color="auto" w:fill="D9D9D9"/>
            <w:hideMark/>
          </w:tcPr>
          <w:p w:rsidR="00C17978" w:rsidRPr="002F5DD8" w:rsidRDefault="00C17978" w:rsidP="00FC397A">
            <w:pPr>
              <w:pStyle w:val="Table"/>
            </w:pPr>
            <w:r w:rsidRPr="002F5DD8">
              <w:t>Discharge class</w:t>
            </w:r>
            <w:r w:rsidR="00627EB0">
              <w:t xml:space="preserve"> (ML/d)</w:t>
            </w:r>
          </w:p>
        </w:tc>
        <w:tc>
          <w:tcPr>
            <w:tcW w:w="1641" w:type="dxa"/>
            <w:shd w:val="clear" w:color="auto" w:fill="D9D9D9"/>
            <w:hideMark/>
          </w:tcPr>
          <w:p w:rsidR="00C17978" w:rsidRPr="002F5DD8" w:rsidRDefault="00C17978" w:rsidP="00FC397A">
            <w:pPr>
              <w:pStyle w:val="Table"/>
            </w:pPr>
            <w:r w:rsidRPr="002F5DD8">
              <w:t>Number of anabranches</w:t>
            </w:r>
          </w:p>
        </w:tc>
        <w:tc>
          <w:tcPr>
            <w:tcW w:w="2268" w:type="dxa"/>
            <w:shd w:val="clear" w:color="auto" w:fill="D9D9D9"/>
            <w:hideMark/>
          </w:tcPr>
          <w:p w:rsidR="00C17978" w:rsidRPr="002F5DD8" w:rsidRDefault="00C17978" w:rsidP="00FC397A">
            <w:pPr>
              <w:pStyle w:val="Table"/>
            </w:pPr>
            <w:r w:rsidRPr="002F5DD8">
              <w:t>Proportion of anabranch channels</w:t>
            </w:r>
            <w:r w:rsidR="00627EB0">
              <w:t xml:space="preserve"> (%)</w:t>
            </w:r>
          </w:p>
        </w:tc>
        <w:tc>
          <w:tcPr>
            <w:tcW w:w="1484" w:type="dxa"/>
            <w:shd w:val="clear" w:color="auto" w:fill="D9D9D9"/>
            <w:hideMark/>
          </w:tcPr>
          <w:p w:rsidR="00C17978" w:rsidRPr="002F5DD8" w:rsidRDefault="00C17978" w:rsidP="00FC397A">
            <w:pPr>
              <w:pStyle w:val="Table"/>
            </w:pPr>
            <w:r w:rsidRPr="002F5DD8">
              <w:t>Channel length (km)</w:t>
            </w:r>
          </w:p>
        </w:tc>
        <w:tc>
          <w:tcPr>
            <w:tcW w:w="1798" w:type="dxa"/>
            <w:shd w:val="clear" w:color="auto" w:fill="D9D9D9"/>
          </w:tcPr>
          <w:p w:rsidR="00C17978" w:rsidRPr="002F5DD8" w:rsidRDefault="00C17978" w:rsidP="00FC397A">
            <w:pPr>
              <w:pStyle w:val="Table"/>
            </w:pPr>
            <w:r w:rsidRPr="002F5DD8">
              <w:t>Proportion of channel length</w:t>
            </w:r>
            <w:r w:rsidR="00627EB0">
              <w:t xml:space="preserve"> (%)</w:t>
            </w:r>
          </w:p>
        </w:tc>
      </w:tr>
      <w:tr w:rsidR="00FC397A" w:rsidRPr="00C17978" w:rsidTr="00627EB0">
        <w:trPr>
          <w:trHeight w:val="300"/>
          <w:jc w:val="center"/>
        </w:trPr>
        <w:tc>
          <w:tcPr>
            <w:tcW w:w="1797" w:type="dxa"/>
            <w:hideMark/>
          </w:tcPr>
          <w:p w:rsidR="00C17978" w:rsidRPr="002F5DD8" w:rsidRDefault="00C17978" w:rsidP="00FC397A">
            <w:pPr>
              <w:pStyle w:val="Table"/>
            </w:pPr>
            <w:r w:rsidRPr="002F5DD8">
              <w:t>&lt;2000</w:t>
            </w:r>
          </w:p>
        </w:tc>
        <w:tc>
          <w:tcPr>
            <w:tcW w:w="1641" w:type="dxa"/>
            <w:hideMark/>
          </w:tcPr>
          <w:p w:rsidR="00C17978" w:rsidRPr="002F5DD8" w:rsidRDefault="00C17978" w:rsidP="00FC397A">
            <w:pPr>
              <w:pStyle w:val="Table"/>
            </w:pPr>
            <w:r w:rsidRPr="002F5DD8">
              <w:t>5</w:t>
            </w:r>
          </w:p>
        </w:tc>
        <w:tc>
          <w:tcPr>
            <w:tcW w:w="2268" w:type="dxa"/>
            <w:hideMark/>
          </w:tcPr>
          <w:p w:rsidR="00C17978" w:rsidRPr="002F5DD8" w:rsidRDefault="00C17978" w:rsidP="00FC397A">
            <w:pPr>
              <w:pStyle w:val="Table"/>
            </w:pPr>
            <w:r w:rsidRPr="002F5DD8">
              <w:t>25</w:t>
            </w:r>
          </w:p>
        </w:tc>
        <w:tc>
          <w:tcPr>
            <w:tcW w:w="1484" w:type="dxa"/>
            <w:hideMark/>
          </w:tcPr>
          <w:p w:rsidR="00C17978" w:rsidRPr="002F5DD8" w:rsidRDefault="00C17978" w:rsidP="00FC397A">
            <w:pPr>
              <w:pStyle w:val="Table"/>
            </w:pPr>
            <w:r w:rsidRPr="002F5DD8">
              <w:t>14.9</w:t>
            </w:r>
          </w:p>
        </w:tc>
        <w:tc>
          <w:tcPr>
            <w:tcW w:w="1798" w:type="dxa"/>
          </w:tcPr>
          <w:p w:rsidR="00C17978" w:rsidRPr="002F5DD8" w:rsidRDefault="00C17978" w:rsidP="00FC397A">
            <w:pPr>
              <w:pStyle w:val="Table"/>
            </w:pPr>
            <w:r w:rsidRPr="002F5DD8">
              <w:t>25</w:t>
            </w:r>
          </w:p>
        </w:tc>
      </w:tr>
      <w:tr w:rsidR="00FC397A" w:rsidRPr="00C17978" w:rsidTr="00627EB0">
        <w:trPr>
          <w:trHeight w:val="300"/>
          <w:jc w:val="center"/>
        </w:trPr>
        <w:tc>
          <w:tcPr>
            <w:tcW w:w="1797" w:type="dxa"/>
            <w:hideMark/>
          </w:tcPr>
          <w:p w:rsidR="00C17978" w:rsidRPr="002F5DD8" w:rsidRDefault="00C17978" w:rsidP="00FC397A">
            <w:pPr>
              <w:pStyle w:val="Table"/>
            </w:pPr>
            <w:r w:rsidRPr="002F5DD8">
              <w:t>2,000</w:t>
            </w:r>
            <w:r w:rsidR="00617F5A">
              <w:t>–</w:t>
            </w:r>
            <w:r w:rsidRPr="002F5DD8">
              <w:t>4,000</w:t>
            </w:r>
          </w:p>
        </w:tc>
        <w:tc>
          <w:tcPr>
            <w:tcW w:w="1641" w:type="dxa"/>
            <w:hideMark/>
          </w:tcPr>
          <w:p w:rsidR="00C17978" w:rsidRPr="002F5DD8" w:rsidRDefault="00C17978" w:rsidP="00FC397A">
            <w:pPr>
              <w:pStyle w:val="Table"/>
            </w:pPr>
            <w:r w:rsidRPr="002F5DD8">
              <w:t>7</w:t>
            </w:r>
          </w:p>
        </w:tc>
        <w:tc>
          <w:tcPr>
            <w:tcW w:w="2268" w:type="dxa"/>
            <w:hideMark/>
          </w:tcPr>
          <w:p w:rsidR="00C17978" w:rsidRPr="002F5DD8" w:rsidRDefault="00C17978" w:rsidP="00FC397A">
            <w:pPr>
              <w:pStyle w:val="Table"/>
            </w:pPr>
            <w:r w:rsidRPr="002F5DD8">
              <w:t>35</w:t>
            </w:r>
          </w:p>
        </w:tc>
        <w:tc>
          <w:tcPr>
            <w:tcW w:w="1484" w:type="dxa"/>
            <w:hideMark/>
          </w:tcPr>
          <w:p w:rsidR="00C17978" w:rsidRPr="002F5DD8" w:rsidRDefault="00C17978" w:rsidP="00FC397A">
            <w:pPr>
              <w:pStyle w:val="Table"/>
            </w:pPr>
            <w:r w:rsidRPr="002F5DD8">
              <w:t>15.5</w:t>
            </w:r>
          </w:p>
        </w:tc>
        <w:tc>
          <w:tcPr>
            <w:tcW w:w="1798" w:type="dxa"/>
          </w:tcPr>
          <w:p w:rsidR="00C17978" w:rsidRPr="002F5DD8" w:rsidRDefault="00C17978" w:rsidP="00FC397A">
            <w:pPr>
              <w:pStyle w:val="Table"/>
            </w:pPr>
            <w:r w:rsidRPr="002F5DD8">
              <w:t>26</w:t>
            </w:r>
          </w:p>
        </w:tc>
      </w:tr>
      <w:tr w:rsidR="00FC397A" w:rsidRPr="00C17978" w:rsidTr="00627EB0">
        <w:trPr>
          <w:trHeight w:val="300"/>
          <w:jc w:val="center"/>
        </w:trPr>
        <w:tc>
          <w:tcPr>
            <w:tcW w:w="1797" w:type="dxa"/>
            <w:hideMark/>
          </w:tcPr>
          <w:p w:rsidR="00C17978" w:rsidRPr="002F5DD8" w:rsidRDefault="00C17978" w:rsidP="00FC397A">
            <w:pPr>
              <w:pStyle w:val="Table"/>
            </w:pPr>
            <w:r w:rsidRPr="002F5DD8">
              <w:t>4,000</w:t>
            </w:r>
            <w:r w:rsidR="00617F5A">
              <w:t>–</w:t>
            </w:r>
            <w:r w:rsidRPr="002F5DD8">
              <w:t>10,000</w:t>
            </w:r>
          </w:p>
        </w:tc>
        <w:tc>
          <w:tcPr>
            <w:tcW w:w="1641" w:type="dxa"/>
            <w:hideMark/>
          </w:tcPr>
          <w:p w:rsidR="00C17978" w:rsidRPr="002F5DD8" w:rsidRDefault="00C17978" w:rsidP="00FC397A">
            <w:pPr>
              <w:pStyle w:val="Table"/>
            </w:pPr>
            <w:r w:rsidRPr="002F5DD8">
              <w:t>6</w:t>
            </w:r>
          </w:p>
        </w:tc>
        <w:tc>
          <w:tcPr>
            <w:tcW w:w="2268" w:type="dxa"/>
            <w:hideMark/>
          </w:tcPr>
          <w:p w:rsidR="00C17978" w:rsidRPr="002F5DD8" w:rsidRDefault="00C17978" w:rsidP="00FC397A">
            <w:pPr>
              <w:pStyle w:val="Table"/>
            </w:pPr>
            <w:r w:rsidRPr="002F5DD8">
              <w:t>30</w:t>
            </w:r>
          </w:p>
        </w:tc>
        <w:tc>
          <w:tcPr>
            <w:tcW w:w="1484" w:type="dxa"/>
            <w:hideMark/>
          </w:tcPr>
          <w:p w:rsidR="00C17978" w:rsidRPr="002F5DD8" w:rsidRDefault="00C17978" w:rsidP="00FC397A">
            <w:pPr>
              <w:pStyle w:val="Table"/>
            </w:pPr>
            <w:r w:rsidRPr="002F5DD8">
              <w:t>25.5</w:t>
            </w:r>
          </w:p>
        </w:tc>
        <w:tc>
          <w:tcPr>
            <w:tcW w:w="1798" w:type="dxa"/>
          </w:tcPr>
          <w:p w:rsidR="00C17978" w:rsidRPr="002F5DD8" w:rsidRDefault="00C17978" w:rsidP="00FC397A">
            <w:pPr>
              <w:pStyle w:val="Table"/>
            </w:pPr>
            <w:r w:rsidRPr="002F5DD8">
              <w:t>42</w:t>
            </w:r>
          </w:p>
        </w:tc>
      </w:tr>
      <w:tr w:rsidR="00FC397A" w:rsidRPr="00C17978" w:rsidTr="00627EB0">
        <w:trPr>
          <w:trHeight w:val="300"/>
          <w:jc w:val="center"/>
        </w:trPr>
        <w:tc>
          <w:tcPr>
            <w:tcW w:w="1797" w:type="dxa"/>
            <w:hideMark/>
          </w:tcPr>
          <w:p w:rsidR="00C17978" w:rsidRPr="002F5DD8" w:rsidRDefault="00C17978" w:rsidP="00FC397A">
            <w:pPr>
              <w:pStyle w:val="Table"/>
            </w:pPr>
            <w:r w:rsidRPr="002F5DD8">
              <w:t>10,000</w:t>
            </w:r>
            <w:r w:rsidR="00617F5A">
              <w:t>–</w:t>
            </w:r>
            <w:r w:rsidRPr="002F5DD8">
              <w:t>18,000</w:t>
            </w:r>
          </w:p>
        </w:tc>
        <w:tc>
          <w:tcPr>
            <w:tcW w:w="1641" w:type="dxa"/>
            <w:hideMark/>
          </w:tcPr>
          <w:p w:rsidR="00C17978" w:rsidRPr="002F5DD8" w:rsidRDefault="00C17978" w:rsidP="00FC397A">
            <w:pPr>
              <w:pStyle w:val="Table"/>
            </w:pPr>
            <w:r w:rsidRPr="002F5DD8">
              <w:t>2</w:t>
            </w:r>
          </w:p>
        </w:tc>
        <w:tc>
          <w:tcPr>
            <w:tcW w:w="2268" w:type="dxa"/>
            <w:hideMark/>
          </w:tcPr>
          <w:p w:rsidR="00C17978" w:rsidRPr="002F5DD8" w:rsidRDefault="00C17978" w:rsidP="00FC397A">
            <w:pPr>
              <w:pStyle w:val="Table"/>
            </w:pPr>
            <w:r w:rsidRPr="002F5DD8">
              <w:t>10</w:t>
            </w:r>
          </w:p>
        </w:tc>
        <w:tc>
          <w:tcPr>
            <w:tcW w:w="1484" w:type="dxa"/>
            <w:hideMark/>
          </w:tcPr>
          <w:p w:rsidR="00C17978" w:rsidRPr="002F5DD8" w:rsidRDefault="00C17978" w:rsidP="00FC397A">
            <w:pPr>
              <w:pStyle w:val="Table"/>
            </w:pPr>
            <w:r w:rsidRPr="002F5DD8">
              <w:t>4.3</w:t>
            </w:r>
          </w:p>
        </w:tc>
        <w:tc>
          <w:tcPr>
            <w:tcW w:w="1798" w:type="dxa"/>
          </w:tcPr>
          <w:p w:rsidR="00C17978" w:rsidRPr="002F5DD8" w:rsidRDefault="00C17978" w:rsidP="00FC397A">
            <w:pPr>
              <w:pStyle w:val="Table"/>
            </w:pPr>
            <w:r w:rsidRPr="002F5DD8">
              <w:t>7</w:t>
            </w:r>
          </w:p>
        </w:tc>
      </w:tr>
      <w:tr w:rsidR="00FC397A" w:rsidRPr="00C17978" w:rsidTr="00627EB0">
        <w:trPr>
          <w:trHeight w:val="300"/>
          <w:jc w:val="center"/>
        </w:trPr>
        <w:tc>
          <w:tcPr>
            <w:tcW w:w="1797" w:type="dxa"/>
            <w:hideMark/>
          </w:tcPr>
          <w:p w:rsidR="00C17978" w:rsidRPr="002F5DD8" w:rsidRDefault="00C17978" w:rsidP="00FC397A">
            <w:pPr>
              <w:pStyle w:val="Table"/>
            </w:pPr>
            <w:r w:rsidRPr="002F5DD8">
              <w:t>total</w:t>
            </w:r>
          </w:p>
        </w:tc>
        <w:tc>
          <w:tcPr>
            <w:tcW w:w="1641" w:type="dxa"/>
            <w:hideMark/>
          </w:tcPr>
          <w:p w:rsidR="00C17978" w:rsidRPr="002F5DD8" w:rsidRDefault="00C17978" w:rsidP="00FC397A">
            <w:pPr>
              <w:pStyle w:val="Table"/>
            </w:pPr>
            <w:r w:rsidRPr="002F5DD8">
              <w:t>20</w:t>
            </w:r>
          </w:p>
        </w:tc>
        <w:tc>
          <w:tcPr>
            <w:tcW w:w="2268" w:type="dxa"/>
            <w:hideMark/>
          </w:tcPr>
          <w:p w:rsidR="00C17978" w:rsidRPr="002F5DD8" w:rsidRDefault="00C17978" w:rsidP="00FC397A">
            <w:pPr>
              <w:pStyle w:val="Table"/>
            </w:pPr>
          </w:p>
        </w:tc>
        <w:tc>
          <w:tcPr>
            <w:tcW w:w="1484" w:type="dxa"/>
            <w:hideMark/>
          </w:tcPr>
          <w:p w:rsidR="00C17978" w:rsidRPr="002F5DD8" w:rsidRDefault="00C17978" w:rsidP="00FC397A">
            <w:pPr>
              <w:pStyle w:val="Table"/>
            </w:pPr>
            <w:r w:rsidRPr="002F5DD8">
              <w:t>60.3</w:t>
            </w:r>
          </w:p>
        </w:tc>
        <w:tc>
          <w:tcPr>
            <w:tcW w:w="1798" w:type="dxa"/>
          </w:tcPr>
          <w:p w:rsidR="00C17978" w:rsidRPr="002F5DD8" w:rsidRDefault="00C17978" w:rsidP="00FC397A">
            <w:pPr>
              <w:pStyle w:val="Table"/>
            </w:pPr>
          </w:p>
        </w:tc>
      </w:tr>
    </w:tbl>
    <w:p w:rsidR="00C17978" w:rsidRPr="00C17978" w:rsidRDefault="00C17978" w:rsidP="00C17978">
      <w:pPr>
        <w:sectPr w:rsidR="00C17978" w:rsidRPr="00C17978" w:rsidSect="002C79EB">
          <w:headerReference w:type="even" r:id="rId113"/>
          <w:headerReference w:type="default" r:id="rId114"/>
          <w:footerReference w:type="default" r:id="rId115"/>
          <w:headerReference w:type="first" r:id="rId116"/>
          <w:pgSz w:w="11899" w:h="16838" w:code="9"/>
          <w:pgMar w:top="1508" w:right="1219" w:bottom="1457" w:left="1480" w:header="811" w:footer="306" w:gutter="0"/>
          <w:pgNumType w:chapStyle="6"/>
          <w:cols w:space="708"/>
        </w:sectPr>
      </w:pPr>
    </w:p>
    <w:p w:rsidR="00C17978" w:rsidRPr="00C17978" w:rsidRDefault="00DF70F5" w:rsidP="00A43DF7">
      <w:pPr>
        <w:keepNext/>
        <w:spacing w:line="240" w:lineRule="auto"/>
        <w:jc w:val="center"/>
      </w:pPr>
      <w:r>
        <w:rPr>
          <w:noProof/>
          <w:lang w:eastAsia="en-AU"/>
        </w:rPr>
        <w:drawing>
          <wp:inline distT="0" distB="0" distL="0" distR="0">
            <wp:extent cx="7096125" cy="5483315"/>
            <wp:effectExtent l="0" t="0" r="0" b="317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Fig F-7 Anabranch channels.jpg"/>
                    <pic:cNvPicPr/>
                  </pic:nvPicPr>
                  <pic:blipFill>
                    <a:blip r:embed="rId1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98456" cy="5485116"/>
                    </a:xfrm>
                    <a:prstGeom prst="rect">
                      <a:avLst/>
                    </a:prstGeom>
                  </pic:spPr>
                </pic:pic>
              </a:graphicData>
            </a:graphic>
          </wp:inline>
        </w:drawing>
      </w:r>
    </w:p>
    <w:p w:rsidR="00C17978" w:rsidRPr="00C17978" w:rsidRDefault="00C17978" w:rsidP="00C17978">
      <w:pPr>
        <w:spacing w:before="120" w:after="120" w:line="240" w:lineRule="auto"/>
        <w:rPr>
          <w:b/>
          <w:bCs/>
          <w:sz w:val="18"/>
          <w:szCs w:val="20"/>
        </w:rPr>
      </w:pPr>
      <w:bookmarkStart w:id="77" w:name="_Ref427678890"/>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7</w:t>
      </w:r>
      <w:r w:rsidR="00DA4C1A">
        <w:rPr>
          <w:b/>
          <w:bCs/>
          <w:sz w:val="18"/>
          <w:szCs w:val="20"/>
        </w:rPr>
        <w:fldChar w:fldCharType="end"/>
      </w:r>
      <w:bookmarkEnd w:id="77"/>
      <w:r w:rsidR="00EF3B48">
        <w:rPr>
          <w:b/>
          <w:bCs/>
          <w:noProof/>
          <w:sz w:val="18"/>
          <w:szCs w:val="20"/>
        </w:rPr>
        <w:t>:</w:t>
      </w:r>
      <w:r w:rsidR="00FC397A">
        <w:rPr>
          <w:b/>
          <w:bCs/>
          <w:noProof/>
          <w:sz w:val="18"/>
          <w:szCs w:val="20"/>
        </w:rPr>
        <w:t xml:space="preserve"> </w:t>
      </w:r>
      <w:r w:rsidRPr="00C17978">
        <w:rPr>
          <w:b/>
          <w:bCs/>
          <w:sz w:val="18"/>
          <w:szCs w:val="20"/>
        </w:rPr>
        <w:t xml:space="preserve"> Distribution of anabranch channels along the Darling River within the Selected Area</w:t>
      </w:r>
      <w:r w:rsidR="00E01A4C">
        <w:rPr>
          <w:b/>
          <w:bCs/>
          <w:sz w:val="18"/>
          <w:szCs w:val="20"/>
        </w:rPr>
        <w:t>.</w:t>
      </w:r>
    </w:p>
    <w:p w:rsidR="00C17978" w:rsidRPr="00C17978" w:rsidRDefault="00C17978" w:rsidP="00C17978">
      <w:pPr>
        <w:sectPr w:rsidR="00C17978" w:rsidRPr="00C17978" w:rsidSect="002C79EB">
          <w:headerReference w:type="even" r:id="rId118"/>
          <w:headerReference w:type="default" r:id="rId119"/>
          <w:footerReference w:type="default" r:id="rId120"/>
          <w:headerReference w:type="first" r:id="rId121"/>
          <w:pgSz w:w="16838" w:h="11899" w:orient="landscape" w:code="9"/>
          <w:pgMar w:top="1480" w:right="1508" w:bottom="1219" w:left="1457" w:header="811" w:footer="306" w:gutter="0"/>
          <w:pgNumType w:chapStyle="6"/>
          <w:cols w:space="708"/>
          <w:docGrid w:linePitch="272"/>
        </w:sectPr>
      </w:pPr>
    </w:p>
    <w:p w:rsidR="00C17978" w:rsidRPr="00C17978" w:rsidRDefault="00C17978" w:rsidP="00C17978"/>
    <w:p w:rsidR="00C17978" w:rsidRPr="00C17978" w:rsidRDefault="00C17978" w:rsidP="00A43DF7">
      <w:pPr>
        <w:keepNext/>
        <w:spacing w:line="240" w:lineRule="auto"/>
        <w:jc w:val="center"/>
      </w:pPr>
      <w:r w:rsidRPr="00C17978">
        <w:rPr>
          <w:noProof/>
          <w:lang w:eastAsia="en-AU"/>
        </w:rPr>
        <w:drawing>
          <wp:inline distT="0" distB="0" distL="0" distR="0">
            <wp:extent cx="5787958" cy="2830749"/>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17978" w:rsidRPr="00C17978" w:rsidRDefault="00C17978" w:rsidP="00C17978">
      <w:pPr>
        <w:spacing w:before="120" w:after="120" w:line="240" w:lineRule="auto"/>
        <w:rPr>
          <w:b/>
          <w:bCs/>
          <w:sz w:val="18"/>
          <w:szCs w:val="20"/>
        </w:rPr>
      </w:pPr>
      <w:bookmarkStart w:id="78" w:name="_Ref424895259"/>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8</w:t>
      </w:r>
      <w:r w:rsidR="00DA4C1A">
        <w:rPr>
          <w:b/>
          <w:bCs/>
          <w:sz w:val="18"/>
          <w:szCs w:val="20"/>
        </w:rPr>
        <w:fldChar w:fldCharType="end"/>
      </w:r>
      <w:bookmarkEnd w:id="78"/>
      <w:r w:rsidRPr="00C17978">
        <w:rPr>
          <w:b/>
          <w:bCs/>
          <w:sz w:val="18"/>
          <w:szCs w:val="20"/>
        </w:rPr>
        <w:t xml:space="preserve">: </w:t>
      </w:r>
      <w:r w:rsidR="00FC397A">
        <w:rPr>
          <w:b/>
          <w:bCs/>
          <w:sz w:val="18"/>
          <w:szCs w:val="20"/>
        </w:rPr>
        <w:t xml:space="preserve"> </w:t>
      </w:r>
      <w:r w:rsidRPr="00C17978">
        <w:rPr>
          <w:b/>
          <w:bCs/>
          <w:sz w:val="18"/>
          <w:szCs w:val="20"/>
        </w:rPr>
        <w:t xml:space="preserve">Discharge required </w:t>
      </w:r>
      <w:proofErr w:type="gramStart"/>
      <w:r w:rsidRPr="00C17978">
        <w:rPr>
          <w:b/>
          <w:bCs/>
          <w:sz w:val="18"/>
          <w:szCs w:val="20"/>
        </w:rPr>
        <w:t>to connect</w:t>
      </w:r>
      <w:proofErr w:type="gramEnd"/>
      <w:r w:rsidRPr="00C17978">
        <w:rPr>
          <w:b/>
          <w:bCs/>
          <w:sz w:val="18"/>
          <w:szCs w:val="20"/>
        </w:rPr>
        <w:t xml:space="preserve"> anabranch channels on the Darling River </w:t>
      </w:r>
      <w:r w:rsidR="00042639">
        <w:rPr>
          <w:b/>
          <w:bCs/>
          <w:sz w:val="18"/>
          <w:szCs w:val="20"/>
        </w:rPr>
        <w:t xml:space="preserve">zone </w:t>
      </w:r>
      <w:r w:rsidRPr="00C17978">
        <w:rPr>
          <w:b/>
          <w:bCs/>
          <w:sz w:val="18"/>
          <w:szCs w:val="20"/>
        </w:rPr>
        <w:t>within the Selected Area. Anabranches ordered in a downstream direction. Discharge measured at the Bourke Town gauge (NSW425003).</w:t>
      </w:r>
    </w:p>
    <w:p w:rsidR="00C17978" w:rsidRPr="00C17978" w:rsidRDefault="00C17978" w:rsidP="00FC397A"/>
    <w:p w:rsidR="00C17978" w:rsidRPr="00C17978" w:rsidRDefault="00FC397A" w:rsidP="00BA5CC6">
      <w:pPr>
        <w:pStyle w:val="Heading8"/>
      </w:pPr>
      <w:r>
        <w:t>Availability in 2014</w:t>
      </w:r>
      <w:r w:rsidR="00617F5A">
        <w:t>–</w:t>
      </w:r>
      <w:r w:rsidR="00C17978" w:rsidRPr="00C17978">
        <w:t>15</w:t>
      </w:r>
    </w:p>
    <w:p w:rsidR="00C17978" w:rsidRPr="00FC397A" w:rsidRDefault="00C17978" w:rsidP="00C17978">
      <w:pPr>
        <w:rPr>
          <w:szCs w:val="20"/>
        </w:rPr>
      </w:pPr>
      <w:r w:rsidRPr="00FC397A">
        <w:rPr>
          <w:szCs w:val="20"/>
        </w:rPr>
        <w:t>Several flow events occurred in the 2014</w:t>
      </w:r>
      <w:r w:rsidR="00617F5A">
        <w:rPr>
          <w:szCs w:val="20"/>
        </w:rPr>
        <w:t>–</w:t>
      </w:r>
      <w:r w:rsidRPr="00FC397A">
        <w:rPr>
          <w:szCs w:val="20"/>
        </w:rPr>
        <w:t>15 water year that inundated bench surfaces along the study reach. Benches that become inundated when flow exceeds 2000 ML/d were inundated for at least six days in February 2015 (</w:t>
      </w:r>
      <w:fldSimple w:instr=" REF _Ref424636487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9</w:t>
        </w:r>
      </w:fldSimple>
      <w:r w:rsidRPr="00FC397A">
        <w:rPr>
          <w:szCs w:val="20"/>
        </w:rPr>
        <w:t xml:space="preserve">). These benches would have been inundated again for one day in April (28/4/2015; </w:t>
      </w:r>
      <w:fldSimple w:instr=" REF _Ref424636487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9</w:t>
        </w:r>
      </w:fldSimple>
      <w:r w:rsidRPr="00FC397A">
        <w:rPr>
          <w:szCs w:val="20"/>
        </w:rPr>
        <w:t>).  These benches account for 26% of the total number of benches identified in the Darling River</w:t>
      </w:r>
      <w:r w:rsidR="00042639">
        <w:rPr>
          <w:szCs w:val="20"/>
        </w:rPr>
        <w:t xml:space="preserve"> zone</w:t>
      </w:r>
      <w:r w:rsidRPr="00FC397A">
        <w:rPr>
          <w:szCs w:val="20"/>
        </w:rPr>
        <w:t>, providing 19,762 m</w:t>
      </w:r>
      <w:r w:rsidRPr="00FC397A">
        <w:rPr>
          <w:szCs w:val="20"/>
          <w:vertAlign w:val="superscript"/>
        </w:rPr>
        <w:t>2</w:t>
      </w:r>
      <w:r w:rsidRPr="00FC397A">
        <w:rPr>
          <w:szCs w:val="20"/>
        </w:rPr>
        <w:t xml:space="preserve"> of habitat. Combining this with the average 72 hourly nutrient release rates reported in Southwell (2008), it is estimated that these benches would have contributed 3.6 kg of total dissolved organic carbon, 1.1 kg of total dissolved nitrogen and 1.2 kg of total dissolved phosphorus to the river system during the time they were inundated.</w:t>
      </w:r>
    </w:p>
    <w:p w:rsidR="00C17978" w:rsidRPr="00FC397A" w:rsidRDefault="00C17978" w:rsidP="00C17978">
      <w:pPr>
        <w:rPr>
          <w:szCs w:val="20"/>
        </w:rPr>
      </w:pPr>
      <w:proofErr w:type="gramStart"/>
      <w:r w:rsidRPr="00FC397A">
        <w:rPr>
          <w:szCs w:val="20"/>
        </w:rPr>
        <w:t xml:space="preserve">Anabranches in the lowest (&lt;2000 </w:t>
      </w:r>
      <w:r w:rsidR="00627EB0">
        <w:rPr>
          <w:szCs w:val="20"/>
        </w:rPr>
        <w:t>ML/d) discharge class commenced-to-</w:t>
      </w:r>
      <w:r w:rsidRPr="00FC397A">
        <w:rPr>
          <w:szCs w:val="20"/>
        </w:rPr>
        <w:t>flow during the 2014</w:t>
      </w:r>
      <w:r w:rsidR="00555F66">
        <w:rPr>
          <w:szCs w:val="20"/>
        </w:rPr>
        <w:t>–</w:t>
      </w:r>
      <w:r w:rsidRPr="00FC397A">
        <w:rPr>
          <w:szCs w:val="20"/>
        </w:rPr>
        <w:t>15 water year (</w:t>
      </w:r>
      <w:fldSimple w:instr=" REF _Ref424636487 \h  \* MERGEFORMAT ">
        <w:r w:rsidR="00F21363" w:rsidRPr="00F21363">
          <w:rPr>
            <w:bCs/>
            <w:szCs w:val="20"/>
          </w:rPr>
          <w:t xml:space="preserve">Figure </w:t>
        </w:r>
        <w:r w:rsidR="00F21363" w:rsidRPr="00F21363">
          <w:rPr>
            <w:bCs/>
            <w:noProof/>
            <w:szCs w:val="20"/>
          </w:rPr>
          <w:t>G</w:t>
        </w:r>
        <w:r w:rsidR="00F21363" w:rsidRPr="00F21363">
          <w:rPr>
            <w:bCs/>
            <w:noProof/>
            <w:szCs w:val="20"/>
          </w:rPr>
          <w:noBreakHyphen/>
          <w:t>9</w:t>
        </w:r>
      </w:fldSimple>
      <w:r w:rsidRPr="00FC397A">
        <w:rPr>
          <w:szCs w:val="20"/>
        </w:rPr>
        <w:t>).</w:t>
      </w:r>
      <w:proofErr w:type="gramEnd"/>
      <w:r w:rsidRPr="00FC397A">
        <w:rPr>
          <w:szCs w:val="20"/>
        </w:rPr>
        <w:t xml:space="preserve"> The combined distance of</w:t>
      </w:r>
      <w:r w:rsidR="00627EB0">
        <w:rPr>
          <w:szCs w:val="20"/>
        </w:rPr>
        <w:t xml:space="preserve"> the anabranches that commenced-to-</w:t>
      </w:r>
      <w:r w:rsidRPr="00FC397A">
        <w:rPr>
          <w:szCs w:val="20"/>
        </w:rPr>
        <w:t xml:space="preserve">flow during these events was 33.1 km. Together these anabranches account for approximately 31% of the total number of identified anabranches, and 37% of the combined </w:t>
      </w:r>
      <w:r w:rsidR="00240BF8" w:rsidRPr="00FC397A">
        <w:rPr>
          <w:szCs w:val="20"/>
        </w:rPr>
        <w:t>length</w:t>
      </w:r>
      <w:r w:rsidRPr="00FC397A">
        <w:rPr>
          <w:szCs w:val="20"/>
        </w:rPr>
        <w:t xml:space="preserve"> of all anabranches identified</w:t>
      </w:r>
      <w:r w:rsidR="00042639">
        <w:rPr>
          <w:szCs w:val="20"/>
        </w:rPr>
        <w:t xml:space="preserve"> in the zone</w:t>
      </w:r>
      <w:r w:rsidRPr="00FC397A">
        <w:rPr>
          <w:szCs w:val="20"/>
        </w:rPr>
        <w:t>.</w:t>
      </w:r>
    </w:p>
    <w:p w:rsidR="00C17978" w:rsidRDefault="00C17978" w:rsidP="00627EB0">
      <w:pPr>
        <w:spacing w:line="240" w:lineRule="auto"/>
      </w:pPr>
    </w:p>
    <w:p w:rsidR="00EA4822" w:rsidRDefault="00414434" w:rsidP="00627EB0">
      <w:pPr>
        <w:spacing w:line="240" w:lineRule="auto"/>
      </w:pPr>
      <w:r>
        <w:rPr>
          <w:noProof/>
          <w:lang w:eastAsia="en-AU"/>
        </w:rPr>
        <w:drawing>
          <wp:anchor distT="0" distB="0" distL="114300" distR="114300" simplePos="0" relativeHeight="251727872" behindDoc="0" locked="0" layoutInCell="1" allowOverlap="1">
            <wp:simplePos x="0" y="0"/>
            <wp:positionH relativeFrom="column">
              <wp:posOffset>4121150</wp:posOffset>
            </wp:positionH>
            <wp:positionV relativeFrom="paragraph">
              <wp:posOffset>122555</wp:posOffset>
            </wp:positionV>
            <wp:extent cx="1771015" cy="5378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71015" cy="5378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A4C1A">
        <w:rPr>
          <w:noProof/>
          <w:lang w:eastAsia="en-AU"/>
        </w:rPr>
        <w:pict>
          <v:shape id="Freeform 14" o:spid="_x0000_s1066" style="position:absolute;left:0;text-align:left;margin-left:170.7pt;margin-top:51.3pt;width:9.5pt;height:58.8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074,7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" path="m80387,c66989,74246,53591,148492,46892,231112l30145,515815,26795,619648,,777072r154074,-3349l137327,532562,117231,375138,107182,190918c101600,135652,92668,89597,80387,xe" fillcolor="#9bbb59 [3206]" strokecolor="#9bbb59 [3206]" strokeweight="2pt">
            <v:path arrowok="t" o:connecttype="custom" o:connectlocs="62948,0;36719,222097;23606,495694;20982,595477;0,746760;120650,743542;107536,511788;91800,360505;83931,183471;62948,0" o:connectangles="0,0,0,0,0,0,0,0,0,0"/>
          </v:shape>
        </w:pict>
      </w:r>
      <w:r>
        <w:rPr>
          <w:noProof/>
          <w:lang w:eastAsia="en-AU"/>
        </w:rPr>
        <w:drawing>
          <wp:inline distT="0" distB="0" distL="0" distR="0">
            <wp:extent cx="5876925" cy="3115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3115310"/>
                    </a:xfrm>
                    <a:prstGeom prst="rect">
                      <a:avLst/>
                    </a:prstGeom>
                    <a:noFill/>
                  </pic:spPr>
                </pic:pic>
              </a:graphicData>
            </a:graphic>
          </wp:inline>
        </w:drawing>
      </w:r>
    </w:p>
    <w:p w:rsidR="00C17978" w:rsidRPr="00C17978" w:rsidRDefault="00C17978" w:rsidP="00C17978">
      <w:pPr>
        <w:spacing w:before="120" w:after="120" w:line="240" w:lineRule="auto"/>
        <w:rPr>
          <w:b/>
          <w:bCs/>
          <w:sz w:val="18"/>
          <w:szCs w:val="20"/>
        </w:rPr>
      </w:pPr>
      <w:bookmarkStart w:id="79" w:name="_Ref424636487"/>
      <w:r w:rsidRPr="00C17978">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G</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9</w:t>
      </w:r>
      <w:r w:rsidR="00DA4C1A">
        <w:rPr>
          <w:b/>
          <w:bCs/>
          <w:sz w:val="18"/>
          <w:szCs w:val="20"/>
        </w:rPr>
        <w:fldChar w:fldCharType="end"/>
      </w:r>
      <w:bookmarkEnd w:id="79"/>
      <w:r w:rsidRPr="00C17978">
        <w:rPr>
          <w:b/>
          <w:bCs/>
          <w:sz w:val="18"/>
          <w:szCs w:val="20"/>
        </w:rPr>
        <w:t>: Periods of bench and anabranch channel inundation during the 2014</w:t>
      </w:r>
      <w:r w:rsidR="00617F5A">
        <w:rPr>
          <w:b/>
          <w:bCs/>
          <w:sz w:val="18"/>
          <w:szCs w:val="20"/>
        </w:rPr>
        <w:t>–</w:t>
      </w:r>
      <w:r w:rsidRPr="00C17978">
        <w:rPr>
          <w:b/>
          <w:bCs/>
          <w:sz w:val="18"/>
          <w:szCs w:val="20"/>
        </w:rPr>
        <w:t xml:space="preserve">15 water </w:t>
      </w:r>
      <w:proofErr w:type="gramStart"/>
      <w:r w:rsidRPr="00C17978">
        <w:rPr>
          <w:b/>
          <w:bCs/>
          <w:sz w:val="18"/>
          <w:szCs w:val="20"/>
        </w:rPr>
        <w:t>year</w:t>
      </w:r>
      <w:proofErr w:type="gramEnd"/>
      <w:r w:rsidRPr="00C17978">
        <w:rPr>
          <w:b/>
          <w:bCs/>
          <w:sz w:val="18"/>
          <w:szCs w:val="20"/>
        </w:rPr>
        <w:t xml:space="preserve"> along the Darling River within the Selected Area. Discharge measured at the Bourke Town gauge (NSW425003).</w:t>
      </w:r>
    </w:p>
    <w:p w:rsidR="00C17978" w:rsidRPr="003741DB" w:rsidRDefault="00C17978" w:rsidP="00BA5CC6">
      <w:pPr>
        <w:pStyle w:val="Heading7"/>
      </w:pPr>
      <w:r w:rsidRPr="003741DB">
        <w:t>Discussion</w:t>
      </w:r>
    </w:p>
    <w:p w:rsidR="00C17978" w:rsidRPr="00C17978" w:rsidRDefault="00C17978" w:rsidP="00C17978">
      <w:r w:rsidRPr="00C17978">
        <w:t xml:space="preserve">This indicator has quantified the number and character of key in channel habitats along the Darling River </w:t>
      </w:r>
      <w:r w:rsidR="00042639">
        <w:t xml:space="preserve">zone </w:t>
      </w:r>
      <w:r w:rsidRPr="00C17978">
        <w:t>within the Selected Area. A total of 173 individual bench surfaces and 20 anabranch channels were identified that predominantly connect to the river channel at flow</w:t>
      </w:r>
      <w:r w:rsidR="00042639">
        <w:t>s</w:t>
      </w:r>
      <w:r w:rsidRPr="00C17978">
        <w:t xml:space="preserve"> below bankfull. Large proportions of these benches (71%) and anabranch channels (90%) become connected to the river at flows less than 10,000 ML/d measured at the Bourke Town gauge. These flows are within the range that may</w:t>
      </w:r>
      <w:r w:rsidR="00627EB0">
        <w:t xml:space="preserve"> be influenced by Commonwealth environmental w</w:t>
      </w:r>
      <w:r w:rsidRPr="00C17978">
        <w:t xml:space="preserve">ater in this reach of the Darling River (Commonwealth of Australia 2015). </w:t>
      </w:r>
    </w:p>
    <w:p w:rsidR="00C17978" w:rsidRPr="00C17978" w:rsidRDefault="00C17978" w:rsidP="00C17978">
      <w:r w:rsidRPr="00C17978">
        <w:t xml:space="preserve">Flows containing Commonwealth environmental water, from upstream tributaries while being relatively small </w:t>
      </w:r>
      <w:r w:rsidR="00240BF8">
        <w:t>in magnitude</w:t>
      </w:r>
      <w:r w:rsidRPr="00C17978">
        <w:t>, inundated 25% and 31% of benches and anabranches respectively in the Selected Area during 2014</w:t>
      </w:r>
      <w:r w:rsidR="00555F66">
        <w:t>–</w:t>
      </w:r>
      <w:r w:rsidRPr="00C17978">
        <w:t xml:space="preserve">15. These events </w:t>
      </w:r>
      <w:r w:rsidR="00042639">
        <w:t>led to</w:t>
      </w:r>
      <w:r w:rsidRPr="00C17978">
        <w:t xml:space="preserve"> the release of small but potentially important quantities of dissolved carbon and nutrients from bench surfaces into the river channel ecosystem.  This dissolved organic matter is a source of carbon which forms the foundation of aquatic food webs, and provides a source of energy for aquatic organisms (McGinness and Arthur 2011, Sheldon and Thoms 2006). Benches and anabranch channels also provide habitat during connection and are sites where organic matter and sediment accumulate during inundation (Thoms, et al. 2005, Southwell 2008). This two way exchange of material, at relatively low river discharges, is thought to be important for maintaining the </w:t>
      </w:r>
      <w:r w:rsidR="00240BF8">
        <w:t>r</w:t>
      </w:r>
      <w:r w:rsidRPr="00C17978">
        <w:t>iver ecosystem between larger flooding events (Sheldon and Thoms 2006)</w:t>
      </w:r>
      <w:r w:rsidR="00472604">
        <w:t>.</w:t>
      </w:r>
      <w:r w:rsidR="004C20D4">
        <w:t xml:space="preserve"> In addition, bench and anabranch channels form spawning and refuge habitat for fish and other animals in the river.</w:t>
      </w:r>
    </w:p>
    <w:p w:rsidR="00C17978" w:rsidRPr="003741DB" w:rsidRDefault="00C17978" w:rsidP="00BA5CC6">
      <w:pPr>
        <w:pStyle w:val="Heading7"/>
      </w:pPr>
      <w:r w:rsidRPr="003741DB">
        <w:t>Conclusion</w:t>
      </w:r>
    </w:p>
    <w:p w:rsidR="00C17978" w:rsidRPr="00C17978" w:rsidRDefault="00C17978" w:rsidP="00C17978">
      <w:r w:rsidRPr="00C17978">
        <w:t xml:space="preserve">In-channel bench surfaces and anabranch channels along the Darling River </w:t>
      </w:r>
      <w:r w:rsidR="00042639">
        <w:t>zone</w:t>
      </w:r>
      <w:r w:rsidRPr="00C17978">
        <w:t xml:space="preserve"> within the Selected Area have been shown to become inundated at relatively low discharge volumes, with discharges &lt;10,000 ML/d inundating the major</w:t>
      </w:r>
      <w:r w:rsidR="00627EB0">
        <w:t>ity of these features. During 20</w:t>
      </w:r>
      <w:r w:rsidRPr="00C17978">
        <w:t>14</w:t>
      </w:r>
      <w:r w:rsidR="00617F5A">
        <w:t>–</w:t>
      </w:r>
      <w:r w:rsidRPr="00C17978">
        <w:t xml:space="preserve">15, around 30% of benches and anabranch channels were inundated by flow events containing Commonwealth environmental water, which were shown to contribute small but potentially important quantities of dissolved carbon and nutrients to the river system. </w:t>
      </w:r>
    </w:p>
    <w:p w:rsidR="00C17978" w:rsidRPr="00C23A79" w:rsidRDefault="00C17978" w:rsidP="00BA5CC6">
      <w:pPr>
        <w:pStyle w:val="Heading7"/>
      </w:pPr>
      <w:r w:rsidRPr="00C23A79">
        <w:t>References</w:t>
      </w:r>
    </w:p>
    <w:p w:rsidR="00C17978" w:rsidRPr="00C23A79" w:rsidRDefault="00C17978" w:rsidP="00C17978">
      <w:proofErr w:type="gramStart"/>
      <w:r w:rsidRPr="00C23A79">
        <w:t>C</w:t>
      </w:r>
      <w:r w:rsidR="00C23A79">
        <w:t>ommonwealth of Australia (2015)</w:t>
      </w:r>
      <w:r w:rsidRPr="00C23A79">
        <w:t xml:space="preserve"> Commonwealth Water Office Long Term Intervention Monitoring Project Junction of the Warrego and Darling rivers Selected Area, Canberra.</w:t>
      </w:r>
      <w:proofErr w:type="gramEnd"/>
    </w:p>
    <w:p w:rsidR="00C17978" w:rsidRPr="00C23A79" w:rsidRDefault="00C17978" w:rsidP="00C17978">
      <w:pPr>
        <w:rPr>
          <w:color w:val="000000" w:themeColor="text1"/>
        </w:rPr>
      </w:pPr>
      <w:r w:rsidRPr="00C23A79">
        <w:rPr>
          <w:color w:val="000000" w:themeColor="text1"/>
        </w:rPr>
        <w:t xml:space="preserve">McGinnes H.M. and Arthur A.D. (2011) Carbon dynamics during flood events in a lowald river: the importance of anabranches. </w:t>
      </w:r>
      <w:r w:rsidRPr="00C23A79">
        <w:rPr>
          <w:i/>
          <w:color w:val="000000" w:themeColor="text1"/>
        </w:rPr>
        <w:t>Freshwater Biology</w:t>
      </w:r>
      <w:r w:rsidRPr="00C23A79">
        <w:rPr>
          <w:color w:val="000000" w:themeColor="text1"/>
        </w:rPr>
        <w:t xml:space="preserve"> </w:t>
      </w:r>
      <w:r w:rsidRPr="00C23A79">
        <w:rPr>
          <w:b/>
          <w:color w:val="000000" w:themeColor="text1"/>
        </w:rPr>
        <w:t>56</w:t>
      </w:r>
      <w:r w:rsidRPr="00C23A79">
        <w:rPr>
          <w:color w:val="000000" w:themeColor="text1"/>
        </w:rPr>
        <w:t>: 1593</w:t>
      </w:r>
      <w:r w:rsidR="00617F5A" w:rsidRPr="00C23A79">
        <w:rPr>
          <w:color w:val="000000" w:themeColor="text1"/>
        </w:rPr>
        <w:t>–</w:t>
      </w:r>
      <w:r w:rsidRPr="00C23A79">
        <w:rPr>
          <w:color w:val="000000" w:themeColor="text1"/>
        </w:rPr>
        <w:t>1605.</w:t>
      </w:r>
    </w:p>
    <w:p w:rsidR="00C17978" w:rsidRPr="00C23A79" w:rsidRDefault="00C17978" w:rsidP="00C17978">
      <w:pPr>
        <w:rPr>
          <w:color w:val="000000" w:themeColor="text1"/>
        </w:rPr>
      </w:pPr>
      <w:proofErr w:type="gramStart"/>
      <w:r w:rsidRPr="00C23A79">
        <w:rPr>
          <w:lang w:val="en-US"/>
        </w:rPr>
        <w:t>Shel</w:t>
      </w:r>
      <w:r w:rsidR="00C23A79">
        <w:rPr>
          <w:lang w:val="en-US"/>
        </w:rPr>
        <w:t>don, F. and Thoms, M. C. (2006)</w:t>
      </w:r>
      <w:r w:rsidRPr="00C23A79">
        <w:rPr>
          <w:lang w:val="en-US"/>
        </w:rPr>
        <w:t xml:space="preserve"> Geomorphic In-channel Complexity: the key to organic matter retention in large dryland rivers?</w:t>
      </w:r>
      <w:proofErr w:type="gramEnd"/>
      <w:r w:rsidRPr="00C23A79">
        <w:rPr>
          <w:lang w:val="en-US"/>
        </w:rPr>
        <w:t xml:space="preserve"> </w:t>
      </w:r>
      <w:r w:rsidRPr="00C23A79">
        <w:rPr>
          <w:i/>
          <w:lang w:val="en-US"/>
        </w:rPr>
        <w:t>Geomorphology</w:t>
      </w:r>
      <w:r w:rsidRPr="00C23A79">
        <w:rPr>
          <w:lang w:val="en-US"/>
        </w:rPr>
        <w:t xml:space="preserve"> </w:t>
      </w:r>
      <w:r w:rsidRPr="00C23A79">
        <w:rPr>
          <w:b/>
          <w:lang w:val="en-US"/>
        </w:rPr>
        <w:t>77</w:t>
      </w:r>
      <w:r w:rsidRPr="00C23A79">
        <w:rPr>
          <w:lang w:val="en-US"/>
        </w:rPr>
        <w:t>: 270</w:t>
      </w:r>
      <w:r w:rsidR="00617F5A" w:rsidRPr="00C23A79">
        <w:rPr>
          <w:lang w:val="en-US"/>
        </w:rPr>
        <w:t>–</w:t>
      </w:r>
      <w:r w:rsidRPr="00C23A79">
        <w:rPr>
          <w:lang w:val="en-US"/>
        </w:rPr>
        <w:t>285</w:t>
      </w:r>
    </w:p>
    <w:p w:rsidR="00C17978" w:rsidRPr="00C23A79" w:rsidRDefault="00C17978" w:rsidP="00C17978">
      <w:pPr>
        <w:rPr>
          <w:color w:val="000000" w:themeColor="text1"/>
        </w:rPr>
      </w:pPr>
      <w:r w:rsidRPr="00C23A79">
        <w:rPr>
          <w:color w:val="000000" w:themeColor="text1"/>
        </w:rPr>
        <w:t>Southwell</w:t>
      </w:r>
      <w:r w:rsidR="00C23A79">
        <w:rPr>
          <w:color w:val="000000" w:themeColor="text1"/>
        </w:rPr>
        <w:t>,</w:t>
      </w:r>
      <w:r w:rsidRPr="00C23A79">
        <w:rPr>
          <w:color w:val="000000" w:themeColor="text1"/>
        </w:rPr>
        <w:t xml:space="preserve"> M</w:t>
      </w:r>
      <w:r w:rsidR="00C23A79">
        <w:rPr>
          <w:color w:val="000000" w:themeColor="text1"/>
        </w:rPr>
        <w:t>.</w:t>
      </w:r>
      <w:r w:rsidRPr="00C23A79">
        <w:rPr>
          <w:color w:val="000000" w:themeColor="text1"/>
        </w:rPr>
        <w:t>R</w:t>
      </w:r>
      <w:r w:rsidR="00C23A79">
        <w:rPr>
          <w:color w:val="000000" w:themeColor="text1"/>
        </w:rPr>
        <w:t>.</w:t>
      </w:r>
      <w:r w:rsidRPr="00C23A79">
        <w:rPr>
          <w:color w:val="000000" w:themeColor="text1"/>
        </w:rPr>
        <w:t xml:space="preserve"> </w:t>
      </w:r>
      <w:r w:rsidR="00C23A79">
        <w:rPr>
          <w:color w:val="000000" w:themeColor="text1"/>
        </w:rPr>
        <w:t>(</w:t>
      </w:r>
      <w:r w:rsidRPr="00C23A79">
        <w:rPr>
          <w:color w:val="000000" w:themeColor="text1"/>
        </w:rPr>
        <w:t>2008</w:t>
      </w:r>
      <w:r w:rsidR="00C23A79">
        <w:rPr>
          <w:color w:val="000000" w:themeColor="text1"/>
        </w:rPr>
        <w:t>)</w:t>
      </w:r>
      <w:r w:rsidRPr="00C23A79">
        <w:rPr>
          <w:color w:val="000000" w:themeColor="text1"/>
        </w:rPr>
        <w:t xml:space="preserve"> </w:t>
      </w:r>
      <w:r w:rsidRPr="00C23A79">
        <w:rPr>
          <w:i/>
          <w:color w:val="000000" w:themeColor="text1"/>
        </w:rPr>
        <w:t>Floodplains as Dynamic mosaics: Sediment and nutrient patches in a large lowland riverine landscape.</w:t>
      </w:r>
      <w:r w:rsidRPr="00C23A79">
        <w:rPr>
          <w:color w:val="000000" w:themeColor="text1"/>
        </w:rPr>
        <w:t xml:space="preserve"> PhD Thesis, University of Canberra, Australia</w:t>
      </w:r>
    </w:p>
    <w:p w:rsidR="00C17978" w:rsidRPr="00C23A79" w:rsidRDefault="00C17978" w:rsidP="00C17978">
      <w:pPr>
        <w:rPr>
          <w:lang w:val="en-US"/>
        </w:rPr>
      </w:pPr>
      <w:proofErr w:type="gramStart"/>
      <w:r w:rsidRPr="00C23A79">
        <w:rPr>
          <w:lang w:val="en-US"/>
        </w:rPr>
        <w:t>Thom</w:t>
      </w:r>
      <w:r w:rsidR="00C23A79">
        <w:rPr>
          <w:lang w:val="en-US"/>
        </w:rPr>
        <w:t>s, M. C. and Sheldon, F. (1997)</w:t>
      </w:r>
      <w:r w:rsidRPr="00C23A79">
        <w:rPr>
          <w:lang w:val="en-US"/>
        </w:rPr>
        <w:t xml:space="preserve"> River channel complexity and ecosystem processes: the Barwon-Darling River (Australia).</w:t>
      </w:r>
      <w:proofErr w:type="gramEnd"/>
      <w:r w:rsidRPr="00C23A79">
        <w:rPr>
          <w:lang w:val="en-US"/>
        </w:rPr>
        <w:t xml:space="preserve"> In: N. Klomp and I. Lunt (</w:t>
      </w:r>
      <w:proofErr w:type="gramStart"/>
      <w:r w:rsidRPr="00C23A79">
        <w:rPr>
          <w:lang w:val="en-US"/>
        </w:rPr>
        <w:t>eds</w:t>
      </w:r>
      <w:proofErr w:type="gramEnd"/>
      <w:r w:rsidRPr="00C23A79">
        <w:rPr>
          <w:lang w:val="en-US"/>
        </w:rPr>
        <w:t xml:space="preserve">.). </w:t>
      </w:r>
      <w:r w:rsidRPr="00C23A79">
        <w:rPr>
          <w:i/>
          <w:lang w:val="en-US"/>
        </w:rPr>
        <w:t>Frontiers in Ecology: Building the Links</w:t>
      </w:r>
      <w:r w:rsidRPr="00C23A79">
        <w:rPr>
          <w:lang w:val="en-US"/>
        </w:rPr>
        <w:t>. Elsevier, Oxford, pp. 193</w:t>
      </w:r>
      <w:r w:rsidR="00617F5A" w:rsidRPr="00C23A79">
        <w:rPr>
          <w:lang w:val="en-US"/>
        </w:rPr>
        <w:t>–</w:t>
      </w:r>
      <w:r w:rsidRPr="00C23A79">
        <w:rPr>
          <w:lang w:val="en-US"/>
        </w:rPr>
        <w:t>206.</w:t>
      </w:r>
    </w:p>
    <w:p w:rsidR="00C17978" w:rsidRPr="00C17978" w:rsidRDefault="00C17978" w:rsidP="00C17978">
      <w:pPr>
        <w:rPr>
          <w:lang w:val="en-US"/>
        </w:rPr>
      </w:pPr>
      <w:r w:rsidRPr="00C23A79">
        <w:rPr>
          <w:lang w:val="en-US"/>
        </w:rPr>
        <w:t xml:space="preserve">Thoms, M.C., Southwell, </w:t>
      </w:r>
      <w:r w:rsidR="00C23A79">
        <w:rPr>
          <w:lang w:val="en-US"/>
        </w:rPr>
        <w:t>M.R. and McGinness, H.M. (2005)</w:t>
      </w:r>
      <w:r w:rsidRPr="00C23A79">
        <w:rPr>
          <w:lang w:val="en-US"/>
        </w:rPr>
        <w:t xml:space="preserve"> Floodplain-river ecosystems: Fragmentation and water resource development. </w:t>
      </w:r>
      <w:r w:rsidRPr="00C23A79">
        <w:rPr>
          <w:i/>
          <w:lang w:val="en-US"/>
        </w:rPr>
        <w:t>Geomorphology</w:t>
      </w:r>
      <w:r w:rsidRPr="00C23A79">
        <w:rPr>
          <w:lang w:val="en-US"/>
        </w:rPr>
        <w:t xml:space="preserve"> </w:t>
      </w:r>
      <w:r w:rsidRPr="00C23A79">
        <w:rPr>
          <w:b/>
          <w:lang w:val="en-US"/>
        </w:rPr>
        <w:t>71</w:t>
      </w:r>
      <w:r w:rsidRPr="00C23A79">
        <w:rPr>
          <w:lang w:val="en-US"/>
        </w:rPr>
        <w:t>: 126</w:t>
      </w:r>
      <w:r w:rsidR="00617F5A" w:rsidRPr="00C23A79">
        <w:rPr>
          <w:lang w:val="en-US"/>
        </w:rPr>
        <w:t>–</w:t>
      </w:r>
      <w:r w:rsidRPr="00C23A79">
        <w:rPr>
          <w:lang w:val="en-US"/>
        </w:rPr>
        <w:t>138.</w:t>
      </w:r>
    </w:p>
    <w:p w:rsidR="00187C23" w:rsidRDefault="00187C23">
      <w:pPr>
        <w:spacing w:after="0" w:line="240" w:lineRule="auto"/>
        <w:jc w:val="left"/>
      </w:pPr>
      <w:r>
        <w:br w:type="page"/>
      </w:r>
    </w:p>
    <w:p w:rsidR="00C17978" w:rsidRPr="00C17978" w:rsidRDefault="00C17978" w:rsidP="00C17978"/>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Pr="00057F8F" w:rsidRDefault="00187C23" w:rsidP="00187C23">
      <w:pPr>
        <w:jc w:val="center"/>
        <w:rPr>
          <w:rFonts w:ascii="Arial Rounded MT Bold" w:hAnsi="Arial Rounded MT Bold"/>
          <w:i/>
          <w:sz w:val="24"/>
        </w:rPr>
        <w:sectPr w:rsidR="00187C23" w:rsidRPr="00057F8F" w:rsidSect="00B124D8">
          <w:headerReference w:type="even" r:id="rId125"/>
          <w:headerReference w:type="default" r:id="rId126"/>
          <w:footerReference w:type="default" r:id="rId127"/>
          <w:headerReference w:type="first" r:id="rId128"/>
          <w:pgSz w:w="11899" w:h="16838" w:code="9"/>
          <w:pgMar w:top="1508" w:right="1219" w:bottom="1457" w:left="1480" w:header="811" w:footer="591" w:gutter="0"/>
          <w:pgNumType w:chapStyle="6"/>
          <w:cols w:space="708"/>
        </w:sectPr>
      </w:pPr>
      <w:r>
        <w:rPr>
          <w:rFonts w:ascii="Arial Rounded MT Bold" w:hAnsi="Arial Rounded MT Bold"/>
          <w:i/>
          <w:sz w:val="24"/>
        </w:rPr>
        <w:t>Blank page</w:t>
      </w:r>
    </w:p>
    <w:p w:rsidR="00541315" w:rsidRDefault="00FE7EC7" w:rsidP="00BA5CC6">
      <w:pPr>
        <w:pStyle w:val="Heading6"/>
      </w:pPr>
      <w:bookmarkStart w:id="80" w:name="_Ref433965987"/>
      <w:bookmarkEnd w:id="22"/>
      <w:r>
        <w:t>Water Quality</w:t>
      </w:r>
      <w:bookmarkEnd w:id="80"/>
    </w:p>
    <w:p w:rsidR="00051F6A" w:rsidRPr="00D64E5B" w:rsidRDefault="00051F6A" w:rsidP="00BA5CC6">
      <w:pPr>
        <w:pStyle w:val="Heading7"/>
      </w:pPr>
      <w:r w:rsidRPr="00D64E5B">
        <w:t>Introduction</w:t>
      </w:r>
    </w:p>
    <w:p w:rsidR="00366A9A" w:rsidRPr="004335CD" w:rsidRDefault="00366A9A" w:rsidP="00366A9A">
      <w:r w:rsidRPr="004335CD">
        <w:t xml:space="preserve">The Water Quality indicator seeks to assess the contribution of Commonwealth environmental water to the improved quality of water </w:t>
      </w:r>
      <w:r>
        <w:t>in the Darling River within the Selected Area</w:t>
      </w:r>
      <w:r w:rsidRPr="004335CD">
        <w:t>.</w:t>
      </w:r>
      <w:r>
        <w:t xml:space="preserve"> </w:t>
      </w:r>
      <w:r w:rsidRPr="004335CD">
        <w:t xml:space="preserve"> As such this indicator is linked to the </w:t>
      </w:r>
      <w:r>
        <w:t xml:space="preserve">Hydrology (River, </w:t>
      </w:r>
      <w:r w:rsidR="0054704F">
        <w:t>H</w:t>
      </w:r>
      <w:r>
        <w:t xml:space="preserve">abitat and </w:t>
      </w:r>
      <w:r w:rsidR="0054704F">
        <w:t>N</w:t>
      </w:r>
      <w:r>
        <w:t xml:space="preserve">orthern </w:t>
      </w:r>
      <w:r w:rsidR="0054704F">
        <w:t>T</w:t>
      </w:r>
      <w:r>
        <w:t xml:space="preserve">ributaries), Metabolism and Microinvertebrate </w:t>
      </w:r>
      <w:r w:rsidRPr="004335CD">
        <w:t xml:space="preserve">indicators. </w:t>
      </w:r>
      <w:r>
        <w:t xml:space="preserve">This indicator addressed the following </w:t>
      </w:r>
      <w:r w:rsidRPr="004335CD">
        <w:t xml:space="preserve">questions within the </w:t>
      </w:r>
      <w:r>
        <w:t xml:space="preserve">Darling </w:t>
      </w:r>
      <w:r w:rsidRPr="004335CD">
        <w:t>River during the 2014</w:t>
      </w:r>
      <w:r w:rsidR="00617F5A">
        <w:t>–</w:t>
      </w:r>
      <w:r w:rsidRPr="004335CD">
        <w:t xml:space="preserve">15 water </w:t>
      </w:r>
      <w:proofErr w:type="gramStart"/>
      <w:r w:rsidRPr="004335CD">
        <w:t>year</w:t>
      </w:r>
      <w:proofErr w:type="gramEnd"/>
      <w:r w:rsidRPr="004335CD">
        <w:t>:</w:t>
      </w:r>
    </w:p>
    <w:p w:rsidR="0068042A" w:rsidRPr="009C2BAC" w:rsidRDefault="0068042A" w:rsidP="009C2BAC">
      <w:pPr>
        <w:pStyle w:val="Bullets1"/>
      </w:pPr>
      <w:r w:rsidRPr="009C2BAC">
        <w:t>What did Commonwealth environmental water contribute to temperature regimes?</w:t>
      </w:r>
    </w:p>
    <w:p w:rsidR="0068042A" w:rsidRPr="009C2BAC" w:rsidRDefault="0068042A" w:rsidP="009C2BAC">
      <w:pPr>
        <w:pStyle w:val="Bullets1"/>
      </w:pPr>
      <w:r w:rsidRPr="009C2BAC">
        <w:t>What did Commonwealth environmental water contribute to pH levels?</w:t>
      </w:r>
    </w:p>
    <w:p w:rsidR="0068042A" w:rsidRPr="009C2BAC" w:rsidRDefault="0068042A" w:rsidP="009C2BAC">
      <w:pPr>
        <w:pStyle w:val="Bullets1"/>
      </w:pPr>
      <w:r w:rsidRPr="009C2BAC">
        <w:t>What did Commonwealth environmental water contribute to turbidity regimes?</w:t>
      </w:r>
    </w:p>
    <w:p w:rsidR="0068042A" w:rsidRPr="009C2BAC" w:rsidRDefault="0068042A" w:rsidP="009C2BAC">
      <w:pPr>
        <w:pStyle w:val="Bullets1"/>
      </w:pPr>
      <w:r w:rsidRPr="009C2BAC">
        <w:t>What did Commonwealth environmental water contribute to salinity regimes?</w:t>
      </w:r>
    </w:p>
    <w:p w:rsidR="0068042A" w:rsidRPr="009C2BAC" w:rsidRDefault="0068042A" w:rsidP="009C2BAC">
      <w:pPr>
        <w:pStyle w:val="Bullets1"/>
      </w:pPr>
      <w:r w:rsidRPr="009C2BAC">
        <w:t>What did Commonwealth environmental water contribute to dissolved oxygen levels?</w:t>
      </w:r>
    </w:p>
    <w:p w:rsidR="000F3154" w:rsidRPr="002B2717" w:rsidRDefault="000F3154" w:rsidP="00BA5CC6">
      <w:pPr>
        <w:pStyle w:val="Heading8"/>
      </w:pPr>
      <w:r w:rsidRPr="002B2717">
        <w:t>Environmental watering in 2014</w:t>
      </w:r>
      <w:r w:rsidR="00617F5A">
        <w:t>–</w:t>
      </w:r>
      <w:r w:rsidRPr="002B2717">
        <w:t>15</w:t>
      </w:r>
    </w:p>
    <w:p w:rsidR="000F3154" w:rsidRPr="00C17978" w:rsidRDefault="000F3154" w:rsidP="000F3154">
      <w:r w:rsidRPr="00C17978">
        <w:t>Unlike other Selected Areas, environmental water is not specifically delivered to the Junction of the Warrego and Darling rivers Selected Area, rather, Commonwealth water is held as unregulated entitlements and its influence is thus reliant on flows out of upstream catchments. During the 2014</w:t>
      </w:r>
      <w:r w:rsidR="00617F5A">
        <w:t>–</w:t>
      </w:r>
      <w:r w:rsidRPr="00C17978">
        <w:t xml:space="preserve">15 water </w:t>
      </w:r>
      <w:proofErr w:type="gramStart"/>
      <w:r w:rsidRPr="00C17978">
        <w:t>year</w:t>
      </w:r>
      <w:proofErr w:type="gramEnd"/>
      <w:r w:rsidRPr="00C17978">
        <w:t>, three flow events containing environmental water flowed down the Darling River within the selected area (</w:t>
      </w:r>
      <w:r w:rsidR="00DA4C1A">
        <w:fldChar w:fldCharType="begin"/>
      </w:r>
      <w:r w:rsidR="00627EB0">
        <w:instrText xml:space="preserve"> REF _Ref428186806 \r \h </w:instrText>
      </w:r>
      <w:r w:rsidR="00DA4C1A">
        <w:fldChar w:fldCharType="separate"/>
      </w:r>
      <w:r w:rsidR="00F21363">
        <w:t>Appendix D</w:t>
      </w:r>
      <w:r w:rsidR="00DA4C1A">
        <w:fldChar w:fldCharType="end"/>
      </w:r>
      <w:r w:rsidR="00627EB0">
        <w:t>). These occurred in October</w:t>
      </w:r>
      <w:r w:rsidR="00617F5A">
        <w:t>–</w:t>
      </w:r>
      <w:r w:rsidR="00627EB0">
        <w:t>N</w:t>
      </w:r>
      <w:r w:rsidRPr="00C17978">
        <w:t>ovember 2014, December</w:t>
      </w:r>
      <w:r w:rsidR="00617F5A">
        <w:t>–</w:t>
      </w:r>
      <w:r w:rsidR="00627EB0">
        <w:t>March 2015 and April</w:t>
      </w:r>
      <w:r w:rsidR="00617F5A">
        <w:t>–</w:t>
      </w:r>
      <w:r w:rsidR="00627EB0">
        <w:t>M</w:t>
      </w:r>
      <w:r w:rsidRPr="00C17978">
        <w:t>ay 2015. All three flows were in-channel pulses. No Commonwealth environmental water was accounted for on the Warrego River, however, management decisions made by the CEWO result</w:t>
      </w:r>
      <w:r w:rsidR="006608F6">
        <w:t>ed</w:t>
      </w:r>
      <w:r w:rsidRPr="00C17978">
        <w:t xml:space="preserve"> in water flowing down the Wes</w:t>
      </w:r>
      <w:r w:rsidR="00627EB0">
        <w:t>tern Floodplain during February</w:t>
      </w:r>
      <w:r w:rsidR="00617F5A">
        <w:t>–</w:t>
      </w:r>
      <w:r w:rsidRPr="00C17978">
        <w:t>March 2015 (</w:t>
      </w:r>
      <w:r w:rsidR="00DA4C1A">
        <w:fldChar w:fldCharType="begin"/>
      </w:r>
      <w:r w:rsidR="00627EB0">
        <w:instrText xml:space="preserve"> REF _Ref428186825 \r \h </w:instrText>
      </w:r>
      <w:r w:rsidR="00DA4C1A">
        <w:fldChar w:fldCharType="separate"/>
      </w:r>
      <w:r w:rsidR="00F21363">
        <w:t>Appendix E</w:t>
      </w:r>
      <w:r w:rsidR="00DA4C1A">
        <w:fldChar w:fldCharType="end"/>
      </w:r>
      <w:r w:rsidRPr="00C17978">
        <w:t>).</w:t>
      </w:r>
    </w:p>
    <w:p w:rsidR="0068042A" w:rsidRPr="00940896" w:rsidRDefault="0068042A" w:rsidP="00BA5CC6">
      <w:pPr>
        <w:pStyle w:val="Heading7"/>
      </w:pPr>
      <w:r>
        <w:t>M</w:t>
      </w:r>
      <w:r w:rsidRPr="00C44580">
        <w:t>ethods</w:t>
      </w:r>
    </w:p>
    <w:p w:rsidR="00D2031C" w:rsidRDefault="0068042A" w:rsidP="000F3154">
      <w:pPr>
        <w:jc w:val="left"/>
      </w:pPr>
      <w:r>
        <w:t>Two</w:t>
      </w:r>
      <w:r w:rsidR="00627EB0">
        <w:t xml:space="preserve"> water quality</w:t>
      </w:r>
      <w:r>
        <w:t xml:space="preserve"> monitoring </w:t>
      </w:r>
      <w:r w:rsidR="00627EB0">
        <w:t>stations</w:t>
      </w:r>
      <w:r>
        <w:t xml:space="preserve"> were </w:t>
      </w:r>
      <w:r w:rsidR="00627EB0">
        <w:t xml:space="preserve">established </w:t>
      </w:r>
      <w:r>
        <w:t>a</w:t>
      </w:r>
      <w:r w:rsidR="00366A9A">
        <w:t>t</w:t>
      </w:r>
      <w:r>
        <w:t xml:space="preserve"> single stations in the Darling River zone of the Selected Area that ha</w:t>
      </w:r>
      <w:r w:rsidR="00366A9A">
        <w:t>ve</w:t>
      </w:r>
      <w:r>
        <w:t xml:space="preserve"> permanent surface water in a defined channel. </w:t>
      </w:r>
      <w:r w:rsidR="00627EB0">
        <w:t xml:space="preserve">The two stations are located near the ‘Yanda’ homestead upstream </w:t>
      </w:r>
      <w:r w:rsidR="00627EB0" w:rsidRPr="00130759">
        <w:t xml:space="preserve">(-30.34906, 145.57685) and </w:t>
      </w:r>
      <w:r w:rsidR="00627EB0">
        <w:t xml:space="preserve">at the </w:t>
      </w:r>
      <w:r w:rsidR="00627EB0" w:rsidRPr="00130759">
        <w:t>‘Akuna’ h</w:t>
      </w:r>
      <w:r w:rsidR="00627EB0">
        <w:t>omestead downstream (-30.40978, 145.33438)</w:t>
      </w:r>
      <w:r w:rsidR="00627E86">
        <w:t xml:space="preserve"> (</w:t>
      </w:r>
      <w:r w:rsidR="00DA4C1A">
        <w:fldChar w:fldCharType="begin"/>
      </w:r>
      <w:r w:rsidR="00627E86">
        <w:instrText xml:space="preserve"> REF _Ref428195145 \h </w:instrText>
      </w:r>
      <w:r w:rsidR="00DA4C1A">
        <w:fldChar w:fldCharType="separate"/>
      </w:r>
      <w:r w:rsidR="00F21363">
        <w:t xml:space="preserve">Figure </w:t>
      </w:r>
      <w:r w:rsidR="00F21363">
        <w:rPr>
          <w:noProof/>
        </w:rPr>
        <w:t>H</w:t>
      </w:r>
      <w:r w:rsidR="00F21363">
        <w:noBreakHyphen/>
      </w:r>
      <w:r w:rsidR="00F21363">
        <w:rPr>
          <w:noProof/>
        </w:rPr>
        <w:t>1</w:t>
      </w:r>
      <w:r w:rsidR="00DA4C1A">
        <w:fldChar w:fldCharType="end"/>
      </w:r>
      <w:r w:rsidR="00627E86">
        <w:t>)</w:t>
      </w:r>
      <w:r w:rsidR="00627EB0">
        <w:t xml:space="preserve">. </w:t>
      </w:r>
      <w:r w:rsidR="00366A9A">
        <w:t xml:space="preserve">The site at Akuna will allow for the assessment of the influence of </w:t>
      </w:r>
      <w:r>
        <w:t xml:space="preserve">Commonwealth environmental water </w:t>
      </w:r>
      <w:r w:rsidR="00627EB0">
        <w:t>that includes</w:t>
      </w:r>
      <w:r>
        <w:t xml:space="preserve"> </w:t>
      </w:r>
      <w:r w:rsidR="008D4262">
        <w:t xml:space="preserve">the </w:t>
      </w:r>
      <w:r>
        <w:t>Warrego</w:t>
      </w:r>
      <w:r w:rsidR="00366A9A">
        <w:t xml:space="preserve"> River</w:t>
      </w:r>
      <w:r w:rsidR="000F3154">
        <w:t>,</w:t>
      </w:r>
      <w:r>
        <w:t xml:space="preserve"> </w:t>
      </w:r>
      <w:r w:rsidR="00366A9A">
        <w:t>while</w:t>
      </w:r>
      <w:r>
        <w:t xml:space="preserve"> Commonwealth environmental water deliveries from</w:t>
      </w:r>
      <w:r w:rsidR="008D4262">
        <w:t xml:space="preserve"> northern</w:t>
      </w:r>
      <w:r>
        <w:t xml:space="preserve"> tributaries (e.g., Gwydir, Namoi, </w:t>
      </w:r>
      <w:proofErr w:type="gramStart"/>
      <w:r>
        <w:t>Macquarie</w:t>
      </w:r>
      <w:proofErr w:type="gramEnd"/>
      <w:r>
        <w:t xml:space="preserve">) will pass through both sample stations. </w:t>
      </w:r>
    </w:p>
    <w:p w:rsidR="00B63B84" w:rsidRDefault="00B63B84" w:rsidP="00B63B84">
      <w:r>
        <w:t xml:space="preserve">Continuous monitoring of dependant variables Temperature (°C), pH, Turbidity (NTU), Salinity (mS/cm) and </w:t>
      </w:r>
      <w:r w:rsidR="00FE38B7">
        <w:t>d</w:t>
      </w:r>
      <w:r>
        <w:t>iss</w:t>
      </w:r>
      <w:r w:rsidR="00627EB0">
        <w:t xml:space="preserve">olved oxygen (mg/L) occurs at </w:t>
      </w:r>
      <w:r>
        <w:t xml:space="preserve">each </w:t>
      </w:r>
      <w:r w:rsidR="00627EB0">
        <w:t xml:space="preserve">station </w:t>
      </w:r>
      <w:r>
        <w:t>using a Hydrolab DS5</w:t>
      </w:r>
      <w:r w:rsidR="00627EB0">
        <w:t>-X probe</w:t>
      </w:r>
      <w:r>
        <w:t>. The probe was mounted to a floating pontoon at each site. The Yanda station is connected via a 3-G telemetered system in the homestead to an RMTek website for data monitoring and download. Each water quality variable is logged at a 10 minute interval. The ‘Akuna’ station is connected to a local logger and downloaded at each visit</w:t>
      </w:r>
      <w:r w:rsidR="008D4262">
        <w:t xml:space="preserve"> or by NPWS staff</w:t>
      </w:r>
      <w:r>
        <w:t xml:space="preserve">. </w:t>
      </w:r>
    </w:p>
    <w:p w:rsidR="00627EB0" w:rsidRDefault="00B63B84" w:rsidP="008D4262">
      <w:r>
        <w:t>Both probes were installed in late May 2015 due to delays in</w:t>
      </w:r>
      <w:r w:rsidR="00627EB0">
        <w:t xml:space="preserve"> project commencement and</w:t>
      </w:r>
      <w:r>
        <w:t xml:space="preserve"> equipment being sourced</w:t>
      </w:r>
      <w:r w:rsidR="008D4262">
        <w:t>,</w:t>
      </w:r>
      <w:r>
        <w:t xml:space="preserve"> and access arrangements with NPWS to the homesteads</w:t>
      </w:r>
      <w:r w:rsidR="008D4262">
        <w:t xml:space="preserve"> where the </w:t>
      </w:r>
      <w:r w:rsidR="00C23A79">
        <w:t>equipment</w:t>
      </w:r>
      <w:r w:rsidR="008D4262">
        <w:t xml:space="preserve"> is installed</w:t>
      </w:r>
      <w:r>
        <w:t>. Issues with power supply at both sites have meant that only a short continuous dataset (25/5/15 to 14/6/15) from the Yanda site is available in Year 1. Daily means (midnight to midnight) were calculated from 10 minute interval data.</w:t>
      </w:r>
      <w:r w:rsidR="008D4262">
        <w:t xml:space="preserve"> </w:t>
      </w:r>
    </w:p>
    <w:p w:rsidR="008D4262" w:rsidRDefault="008D4262" w:rsidP="008D4262">
      <w:pPr>
        <w:sectPr w:rsidR="008D4262" w:rsidSect="002C79EB">
          <w:headerReference w:type="even" r:id="rId129"/>
          <w:headerReference w:type="default" r:id="rId130"/>
          <w:footerReference w:type="default" r:id="rId131"/>
          <w:headerReference w:type="first" r:id="rId132"/>
          <w:pgSz w:w="11899" w:h="16838" w:code="9"/>
          <w:pgMar w:top="1508" w:right="1219" w:bottom="1457" w:left="1480" w:header="811" w:footer="306" w:gutter="0"/>
          <w:pgNumType w:start="1" w:chapStyle="6"/>
          <w:cols w:space="708"/>
        </w:sectPr>
      </w:pPr>
    </w:p>
    <w:p w:rsidR="00BE00B3" w:rsidRDefault="00354CEA" w:rsidP="00FB76C0">
      <w:pPr>
        <w:keepNext/>
        <w:spacing w:line="240" w:lineRule="auto"/>
        <w:jc w:val="center"/>
      </w:pPr>
      <w:r>
        <w:rPr>
          <w:noProof/>
          <w:lang w:eastAsia="en-AU"/>
        </w:rPr>
        <w:drawing>
          <wp:anchor distT="0" distB="0" distL="114300" distR="114300" simplePos="0" relativeHeight="251738112" behindDoc="0" locked="0" layoutInCell="1" allowOverlap="1">
            <wp:simplePos x="0" y="0"/>
            <wp:positionH relativeFrom="column">
              <wp:posOffset>713104</wp:posOffset>
            </wp:positionH>
            <wp:positionV relativeFrom="paragraph">
              <wp:posOffset>125094</wp:posOffset>
            </wp:positionV>
            <wp:extent cx="1228725" cy="1228725"/>
            <wp:effectExtent l="0" t="0" r="9525" b="952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humbnail.jpg"/>
                    <pic:cNvPicPr/>
                  </pic:nvPicPr>
                  <pic:blipFill>
                    <a:blip r:embed="rId1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1228725"/>
                    </a:xfrm>
                    <a:prstGeom prst="rect">
                      <a:avLst/>
                    </a:prstGeom>
                  </pic:spPr>
                </pic:pic>
              </a:graphicData>
            </a:graphic>
          </wp:anchor>
        </w:drawing>
      </w:r>
      <w:r w:rsidR="00385848">
        <w:rPr>
          <w:noProof/>
          <w:lang w:eastAsia="en-AU"/>
        </w:rPr>
        <w:drawing>
          <wp:inline distT="0" distB="0" distL="0" distR="0">
            <wp:extent cx="7659485" cy="54197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Fig G-1 LongTerm WQ mon.jpg"/>
                    <pic:cNvPicPr/>
                  </pic:nvPicPr>
                  <pic:blipFill>
                    <a:blip r:embed="rId1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0140" cy="5420188"/>
                    </a:xfrm>
                    <a:prstGeom prst="rect">
                      <a:avLst/>
                    </a:prstGeom>
                  </pic:spPr>
                </pic:pic>
              </a:graphicData>
            </a:graphic>
          </wp:inline>
        </w:drawing>
      </w:r>
    </w:p>
    <w:p w:rsidR="0068042A" w:rsidRDefault="00BE00B3" w:rsidP="00BE00B3">
      <w:pPr>
        <w:pStyle w:val="Caption"/>
      </w:pPr>
      <w:bookmarkStart w:id="81" w:name="_Ref428195145"/>
      <w:r>
        <w:t xml:space="preserve">Figure </w:t>
      </w:r>
      <w:fldSimple w:instr=" STYLEREF 6 \s ">
        <w:r w:rsidR="00F134BA">
          <w:rPr>
            <w:noProof/>
          </w:rPr>
          <w:t>H</w:t>
        </w:r>
      </w:fldSimple>
      <w:r w:rsidR="00F134BA">
        <w:noBreakHyphen/>
      </w:r>
      <w:fldSimple w:instr=" SEQ Figure \* ARABIC \s 6 ">
        <w:r w:rsidR="00F134BA">
          <w:rPr>
            <w:noProof/>
          </w:rPr>
          <w:t>1</w:t>
        </w:r>
      </w:fldSimple>
      <w:bookmarkEnd w:id="81"/>
      <w:r w:rsidR="00A90545">
        <w:t xml:space="preserve">: </w:t>
      </w:r>
      <w:r>
        <w:t xml:space="preserve"> </w:t>
      </w:r>
      <w:r w:rsidRPr="00AE0965">
        <w:t xml:space="preserve">Location of long-term water quality monitoring stations on the Darling River </w:t>
      </w:r>
      <w:r w:rsidR="008D4262">
        <w:t xml:space="preserve">zone </w:t>
      </w:r>
      <w:r w:rsidRPr="00AE0965">
        <w:t>within the Selected Area.</w:t>
      </w:r>
    </w:p>
    <w:p w:rsidR="00627EB0" w:rsidRDefault="00627EB0" w:rsidP="00222ACC">
      <w:pPr>
        <w:sectPr w:rsidR="00627EB0" w:rsidSect="00627EB0">
          <w:headerReference w:type="even" r:id="rId135"/>
          <w:headerReference w:type="default" r:id="rId136"/>
          <w:footerReference w:type="default" r:id="rId137"/>
          <w:headerReference w:type="first" r:id="rId138"/>
          <w:pgSz w:w="16838" w:h="11899" w:orient="landscape" w:code="9"/>
          <w:pgMar w:top="1480" w:right="1508" w:bottom="1219" w:left="1457" w:header="811" w:footer="306" w:gutter="0"/>
          <w:pgNumType w:chapStyle="6"/>
          <w:cols w:space="708"/>
          <w:docGrid w:linePitch="272"/>
        </w:sectPr>
      </w:pPr>
    </w:p>
    <w:p w:rsidR="0068042A" w:rsidRPr="0019621E" w:rsidRDefault="0068042A" w:rsidP="00BA5CC6">
      <w:pPr>
        <w:pStyle w:val="Heading7"/>
      </w:pPr>
      <w:r w:rsidRPr="0019621E">
        <w:t xml:space="preserve">Results </w:t>
      </w:r>
    </w:p>
    <w:p w:rsidR="00FB76C0" w:rsidRDefault="0068042A" w:rsidP="0068042A">
      <w:r>
        <w:t>Mean daily temperature ranged from 15.7 to 17.2 ˚C and showed no relationship to changes in discharge</w:t>
      </w:r>
      <w:r w:rsidR="000F3154">
        <w:t xml:space="preserve"> (</w:t>
      </w:r>
      <w:r w:rsidR="00DA4C1A">
        <w:fldChar w:fldCharType="begin"/>
      </w:r>
      <w:r w:rsidR="000F3154">
        <w:instrText xml:space="preserve"> REF _Ref427863142 \h </w:instrText>
      </w:r>
      <w:r w:rsidR="00DA4C1A">
        <w:fldChar w:fldCharType="separate"/>
      </w:r>
      <w:r w:rsidR="00F21363">
        <w:t xml:space="preserve">Figure </w:t>
      </w:r>
      <w:r w:rsidR="00F21363">
        <w:rPr>
          <w:noProof/>
        </w:rPr>
        <w:t>H</w:t>
      </w:r>
      <w:r w:rsidR="00F21363">
        <w:noBreakHyphen/>
      </w:r>
      <w:r w:rsidR="00F21363">
        <w:rPr>
          <w:noProof/>
        </w:rPr>
        <w:t>2</w:t>
      </w:r>
      <w:r w:rsidR="00DA4C1A">
        <w:fldChar w:fldCharType="end"/>
      </w:r>
      <w:r w:rsidR="000F3154">
        <w:t>)</w:t>
      </w:r>
      <w:r>
        <w:t xml:space="preserve">. All other water quality variables displayed a consistent </w:t>
      </w:r>
      <w:r w:rsidR="000F3154">
        <w:t>pattern of a peak value on 29/05/2015</w:t>
      </w:r>
      <w:r>
        <w:t xml:space="preserve"> followe</w:t>
      </w:r>
      <w:r w:rsidR="0019621E">
        <w:t>d by a sharp decrease to the 02/</w:t>
      </w:r>
      <w:r>
        <w:t>06</w:t>
      </w:r>
      <w:r w:rsidR="0019621E">
        <w:t>/2015</w:t>
      </w:r>
      <w:r>
        <w:t>, followed by consistent levelling of values</w:t>
      </w:r>
      <w:r w:rsidR="000F3154">
        <w:t xml:space="preserve"> </w:t>
      </w:r>
      <w:r w:rsidR="00FE38B7">
        <w:t>(</w:t>
      </w:r>
      <w:r w:rsidR="00DA4C1A">
        <w:fldChar w:fldCharType="begin"/>
      </w:r>
      <w:r w:rsidR="000F3154">
        <w:instrText xml:space="preserve"> REF _Ref427863142 \h </w:instrText>
      </w:r>
      <w:r w:rsidR="00DA4C1A">
        <w:fldChar w:fldCharType="separate"/>
      </w:r>
      <w:r w:rsidR="00F21363">
        <w:t xml:space="preserve">Figure </w:t>
      </w:r>
      <w:r w:rsidR="00F21363">
        <w:rPr>
          <w:noProof/>
        </w:rPr>
        <w:t>H</w:t>
      </w:r>
      <w:r w:rsidR="00F21363">
        <w:noBreakHyphen/>
      </w:r>
      <w:r w:rsidR="00F21363">
        <w:rPr>
          <w:noProof/>
        </w:rPr>
        <w:t>2</w:t>
      </w:r>
      <w:r w:rsidR="00DA4C1A">
        <w:fldChar w:fldCharType="end"/>
      </w:r>
      <w:r w:rsidR="000F3154">
        <w:t>)</w:t>
      </w:r>
      <w:r>
        <w:t xml:space="preserve">. This </w:t>
      </w:r>
      <w:r w:rsidR="000F3154">
        <w:t>did not appear to be rel</w:t>
      </w:r>
      <w:r>
        <w:t>ate</w:t>
      </w:r>
      <w:r w:rsidR="000F3154">
        <w:t>d</w:t>
      </w:r>
      <w:r>
        <w:t xml:space="preserve"> to a change in downstream discharge from Bourke Weir, but </w:t>
      </w:r>
      <w:r w:rsidR="000F3154">
        <w:t xml:space="preserve">rather </w:t>
      </w:r>
      <w:r>
        <w:t>to a 32</w:t>
      </w:r>
      <w:r w:rsidR="008D4262">
        <w:t xml:space="preserve"> </w:t>
      </w:r>
      <w:r>
        <w:t>mm daily rainfall event</w:t>
      </w:r>
      <w:r w:rsidR="0019621E">
        <w:t xml:space="preserve"> on the 29/05/2015 (Gundabooka Station weather </w:t>
      </w:r>
      <w:r w:rsidR="008D4262">
        <w:t xml:space="preserve">station; </w:t>
      </w:r>
      <w:r w:rsidR="008D4262" w:rsidRPr="008D4262">
        <w:t>http://www.bom.gov.au/climate/data/index.shtml</w:t>
      </w:r>
      <w:r w:rsidR="0019621E">
        <w:t>)</w:t>
      </w:r>
      <w:r w:rsidR="000F3154">
        <w:t>. This event</w:t>
      </w:r>
      <w:r>
        <w:t xml:space="preserve"> reduced pH by 0.57 units </w:t>
      </w:r>
      <w:r w:rsidR="000F3154">
        <w:t xml:space="preserve">which was </w:t>
      </w:r>
      <w:r>
        <w:t xml:space="preserve">associated with a decline in chlorophyll </w:t>
      </w:r>
      <w:r w:rsidRPr="008D4262">
        <w:rPr>
          <w:i/>
        </w:rPr>
        <w:t>a</w:t>
      </w:r>
      <w:r>
        <w:t xml:space="preserve"> concentration of 20 µg/L and dissolved oxygen from 10.74 to 8 mg/L</w:t>
      </w:r>
      <w:r w:rsidR="000F3154">
        <w:t>. Conductivity also reduced considerably</w:t>
      </w:r>
      <w:r>
        <w:t xml:space="preserve"> from 2064 </w:t>
      </w:r>
      <w:proofErr w:type="gramStart"/>
      <w:r>
        <w:t>to 352 µS/cm</w:t>
      </w:r>
      <w:proofErr w:type="gramEnd"/>
      <w:r>
        <w:t xml:space="preserve">. </w:t>
      </w:r>
    </w:p>
    <w:tbl>
      <w:tblPr>
        <w:tblStyle w:val="TableGrid"/>
        <w:tblW w:w="0" w:type="auto"/>
        <w:jc w:val="center"/>
        <w:tblBorders>
          <w:top w:val="none" w:sz="0" w:space="0" w:color="auto"/>
          <w:bottom w:val="none" w:sz="0" w:space="0" w:color="auto"/>
          <w:insideH w:val="none" w:sz="0" w:space="0" w:color="auto"/>
          <w:insideV w:val="none" w:sz="0" w:space="0" w:color="auto"/>
        </w:tblBorders>
        <w:tblLayout w:type="fixed"/>
        <w:tblLook w:val="04A0"/>
      </w:tblPr>
      <w:tblGrid>
        <w:gridCol w:w="4659"/>
        <w:gridCol w:w="4659"/>
      </w:tblGrid>
      <w:tr w:rsidR="00FB76C0" w:rsidTr="00FB76C0">
        <w:trPr>
          <w:jc w:val="center"/>
        </w:trPr>
        <w:tc>
          <w:tcPr>
            <w:tcW w:w="4659" w:type="dxa"/>
          </w:tcPr>
          <w:p w:rsidR="00FB76C0" w:rsidRDefault="00FB76C0" w:rsidP="00FB76C0">
            <w:pPr>
              <w:spacing w:after="0" w:line="240" w:lineRule="auto"/>
              <w:jc w:val="center"/>
            </w:pPr>
            <w:r>
              <w:rPr>
                <w:noProof/>
                <w:lang w:eastAsia="en-AU"/>
              </w:rPr>
              <w:drawing>
                <wp:inline distT="0" distB="0" distL="0" distR="0">
                  <wp:extent cx="2809037" cy="169712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351" cy="1697316"/>
                          </a:xfrm>
                          <a:prstGeom prst="rect">
                            <a:avLst/>
                          </a:prstGeom>
                          <a:noFill/>
                        </pic:spPr>
                      </pic:pic>
                    </a:graphicData>
                  </a:graphic>
                </wp:inline>
              </w:drawing>
            </w:r>
          </w:p>
        </w:tc>
        <w:tc>
          <w:tcPr>
            <w:tcW w:w="4659" w:type="dxa"/>
          </w:tcPr>
          <w:p w:rsidR="00FB76C0" w:rsidRDefault="00FB76C0" w:rsidP="00FB76C0">
            <w:pPr>
              <w:spacing w:after="0" w:line="240" w:lineRule="auto"/>
              <w:jc w:val="center"/>
            </w:pPr>
            <w:r>
              <w:rPr>
                <w:noProof/>
                <w:lang w:eastAsia="en-AU"/>
              </w:rPr>
              <w:drawing>
                <wp:inline distT="0" distB="0" distL="0" distR="0">
                  <wp:extent cx="2823330" cy="16971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563" cy="1695463"/>
                          </a:xfrm>
                          <a:prstGeom prst="rect">
                            <a:avLst/>
                          </a:prstGeom>
                          <a:noFill/>
                        </pic:spPr>
                      </pic:pic>
                    </a:graphicData>
                  </a:graphic>
                </wp:inline>
              </w:drawing>
            </w:r>
          </w:p>
        </w:tc>
      </w:tr>
      <w:tr w:rsidR="00FB76C0" w:rsidTr="00FB76C0">
        <w:trPr>
          <w:jc w:val="center"/>
        </w:trPr>
        <w:tc>
          <w:tcPr>
            <w:tcW w:w="4659" w:type="dxa"/>
          </w:tcPr>
          <w:p w:rsidR="00FB76C0" w:rsidRDefault="00FB76C0" w:rsidP="00FB76C0">
            <w:pPr>
              <w:spacing w:after="0" w:line="240" w:lineRule="auto"/>
              <w:jc w:val="center"/>
            </w:pPr>
            <w:r>
              <w:rPr>
                <w:noProof/>
                <w:lang w:eastAsia="en-AU"/>
              </w:rPr>
              <w:drawing>
                <wp:inline distT="0" distB="0" distL="0" distR="0">
                  <wp:extent cx="2811160" cy="1689811"/>
                  <wp:effectExtent l="0" t="0" r="8255"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618" cy="1693092"/>
                          </a:xfrm>
                          <a:prstGeom prst="rect">
                            <a:avLst/>
                          </a:prstGeom>
                          <a:noFill/>
                        </pic:spPr>
                      </pic:pic>
                    </a:graphicData>
                  </a:graphic>
                </wp:inline>
              </w:drawing>
            </w:r>
          </w:p>
        </w:tc>
        <w:tc>
          <w:tcPr>
            <w:tcW w:w="4659" w:type="dxa"/>
          </w:tcPr>
          <w:p w:rsidR="00FB76C0" w:rsidRDefault="00FB76C0" w:rsidP="00FB76C0">
            <w:pPr>
              <w:spacing w:after="0" w:line="240" w:lineRule="auto"/>
              <w:jc w:val="center"/>
            </w:pPr>
            <w:r>
              <w:rPr>
                <w:noProof/>
                <w:lang w:eastAsia="en-AU"/>
              </w:rPr>
              <w:drawing>
                <wp:inline distT="0" distB="0" distL="0" distR="0">
                  <wp:extent cx="2809037" cy="1688534"/>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653" cy="1689506"/>
                          </a:xfrm>
                          <a:prstGeom prst="rect">
                            <a:avLst/>
                          </a:prstGeom>
                          <a:noFill/>
                        </pic:spPr>
                      </pic:pic>
                    </a:graphicData>
                  </a:graphic>
                </wp:inline>
              </w:drawing>
            </w:r>
          </w:p>
        </w:tc>
      </w:tr>
      <w:tr w:rsidR="00FB76C0" w:rsidTr="00FB76C0">
        <w:trPr>
          <w:jc w:val="center"/>
        </w:trPr>
        <w:tc>
          <w:tcPr>
            <w:tcW w:w="4659" w:type="dxa"/>
          </w:tcPr>
          <w:p w:rsidR="00FB76C0" w:rsidRDefault="00FB76C0" w:rsidP="00FB76C0">
            <w:pPr>
              <w:spacing w:after="0" w:line="240" w:lineRule="auto"/>
              <w:jc w:val="center"/>
            </w:pPr>
            <w:r>
              <w:rPr>
                <w:noProof/>
                <w:lang w:eastAsia="en-AU"/>
              </w:rPr>
              <w:drawing>
                <wp:inline distT="0" distB="0" distL="0" distR="0">
                  <wp:extent cx="2809037" cy="177697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336" cy="1780961"/>
                          </a:xfrm>
                          <a:prstGeom prst="rect">
                            <a:avLst/>
                          </a:prstGeom>
                          <a:noFill/>
                        </pic:spPr>
                      </pic:pic>
                    </a:graphicData>
                  </a:graphic>
                </wp:inline>
              </w:drawing>
            </w:r>
          </w:p>
        </w:tc>
        <w:tc>
          <w:tcPr>
            <w:tcW w:w="4659" w:type="dxa"/>
          </w:tcPr>
          <w:p w:rsidR="00FB76C0" w:rsidRDefault="00FB76C0" w:rsidP="00FB76C0">
            <w:pPr>
              <w:spacing w:after="0" w:line="240" w:lineRule="auto"/>
              <w:jc w:val="center"/>
            </w:pPr>
            <w:r>
              <w:rPr>
                <w:noProof/>
                <w:lang w:eastAsia="en-AU"/>
              </w:rPr>
              <w:drawing>
                <wp:inline distT="0" distB="0" distL="0" distR="0">
                  <wp:extent cx="2809037" cy="1770627"/>
                  <wp:effectExtent l="0" t="0" r="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407" cy="1770860"/>
                          </a:xfrm>
                          <a:prstGeom prst="rect">
                            <a:avLst/>
                          </a:prstGeom>
                          <a:noFill/>
                        </pic:spPr>
                      </pic:pic>
                    </a:graphicData>
                  </a:graphic>
                </wp:inline>
              </w:drawing>
            </w:r>
          </w:p>
        </w:tc>
      </w:tr>
    </w:tbl>
    <w:p w:rsidR="00627E86" w:rsidRDefault="000F3154" w:rsidP="000F3154">
      <w:pPr>
        <w:pStyle w:val="Caption"/>
      </w:pPr>
      <w:bookmarkStart w:id="82" w:name="_Ref427863142"/>
      <w:bookmarkStart w:id="83" w:name="_Ref427863138"/>
      <w:r>
        <w:t xml:space="preserve">Figure </w:t>
      </w:r>
      <w:fldSimple w:instr=" STYLEREF 6 \s ">
        <w:r w:rsidR="00F134BA">
          <w:rPr>
            <w:noProof/>
          </w:rPr>
          <w:t>H</w:t>
        </w:r>
      </w:fldSimple>
      <w:r w:rsidR="00F134BA">
        <w:noBreakHyphen/>
      </w:r>
      <w:fldSimple w:instr=" SEQ Figure \* ARABIC \s 6 ">
        <w:r w:rsidR="00F134BA">
          <w:rPr>
            <w:noProof/>
          </w:rPr>
          <w:t>2</w:t>
        </w:r>
      </w:fldSimple>
      <w:bookmarkEnd w:id="82"/>
      <w:r w:rsidR="00627E86">
        <w:t xml:space="preserve">:  </w:t>
      </w:r>
      <w:r w:rsidRPr="00376AFF">
        <w:t>Mean daily temperature (°C), pH, Turbidi</w:t>
      </w:r>
      <w:r w:rsidR="00FE38B7">
        <w:t>ty (NTU), Salinity (mS/cm) and d</w:t>
      </w:r>
      <w:r w:rsidRPr="00376AFF">
        <w:t xml:space="preserve">issolved oxygen (mg/L) </w:t>
      </w:r>
      <w:r w:rsidR="0019621E">
        <w:t>at the Yanda water quality site</w:t>
      </w:r>
      <w:r w:rsidRPr="00376AFF">
        <w:t xml:space="preserve"> in the Da</w:t>
      </w:r>
      <w:r w:rsidR="0019621E">
        <w:t>r</w:t>
      </w:r>
      <w:r w:rsidRPr="00376AFF">
        <w:t>ling River. Discharge data from NoW gauge at Bourke Town (425003).</w:t>
      </w:r>
      <w:bookmarkEnd w:id="83"/>
    </w:p>
    <w:p w:rsidR="00627E86" w:rsidRDefault="00627E86" w:rsidP="00627E86">
      <w:pPr>
        <w:rPr>
          <w:sz w:val="18"/>
          <w:szCs w:val="20"/>
        </w:rPr>
      </w:pPr>
      <w:r>
        <w:br w:type="page"/>
      </w:r>
    </w:p>
    <w:p w:rsidR="0068042A" w:rsidRDefault="0019621E" w:rsidP="00BA5CC6">
      <w:pPr>
        <w:pStyle w:val="Heading7"/>
      </w:pPr>
      <w:r>
        <w:t>Discussion</w:t>
      </w:r>
    </w:p>
    <w:p w:rsidR="0019621E" w:rsidRDefault="0019621E" w:rsidP="0019621E">
      <w:r>
        <w:t>While ther</w:t>
      </w:r>
      <w:r w:rsidR="008D4262">
        <w:t>e are</w:t>
      </w:r>
      <w:r>
        <w:t xml:space="preserve"> insufficient data from the Darling River water quality loggers to make comment on the effect of Commonwealth environmental water during 2014</w:t>
      </w:r>
      <w:r w:rsidR="00617F5A">
        <w:t>–</w:t>
      </w:r>
      <w:r>
        <w:t>15, the preliminary data presented here suggests that the deployed probes are sensitive to changes in the parameters collected. Early power issues experienced during the year have been fixed, and data is logging successfully on both loggers, therefore providing data with which to assess changes in water quality in the future.</w:t>
      </w:r>
    </w:p>
    <w:p w:rsidR="00BA31F2" w:rsidRDefault="00BA31F2" w:rsidP="0019621E"/>
    <w:p w:rsidR="00627E86" w:rsidRDefault="00627E86" w:rsidP="0019621E">
      <w:pPr>
        <w:sectPr w:rsidR="00627E86" w:rsidSect="002C79EB">
          <w:headerReference w:type="even" r:id="rId145"/>
          <w:headerReference w:type="default" r:id="rId146"/>
          <w:footerReference w:type="default" r:id="rId147"/>
          <w:headerReference w:type="first" r:id="rId148"/>
          <w:pgSz w:w="11899" w:h="16838" w:code="9"/>
          <w:pgMar w:top="1508" w:right="1219" w:bottom="1457" w:left="1480" w:header="811" w:footer="306" w:gutter="0"/>
          <w:pgNumType w:chapStyle="6"/>
          <w:cols w:space="708"/>
          <w:docGrid w:linePitch="272"/>
        </w:sectPr>
      </w:pPr>
    </w:p>
    <w:p w:rsidR="00541315" w:rsidRDefault="00FE7EC7" w:rsidP="00BA5CC6">
      <w:pPr>
        <w:pStyle w:val="Heading6"/>
      </w:pPr>
      <w:r>
        <w:t>Vegetation Diversity</w:t>
      </w:r>
    </w:p>
    <w:p w:rsidR="002B2717" w:rsidRDefault="002B2717" w:rsidP="00BA5CC6">
      <w:pPr>
        <w:pStyle w:val="Heading7"/>
      </w:pPr>
      <w:bookmarkStart w:id="84" w:name="_Toc381200892"/>
      <w:r w:rsidRPr="00D93DF3">
        <w:t>Introduction</w:t>
      </w:r>
    </w:p>
    <w:p w:rsidR="002B2717" w:rsidRDefault="002B2717" w:rsidP="002B2717">
      <w:r>
        <w:t>This assessment aims to assess the contribution of Commonwealth environmental water to floodplain vegetation diversity, condition and extent.  Several specific questions were addressed through the monitoring of vegetation diversity in the 2014</w:t>
      </w:r>
      <w:r w:rsidR="00617F5A">
        <w:t>–</w:t>
      </w:r>
      <w:r>
        <w:t xml:space="preserve">15 water </w:t>
      </w:r>
      <w:proofErr w:type="gramStart"/>
      <w:r>
        <w:t>year</w:t>
      </w:r>
      <w:proofErr w:type="gramEnd"/>
      <w:r>
        <w:t xml:space="preserve"> in the Junction of the Warrego and Darling rivers Selected Area:</w:t>
      </w:r>
    </w:p>
    <w:p w:rsidR="002B2717" w:rsidRPr="00FE60EF" w:rsidRDefault="002B2717" w:rsidP="00054CFA">
      <w:pPr>
        <w:pStyle w:val="Bullets1"/>
      </w:pPr>
      <w:r w:rsidRPr="00FE60EF">
        <w:t>What did Commonwealth water contribute to vegetation species diversity?</w:t>
      </w:r>
    </w:p>
    <w:p w:rsidR="002B2717" w:rsidRPr="00FE60EF" w:rsidRDefault="002B2717" w:rsidP="00054CFA">
      <w:pPr>
        <w:pStyle w:val="Bullets1"/>
      </w:pPr>
      <w:r w:rsidRPr="00FE60EF">
        <w:t>What did Commonwealth water contribute to vegetation community diversity?</w:t>
      </w:r>
    </w:p>
    <w:p w:rsidR="002B2717" w:rsidRPr="002B2717" w:rsidRDefault="002B2717" w:rsidP="00BA5CC6">
      <w:pPr>
        <w:pStyle w:val="Heading8"/>
      </w:pPr>
      <w:r w:rsidRPr="002B2717">
        <w:t>Environmental watering in 2014</w:t>
      </w:r>
      <w:r w:rsidR="00617F5A">
        <w:t>–</w:t>
      </w:r>
      <w:r w:rsidRPr="002B2717">
        <w:t>15</w:t>
      </w:r>
    </w:p>
    <w:p w:rsidR="005A4D6E" w:rsidRDefault="002B2717" w:rsidP="005A4D6E">
      <w:pPr>
        <w:spacing w:line="240" w:lineRule="auto"/>
      </w:pPr>
      <w:r>
        <w:t>Unlike other Selected Areas, environmental water is not specifically delivered to the Junct</w:t>
      </w:r>
      <w:r w:rsidR="008D4262">
        <w:t>ion of the Warrego and Darling r</w:t>
      </w:r>
      <w:r>
        <w:t>ivers Selected Area, rather, Commonwealth environmental water is held as unregulated entitlements and its influence is thus reliant on flows out of upstream catchments.  During the 2014</w:t>
      </w:r>
      <w:r w:rsidR="00617F5A">
        <w:t>–</w:t>
      </w:r>
      <w:r>
        <w:t xml:space="preserve">15 water </w:t>
      </w:r>
      <w:proofErr w:type="gramStart"/>
      <w:r>
        <w:t>year</w:t>
      </w:r>
      <w:proofErr w:type="gramEnd"/>
      <w:r>
        <w:t>, three in-channel flow events containing environmental water flowed down the Darling River within the selected area (</w:t>
      </w:r>
      <w:r w:rsidR="00DA4C1A">
        <w:fldChar w:fldCharType="begin"/>
      </w:r>
      <w:r w:rsidR="00FA78D1">
        <w:instrText xml:space="preserve"> REF _Ref428186806 \r \h </w:instrText>
      </w:r>
      <w:r w:rsidR="00DA4C1A">
        <w:fldChar w:fldCharType="separate"/>
      </w:r>
      <w:r w:rsidR="00F21363">
        <w:t>Appendix D</w:t>
      </w:r>
      <w:r w:rsidR="00DA4C1A">
        <w:fldChar w:fldCharType="end"/>
      </w:r>
      <w:r>
        <w:t>).  These occurred in October</w:t>
      </w:r>
      <w:r w:rsidR="00617F5A">
        <w:t>–</w:t>
      </w:r>
      <w:r w:rsidR="00054CFA">
        <w:t>N</w:t>
      </w:r>
      <w:r>
        <w:t>ovember 2014, December</w:t>
      </w:r>
      <w:r w:rsidR="00617F5A">
        <w:t>–</w:t>
      </w:r>
      <w:r w:rsidR="00054CFA">
        <w:t>March 2015 and April</w:t>
      </w:r>
      <w:r w:rsidR="00617F5A">
        <w:t>–</w:t>
      </w:r>
      <w:r w:rsidR="00054CFA">
        <w:t>M</w:t>
      </w:r>
      <w:r>
        <w:t>ay 2015.  No Commonwealth environmental water was accounted for on the Warrego River or Western Floodplain in the Selected Area.  However, managemen</w:t>
      </w:r>
      <w:r w:rsidR="00054CFA">
        <w:t>t decisions made by the CEWO</w:t>
      </w:r>
      <w:r>
        <w:t xml:space="preserve"> result</w:t>
      </w:r>
      <w:r w:rsidR="00054CFA">
        <w:t>ed</w:t>
      </w:r>
      <w:r>
        <w:t xml:space="preserve"> in water flowing down the Western Flood</w:t>
      </w:r>
      <w:r w:rsidR="00054CFA">
        <w:t>plain during February</w:t>
      </w:r>
      <w:r w:rsidR="00617F5A">
        <w:t>–</w:t>
      </w:r>
      <w:r w:rsidR="00054CFA">
        <w:t>M</w:t>
      </w:r>
      <w:r>
        <w:t xml:space="preserve">arch 2015.  Flows in Boera </w:t>
      </w:r>
      <w:r w:rsidR="00054CFA">
        <w:t>D</w:t>
      </w:r>
      <w:r>
        <w:t xml:space="preserve">am </w:t>
      </w:r>
      <w:r w:rsidR="0025697E">
        <w:t>were above the estimated overflow</w:t>
      </w:r>
      <w:r>
        <w:t xml:space="preserve"> height of the western floodplain (2.26 m on the Boera gauge) for 37 days (</w:t>
      </w:r>
      <w:r w:rsidR="00DA4C1A">
        <w:fldChar w:fldCharType="begin"/>
      </w:r>
      <w:r w:rsidR="00B63B84">
        <w:instrText xml:space="preserve"> REF _Ref427914571 \h </w:instrText>
      </w:r>
      <w:r w:rsidR="00DA4C1A">
        <w:fldChar w:fldCharType="separate"/>
      </w:r>
      <w:r w:rsidR="00F21363">
        <w:t xml:space="preserve">Figure </w:t>
      </w:r>
      <w:r w:rsidR="00F21363">
        <w:rPr>
          <w:noProof/>
        </w:rPr>
        <w:t>I</w:t>
      </w:r>
      <w:r w:rsidR="00F21363">
        <w:noBreakHyphen/>
      </w:r>
      <w:r w:rsidR="00F21363">
        <w:rPr>
          <w:noProof/>
        </w:rPr>
        <w:t>1</w:t>
      </w:r>
      <w:r w:rsidR="00DA4C1A">
        <w:fldChar w:fldCharType="end"/>
      </w:r>
      <w:r>
        <w:t xml:space="preserve">).  This </w:t>
      </w:r>
      <w:r w:rsidR="006C381A">
        <w:t xml:space="preserve">inundated </w:t>
      </w:r>
      <w:r w:rsidR="001516E2">
        <w:t>3</w:t>
      </w:r>
      <w:r w:rsidR="00054CFA">
        <w:t>6.9</w:t>
      </w:r>
      <w:r>
        <w:t xml:space="preserve"> ha of the Western Floodplain (</w:t>
      </w:r>
      <w:r w:rsidR="00DA4C1A">
        <w:fldChar w:fldCharType="begin"/>
      </w:r>
      <w:r w:rsidR="00054CFA">
        <w:instrText xml:space="preserve"> REF _Ref428186825 \r \h </w:instrText>
      </w:r>
      <w:r w:rsidR="00DA4C1A">
        <w:fldChar w:fldCharType="separate"/>
      </w:r>
      <w:r w:rsidR="00F21363">
        <w:t>Appendix E</w:t>
      </w:r>
      <w:r w:rsidR="00DA4C1A">
        <w:fldChar w:fldCharType="end"/>
      </w:r>
      <w:r>
        <w:t>) including four vegetation plots during February (</w:t>
      </w:r>
      <w:r w:rsidR="00DA4C1A">
        <w:fldChar w:fldCharType="begin"/>
      </w:r>
      <w:r>
        <w:instrText xml:space="preserve"> REF _Ref418785109 \h </w:instrText>
      </w:r>
      <w:r w:rsidR="00DA4C1A">
        <w:fldChar w:fldCharType="separate"/>
      </w:r>
      <w:r w:rsidR="00F21363" w:rsidRPr="00D93DF3">
        <w:t xml:space="preserve">Table </w:t>
      </w:r>
      <w:r w:rsidR="00F21363">
        <w:rPr>
          <w:noProof/>
        </w:rPr>
        <w:t>I</w:t>
      </w:r>
      <w:r w:rsidR="00F21363">
        <w:noBreakHyphen/>
      </w:r>
      <w:r w:rsidR="00F21363">
        <w:rPr>
          <w:noProof/>
        </w:rPr>
        <w:t>1</w:t>
      </w:r>
      <w:r w:rsidR="00DA4C1A">
        <w:fldChar w:fldCharType="end"/>
      </w:r>
      <w:r>
        <w:t>).  Water levels in Boera Dam also rose above the o</w:t>
      </w:r>
      <w:r w:rsidR="0025697E">
        <w:t xml:space="preserve">verflow </w:t>
      </w:r>
      <w:r>
        <w:t>height of the Western Floodplain towards the end of the season as a result of local rainfall (</w:t>
      </w:r>
      <w:r w:rsidR="00DA4C1A">
        <w:fldChar w:fldCharType="begin"/>
      </w:r>
      <w:r w:rsidR="00B63B84">
        <w:instrText xml:space="preserve"> REF _Ref427914571 \h </w:instrText>
      </w:r>
      <w:r w:rsidR="00DA4C1A">
        <w:fldChar w:fldCharType="separate"/>
      </w:r>
      <w:r w:rsidR="00F21363">
        <w:t xml:space="preserve">Figure </w:t>
      </w:r>
      <w:r w:rsidR="00F21363">
        <w:rPr>
          <w:noProof/>
        </w:rPr>
        <w:t>I</w:t>
      </w:r>
      <w:r w:rsidR="00F21363">
        <w:noBreakHyphen/>
      </w:r>
      <w:r w:rsidR="00F21363">
        <w:rPr>
          <w:noProof/>
        </w:rPr>
        <w:t>1</w:t>
      </w:r>
      <w:r w:rsidR="00DA4C1A">
        <w:fldChar w:fldCharType="end"/>
      </w:r>
      <w:r>
        <w:t xml:space="preserve">). </w:t>
      </w:r>
    </w:p>
    <w:p w:rsidR="005A4D6E" w:rsidRDefault="005A4D6E" w:rsidP="005A4D6E">
      <w:pPr>
        <w:spacing w:line="240" w:lineRule="auto"/>
      </w:pPr>
    </w:p>
    <w:p w:rsidR="002B2717" w:rsidRDefault="005A4D6E" w:rsidP="005A4D6E">
      <w:pPr>
        <w:spacing w:line="240" w:lineRule="auto"/>
      </w:pPr>
      <w:r>
        <w:rPr>
          <w:noProof/>
          <w:lang w:eastAsia="en-AU"/>
        </w:rPr>
        <w:drawing>
          <wp:inline distT="0" distB="0" distL="0" distR="0">
            <wp:extent cx="5614670" cy="33286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4670" cy="3328670"/>
                    </a:xfrm>
                    <a:prstGeom prst="rect">
                      <a:avLst/>
                    </a:prstGeom>
                    <a:noFill/>
                  </pic:spPr>
                </pic:pic>
              </a:graphicData>
            </a:graphic>
          </wp:inline>
        </w:drawing>
      </w:r>
    </w:p>
    <w:p w:rsidR="002B2717" w:rsidRPr="00A47D25" w:rsidRDefault="002B2717" w:rsidP="002B2717">
      <w:pPr>
        <w:pStyle w:val="Caption"/>
        <w:rPr>
          <w:highlight w:val="yellow"/>
        </w:rPr>
      </w:pPr>
      <w:bookmarkStart w:id="85" w:name="_Ref427914571"/>
      <w:r>
        <w:t xml:space="preserve">Figure </w:t>
      </w:r>
      <w:fldSimple w:instr=" STYLEREF 6 \s ">
        <w:r w:rsidR="00F134BA">
          <w:rPr>
            <w:noProof/>
          </w:rPr>
          <w:t>I</w:t>
        </w:r>
      </w:fldSimple>
      <w:r w:rsidR="00F134BA">
        <w:noBreakHyphen/>
      </w:r>
      <w:fldSimple w:instr=" SEQ Figure \* ARABIC \s 6 ">
        <w:r w:rsidR="00F134BA">
          <w:rPr>
            <w:noProof/>
          </w:rPr>
          <w:t>1</w:t>
        </w:r>
      </w:fldSimple>
      <w:bookmarkEnd w:id="85"/>
      <w:r>
        <w:t xml:space="preserve"> </w:t>
      </w:r>
      <w:r w:rsidRPr="003D0B64">
        <w:t>Water levels experienced at Boera Dam</w:t>
      </w:r>
      <w:r>
        <w:t xml:space="preserve"> during 2014</w:t>
      </w:r>
      <w:r w:rsidR="00617F5A">
        <w:t>–</w:t>
      </w:r>
      <w:r>
        <w:t>15</w:t>
      </w:r>
      <w:r w:rsidRPr="003D0B64">
        <w:t xml:space="preserve">. Green line represents </w:t>
      </w:r>
      <w:r>
        <w:t>overflow</w:t>
      </w:r>
      <w:r w:rsidRPr="003D0B64">
        <w:t xml:space="preserve"> level of the Western Floodplain. </w:t>
      </w:r>
    </w:p>
    <w:p w:rsidR="002B2717" w:rsidRPr="00D93DF3" w:rsidRDefault="002B2717" w:rsidP="00BA5CC6">
      <w:pPr>
        <w:pStyle w:val="Heading7"/>
      </w:pPr>
      <w:r w:rsidRPr="00D93DF3">
        <w:t>Methods</w:t>
      </w:r>
    </w:p>
    <w:p w:rsidR="002B2717" w:rsidRPr="00D93DF3" w:rsidRDefault="008D4262" w:rsidP="002B2717">
      <w:r>
        <w:t xml:space="preserve">Twenty </w:t>
      </w:r>
      <w:r w:rsidR="00054CFA">
        <w:t>four</w:t>
      </w:r>
      <w:r w:rsidR="002B2717" w:rsidRPr="00D93DF3">
        <w:t xml:space="preserve"> plots were monitored at </w:t>
      </w:r>
      <w:r w:rsidR="002B2717">
        <w:t>eight</w:t>
      </w:r>
      <w:r w:rsidR="002B2717" w:rsidRPr="00D93DF3">
        <w:t xml:space="preserve"> locations throughout the </w:t>
      </w:r>
      <w:r w:rsidR="002B2717">
        <w:t>Western Floodplain</w:t>
      </w:r>
      <w:r w:rsidR="002B2717" w:rsidRPr="00D93DF3">
        <w:t xml:space="preserve"> during </w:t>
      </w:r>
      <w:r w:rsidR="002B2717">
        <w:t>February</w:t>
      </w:r>
      <w:r w:rsidR="002B2717" w:rsidRPr="00D93DF3">
        <w:t xml:space="preserve"> 201</w:t>
      </w:r>
      <w:r w:rsidR="002B2717">
        <w:t>5</w:t>
      </w:r>
      <w:r w:rsidR="002B2717" w:rsidRPr="00D93DF3">
        <w:t xml:space="preserve"> and </w:t>
      </w:r>
      <w:r w:rsidR="002B2717">
        <w:t>May</w:t>
      </w:r>
      <w:r w:rsidR="002B2717" w:rsidRPr="00D93DF3">
        <w:t xml:space="preserve"> 2015</w:t>
      </w:r>
      <w:r w:rsidR="00054CFA">
        <w:t xml:space="preserve"> (</w:t>
      </w:r>
      <w:r w:rsidR="00DA4C1A">
        <w:fldChar w:fldCharType="begin"/>
      </w:r>
      <w:r w:rsidR="00054CFA">
        <w:instrText xml:space="preserve"> REF _Ref428197906 \h </w:instrText>
      </w:r>
      <w:r w:rsidR="00DA4C1A">
        <w:fldChar w:fldCharType="separate"/>
      </w:r>
      <w:r w:rsidR="00F21363">
        <w:t xml:space="preserve">Figure </w:t>
      </w:r>
      <w:r w:rsidR="00F21363">
        <w:rPr>
          <w:noProof/>
        </w:rPr>
        <w:t>I</w:t>
      </w:r>
      <w:r w:rsidR="00F21363">
        <w:noBreakHyphen/>
      </w:r>
      <w:r w:rsidR="00F21363">
        <w:rPr>
          <w:noProof/>
        </w:rPr>
        <w:t>2</w:t>
      </w:r>
      <w:r w:rsidR="00DA4C1A">
        <w:fldChar w:fldCharType="end"/>
      </w:r>
      <w:r w:rsidR="00054CFA">
        <w:t>)</w:t>
      </w:r>
      <w:r w:rsidR="002B2717" w:rsidRPr="00D93DF3">
        <w:t xml:space="preserve">. </w:t>
      </w:r>
      <w:r w:rsidR="002B2717" w:rsidRPr="006A770E">
        <w:t xml:space="preserve">These plots were located in </w:t>
      </w:r>
      <w:r w:rsidR="002B2717">
        <w:t>four</w:t>
      </w:r>
      <w:r w:rsidR="002B2717" w:rsidRPr="006A770E">
        <w:t xml:space="preserve"> broad wetland vegetation communities, and experienced a range of inundation conditions</w:t>
      </w:r>
      <w:r w:rsidR="002B2717" w:rsidRPr="00BA17B1">
        <w:t xml:space="preserve"> (</w:t>
      </w:r>
      <w:r w:rsidR="00DA4C1A">
        <w:fldChar w:fldCharType="begin"/>
      </w:r>
      <w:r w:rsidR="00054CFA">
        <w:instrText xml:space="preserve"> REF _Ref418785109 \h </w:instrText>
      </w:r>
      <w:r w:rsidR="00DA4C1A">
        <w:fldChar w:fldCharType="separate"/>
      </w:r>
      <w:r w:rsidR="00F21363" w:rsidRPr="00D93DF3">
        <w:t xml:space="preserve">Table </w:t>
      </w:r>
      <w:r w:rsidR="00F21363">
        <w:rPr>
          <w:noProof/>
        </w:rPr>
        <w:t>I</w:t>
      </w:r>
      <w:r w:rsidR="00F21363">
        <w:noBreakHyphen/>
      </w:r>
      <w:r w:rsidR="00F21363">
        <w:rPr>
          <w:noProof/>
        </w:rPr>
        <w:t>1</w:t>
      </w:r>
      <w:r w:rsidR="00DA4C1A">
        <w:fldChar w:fldCharType="end"/>
      </w:r>
      <w:r w:rsidR="002B2717" w:rsidRPr="00BA17B1">
        <w:t>).</w:t>
      </w:r>
      <w:r w:rsidR="002B2717" w:rsidRPr="007D0E95">
        <w:t xml:space="preserve"> Vegetation surveys were completed </w:t>
      </w:r>
      <w:r w:rsidR="002B2717">
        <w:t xml:space="preserve">following the standard </w:t>
      </w:r>
      <w:r>
        <w:t xml:space="preserve">vegetation diversity </w:t>
      </w:r>
      <w:r w:rsidR="002B2717">
        <w:t>method</w:t>
      </w:r>
      <w:r>
        <w:t xml:space="preserve"> (Commonwealth of Australia 2015; </w:t>
      </w:r>
      <w:r w:rsidR="002B2717">
        <w:t>Hale et al</w:t>
      </w:r>
      <w:r>
        <w:t>.</w:t>
      </w:r>
      <w:r w:rsidR="002B2717">
        <w:t xml:space="preserve"> 201</w:t>
      </w:r>
      <w:r w:rsidR="00C23A79">
        <w:t>3</w:t>
      </w:r>
      <w:r>
        <w:t>),</w:t>
      </w:r>
      <w:r w:rsidR="002B2717" w:rsidRPr="00D93DF3">
        <w:t xml:space="preserve"> which recorded vegetation diversity and structure within each 0.04</w:t>
      </w:r>
      <w:r w:rsidR="002B2717">
        <w:t xml:space="preserve"> h</w:t>
      </w:r>
      <w:r w:rsidR="002B2717" w:rsidRPr="00D93DF3">
        <w:t xml:space="preserve">a plot. </w:t>
      </w:r>
      <w:r w:rsidR="002B2717">
        <w:t>E</w:t>
      </w:r>
      <w:r w:rsidR="002B2717" w:rsidRPr="00D93DF3">
        <w:t>nvironmental variables including the degree of inundation w</w:t>
      </w:r>
      <w:r w:rsidR="002B2717">
        <w:t>ere</w:t>
      </w:r>
      <w:r w:rsidR="002B2717" w:rsidRPr="00D93DF3">
        <w:t xml:space="preserve"> also noted.</w:t>
      </w:r>
    </w:p>
    <w:p w:rsidR="002B2717" w:rsidRPr="00D93DF3" w:rsidRDefault="002B2717" w:rsidP="002B2717">
      <w:r w:rsidRPr="00D93DF3">
        <w:t xml:space="preserve">Species diversity </w:t>
      </w:r>
      <w:r w:rsidR="008D4262">
        <w:t>was</w:t>
      </w:r>
      <w:r w:rsidRPr="00D93DF3">
        <w:t xml:space="preserve"> analysed using Poisson regression </w:t>
      </w:r>
      <w:r>
        <w:t xml:space="preserve">models </w:t>
      </w:r>
      <w:r w:rsidRPr="00D93DF3">
        <w:t>on count data which investigated the influence of environmental water, survey time (</w:t>
      </w:r>
      <w:r>
        <w:t>February–May 2015</w:t>
      </w:r>
      <w:r w:rsidRPr="00D93DF3">
        <w:t xml:space="preserve">), and vegetation community. </w:t>
      </w:r>
      <w:r>
        <w:t xml:space="preserve">Given that </w:t>
      </w:r>
      <w:r w:rsidRPr="00D93DF3">
        <w:t xml:space="preserve">environmental water </w:t>
      </w:r>
      <w:r>
        <w:t>only influenced a small number of plots, a quasi-paired t-test was performed to assess the influence of environmental water on species diversity. As the influence of sampling time was found to be negligible, a model was initially fitted to all sites that did not receive environmental water</w:t>
      </w:r>
      <w:r w:rsidRPr="00D93DF3">
        <w:t xml:space="preserve"> </w:t>
      </w:r>
      <w:r>
        <w:t>over both sampling times. The actual species counts at the four inundated sites were then compared to the predicted counts from the model, and the deviance from the</w:t>
      </w:r>
      <w:r w:rsidR="008D4262">
        <w:t xml:space="preserve"> model was assessed</w:t>
      </w:r>
      <w:r>
        <w:t xml:space="preserve">. </w:t>
      </w:r>
      <w:r w:rsidRPr="00D93DF3">
        <w:t>To further explain changes in diversity, individual species were grouped into the four following functional groups (Brock and Cassanova 1997):</w:t>
      </w:r>
    </w:p>
    <w:p w:rsidR="002B2717" w:rsidRPr="00D93DF3" w:rsidRDefault="002B2717" w:rsidP="00054CFA">
      <w:pPr>
        <w:pStyle w:val="Bullets1"/>
      </w:pPr>
      <w:r w:rsidRPr="00D93DF3">
        <w:t>Amphibious responders (AmR)</w:t>
      </w:r>
      <w:r w:rsidR="00617F5A">
        <w:t>—</w:t>
      </w:r>
      <w:r w:rsidRPr="00D93DF3">
        <w:t>plants which change their growth form in response to flooding and drying cycles;</w:t>
      </w:r>
    </w:p>
    <w:p w:rsidR="002B2717" w:rsidRPr="00D93DF3" w:rsidRDefault="002B2717" w:rsidP="00054CFA">
      <w:pPr>
        <w:pStyle w:val="Bullets1"/>
      </w:pPr>
      <w:r w:rsidRPr="00D93DF3">
        <w:t>Amphibious tolerators (AmT)</w:t>
      </w:r>
      <w:r w:rsidR="00617F5A">
        <w:t>—</w:t>
      </w:r>
      <w:r w:rsidRPr="00D93DF3">
        <w:t>plants which tolerate flooding patterns without changing their growth form;</w:t>
      </w:r>
    </w:p>
    <w:p w:rsidR="002B2717" w:rsidRPr="00D93DF3" w:rsidRDefault="002B2717" w:rsidP="00054CFA">
      <w:pPr>
        <w:pStyle w:val="Bullets1"/>
      </w:pPr>
      <w:r w:rsidRPr="00D93DF3">
        <w:t>Terrestrial damp plants (Tda)</w:t>
      </w:r>
      <w:r w:rsidR="00617F5A">
        <w:t>—</w:t>
      </w:r>
      <w:r w:rsidRPr="00D93DF3">
        <w:t>plants which are terrestrial species but tend to grow close to the water margin on damp soils; and</w:t>
      </w:r>
    </w:p>
    <w:p w:rsidR="002B2717" w:rsidRPr="002C5A8C" w:rsidRDefault="002B2717" w:rsidP="008D4262">
      <w:pPr>
        <w:pStyle w:val="Bullets1"/>
        <w:spacing w:after="240"/>
      </w:pPr>
      <w:r w:rsidRPr="00D93DF3">
        <w:t xml:space="preserve">Terrestrial dry plants </w:t>
      </w:r>
      <w:r w:rsidR="00617F5A">
        <w:t>(Tdr)—</w:t>
      </w:r>
      <w:r w:rsidRPr="00D93DF3">
        <w:t>those which are terrestrial species which don</w:t>
      </w:r>
      <w:r>
        <w:t>’t</w:t>
      </w:r>
      <w:r w:rsidRPr="00D93DF3">
        <w:t xml:space="preserve"> normally grow in wetlands but may be encroach</w:t>
      </w:r>
      <w:r>
        <w:t>ed</w:t>
      </w:r>
      <w:r w:rsidRPr="00D93DF3">
        <w:t xml:space="preserve"> into the area due to prolonged drying.   </w:t>
      </w:r>
    </w:p>
    <w:p w:rsidR="002B2717" w:rsidRPr="00D93DF3" w:rsidRDefault="002B2717" w:rsidP="002B2717">
      <w:pPr>
        <w:rPr>
          <w:lang w:eastAsia="en-AU"/>
        </w:rPr>
      </w:pPr>
      <w:r w:rsidRPr="00D93DF3">
        <w:t xml:space="preserve">Changes in these functional groups were then compared between survey times using </w:t>
      </w:r>
      <w:r>
        <w:t xml:space="preserve">f-tests to test for equality of variances and then </w:t>
      </w:r>
      <w:r w:rsidRPr="00D93DF3">
        <w:t>t-tests</w:t>
      </w:r>
      <w:r>
        <w:t xml:space="preserve"> to test for differences in means</w:t>
      </w:r>
      <w:r w:rsidRPr="00D93DF3">
        <w:t>.</w:t>
      </w:r>
    </w:p>
    <w:p w:rsidR="002B2717" w:rsidRDefault="002B2717" w:rsidP="002B2717">
      <w:pPr>
        <w:rPr>
          <w:lang w:eastAsia="en-AU"/>
        </w:rPr>
      </w:pPr>
      <w:r w:rsidRPr="00D93DF3">
        <w:rPr>
          <w:lang w:eastAsia="en-AU"/>
        </w:rPr>
        <w:t xml:space="preserve">Changes in vegetation cover were investigated using multivariate MDS plots with differences between the presence of environmental water, survey time and vegetation community assessed using PERMANOVA in Primer </w:t>
      </w:r>
      <w:r w:rsidR="00A14B1C">
        <w:rPr>
          <w:lang w:eastAsia="en-AU"/>
        </w:rPr>
        <w:t>6</w:t>
      </w:r>
      <w:r w:rsidRPr="00D93DF3">
        <w:rPr>
          <w:lang w:eastAsia="en-AU"/>
        </w:rPr>
        <w:t xml:space="preserve">. SIMPER analysis was used to identify the species that were most responsible for driving patterns in the data, and follow up descriptive univariate analysis of these species were then undertaken. </w:t>
      </w:r>
      <w:r w:rsidR="00617F5A">
        <w:rPr>
          <w:lang w:eastAsia="en-AU"/>
        </w:rPr>
        <w:t xml:space="preserve"> </w:t>
      </w:r>
    </w:p>
    <w:p w:rsidR="00054CFA" w:rsidRDefault="00054CFA">
      <w:pPr>
        <w:spacing w:after="0" w:line="240" w:lineRule="auto"/>
        <w:jc w:val="left"/>
        <w:rPr>
          <w:lang w:eastAsia="en-AU"/>
        </w:rPr>
      </w:pPr>
      <w:r>
        <w:rPr>
          <w:lang w:eastAsia="en-AU"/>
        </w:rPr>
        <w:br w:type="page"/>
      </w:r>
    </w:p>
    <w:p w:rsidR="002B2717" w:rsidRPr="00D93DF3" w:rsidRDefault="002B2717" w:rsidP="002B2717">
      <w:pPr>
        <w:pStyle w:val="Caption"/>
        <w:rPr>
          <w:rFonts w:ascii="Verdana" w:hAnsi="Verdana"/>
          <w:b w:val="0"/>
          <w:lang w:eastAsia="en-AU"/>
        </w:rPr>
      </w:pPr>
      <w:bookmarkStart w:id="86" w:name="_Ref418785109"/>
      <w:bookmarkStart w:id="87" w:name="_Ref427736132"/>
      <w:r w:rsidRPr="00D93DF3">
        <w:t xml:space="preserve">Table </w:t>
      </w:r>
      <w:fldSimple w:instr=" STYLEREF 6 \s ">
        <w:r w:rsidR="00F21363">
          <w:rPr>
            <w:noProof/>
          </w:rPr>
          <w:t>I</w:t>
        </w:r>
      </w:fldSimple>
      <w:r w:rsidR="00FC397A">
        <w:noBreakHyphen/>
      </w:r>
      <w:fldSimple w:instr=" SEQ Table \* ARABIC \s 6 ">
        <w:r w:rsidR="00F21363">
          <w:rPr>
            <w:noProof/>
          </w:rPr>
          <w:t>1</w:t>
        </w:r>
      </w:fldSimple>
      <w:bookmarkEnd w:id="86"/>
      <w:r w:rsidRPr="00D93DF3">
        <w:t xml:space="preserve">: Sites surveyed in </w:t>
      </w:r>
      <w:r>
        <w:t>February</w:t>
      </w:r>
      <w:r w:rsidRPr="00D93DF3">
        <w:t xml:space="preserve"> and Ma</w:t>
      </w:r>
      <w:r>
        <w:t>y</w:t>
      </w:r>
      <w:r w:rsidRPr="00D93DF3">
        <w:t xml:space="preserve"> 2015 </w:t>
      </w:r>
      <w:r>
        <w:t>for vegetation diversity. Map projection AGD94 Zone 55</w:t>
      </w:r>
      <w:bookmarkEnd w:id="87"/>
      <w:r w:rsidR="00E01A4C">
        <w:t>.</w:t>
      </w:r>
    </w:p>
    <w:tbl>
      <w:tblPr>
        <w:tblW w:w="4703" w:type="pct"/>
        <w:jc w:val="center"/>
        <w:tblBorders>
          <w:top w:val="single" w:sz="4" w:space="0" w:color="auto"/>
          <w:bottom w:val="single" w:sz="4" w:space="0" w:color="auto"/>
          <w:insideH w:val="single" w:sz="4" w:space="0" w:color="auto"/>
          <w:insideV w:val="single" w:sz="4" w:space="0" w:color="auto"/>
        </w:tblBorders>
        <w:tblLook w:val="04A0"/>
      </w:tblPr>
      <w:tblGrid>
        <w:gridCol w:w="3754"/>
        <w:gridCol w:w="992"/>
        <w:gridCol w:w="1277"/>
        <w:gridCol w:w="1135"/>
        <w:gridCol w:w="849"/>
        <w:gridCol w:w="850"/>
      </w:tblGrid>
      <w:tr w:rsidR="00054CFA" w:rsidRPr="001B7E8E" w:rsidTr="00054CFA">
        <w:trPr>
          <w:trHeight w:val="369"/>
          <w:tblHeader/>
          <w:jc w:val="center"/>
        </w:trPr>
        <w:tc>
          <w:tcPr>
            <w:tcW w:w="2119" w:type="pct"/>
            <w:vMerge w:val="restart"/>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r w:rsidRPr="00054CFA">
              <w:rPr>
                <w:rFonts w:cs="Arial"/>
                <w:sz w:val="18"/>
                <w:szCs w:val="18"/>
                <w:lang w:eastAsia="en-AU"/>
              </w:rPr>
              <w:t>Vegetation communities</w:t>
            </w:r>
          </w:p>
        </w:tc>
        <w:tc>
          <w:tcPr>
            <w:tcW w:w="560" w:type="pct"/>
            <w:vMerge w:val="restart"/>
            <w:shd w:val="clear" w:color="auto" w:fill="D9D9D9"/>
            <w:noWrap/>
            <w:vAlign w:val="center"/>
            <w:hideMark/>
          </w:tcPr>
          <w:p w:rsidR="00054CFA" w:rsidRPr="00054CFA" w:rsidRDefault="00054CFA" w:rsidP="00054CFA">
            <w:pPr>
              <w:spacing w:before="60" w:after="60" w:line="240" w:lineRule="exact"/>
              <w:jc w:val="center"/>
              <w:rPr>
                <w:rFonts w:cs="Arial"/>
                <w:sz w:val="18"/>
                <w:szCs w:val="18"/>
                <w:lang w:eastAsia="en-AU"/>
              </w:rPr>
            </w:pPr>
            <w:r w:rsidRPr="00054CFA">
              <w:rPr>
                <w:rFonts w:cs="Arial"/>
                <w:sz w:val="18"/>
                <w:szCs w:val="18"/>
                <w:lang w:eastAsia="en-AU"/>
              </w:rPr>
              <w:t>Sites</w:t>
            </w:r>
          </w:p>
        </w:tc>
        <w:tc>
          <w:tcPr>
            <w:tcW w:w="721" w:type="pct"/>
            <w:vMerge w:val="restart"/>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r w:rsidRPr="00054CFA">
              <w:rPr>
                <w:rFonts w:cs="Arial"/>
                <w:sz w:val="18"/>
                <w:szCs w:val="18"/>
                <w:lang w:eastAsia="en-AU"/>
              </w:rPr>
              <w:t>Easting</w:t>
            </w:r>
          </w:p>
        </w:tc>
        <w:tc>
          <w:tcPr>
            <w:tcW w:w="641" w:type="pct"/>
            <w:vMerge w:val="restart"/>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r w:rsidRPr="00054CFA">
              <w:rPr>
                <w:rFonts w:cs="Arial"/>
                <w:sz w:val="18"/>
                <w:szCs w:val="18"/>
                <w:lang w:eastAsia="en-AU"/>
              </w:rPr>
              <w:t>Northing</w:t>
            </w:r>
          </w:p>
        </w:tc>
        <w:tc>
          <w:tcPr>
            <w:tcW w:w="959" w:type="pct"/>
            <w:gridSpan w:val="2"/>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r>
              <w:rPr>
                <w:rFonts w:cs="Arial"/>
                <w:sz w:val="18"/>
                <w:szCs w:val="18"/>
                <w:lang w:eastAsia="en-AU"/>
              </w:rPr>
              <w:t>Inundation</w:t>
            </w:r>
          </w:p>
        </w:tc>
      </w:tr>
      <w:tr w:rsidR="00054CFA" w:rsidRPr="001B7E8E" w:rsidTr="00054CFA">
        <w:trPr>
          <w:trHeight w:val="368"/>
          <w:tblHeader/>
          <w:jc w:val="center"/>
        </w:trPr>
        <w:tc>
          <w:tcPr>
            <w:tcW w:w="2119" w:type="pct"/>
            <w:vMerge/>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p>
        </w:tc>
        <w:tc>
          <w:tcPr>
            <w:tcW w:w="560" w:type="pct"/>
            <w:vMerge/>
            <w:shd w:val="clear" w:color="auto" w:fill="D9D9D9"/>
            <w:noWrap/>
            <w:vAlign w:val="center"/>
          </w:tcPr>
          <w:p w:rsidR="00054CFA" w:rsidRPr="00054CFA" w:rsidRDefault="00054CFA" w:rsidP="00054CFA">
            <w:pPr>
              <w:spacing w:before="60" w:after="60" w:line="240" w:lineRule="exact"/>
              <w:jc w:val="center"/>
              <w:rPr>
                <w:rFonts w:cs="Arial"/>
                <w:sz w:val="18"/>
                <w:szCs w:val="18"/>
                <w:lang w:eastAsia="en-AU"/>
              </w:rPr>
            </w:pPr>
          </w:p>
        </w:tc>
        <w:tc>
          <w:tcPr>
            <w:tcW w:w="721" w:type="pct"/>
            <w:vMerge/>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p>
        </w:tc>
        <w:tc>
          <w:tcPr>
            <w:tcW w:w="641" w:type="pct"/>
            <w:vMerge/>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p>
        </w:tc>
        <w:tc>
          <w:tcPr>
            <w:tcW w:w="479" w:type="pct"/>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r w:rsidRPr="00054CFA">
              <w:rPr>
                <w:rFonts w:cs="Arial"/>
                <w:sz w:val="18"/>
                <w:szCs w:val="18"/>
                <w:lang w:eastAsia="en-AU"/>
              </w:rPr>
              <w:t>Feb-15</w:t>
            </w:r>
          </w:p>
        </w:tc>
        <w:tc>
          <w:tcPr>
            <w:tcW w:w="480" w:type="pct"/>
            <w:shd w:val="clear" w:color="auto" w:fill="D9D9D9"/>
            <w:vAlign w:val="center"/>
          </w:tcPr>
          <w:p w:rsidR="00054CFA" w:rsidRPr="00054CFA" w:rsidRDefault="00054CFA" w:rsidP="00054CFA">
            <w:pPr>
              <w:spacing w:before="60" w:after="60" w:line="240" w:lineRule="exact"/>
              <w:jc w:val="center"/>
              <w:rPr>
                <w:rFonts w:cs="Arial"/>
                <w:sz w:val="18"/>
                <w:szCs w:val="18"/>
                <w:lang w:eastAsia="en-AU"/>
              </w:rPr>
            </w:pPr>
            <w:r w:rsidRPr="00054CFA">
              <w:rPr>
                <w:rFonts w:cs="Arial"/>
                <w:sz w:val="18"/>
                <w:szCs w:val="18"/>
                <w:lang w:eastAsia="en-AU"/>
              </w:rPr>
              <w:t>May-15</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Coolibah-River Cooba-Lignum woodland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WD1.1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6668758</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347881</w:t>
            </w:r>
          </w:p>
        </w:tc>
        <w:tc>
          <w:tcPr>
            <w:tcW w:w="479" w:type="pct"/>
            <w:vAlign w:val="center"/>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Coolibah-River Cooba-Lignum woodland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WD1.2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6668663</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347818</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Coolibah-River Cooba-Lignum woodland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WD1.3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6668610</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347776</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Coolibah-River Cooba-Lignum woodland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WD2.1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6667219</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347814</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Coolibah-River Cooba-Lignum woodland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WD2.2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6667195</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347764</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Coolibah-River Cooba-Lignum woodland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WD2.3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6667165</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347675</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Chenopod shrubland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WD3.1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6658750</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343962</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Chenopod shrubland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WD3.2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6658762</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343840</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Chenopod shrubland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WD3.3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6658822</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343729</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Chenopod shrubland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WD4.1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6660934</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347121</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Chenopod shrubland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WD4.2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6661041</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347292</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Chenopod shrubland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WD4.3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6660788</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347285</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 woodland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WD5.1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6654363</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341209</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 woodland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WD5.2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6654290</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341161</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 woodland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WD5.3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6654320</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341268</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 woodland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WD6.1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6665179</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347247</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 woodland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WD6.2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6665221</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347382</w:t>
            </w:r>
          </w:p>
        </w:tc>
        <w:tc>
          <w:tcPr>
            <w:tcW w:w="479" w:type="pct"/>
            <w:shd w:val="clear" w:color="auto" w:fill="CCECFF"/>
            <w:vAlign w:val="center"/>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Wet</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Coolibah woodland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WD6.3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6665082</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347402</w:t>
            </w:r>
          </w:p>
        </w:tc>
        <w:tc>
          <w:tcPr>
            <w:tcW w:w="479" w:type="pct"/>
            <w:vAlign w:val="center"/>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Lignum shrubland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WD7.1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6668699</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347679</w:t>
            </w:r>
          </w:p>
        </w:tc>
        <w:tc>
          <w:tcPr>
            <w:tcW w:w="479" w:type="pct"/>
            <w:shd w:val="clear" w:color="auto" w:fill="CCECFF"/>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Wet</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Lignum shrubland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WD7.2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6668693</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347608</w:t>
            </w:r>
          </w:p>
        </w:tc>
        <w:tc>
          <w:tcPr>
            <w:tcW w:w="479" w:type="pct"/>
            <w:shd w:val="clear" w:color="auto" w:fill="CCECFF"/>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Wet</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Lignum shrubland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WD7.3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6668627</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347613</w:t>
            </w:r>
          </w:p>
        </w:tc>
        <w:tc>
          <w:tcPr>
            <w:tcW w:w="479" w:type="pct"/>
            <w:shd w:val="clear" w:color="auto" w:fill="CCECFF"/>
            <w:vAlign w:val="center"/>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Wet</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Lignum shrubland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WD8.1</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6667685</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348087</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Lignum shrubland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WD8.2</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6667780</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348055</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r w:rsidR="00054CFA" w:rsidRPr="001B7E8E" w:rsidTr="00054CFA">
        <w:trPr>
          <w:trHeight w:val="300"/>
          <w:jc w:val="center"/>
        </w:trPr>
        <w:tc>
          <w:tcPr>
            <w:tcW w:w="2119" w:type="pct"/>
            <w:vAlign w:val="center"/>
          </w:tcPr>
          <w:p w:rsidR="00054CFA" w:rsidRPr="001B7E8E" w:rsidRDefault="00054CFA" w:rsidP="002B2717">
            <w:pPr>
              <w:spacing w:before="60" w:after="60" w:line="240" w:lineRule="exact"/>
              <w:jc w:val="left"/>
              <w:rPr>
                <w:rFonts w:cs="Arial"/>
                <w:color w:val="000000"/>
                <w:sz w:val="18"/>
                <w:szCs w:val="18"/>
              </w:rPr>
            </w:pPr>
            <w:r w:rsidRPr="001B7E8E">
              <w:rPr>
                <w:rFonts w:cs="Arial"/>
                <w:color w:val="000000"/>
                <w:sz w:val="18"/>
                <w:szCs w:val="18"/>
              </w:rPr>
              <w:t>Lignum shrubland wetland</w:t>
            </w:r>
          </w:p>
        </w:tc>
        <w:tc>
          <w:tcPr>
            <w:tcW w:w="560" w:type="pct"/>
            <w:shd w:val="clear" w:color="auto" w:fill="auto"/>
            <w:noWrap/>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WD8.3</w:t>
            </w:r>
          </w:p>
        </w:tc>
        <w:tc>
          <w:tcPr>
            <w:tcW w:w="72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6667585</w:t>
            </w:r>
          </w:p>
        </w:tc>
        <w:tc>
          <w:tcPr>
            <w:tcW w:w="641" w:type="pct"/>
            <w:vAlign w:val="center"/>
          </w:tcPr>
          <w:p w:rsidR="00054CFA" w:rsidRPr="001B7E8E" w:rsidRDefault="00054CFA" w:rsidP="002B2717">
            <w:pPr>
              <w:spacing w:before="60" w:after="60" w:line="240" w:lineRule="exact"/>
              <w:jc w:val="center"/>
              <w:rPr>
                <w:rFonts w:cs="Arial"/>
                <w:color w:val="000000"/>
                <w:sz w:val="18"/>
                <w:szCs w:val="18"/>
              </w:rPr>
            </w:pPr>
            <w:r w:rsidRPr="001B7E8E">
              <w:rPr>
                <w:rFonts w:cs="Arial"/>
                <w:color w:val="000000"/>
                <w:sz w:val="18"/>
                <w:szCs w:val="18"/>
              </w:rPr>
              <w:t>348039</w:t>
            </w:r>
          </w:p>
        </w:tc>
        <w:tc>
          <w:tcPr>
            <w:tcW w:w="479"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c>
          <w:tcPr>
            <w:tcW w:w="480" w:type="pct"/>
          </w:tcPr>
          <w:p w:rsidR="00054CFA" w:rsidRPr="001B7E8E" w:rsidRDefault="00054CFA" w:rsidP="002B2717">
            <w:pPr>
              <w:spacing w:before="60" w:after="60" w:line="240" w:lineRule="exact"/>
              <w:jc w:val="center"/>
              <w:rPr>
                <w:rFonts w:cs="Arial"/>
                <w:sz w:val="18"/>
                <w:szCs w:val="18"/>
              </w:rPr>
            </w:pPr>
            <w:r w:rsidRPr="001B7E8E">
              <w:rPr>
                <w:rFonts w:cs="Arial"/>
                <w:sz w:val="18"/>
                <w:szCs w:val="18"/>
              </w:rPr>
              <w:t>Dry</w:t>
            </w:r>
          </w:p>
        </w:tc>
      </w:tr>
    </w:tbl>
    <w:p w:rsidR="002B2717" w:rsidRDefault="002B2717" w:rsidP="002B2717">
      <w:pPr>
        <w:pStyle w:val="Caption"/>
      </w:pPr>
    </w:p>
    <w:p w:rsidR="002B2717" w:rsidRDefault="00B2031B" w:rsidP="002B2717">
      <w:pPr>
        <w:pStyle w:val="Caption"/>
      </w:pPr>
      <w:bookmarkStart w:id="88" w:name="_Ref426484826"/>
      <w:r>
        <w:rPr>
          <w:noProof/>
          <w:lang w:eastAsia="en-AU"/>
        </w:rPr>
        <w:drawing>
          <wp:inline distT="0" distB="0" distL="0" distR="0">
            <wp:extent cx="5842000" cy="756031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H-2 Veg sites.jpg"/>
                    <pic:cNvPicPr/>
                  </pic:nvPicPr>
                  <pic:blipFill>
                    <a:blip r:embed="rId1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7560310"/>
                    </a:xfrm>
                    <a:prstGeom prst="rect">
                      <a:avLst/>
                    </a:prstGeom>
                  </pic:spPr>
                </pic:pic>
              </a:graphicData>
            </a:graphic>
          </wp:inline>
        </w:drawing>
      </w:r>
    </w:p>
    <w:p w:rsidR="002B2717" w:rsidRDefault="002B2717" w:rsidP="002B2717">
      <w:pPr>
        <w:pStyle w:val="Caption"/>
      </w:pPr>
      <w:bookmarkStart w:id="89" w:name="_Ref428197906"/>
      <w:r>
        <w:t xml:space="preserve">Figure </w:t>
      </w:r>
      <w:fldSimple w:instr=" STYLEREF 6 \s ">
        <w:r w:rsidR="00F134BA">
          <w:rPr>
            <w:noProof/>
          </w:rPr>
          <w:t>I</w:t>
        </w:r>
      </w:fldSimple>
      <w:r w:rsidR="00F134BA">
        <w:noBreakHyphen/>
      </w:r>
      <w:fldSimple w:instr=" SEQ Figure \* ARABIC \s 6 ">
        <w:r w:rsidR="00F134BA">
          <w:rPr>
            <w:noProof/>
          </w:rPr>
          <w:t>2</w:t>
        </w:r>
      </w:fldSimple>
      <w:bookmarkEnd w:id="88"/>
      <w:bookmarkEnd w:id="89"/>
      <w:r>
        <w:t>: Location of vegetation monitoring sites</w:t>
      </w:r>
      <w:r w:rsidR="008D4262">
        <w:t xml:space="preserve"> in the Western Floodplain zone</w:t>
      </w:r>
      <w:r w:rsidR="00E01A4C">
        <w:t>.</w:t>
      </w:r>
    </w:p>
    <w:p w:rsidR="002B2717" w:rsidRPr="00BA5CC6" w:rsidRDefault="00BA31F2" w:rsidP="00054CFA">
      <w:pPr>
        <w:pStyle w:val="Heading7"/>
      </w:pPr>
      <w:r>
        <w:br w:type="page"/>
      </w:r>
      <w:r w:rsidR="002B2717" w:rsidRPr="00BA5CC6">
        <w:t>Results</w:t>
      </w:r>
    </w:p>
    <w:p w:rsidR="002B2717" w:rsidRDefault="002B2717" w:rsidP="00BA5CC6">
      <w:pPr>
        <w:pStyle w:val="Heading8"/>
        <w:rPr>
          <w:lang w:eastAsia="en-AU"/>
        </w:rPr>
      </w:pPr>
      <w:r w:rsidRPr="00D93DF3">
        <w:rPr>
          <w:lang w:eastAsia="en-AU"/>
        </w:rPr>
        <w:t>Species diversity</w:t>
      </w:r>
    </w:p>
    <w:p w:rsidR="002B2717" w:rsidRDefault="002B2717" w:rsidP="002B2717">
      <w:r>
        <w:rPr>
          <w:lang w:eastAsia="en-AU"/>
        </w:rPr>
        <w:t>A total of 159 flora species from 33 families were recorded across all vegetation plots.  The average number of species recorded at each location during each survey period was 15.1.  The lowest average species diversity was 8.0, recorded at WD5 in both February and May 2015, while the highest average diversity, 25.0 species, was recorded at WD4 in February 2015 (</w:t>
      </w:r>
      <w:r w:rsidR="00DA4C1A">
        <w:rPr>
          <w:lang w:eastAsia="en-AU"/>
        </w:rPr>
        <w:fldChar w:fldCharType="begin"/>
      </w:r>
      <w:r>
        <w:rPr>
          <w:lang w:eastAsia="en-AU"/>
        </w:rPr>
        <w:instrText xml:space="preserve"> REF _Ref426479538 \h </w:instrText>
      </w:r>
      <w:r w:rsidR="00DA4C1A">
        <w:rPr>
          <w:lang w:eastAsia="en-AU"/>
        </w:rPr>
      </w:r>
      <w:r w:rsidR="00DA4C1A">
        <w:rPr>
          <w:lang w:eastAsia="en-AU"/>
        </w:rPr>
        <w:fldChar w:fldCharType="separate"/>
      </w:r>
      <w:r w:rsidR="00F21363" w:rsidRPr="00965040">
        <w:t xml:space="preserve">Figure </w:t>
      </w:r>
      <w:r w:rsidR="00F21363">
        <w:rPr>
          <w:noProof/>
        </w:rPr>
        <w:t>I</w:t>
      </w:r>
      <w:r w:rsidR="00F21363">
        <w:noBreakHyphen/>
      </w:r>
      <w:r w:rsidR="00F21363">
        <w:rPr>
          <w:noProof/>
        </w:rPr>
        <w:t>3</w:t>
      </w:r>
      <w:r w:rsidR="00DA4C1A">
        <w:rPr>
          <w:lang w:eastAsia="en-AU"/>
        </w:rPr>
        <w:fldChar w:fldCharType="end"/>
      </w:r>
      <w:r>
        <w:rPr>
          <w:lang w:eastAsia="en-AU"/>
        </w:rPr>
        <w:t xml:space="preserve">).  </w:t>
      </w:r>
      <w:r>
        <w:t>Poisson regression results suggest that there was no significant difference in diversity between the two sampling occasions, but significant differences were found between vegetation communities (Pr&lt;0.05).  The model also suggested that there was a significant effect of inundation on species diversity (Pr&lt;0.001), with sites that were inundated having significantly lower species diversity tha</w:t>
      </w:r>
      <w:r w:rsidR="00054CFA">
        <w:t>n</w:t>
      </w:r>
      <w:r>
        <w:t xml:space="preserve"> sites that were not inundated.  </w:t>
      </w:r>
    </w:p>
    <w:p w:rsidR="002B2717" w:rsidRDefault="002B2717" w:rsidP="002B2717">
      <w:pPr>
        <w:rPr>
          <w:lang w:eastAsia="en-AU"/>
        </w:rPr>
      </w:pPr>
      <w:r>
        <w:rPr>
          <w:lang w:eastAsia="en-AU"/>
        </w:rPr>
        <w:t xml:space="preserve">Chenopod </w:t>
      </w:r>
      <w:r w:rsidR="00054CFA">
        <w:rPr>
          <w:lang w:eastAsia="en-AU"/>
        </w:rPr>
        <w:t>shrubland had an average of 19.3</w:t>
      </w:r>
      <w:r>
        <w:rPr>
          <w:lang w:eastAsia="en-AU"/>
        </w:rPr>
        <w:t xml:space="preserve"> species, followed by Lignum shrubland wetland 17.</w:t>
      </w:r>
      <w:r w:rsidR="00054CFA">
        <w:rPr>
          <w:lang w:eastAsia="en-AU"/>
        </w:rPr>
        <w:t>1</w:t>
      </w:r>
      <w:r>
        <w:rPr>
          <w:lang w:eastAsia="en-AU"/>
        </w:rPr>
        <w:t xml:space="preserve">, </w:t>
      </w:r>
      <w:r w:rsidRPr="00171308">
        <w:rPr>
          <w:lang w:eastAsia="en-AU"/>
        </w:rPr>
        <w:t>Coolibah-River Cooba-Lignum woodland</w:t>
      </w:r>
      <w:r w:rsidR="00A14B1C">
        <w:rPr>
          <w:lang w:eastAsia="en-AU"/>
        </w:rPr>
        <w:t xml:space="preserve"> </w:t>
      </w:r>
      <w:r w:rsidR="00054CFA">
        <w:rPr>
          <w:lang w:eastAsia="en-AU"/>
        </w:rPr>
        <w:t>12.6</w:t>
      </w:r>
      <w:r>
        <w:rPr>
          <w:lang w:eastAsia="en-AU"/>
        </w:rPr>
        <w:t>, and Coolibah woodland wetland with 11.9.  S</w:t>
      </w:r>
      <w:r w:rsidR="000C3D8C">
        <w:rPr>
          <w:lang w:eastAsia="en-AU"/>
        </w:rPr>
        <w:t>ites</w:t>
      </w:r>
      <w:r>
        <w:rPr>
          <w:lang w:eastAsia="en-AU"/>
        </w:rPr>
        <w:t xml:space="preserve"> that were wet during sampling tended to have lower species diversity overall (12.0) than those that were dry (15.5).  Mean species diversity increased between the February and May survey periods at sites that were inundated in February 2015; conversel</w:t>
      </w:r>
      <w:r w:rsidR="00054CFA">
        <w:rPr>
          <w:lang w:eastAsia="en-AU"/>
        </w:rPr>
        <w:t>y sites that were not inundated</w:t>
      </w:r>
      <w:r>
        <w:rPr>
          <w:lang w:eastAsia="en-AU"/>
        </w:rPr>
        <w:t xml:space="preserve"> in February decreased in species diversity (</w:t>
      </w:r>
      <w:r w:rsidR="00DA4C1A">
        <w:rPr>
          <w:lang w:eastAsia="en-AU"/>
        </w:rPr>
        <w:fldChar w:fldCharType="begin"/>
      </w:r>
      <w:r>
        <w:rPr>
          <w:lang w:eastAsia="en-AU"/>
        </w:rPr>
        <w:instrText xml:space="preserve"> REF _Ref427675685 \h </w:instrText>
      </w:r>
      <w:r w:rsidR="00DA4C1A">
        <w:rPr>
          <w:lang w:eastAsia="en-AU"/>
        </w:rPr>
      </w:r>
      <w:r w:rsidR="00DA4C1A">
        <w:rPr>
          <w:lang w:eastAsia="en-AU"/>
        </w:rPr>
        <w:fldChar w:fldCharType="separate"/>
      </w:r>
      <w:r w:rsidR="00F21363">
        <w:t xml:space="preserve">Figure </w:t>
      </w:r>
      <w:r w:rsidR="00F21363">
        <w:rPr>
          <w:noProof/>
        </w:rPr>
        <w:t>I</w:t>
      </w:r>
      <w:r w:rsidR="00F21363">
        <w:noBreakHyphen/>
      </w:r>
      <w:r w:rsidR="00F21363">
        <w:rPr>
          <w:noProof/>
        </w:rPr>
        <w:t>4</w:t>
      </w:r>
      <w:r w:rsidR="00DA4C1A">
        <w:rPr>
          <w:lang w:eastAsia="en-AU"/>
        </w:rPr>
        <w:fldChar w:fldCharType="end"/>
      </w:r>
      <w:r>
        <w:rPr>
          <w:lang w:eastAsia="en-AU"/>
        </w:rPr>
        <w:t>).</w:t>
      </w:r>
    </w:p>
    <w:p w:rsidR="002B2717" w:rsidRDefault="002B2717" w:rsidP="002B2717">
      <w:pPr>
        <w:rPr>
          <w:lang w:eastAsia="en-AU"/>
        </w:rPr>
      </w:pPr>
      <w:r>
        <w:rPr>
          <w:lang w:eastAsia="en-AU"/>
        </w:rPr>
        <w:t xml:space="preserve">Sites that were </w:t>
      </w:r>
      <w:r w:rsidR="00F46EAC">
        <w:rPr>
          <w:lang w:eastAsia="en-AU"/>
        </w:rPr>
        <w:t>wet</w:t>
      </w:r>
      <w:r>
        <w:rPr>
          <w:lang w:eastAsia="en-AU"/>
        </w:rPr>
        <w:t xml:space="preserve"> during February 2015 and then dry in May 2015 increased in species diversity across the four functional groups with </w:t>
      </w:r>
      <w:proofErr w:type="gramStart"/>
      <w:r>
        <w:rPr>
          <w:lang w:eastAsia="en-AU"/>
        </w:rPr>
        <w:t>time,</w:t>
      </w:r>
      <w:proofErr w:type="gramEnd"/>
      <w:r>
        <w:rPr>
          <w:lang w:eastAsia="en-AU"/>
        </w:rPr>
        <w:t xml:space="preserve"> however these increases were not significant (</w:t>
      </w:r>
      <w:r w:rsidR="00DA4C1A">
        <w:rPr>
          <w:lang w:eastAsia="en-AU"/>
        </w:rPr>
        <w:fldChar w:fldCharType="begin"/>
      </w:r>
      <w:r>
        <w:rPr>
          <w:lang w:eastAsia="en-AU"/>
        </w:rPr>
        <w:instrText xml:space="preserve"> REF _Ref423249127 \h </w:instrText>
      </w:r>
      <w:r w:rsidR="00DA4C1A">
        <w:rPr>
          <w:lang w:eastAsia="en-AU"/>
        </w:rPr>
      </w:r>
      <w:r w:rsidR="00DA4C1A">
        <w:rPr>
          <w:lang w:eastAsia="en-AU"/>
        </w:rPr>
        <w:fldChar w:fldCharType="separate"/>
      </w:r>
      <w:r w:rsidR="00F21363" w:rsidRPr="003C32C1">
        <w:t xml:space="preserve">Figure </w:t>
      </w:r>
      <w:r w:rsidR="00F21363">
        <w:rPr>
          <w:noProof/>
        </w:rPr>
        <w:t>I</w:t>
      </w:r>
      <w:r w:rsidR="00F21363">
        <w:noBreakHyphen/>
      </w:r>
      <w:r w:rsidR="00F21363">
        <w:rPr>
          <w:noProof/>
        </w:rPr>
        <w:t>5</w:t>
      </w:r>
      <w:r w:rsidR="00DA4C1A">
        <w:rPr>
          <w:lang w:eastAsia="en-AU"/>
        </w:rPr>
        <w:fldChar w:fldCharType="end"/>
      </w:r>
      <w:r>
        <w:rPr>
          <w:lang w:eastAsia="en-AU"/>
        </w:rPr>
        <w:t>).  Sites that remained dry had a higher presence of species within the terrestrial dry plants (Tdr) functional group i.e. terrestrial species that encroach in wetlands only after prolonged drying, than those sites that were inundated (</w:t>
      </w:r>
      <w:r w:rsidR="00DA4C1A">
        <w:rPr>
          <w:lang w:eastAsia="en-AU"/>
        </w:rPr>
        <w:fldChar w:fldCharType="begin"/>
      </w:r>
      <w:r>
        <w:rPr>
          <w:lang w:eastAsia="en-AU"/>
        </w:rPr>
        <w:instrText xml:space="preserve"> REF _Ref427681215 \h </w:instrText>
      </w:r>
      <w:r w:rsidR="00DA4C1A">
        <w:rPr>
          <w:lang w:eastAsia="en-AU"/>
        </w:rPr>
      </w:r>
      <w:r w:rsidR="00DA4C1A">
        <w:rPr>
          <w:lang w:eastAsia="en-AU"/>
        </w:rPr>
        <w:fldChar w:fldCharType="separate"/>
      </w:r>
      <w:r w:rsidR="00F21363">
        <w:t xml:space="preserve">Figure </w:t>
      </w:r>
      <w:r w:rsidR="00F21363">
        <w:rPr>
          <w:noProof/>
        </w:rPr>
        <w:t>I</w:t>
      </w:r>
      <w:r w:rsidR="00F21363">
        <w:noBreakHyphen/>
      </w:r>
      <w:r w:rsidR="00F21363">
        <w:rPr>
          <w:noProof/>
        </w:rPr>
        <w:t>6</w:t>
      </w:r>
      <w:r w:rsidR="00DA4C1A">
        <w:rPr>
          <w:lang w:eastAsia="en-AU"/>
        </w:rPr>
        <w:fldChar w:fldCharType="end"/>
      </w:r>
      <w:r>
        <w:rPr>
          <w:lang w:eastAsia="en-AU"/>
        </w:rPr>
        <w:t>).  Inundated sites had a higher presence of species within the terrestrial damp plants (Tda) functional group i.e. terrestrial species that often grow close to the water margin (</w:t>
      </w:r>
      <w:r w:rsidR="00DA4C1A">
        <w:rPr>
          <w:lang w:eastAsia="en-AU"/>
        </w:rPr>
        <w:fldChar w:fldCharType="begin"/>
      </w:r>
      <w:r>
        <w:rPr>
          <w:lang w:eastAsia="en-AU"/>
        </w:rPr>
        <w:instrText xml:space="preserve"> REF _Ref427681215 \h </w:instrText>
      </w:r>
      <w:r w:rsidR="00DA4C1A">
        <w:rPr>
          <w:lang w:eastAsia="en-AU"/>
        </w:rPr>
      </w:r>
      <w:r w:rsidR="00DA4C1A">
        <w:rPr>
          <w:lang w:eastAsia="en-AU"/>
        </w:rPr>
        <w:fldChar w:fldCharType="separate"/>
      </w:r>
      <w:r w:rsidR="00F21363">
        <w:t xml:space="preserve">Figure </w:t>
      </w:r>
      <w:r w:rsidR="00F21363">
        <w:rPr>
          <w:noProof/>
        </w:rPr>
        <w:t>I</w:t>
      </w:r>
      <w:r w:rsidR="00F21363">
        <w:noBreakHyphen/>
      </w:r>
      <w:r w:rsidR="00F21363">
        <w:rPr>
          <w:noProof/>
        </w:rPr>
        <w:t>6</w:t>
      </w:r>
      <w:r w:rsidR="00DA4C1A">
        <w:rPr>
          <w:lang w:eastAsia="en-AU"/>
        </w:rPr>
        <w:fldChar w:fldCharType="end"/>
      </w:r>
      <w:r>
        <w:rPr>
          <w:lang w:eastAsia="en-AU"/>
        </w:rPr>
        <w:t xml:space="preserve">).  Changes between amphibious functional groups, AmT and AmR sites were negligible across all sites.  </w:t>
      </w:r>
    </w:p>
    <w:p w:rsidR="002B2717" w:rsidRDefault="002B2717" w:rsidP="002B2717">
      <w:pPr>
        <w:rPr>
          <w:lang w:eastAsia="en-AU"/>
        </w:rPr>
      </w:pPr>
    </w:p>
    <w:p w:rsidR="002B2717" w:rsidRDefault="002B2717" w:rsidP="002B2717">
      <w:pPr>
        <w:spacing w:line="240" w:lineRule="auto"/>
        <w:jc w:val="center"/>
        <w:rPr>
          <w:lang w:eastAsia="en-AU"/>
        </w:rPr>
      </w:pPr>
      <w:r>
        <w:rPr>
          <w:noProof/>
          <w:lang w:eastAsia="en-AU"/>
        </w:rPr>
        <w:drawing>
          <wp:inline distT="0" distB="0" distL="0" distR="0">
            <wp:extent cx="5675085" cy="2743200"/>
            <wp:effectExtent l="0" t="0" r="1905" b="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2B2717" w:rsidRPr="00965040" w:rsidRDefault="002B2717" w:rsidP="002B2717">
      <w:pPr>
        <w:pStyle w:val="Caption"/>
      </w:pPr>
      <w:bookmarkStart w:id="90" w:name="_Ref426479538"/>
      <w:r w:rsidRPr="00965040">
        <w:t xml:space="preserve">Figure </w:t>
      </w:r>
      <w:fldSimple w:instr=" STYLEREF 6 \s ">
        <w:r w:rsidR="00F134BA">
          <w:rPr>
            <w:noProof/>
          </w:rPr>
          <w:t>I</w:t>
        </w:r>
      </w:fldSimple>
      <w:r w:rsidR="00F134BA">
        <w:noBreakHyphen/>
      </w:r>
      <w:fldSimple w:instr=" SEQ Figure \* ARABIC \s 6 ">
        <w:r w:rsidR="00F134BA">
          <w:rPr>
            <w:noProof/>
          </w:rPr>
          <w:t>3</w:t>
        </w:r>
      </w:fldSimple>
      <w:bookmarkEnd w:id="90"/>
      <w:r>
        <w:t xml:space="preserve">:  </w:t>
      </w:r>
      <w:r w:rsidRPr="00965040">
        <w:t xml:space="preserve"> Mean number of species recorded at each site during the February 2015 and May 2015 surveys</w:t>
      </w:r>
      <w:r w:rsidR="00E01A4C">
        <w:t>.</w:t>
      </w:r>
    </w:p>
    <w:p w:rsidR="002B2717" w:rsidRDefault="002B2717" w:rsidP="002B2717">
      <w:pPr>
        <w:rPr>
          <w:lang w:eastAsia="en-AU"/>
        </w:rPr>
      </w:pPr>
    </w:p>
    <w:p w:rsidR="002B2717" w:rsidRDefault="002B2717" w:rsidP="002B2717">
      <w:pPr>
        <w:keepNext/>
        <w:spacing w:line="240" w:lineRule="auto"/>
        <w:jc w:val="center"/>
      </w:pPr>
      <w:r>
        <w:rPr>
          <w:noProof/>
          <w:lang w:eastAsia="en-AU"/>
        </w:rPr>
        <w:drawing>
          <wp:inline distT="0" distB="0" distL="0" distR="0">
            <wp:extent cx="4572000" cy="2152650"/>
            <wp:effectExtent l="0" t="0" r="0" b="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2B2717" w:rsidRDefault="002B2717" w:rsidP="00E01A4C">
      <w:pPr>
        <w:pStyle w:val="Caption"/>
        <w:jc w:val="left"/>
      </w:pPr>
      <w:bookmarkStart w:id="91" w:name="_Ref427675685"/>
      <w:r>
        <w:t xml:space="preserve">Figure </w:t>
      </w:r>
      <w:fldSimple w:instr=" STYLEREF 6 \s ">
        <w:r w:rsidR="00F134BA">
          <w:rPr>
            <w:noProof/>
          </w:rPr>
          <w:t>I</w:t>
        </w:r>
      </w:fldSimple>
      <w:r w:rsidR="00F134BA">
        <w:noBreakHyphen/>
      </w:r>
      <w:fldSimple w:instr=" SEQ Figure \* ARABIC \s 6 ">
        <w:r w:rsidR="00F134BA">
          <w:rPr>
            <w:noProof/>
          </w:rPr>
          <w:t>4</w:t>
        </w:r>
      </w:fldSimple>
      <w:bookmarkEnd w:id="91"/>
      <w:r>
        <w:t xml:space="preserve">:  Mean number of species </w:t>
      </w:r>
      <w:proofErr w:type="gramStart"/>
      <w:r>
        <w:t>recorded  during</w:t>
      </w:r>
      <w:proofErr w:type="gramEnd"/>
      <w:r>
        <w:t xml:space="preserve"> February and May 2015 at sites that </w:t>
      </w:r>
      <w:r w:rsidR="00727058">
        <w:t>were inundated in February versus those that remained dry</w:t>
      </w:r>
      <w:r>
        <w:t>.</w:t>
      </w:r>
    </w:p>
    <w:p w:rsidR="002B2717" w:rsidRPr="00A9624E" w:rsidRDefault="002B2717" w:rsidP="002B2717"/>
    <w:p w:rsidR="002B2717" w:rsidRPr="00CE7E1B" w:rsidRDefault="002B2717" w:rsidP="002B2717">
      <w:pPr>
        <w:spacing w:line="276" w:lineRule="auto"/>
        <w:jc w:val="center"/>
        <w:rPr>
          <w:color w:val="365F91" w:themeColor="accent1" w:themeShade="BF"/>
          <w:highlight w:val="cyan"/>
        </w:rPr>
      </w:pPr>
      <w:r>
        <w:rPr>
          <w:noProof/>
          <w:lang w:eastAsia="en-AU"/>
        </w:rPr>
        <w:drawing>
          <wp:inline distT="0" distB="0" distL="0" distR="0">
            <wp:extent cx="4648200" cy="2095500"/>
            <wp:effectExtent l="0" t="0" r="0" b="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2B2717" w:rsidRDefault="002B2717" w:rsidP="002B2717">
      <w:pPr>
        <w:pStyle w:val="Caption"/>
        <w:jc w:val="left"/>
      </w:pPr>
      <w:bookmarkStart w:id="92" w:name="_Ref423249127"/>
      <w:r w:rsidRPr="003C32C1">
        <w:t xml:space="preserve">Figure </w:t>
      </w:r>
      <w:fldSimple w:instr=" STYLEREF 6 \s ">
        <w:r w:rsidR="00F134BA">
          <w:rPr>
            <w:noProof/>
          </w:rPr>
          <w:t>I</w:t>
        </w:r>
      </w:fldSimple>
      <w:r w:rsidR="00F134BA">
        <w:noBreakHyphen/>
      </w:r>
      <w:fldSimple w:instr=" SEQ Figure \* ARABIC \s 6 ">
        <w:r w:rsidR="00F134BA">
          <w:rPr>
            <w:noProof/>
          </w:rPr>
          <w:t>5</w:t>
        </w:r>
      </w:fldSimple>
      <w:bookmarkEnd w:id="92"/>
      <w:r w:rsidRPr="003C32C1">
        <w:t>: Mean number species recorded within each functional group</w:t>
      </w:r>
      <w:r>
        <w:t xml:space="preserve"> at sites that were wet in Feb 2015 and dry in May 2015</w:t>
      </w:r>
      <w:r w:rsidR="00E01A4C">
        <w:t>.</w:t>
      </w:r>
    </w:p>
    <w:p w:rsidR="002B2717" w:rsidRPr="00A9624E" w:rsidRDefault="002B2717" w:rsidP="002B2717">
      <w:pPr>
        <w:rPr>
          <w:highlight w:val="cyan"/>
        </w:rPr>
      </w:pPr>
    </w:p>
    <w:p w:rsidR="002B2717" w:rsidRPr="004C1EF7" w:rsidRDefault="00DA4C1A" w:rsidP="002B2717">
      <w:pPr>
        <w:spacing w:line="240" w:lineRule="auto"/>
        <w:jc w:val="center"/>
        <w:rPr>
          <w:lang w:eastAsia="en-AU"/>
        </w:rPr>
      </w:pPr>
      <w:r>
        <w:rPr>
          <w:noProof/>
          <w:lang w:eastAsia="en-AU"/>
        </w:rPr>
        <w:pict>
          <v:shape id="Text Box 6" o:spid="_x0000_s1034" type="#_x0000_t202" style="position:absolute;left:0;text-align:left;margin-left:27.8pt;margin-top:20.05pt;width:31.4pt;height:116.7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" filled="f" stroked="f" strokeweight=".5pt">
            <v:path arrowok="t"/>
            <v:textbox style="layout-flow:vertical;mso-layout-flow-alt:bottom-to-top">
              <w:txbxContent>
                <w:p w:rsidR="00B53D16" w:rsidRDefault="00B53D16">
                  <w:r>
                    <w:t>Mean number of species</w:t>
                  </w:r>
                </w:p>
              </w:txbxContent>
            </v:textbox>
          </v:shape>
        </w:pict>
      </w:r>
      <w:r w:rsidR="002B2717">
        <w:rPr>
          <w:noProof/>
          <w:lang w:eastAsia="en-AU"/>
        </w:rPr>
        <w:drawing>
          <wp:inline distT="0" distB="0" distL="0" distR="0">
            <wp:extent cx="4572000" cy="238601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2B2717" w:rsidRDefault="002B2717" w:rsidP="002B2717">
      <w:pPr>
        <w:pStyle w:val="Caption"/>
        <w:jc w:val="left"/>
      </w:pPr>
      <w:bookmarkStart w:id="93" w:name="_Ref427681215"/>
      <w:r>
        <w:t xml:space="preserve">Figure </w:t>
      </w:r>
      <w:fldSimple w:instr=" STYLEREF 6 \s ">
        <w:r w:rsidR="00F134BA">
          <w:rPr>
            <w:noProof/>
          </w:rPr>
          <w:t>I</w:t>
        </w:r>
      </w:fldSimple>
      <w:r w:rsidR="00F134BA">
        <w:noBreakHyphen/>
      </w:r>
      <w:fldSimple w:instr=" SEQ Figure \* ARABIC \s 6 ">
        <w:r w:rsidR="00F134BA">
          <w:rPr>
            <w:noProof/>
          </w:rPr>
          <w:t>6</w:t>
        </w:r>
      </w:fldSimple>
      <w:bookmarkEnd w:id="93"/>
      <w:r>
        <w:t xml:space="preserve">:   Mean number of species recorded in each functional group during and February and May 2015 survey periods at sites that </w:t>
      </w:r>
      <w:r w:rsidR="00727058">
        <w:t>were inundated in February</w:t>
      </w:r>
      <w:r>
        <w:t xml:space="preserve"> versus those that remained dry.</w:t>
      </w:r>
    </w:p>
    <w:p w:rsidR="002B2717" w:rsidRPr="009440CF" w:rsidRDefault="002B2717" w:rsidP="002B2717">
      <w:pPr>
        <w:rPr>
          <w:lang w:eastAsia="en-AU"/>
        </w:rPr>
      </w:pPr>
      <w:r>
        <w:rPr>
          <w:lang w:eastAsia="en-AU"/>
        </w:rPr>
        <w:t>Forbs were the most diverse growth form across both survey periods; 59 species were recorded in February 2015 and 44 in May 2015 (</w:t>
      </w:r>
      <w:r w:rsidR="00DA4C1A">
        <w:rPr>
          <w:lang w:eastAsia="en-AU"/>
        </w:rPr>
        <w:fldChar w:fldCharType="begin"/>
      </w:r>
      <w:r>
        <w:rPr>
          <w:lang w:eastAsia="en-AU"/>
        </w:rPr>
        <w:instrText xml:space="preserve"> REF _Ref418783566 \h </w:instrText>
      </w:r>
      <w:r w:rsidR="00DA4C1A">
        <w:rPr>
          <w:lang w:eastAsia="en-AU"/>
        </w:rPr>
      </w:r>
      <w:r w:rsidR="00DA4C1A">
        <w:rPr>
          <w:lang w:eastAsia="en-AU"/>
        </w:rPr>
        <w:fldChar w:fldCharType="separate"/>
      </w:r>
      <w:r w:rsidR="00F21363" w:rsidRPr="00A20C55">
        <w:t xml:space="preserve">Figure </w:t>
      </w:r>
      <w:r w:rsidR="00F21363">
        <w:rPr>
          <w:noProof/>
        </w:rPr>
        <w:t>I</w:t>
      </w:r>
      <w:r w:rsidR="00F21363">
        <w:noBreakHyphen/>
      </w:r>
      <w:r w:rsidR="00F21363">
        <w:rPr>
          <w:noProof/>
        </w:rPr>
        <w:t>7</w:t>
      </w:r>
      <w:r w:rsidR="00DA4C1A">
        <w:rPr>
          <w:lang w:eastAsia="en-AU"/>
        </w:rPr>
        <w:fldChar w:fldCharType="end"/>
      </w:r>
      <w:r>
        <w:rPr>
          <w:lang w:eastAsia="en-AU"/>
        </w:rPr>
        <w:t>).  Chenopod shrubs displayed the greatest reduction over the sampling period, from 25 species in February 2015 to 9 species in May 2015.</w:t>
      </w:r>
      <w:r w:rsidR="00E50864">
        <w:rPr>
          <w:lang w:eastAsia="en-AU"/>
        </w:rPr>
        <w:t xml:space="preserve"> </w:t>
      </w:r>
      <w:r>
        <w:rPr>
          <w:lang w:eastAsia="en-AU"/>
        </w:rPr>
        <w:t>The reduction of species diversity across Chenopod shrubs and Forbs was largely driven by reductions in Tdr functional group (</w:t>
      </w:r>
      <w:r w:rsidR="00DA4C1A">
        <w:rPr>
          <w:lang w:eastAsia="en-AU"/>
        </w:rPr>
        <w:fldChar w:fldCharType="begin"/>
      </w:r>
      <w:r>
        <w:rPr>
          <w:lang w:eastAsia="en-AU"/>
        </w:rPr>
        <w:instrText xml:space="preserve"> REF _Ref423250025 \h </w:instrText>
      </w:r>
      <w:r w:rsidR="00DA4C1A">
        <w:rPr>
          <w:lang w:eastAsia="en-AU"/>
        </w:rPr>
      </w:r>
      <w:r w:rsidR="00DA4C1A">
        <w:rPr>
          <w:lang w:eastAsia="en-AU"/>
        </w:rPr>
        <w:fldChar w:fldCharType="separate"/>
      </w:r>
      <w:r w:rsidR="00F21363" w:rsidRPr="00A20C55">
        <w:t xml:space="preserve">Figure </w:t>
      </w:r>
      <w:r w:rsidR="00F21363">
        <w:rPr>
          <w:noProof/>
        </w:rPr>
        <w:t>I</w:t>
      </w:r>
      <w:r w:rsidR="00F21363">
        <w:noBreakHyphen/>
      </w:r>
      <w:r w:rsidR="00F21363">
        <w:rPr>
          <w:noProof/>
        </w:rPr>
        <w:t>8</w:t>
      </w:r>
      <w:r w:rsidR="00DA4C1A">
        <w:rPr>
          <w:lang w:eastAsia="en-AU"/>
        </w:rPr>
        <w:fldChar w:fldCharType="end"/>
      </w:r>
      <w:r>
        <w:rPr>
          <w:lang w:eastAsia="en-AU"/>
        </w:rPr>
        <w:t xml:space="preserve">). </w:t>
      </w:r>
    </w:p>
    <w:p w:rsidR="002B2717" w:rsidRPr="00A20C55" w:rsidRDefault="002B2717" w:rsidP="002B2717">
      <w:pPr>
        <w:spacing w:line="276" w:lineRule="auto"/>
        <w:jc w:val="center"/>
      </w:pPr>
      <w:r>
        <w:rPr>
          <w:noProof/>
          <w:lang w:eastAsia="en-AU"/>
        </w:rPr>
        <w:drawing>
          <wp:inline distT="0" distB="0" distL="0" distR="0">
            <wp:extent cx="5029200" cy="3371850"/>
            <wp:effectExtent l="0" t="0" r="0" b="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2B2717" w:rsidRPr="00A20C55" w:rsidRDefault="002B2717" w:rsidP="002B2717">
      <w:pPr>
        <w:pStyle w:val="Caption"/>
      </w:pPr>
      <w:bookmarkStart w:id="94" w:name="_Ref418783566"/>
      <w:r w:rsidRPr="00A20C55">
        <w:t xml:space="preserve">Figure </w:t>
      </w:r>
      <w:fldSimple w:instr=" STYLEREF 6 \s ">
        <w:r w:rsidR="00F134BA">
          <w:rPr>
            <w:noProof/>
          </w:rPr>
          <w:t>I</w:t>
        </w:r>
      </w:fldSimple>
      <w:r w:rsidR="00F134BA">
        <w:noBreakHyphen/>
      </w:r>
      <w:fldSimple w:instr=" SEQ Figure \* ARABIC \s 6 ">
        <w:r w:rsidR="00F134BA">
          <w:rPr>
            <w:noProof/>
          </w:rPr>
          <w:t>7</w:t>
        </w:r>
      </w:fldSimple>
      <w:bookmarkEnd w:id="94"/>
      <w:r w:rsidRPr="00A20C55">
        <w:t xml:space="preserve">: Total number of species and the distribution </w:t>
      </w:r>
      <w:r w:rsidR="000E25C3">
        <w:t xml:space="preserve">of </w:t>
      </w:r>
      <w:r w:rsidRPr="00A20C55">
        <w:t>differ</w:t>
      </w:r>
      <w:r w:rsidR="000E25C3">
        <w:t>ent</w:t>
      </w:r>
      <w:r w:rsidRPr="00A20C55">
        <w:t xml:space="preserve"> growth forms recorded across all vegetation plots in Feb</w:t>
      </w:r>
      <w:r w:rsidR="00E50864">
        <w:t>ruary</w:t>
      </w:r>
      <w:r w:rsidRPr="00A20C55">
        <w:t xml:space="preserve"> 2015 and May 2015</w:t>
      </w:r>
      <w:r w:rsidR="00E50864">
        <w:t>.</w:t>
      </w:r>
    </w:p>
    <w:p w:rsidR="002B2717" w:rsidRPr="00A20C55" w:rsidRDefault="002B2717" w:rsidP="002B2717"/>
    <w:p w:rsidR="002B2717" w:rsidRPr="00A20C55" w:rsidRDefault="002B2717" w:rsidP="002B2717">
      <w:pPr>
        <w:spacing w:line="276" w:lineRule="auto"/>
        <w:jc w:val="center"/>
      </w:pPr>
      <w:bookmarkStart w:id="95" w:name="_Ref418784660"/>
      <w:r w:rsidRPr="00A20C55">
        <w:rPr>
          <w:noProof/>
          <w:lang w:eastAsia="en-AU"/>
        </w:rPr>
        <w:drawing>
          <wp:inline distT="0" distB="0" distL="0" distR="0">
            <wp:extent cx="4864100" cy="2984500"/>
            <wp:effectExtent l="0" t="0" r="0" b="6350"/>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2B2717" w:rsidRDefault="002B2717" w:rsidP="002B2717">
      <w:pPr>
        <w:pStyle w:val="Caption"/>
      </w:pPr>
      <w:bookmarkStart w:id="96" w:name="_Ref423250025"/>
      <w:r w:rsidRPr="00A20C55">
        <w:t xml:space="preserve">Figure </w:t>
      </w:r>
      <w:fldSimple w:instr=" STYLEREF 6 \s ">
        <w:r w:rsidR="00F134BA">
          <w:rPr>
            <w:noProof/>
          </w:rPr>
          <w:t>I</w:t>
        </w:r>
      </w:fldSimple>
      <w:r w:rsidR="00F134BA">
        <w:noBreakHyphen/>
      </w:r>
      <w:fldSimple w:instr=" SEQ Figure \* ARABIC \s 6 ">
        <w:r w:rsidR="00F134BA">
          <w:rPr>
            <w:noProof/>
          </w:rPr>
          <w:t>8</w:t>
        </w:r>
      </w:fldSimple>
      <w:bookmarkEnd w:id="95"/>
      <w:bookmarkEnd w:id="96"/>
      <w:r w:rsidRPr="00A20C55">
        <w:t>: Total number of species and the proportion of differ</w:t>
      </w:r>
      <w:r w:rsidR="000E25C3">
        <w:t>ent</w:t>
      </w:r>
      <w:r w:rsidRPr="00A20C55">
        <w:t xml:space="preserve"> functional groups recorded across all vegetation plots in Feb</w:t>
      </w:r>
      <w:r w:rsidR="00E50864">
        <w:t>ruary</w:t>
      </w:r>
      <w:r w:rsidRPr="00A20C55">
        <w:t xml:space="preserve"> 2015</w:t>
      </w:r>
      <w:r w:rsidR="00E50864">
        <w:t xml:space="preserve"> </w:t>
      </w:r>
      <w:r w:rsidRPr="00A20C55">
        <w:t>and</w:t>
      </w:r>
      <w:r w:rsidR="00E50864">
        <w:t xml:space="preserve"> May 2015.</w:t>
      </w:r>
    </w:p>
    <w:p w:rsidR="002B2717" w:rsidRPr="00DB0D49" w:rsidRDefault="002B2717" w:rsidP="00BA5CC6">
      <w:pPr>
        <w:pStyle w:val="Heading8"/>
      </w:pPr>
      <w:bookmarkStart w:id="97" w:name="_Toc426839288"/>
      <w:r>
        <w:t>Vegetation composition</w:t>
      </w:r>
    </w:p>
    <w:p w:rsidR="002B2717" w:rsidRDefault="002B2717" w:rsidP="002B2717">
      <w:r w:rsidRPr="00ED76FA">
        <w:t xml:space="preserve">To further elucidate patterns in </w:t>
      </w:r>
      <w:r>
        <w:t>vegetation</w:t>
      </w:r>
      <w:r w:rsidRPr="00ED76FA">
        <w:t xml:space="preserve"> community composition, multivariate analys</w:t>
      </w:r>
      <w:r w:rsidR="000E25C3">
        <w:t>es were</w:t>
      </w:r>
      <w:r w:rsidRPr="00ED76FA">
        <w:t xml:space="preserve"> undertaken on species abundance data. </w:t>
      </w:r>
      <w:r>
        <w:t xml:space="preserve"> From the nMDS plots, there appeared to be separation of the data when grouped by vegetation community, but little </w:t>
      </w:r>
      <w:r w:rsidR="000E25C3">
        <w:t xml:space="preserve">separation </w:t>
      </w:r>
      <w:r>
        <w:t xml:space="preserve">when grouped by either survey time or </w:t>
      </w:r>
      <w:r w:rsidR="00F46EAC">
        <w:t>inundation</w:t>
      </w:r>
      <w:r>
        <w:t xml:space="preserve"> (</w:t>
      </w:r>
      <w:r w:rsidR="00DA4C1A">
        <w:fldChar w:fldCharType="begin"/>
      </w:r>
      <w:r>
        <w:instrText xml:space="preserve"> REF _Ref427686661 \h </w:instrText>
      </w:r>
      <w:r w:rsidR="00DA4C1A">
        <w:fldChar w:fldCharType="separate"/>
      </w:r>
      <w:r w:rsidR="00F21363">
        <w:t xml:space="preserve">Figure </w:t>
      </w:r>
      <w:r w:rsidR="00F21363">
        <w:rPr>
          <w:noProof/>
        </w:rPr>
        <w:t>I</w:t>
      </w:r>
      <w:r w:rsidR="00F21363">
        <w:noBreakHyphen/>
      </w:r>
      <w:r w:rsidR="00F21363">
        <w:rPr>
          <w:noProof/>
        </w:rPr>
        <w:t>9</w:t>
      </w:r>
      <w:r w:rsidR="00DA4C1A">
        <w:fldChar w:fldCharType="end"/>
      </w:r>
      <w:r>
        <w:t>).  However, P</w:t>
      </w:r>
      <w:r w:rsidR="00F134BA">
        <w:t>ERMANOVA</w:t>
      </w:r>
      <w:r>
        <w:t xml:space="preserve"> analysis suggested that significant differences exist</w:t>
      </w:r>
      <w:r w:rsidR="00F46EAC">
        <w:t>ed</w:t>
      </w:r>
      <w:r>
        <w:t xml:space="preserve"> between vegetation community (Pseudo-F=8.87, pr&lt;0.01), survey time (Pseudo-F=4.77, Pr&lt;0.01), and </w:t>
      </w:r>
      <w:r w:rsidR="00F46EAC">
        <w:t>inundation</w:t>
      </w:r>
      <w:r>
        <w:t xml:space="preserve"> (Pseudo-F=1.69, pr&lt;0.05), though their interactions were no</w:t>
      </w:r>
      <w:r w:rsidR="000E25C3">
        <w:t xml:space="preserve">t </w:t>
      </w:r>
      <w:r>
        <w:t>significant.</w:t>
      </w:r>
    </w:p>
    <w:p w:rsidR="009D7581" w:rsidRDefault="002B2717" w:rsidP="002B2717">
      <w:pPr>
        <w:rPr>
          <w:rFonts w:cs="Arial"/>
          <w:szCs w:val="20"/>
          <w:lang w:eastAsia="en-AU"/>
        </w:rPr>
      </w:pPr>
      <w:r>
        <w:t>SIMPER analysis suggeste</w:t>
      </w:r>
      <w:r w:rsidR="00E50864">
        <w:t>d that the percentage cover of</w:t>
      </w:r>
      <w:r w:rsidR="009D7581">
        <w:t xml:space="preserve"> </w:t>
      </w:r>
      <w:proofErr w:type="gramStart"/>
      <w:r w:rsidR="004E23A7">
        <w:t>Tangled</w:t>
      </w:r>
      <w:proofErr w:type="gramEnd"/>
      <w:r w:rsidR="004E23A7">
        <w:t xml:space="preserve"> lignum</w:t>
      </w:r>
      <w:r w:rsidR="004E23A7">
        <w:rPr>
          <w:rFonts w:cs="Arial"/>
          <w:i/>
          <w:szCs w:val="20"/>
          <w:lang w:eastAsia="en-AU"/>
        </w:rPr>
        <w:t xml:space="preserve"> (</w:t>
      </w:r>
      <w:r w:rsidR="009D7581">
        <w:rPr>
          <w:rFonts w:cs="Arial"/>
          <w:i/>
          <w:szCs w:val="20"/>
          <w:lang w:eastAsia="en-AU"/>
        </w:rPr>
        <w:t>Meuhlenbeckia</w:t>
      </w:r>
      <w:r w:rsidR="009D7581" w:rsidRPr="00E50048">
        <w:rPr>
          <w:rFonts w:cs="Arial"/>
          <w:i/>
          <w:szCs w:val="20"/>
          <w:lang w:eastAsia="en-AU"/>
        </w:rPr>
        <w:t xml:space="preserve"> florulenta</w:t>
      </w:r>
      <w:r w:rsidR="004E23A7">
        <w:rPr>
          <w:rFonts w:cs="Arial"/>
          <w:i/>
          <w:szCs w:val="20"/>
          <w:lang w:eastAsia="en-AU"/>
        </w:rPr>
        <w:t>)</w:t>
      </w:r>
      <w:r>
        <w:rPr>
          <w:rFonts w:cs="Arial"/>
          <w:szCs w:val="20"/>
          <w:lang w:eastAsia="en-AU"/>
        </w:rPr>
        <w:t xml:space="preserve"> </w:t>
      </w:r>
      <w:r w:rsidR="004E23A7">
        <w:rPr>
          <w:rFonts w:cs="Arial"/>
          <w:szCs w:val="20"/>
          <w:lang w:eastAsia="en-AU"/>
        </w:rPr>
        <w:t>and Coolibah</w:t>
      </w:r>
      <w:r w:rsidR="004E23A7" w:rsidRPr="001D51A0">
        <w:rPr>
          <w:rFonts w:cs="Arial"/>
          <w:i/>
          <w:szCs w:val="20"/>
          <w:lang w:eastAsia="en-AU"/>
        </w:rPr>
        <w:t xml:space="preserve"> </w:t>
      </w:r>
      <w:r w:rsidR="004E23A7">
        <w:rPr>
          <w:rFonts w:cs="Arial"/>
          <w:i/>
          <w:szCs w:val="20"/>
          <w:lang w:eastAsia="en-AU"/>
        </w:rPr>
        <w:t>(</w:t>
      </w:r>
      <w:r w:rsidR="004E23A7" w:rsidRPr="001D51A0">
        <w:rPr>
          <w:rFonts w:cs="Arial"/>
          <w:i/>
          <w:szCs w:val="20"/>
          <w:lang w:eastAsia="en-AU"/>
        </w:rPr>
        <w:t>Eucalyptus coolabah</w:t>
      </w:r>
      <w:r w:rsidR="004E23A7">
        <w:rPr>
          <w:rFonts w:cs="Arial"/>
          <w:i/>
          <w:szCs w:val="20"/>
          <w:lang w:eastAsia="en-AU"/>
        </w:rPr>
        <w:t xml:space="preserve">) </w:t>
      </w:r>
      <w:r w:rsidR="004E23A7" w:rsidRPr="00F46EAC">
        <w:rPr>
          <w:rFonts w:cs="Arial"/>
          <w:szCs w:val="20"/>
          <w:lang w:eastAsia="en-AU"/>
        </w:rPr>
        <w:t xml:space="preserve">had </w:t>
      </w:r>
      <w:r w:rsidR="00F46EAC">
        <w:rPr>
          <w:rFonts w:cs="Arial"/>
          <w:szCs w:val="20"/>
          <w:lang w:eastAsia="en-AU"/>
        </w:rPr>
        <w:t>a large influence on grouping the data by survey time and inundation</w:t>
      </w:r>
      <w:r>
        <w:rPr>
          <w:rFonts w:cs="Arial"/>
          <w:szCs w:val="20"/>
          <w:lang w:eastAsia="en-AU"/>
        </w:rPr>
        <w:t xml:space="preserve"> (</w:t>
      </w:r>
      <w:r w:rsidR="00DA4C1A">
        <w:rPr>
          <w:rFonts w:cs="Arial"/>
          <w:szCs w:val="20"/>
          <w:lang w:eastAsia="en-AU"/>
        </w:rPr>
        <w:fldChar w:fldCharType="begin"/>
      </w:r>
      <w:r>
        <w:rPr>
          <w:rFonts w:cs="Arial"/>
          <w:szCs w:val="20"/>
          <w:lang w:eastAsia="en-AU"/>
        </w:rPr>
        <w:instrText xml:space="preserve"> REF _Ref427410538 \h </w:instrText>
      </w:r>
      <w:r w:rsidR="00DA4C1A">
        <w:rPr>
          <w:rFonts w:cs="Arial"/>
          <w:szCs w:val="20"/>
          <w:lang w:eastAsia="en-AU"/>
        </w:rPr>
      </w:r>
      <w:r w:rsidR="00DA4C1A">
        <w:rPr>
          <w:rFonts w:cs="Arial"/>
          <w:szCs w:val="20"/>
          <w:lang w:eastAsia="en-AU"/>
        </w:rPr>
        <w:fldChar w:fldCharType="separate"/>
      </w:r>
      <w:r w:rsidR="00F21363">
        <w:t xml:space="preserve">Table </w:t>
      </w:r>
      <w:r w:rsidR="00F21363">
        <w:rPr>
          <w:noProof/>
        </w:rPr>
        <w:t>I</w:t>
      </w:r>
      <w:r w:rsidR="00F21363">
        <w:noBreakHyphen/>
      </w:r>
      <w:r w:rsidR="00F21363">
        <w:rPr>
          <w:noProof/>
        </w:rPr>
        <w:t>2</w:t>
      </w:r>
      <w:r w:rsidR="00DA4C1A">
        <w:rPr>
          <w:rFonts w:cs="Arial"/>
          <w:szCs w:val="20"/>
          <w:lang w:eastAsia="en-AU"/>
        </w:rPr>
        <w:fldChar w:fldCharType="end"/>
      </w:r>
      <w:r>
        <w:rPr>
          <w:rFonts w:cs="Arial"/>
          <w:szCs w:val="20"/>
          <w:lang w:eastAsia="en-AU"/>
        </w:rPr>
        <w:t>).  Additionally,</w:t>
      </w:r>
      <w:r w:rsidR="009D7581">
        <w:rPr>
          <w:rFonts w:cs="Arial"/>
          <w:szCs w:val="20"/>
          <w:lang w:eastAsia="en-AU"/>
        </w:rPr>
        <w:t xml:space="preserve"> </w:t>
      </w:r>
      <w:proofErr w:type="gramStart"/>
      <w:r w:rsidR="00F46EAC">
        <w:rPr>
          <w:rFonts w:cs="Arial"/>
          <w:szCs w:val="20"/>
          <w:lang w:eastAsia="en-AU"/>
        </w:rPr>
        <w:t>Lesser</w:t>
      </w:r>
      <w:proofErr w:type="gramEnd"/>
      <w:r w:rsidR="00F46EAC">
        <w:rPr>
          <w:rFonts w:cs="Arial"/>
          <w:szCs w:val="20"/>
          <w:lang w:eastAsia="en-AU"/>
        </w:rPr>
        <w:t xml:space="preserve"> joyweed</w:t>
      </w:r>
      <w:r w:rsidR="00F46EAC" w:rsidRPr="001D51A0">
        <w:rPr>
          <w:rFonts w:cs="Arial"/>
          <w:i/>
          <w:szCs w:val="20"/>
          <w:lang w:eastAsia="en-AU"/>
        </w:rPr>
        <w:t xml:space="preserve"> </w:t>
      </w:r>
      <w:r w:rsidR="00F46EAC">
        <w:rPr>
          <w:rFonts w:cs="Arial"/>
          <w:i/>
          <w:szCs w:val="20"/>
          <w:lang w:eastAsia="en-AU"/>
        </w:rPr>
        <w:t>(</w:t>
      </w:r>
      <w:r w:rsidR="009D7581" w:rsidRPr="001D51A0">
        <w:rPr>
          <w:rFonts w:cs="Arial"/>
          <w:i/>
          <w:szCs w:val="20"/>
          <w:lang w:eastAsia="en-AU"/>
        </w:rPr>
        <w:t>Alternanthera denticulate</w:t>
      </w:r>
      <w:r w:rsidR="00F46EAC">
        <w:rPr>
          <w:rFonts w:cs="Arial"/>
          <w:i/>
          <w:szCs w:val="20"/>
          <w:lang w:eastAsia="en-AU"/>
        </w:rPr>
        <w:t>)</w:t>
      </w:r>
      <w:r>
        <w:rPr>
          <w:rFonts w:cs="Arial"/>
          <w:szCs w:val="20"/>
          <w:lang w:eastAsia="en-AU"/>
        </w:rPr>
        <w:t xml:space="preserve"> </w:t>
      </w:r>
      <w:r w:rsidR="00F46EAC">
        <w:rPr>
          <w:rFonts w:cs="Arial"/>
          <w:szCs w:val="20"/>
          <w:lang w:eastAsia="en-AU"/>
        </w:rPr>
        <w:t xml:space="preserve">influenced the grouping of </w:t>
      </w:r>
      <w:r>
        <w:rPr>
          <w:rFonts w:cs="Arial"/>
          <w:szCs w:val="20"/>
          <w:lang w:eastAsia="en-AU"/>
        </w:rPr>
        <w:t xml:space="preserve">February </w:t>
      </w:r>
      <w:r w:rsidR="00F46EAC">
        <w:rPr>
          <w:rFonts w:cs="Arial"/>
          <w:szCs w:val="20"/>
          <w:lang w:eastAsia="en-AU"/>
        </w:rPr>
        <w:t>samples</w:t>
      </w:r>
      <w:r>
        <w:rPr>
          <w:rFonts w:cs="Arial"/>
          <w:szCs w:val="20"/>
          <w:lang w:eastAsia="en-AU"/>
        </w:rPr>
        <w:t>,</w:t>
      </w:r>
      <w:r w:rsidR="00727058">
        <w:rPr>
          <w:rFonts w:cs="Arial"/>
          <w:szCs w:val="20"/>
          <w:lang w:eastAsia="en-AU"/>
        </w:rPr>
        <w:t xml:space="preserve"> and</w:t>
      </w:r>
      <w:r>
        <w:rPr>
          <w:rFonts w:cs="Arial"/>
          <w:szCs w:val="20"/>
          <w:lang w:eastAsia="en-AU"/>
        </w:rPr>
        <w:t xml:space="preserve"> </w:t>
      </w:r>
      <w:r w:rsidR="00F46EAC">
        <w:rPr>
          <w:rFonts w:cs="Arial"/>
          <w:szCs w:val="20"/>
          <w:lang w:eastAsia="en-AU"/>
        </w:rPr>
        <w:t>Warrego grass</w:t>
      </w:r>
      <w:r w:rsidR="00F46EAC" w:rsidRPr="00510807">
        <w:rPr>
          <w:rFonts w:cs="Arial"/>
          <w:i/>
          <w:szCs w:val="20"/>
          <w:lang w:eastAsia="en-AU"/>
        </w:rPr>
        <w:t xml:space="preserve"> </w:t>
      </w:r>
      <w:r w:rsidR="00F46EAC">
        <w:rPr>
          <w:rFonts w:cs="Arial"/>
          <w:i/>
          <w:szCs w:val="20"/>
          <w:lang w:eastAsia="en-AU"/>
        </w:rPr>
        <w:t>(</w:t>
      </w:r>
      <w:r w:rsidR="009D7581" w:rsidRPr="00510807">
        <w:rPr>
          <w:rFonts w:cs="Arial"/>
          <w:i/>
          <w:szCs w:val="20"/>
          <w:lang w:eastAsia="en-AU"/>
        </w:rPr>
        <w:t>Paspalidium jubiflorum</w:t>
      </w:r>
      <w:r w:rsidR="00F46EAC">
        <w:rPr>
          <w:rFonts w:cs="Arial"/>
          <w:i/>
          <w:szCs w:val="20"/>
          <w:lang w:eastAsia="en-AU"/>
        </w:rPr>
        <w:t>)</w:t>
      </w:r>
      <w:r w:rsidR="00F46EAC" w:rsidRPr="00F46EAC">
        <w:rPr>
          <w:rFonts w:cs="Arial"/>
          <w:szCs w:val="20"/>
          <w:lang w:eastAsia="en-AU"/>
        </w:rPr>
        <w:t xml:space="preserve"> influenced the grouping of</w:t>
      </w:r>
      <w:r w:rsidR="00E50864" w:rsidRPr="00F46EAC">
        <w:rPr>
          <w:rFonts w:cs="Arial"/>
          <w:szCs w:val="20"/>
          <w:lang w:eastAsia="en-AU"/>
        </w:rPr>
        <w:t xml:space="preserve"> Ma</w:t>
      </w:r>
      <w:r w:rsidRPr="00F46EAC">
        <w:rPr>
          <w:rFonts w:cs="Arial"/>
          <w:szCs w:val="20"/>
          <w:lang w:eastAsia="en-AU"/>
        </w:rPr>
        <w:t xml:space="preserve">y </w:t>
      </w:r>
      <w:r w:rsidR="000E25C3">
        <w:rPr>
          <w:rFonts w:cs="Arial"/>
          <w:szCs w:val="20"/>
          <w:lang w:eastAsia="en-AU"/>
        </w:rPr>
        <w:t>sites</w:t>
      </w:r>
      <w:r w:rsidR="00727058">
        <w:rPr>
          <w:rFonts w:cs="Arial"/>
          <w:szCs w:val="20"/>
          <w:lang w:eastAsia="en-AU"/>
        </w:rPr>
        <w:t xml:space="preserve">. </w:t>
      </w:r>
      <w:r w:rsidR="00F46EAC">
        <w:rPr>
          <w:rFonts w:cs="Arial"/>
          <w:szCs w:val="20"/>
          <w:lang w:eastAsia="en-AU"/>
        </w:rPr>
        <w:t>The percentage cover of R</w:t>
      </w:r>
      <w:r w:rsidR="00F46EAC">
        <w:t>iver mint</w:t>
      </w:r>
      <w:r w:rsidR="00F46EAC" w:rsidRPr="00510807">
        <w:rPr>
          <w:rFonts w:cs="Arial"/>
          <w:i/>
          <w:szCs w:val="20"/>
          <w:lang w:eastAsia="en-AU"/>
        </w:rPr>
        <w:t xml:space="preserve"> </w:t>
      </w:r>
      <w:r w:rsidR="00F46EAC">
        <w:rPr>
          <w:rFonts w:cs="Arial"/>
          <w:i/>
          <w:szCs w:val="20"/>
          <w:lang w:eastAsia="en-AU"/>
        </w:rPr>
        <w:t>(</w:t>
      </w:r>
      <w:r w:rsidR="009D7581" w:rsidRPr="00510807">
        <w:rPr>
          <w:rFonts w:cs="Arial"/>
          <w:i/>
          <w:szCs w:val="20"/>
          <w:lang w:eastAsia="en-AU"/>
        </w:rPr>
        <w:t>Mentha australis</w:t>
      </w:r>
      <w:r w:rsidR="00F46EAC">
        <w:rPr>
          <w:rFonts w:cs="Arial"/>
          <w:i/>
          <w:szCs w:val="20"/>
          <w:lang w:eastAsia="en-AU"/>
        </w:rPr>
        <w:t>)</w:t>
      </w:r>
      <w:r>
        <w:rPr>
          <w:rFonts w:cs="Arial"/>
          <w:szCs w:val="20"/>
          <w:lang w:eastAsia="en-AU"/>
        </w:rPr>
        <w:t xml:space="preserve"> and</w:t>
      </w:r>
      <w:r w:rsidR="009D7581">
        <w:rPr>
          <w:rFonts w:cs="Arial"/>
          <w:szCs w:val="20"/>
          <w:lang w:eastAsia="en-AU"/>
        </w:rPr>
        <w:t xml:space="preserve"> </w:t>
      </w:r>
      <w:r w:rsidR="00F46EAC">
        <w:rPr>
          <w:rFonts w:cs="Arial"/>
          <w:szCs w:val="20"/>
          <w:lang w:eastAsia="en-AU"/>
        </w:rPr>
        <w:t>Slender knotweed</w:t>
      </w:r>
      <w:r w:rsidR="00F46EAC" w:rsidRPr="00510807">
        <w:rPr>
          <w:rFonts w:cs="Arial"/>
          <w:i/>
          <w:szCs w:val="20"/>
          <w:lang w:eastAsia="en-AU"/>
        </w:rPr>
        <w:t xml:space="preserve"> </w:t>
      </w:r>
      <w:r w:rsidR="00F46EAC">
        <w:rPr>
          <w:rFonts w:cs="Arial"/>
          <w:i/>
          <w:szCs w:val="20"/>
          <w:lang w:eastAsia="en-AU"/>
        </w:rPr>
        <w:t>(</w:t>
      </w:r>
      <w:r w:rsidR="009D7581" w:rsidRPr="00510807">
        <w:rPr>
          <w:rFonts w:cs="Arial"/>
          <w:i/>
          <w:szCs w:val="20"/>
          <w:lang w:eastAsia="en-AU"/>
        </w:rPr>
        <w:t>Persicaria prostrata</w:t>
      </w:r>
      <w:r w:rsidR="00F46EAC">
        <w:rPr>
          <w:rFonts w:cs="Arial"/>
          <w:i/>
          <w:szCs w:val="20"/>
          <w:lang w:eastAsia="en-AU"/>
        </w:rPr>
        <w:t xml:space="preserve">) </w:t>
      </w:r>
      <w:r w:rsidR="00F46EAC" w:rsidRPr="00F46EAC">
        <w:rPr>
          <w:rFonts w:cs="Arial"/>
          <w:szCs w:val="20"/>
          <w:lang w:eastAsia="en-AU"/>
        </w:rPr>
        <w:t>also</w:t>
      </w:r>
      <w:r w:rsidR="00727058">
        <w:rPr>
          <w:rFonts w:cs="Arial"/>
          <w:szCs w:val="20"/>
          <w:lang w:eastAsia="en-AU"/>
        </w:rPr>
        <w:t xml:space="preserve"> contributed t</w:t>
      </w:r>
      <w:r w:rsidR="004E23A7">
        <w:rPr>
          <w:rFonts w:cs="Arial"/>
          <w:szCs w:val="20"/>
          <w:lang w:eastAsia="en-AU"/>
        </w:rPr>
        <w:t>o</w:t>
      </w:r>
      <w:r w:rsidR="00F46EAC">
        <w:rPr>
          <w:rFonts w:cs="Arial"/>
          <w:szCs w:val="20"/>
          <w:lang w:eastAsia="en-AU"/>
        </w:rPr>
        <w:t xml:space="preserve"> the grouping of sites that were inundated in February, while </w:t>
      </w:r>
      <w:r>
        <w:rPr>
          <w:rFonts w:cs="Arial"/>
          <w:szCs w:val="20"/>
          <w:lang w:eastAsia="en-AU"/>
        </w:rPr>
        <w:t xml:space="preserve">Warrego grass </w:t>
      </w:r>
      <w:r w:rsidR="00F46EAC">
        <w:rPr>
          <w:rFonts w:cs="Arial"/>
          <w:szCs w:val="20"/>
          <w:lang w:eastAsia="en-AU"/>
        </w:rPr>
        <w:t>contributed to the grouping of sites that remained dry du</w:t>
      </w:r>
      <w:r>
        <w:rPr>
          <w:rFonts w:cs="Arial"/>
          <w:szCs w:val="20"/>
          <w:lang w:eastAsia="en-AU"/>
        </w:rPr>
        <w:t>ring the 2014</w:t>
      </w:r>
      <w:r w:rsidR="00617F5A">
        <w:rPr>
          <w:rFonts w:cs="Arial"/>
          <w:szCs w:val="20"/>
          <w:lang w:eastAsia="en-AU"/>
        </w:rPr>
        <w:t>–</w:t>
      </w:r>
      <w:r>
        <w:rPr>
          <w:rFonts w:cs="Arial"/>
          <w:szCs w:val="20"/>
          <w:lang w:eastAsia="en-AU"/>
        </w:rPr>
        <w:t xml:space="preserve">15 </w:t>
      </w:r>
      <w:r w:rsidR="000E25C3">
        <w:rPr>
          <w:rFonts w:cs="Arial"/>
          <w:szCs w:val="20"/>
          <w:lang w:eastAsia="en-AU"/>
        </w:rPr>
        <w:t>water year</w:t>
      </w:r>
      <w:r>
        <w:rPr>
          <w:rFonts w:cs="Arial"/>
          <w:szCs w:val="20"/>
          <w:lang w:eastAsia="en-AU"/>
        </w:rPr>
        <w:t>.</w:t>
      </w:r>
    </w:p>
    <w:tbl>
      <w:tblPr>
        <w:tblStyle w:val="TableGrid"/>
        <w:tblW w:w="0" w:type="auto"/>
        <w:tblBorders>
          <w:top w:val="none" w:sz="0" w:space="0" w:color="auto"/>
          <w:bottom w:val="none" w:sz="0" w:space="0" w:color="auto"/>
          <w:insideH w:val="none" w:sz="0" w:space="0" w:color="auto"/>
          <w:insideV w:val="none" w:sz="0" w:space="0" w:color="auto"/>
        </w:tblBorders>
        <w:tblLook w:val="04A0"/>
      </w:tblPr>
      <w:tblGrid>
        <w:gridCol w:w="5130"/>
        <w:gridCol w:w="4286"/>
      </w:tblGrid>
      <w:tr w:rsidR="002B2717" w:rsidTr="002B2717">
        <w:tc>
          <w:tcPr>
            <w:tcW w:w="4928" w:type="dxa"/>
          </w:tcPr>
          <w:p w:rsidR="002B2717" w:rsidRDefault="002B2717" w:rsidP="002B2717">
            <w:pPr>
              <w:spacing w:line="240" w:lineRule="auto"/>
              <w:rPr>
                <w:rFonts w:cs="Arial"/>
                <w:szCs w:val="20"/>
                <w:lang w:eastAsia="en-AU"/>
              </w:rPr>
            </w:pPr>
            <w:r>
              <w:rPr>
                <w:noProof/>
                <w:lang w:eastAsia="en-AU"/>
              </w:rPr>
              <w:drawing>
                <wp:inline distT="0" distB="0" distL="0" distR="0">
                  <wp:extent cx="3240157" cy="2126973"/>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c>
          <w:tcPr>
            <w:tcW w:w="4160" w:type="dxa"/>
          </w:tcPr>
          <w:p w:rsidR="002B2717" w:rsidRDefault="002B2717" w:rsidP="002B2717">
            <w:pPr>
              <w:spacing w:line="240" w:lineRule="auto"/>
              <w:jc w:val="left"/>
              <w:rPr>
                <w:rFonts w:cs="Arial"/>
                <w:szCs w:val="20"/>
                <w:lang w:eastAsia="en-AU"/>
              </w:rPr>
            </w:pPr>
            <w:r>
              <w:rPr>
                <w:noProof/>
                <w:lang w:eastAsia="en-AU"/>
              </w:rPr>
              <w:drawing>
                <wp:inline distT="0" distB="0" distL="0" distR="0">
                  <wp:extent cx="2683566" cy="2047461"/>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r w:rsidR="002B2717" w:rsidTr="002B2717">
        <w:tc>
          <w:tcPr>
            <w:tcW w:w="4928" w:type="dxa"/>
          </w:tcPr>
          <w:p w:rsidR="002B2717" w:rsidRDefault="002B2717" w:rsidP="002B2717">
            <w:pPr>
              <w:spacing w:line="240" w:lineRule="auto"/>
              <w:rPr>
                <w:rFonts w:cs="Arial"/>
                <w:szCs w:val="20"/>
                <w:lang w:eastAsia="en-AU"/>
              </w:rPr>
            </w:pPr>
            <w:r>
              <w:rPr>
                <w:noProof/>
                <w:lang w:eastAsia="en-AU"/>
              </w:rPr>
              <w:drawing>
                <wp:inline distT="0" distB="0" distL="0" distR="0">
                  <wp:extent cx="2892287" cy="2107096"/>
                  <wp:effectExtent l="0" t="0" r="0"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c>
          <w:tcPr>
            <w:tcW w:w="4160" w:type="dxa"/>
          </w:tcPr>
          <w:p w:rsidR="002B2717" w:rsidRDefault="002B2717" w:rsidP="002B2717">
            <w:pPr>
              <w:keepNext/>
              <w:rPr>
                <w:rFonts w:cs="Arial"/>
                <w:szCs w:val="20"/>
                <w:lang w:eastAsia="en-AU"/>
              </w:rPr>
            </w:pPr>
          </w:p>
        </w:tc>
      </w:tr>
    </w:tbl>
    <w:p w:rsidR="002B2717" w:rsidRDefault="002B2717" w:rsidP="002B2717">
      <w:pPr>
        <w:pStyle w:val="Caption"/>
        <w:rPr>
          <w:rFonts w:cs="Arial"/>
          <w:lang w:eastAsia="en-AU"/>
        </w:rPr>
      </w:pPr>
      <w:bookmarkStart w:id="98" w:name="_Ref427686661"/>
      <w:r>
        <w:t xml:space="preserve">Figure </w:t>
      </w:r>
      <w:fldSimple w:instr=" STYLEREF 6 \s ">
        <w:r w:rsidR="00F134BA">
          <w:rPr>
            <w:noProof/>
          </w:rPr>
          <w:t>I</w:t>
        </w:r>
      </w:fldSimple>
      <w:r w:rsidR="00F134BA">
        <w:noBreakHyphen/>
      </w:r>
      <w:fldSimple w:instr=" SEQ Figure \* ARABIC \s 6 ">
        <w:r w:rsidR="00F134BA">
          <w:rPr>
            <w:noProof/>
          </w:rPr>
          <w:t>9</w:t>
        </w:r>
      </w:fldSimple>
      <w:bookmarkEnd w:id="98"/>
      <w:r>
        <w:rPr>
          <w:noProof/>
        </w:rPr>
        <w:t xml:space="preserve">: </w:t>
      </w:r>
      <w:r>
        <w:t xml:space="preserve"> nMDS plots with the data grouped by a) vegetation community, b)</w:t>
      </w:r>
      <w:r w:rsidR="00727058">
        <w:t xml:space="preserve"> survey time and c) inundation status</w:t>
      </w:r>
      <w:r w:rsidR="00E01A4C">
        <w:t>.</w:t>
      </w:r>
    </w:p>
    <w:p w:rsidR="002B2717" w:rsidRDefault="002B2717" w:rsidP="002B2717">
      <w:pPr>
        <w:spacing w:after="0" w:line="240" w:lineRule="auto"/>
        <w:jc w:val="left"/>
      </w:pPr>
      <w:r>
        <w:br w:type="page"/>
      </w:r>
    </w:p>
    <w:p w:rsidR="002B2717" w:rsidRDefault="002B2717" w:rsidP="002B2717">
      <w:pPr>
        <w:pStyle w:val="Caption"/>
        <w:keepNext/>
      </w:pPr>
      <w:bookmarkStart w:id="99" w:name="_Ref427410538"/>
      <w:r>
        <w:t xml:space="preserve">Table </w:t>
      </w:r>
      <w:fldSimple w:instr=" STYLEREF 6 \s ">
        <w:r w:rsidR="00F21363">
          <w:rPr>
            <w:noProof/>
          </w:rPr>
          <w:t>I</w:t>
        </w:r>
      </w:fldSimple>
      <w:r w:rsidR="00FC397A">
        <w:noBreakHyphen/>
      </w:r>
      <w:fldSimple w:instr=" SEQ Table \* ARABIC \s 6 ">
        <w:r w:rsidR="00F21363">
          <w:rPr>
            <w:noProof/>
          </w:rPr>
          <w:t>2</w:t>
        </w:r>
      </w:fldSimple>
      <w:bookmarkEnd w:id="99"/>
      <w:r>
        <w:rPr>
          <w:noProof/>
        </w:rPr>
        <w:t xml:space="preserve">: </w:t>
      </w:r>
      <w:r>
        <w:t xml:space="preserve"> Vegetation species contributing most of the similarity between s</w:t>
      </w:r>
      <w:r w:rsidR="009D7581">
        <w:t>urvey times and wet versus dry sites</w:t>
      </w:r>
      <w:r w:rsidR="00E01A4C">
        <w:t>.</w:t>
      </w:r>
    </w:p>
    <w:tbl>
      <w:tblPr>
        <w:tblStyle w:val="TableGrid"/>
        <w:tblW w:w="0" w:type="auto"/>
        <w:jc w:val="center"/>
        <w:tblLook w:val="04A0"/>
      </w:tblPr>
      <w:tblGrid>
        <w:gridCol w:w="1242"/>
        <w:gridCol w:w="1701"/>
        <w:gridCol w:w="1842"/>
        <w:gridCol w:w="1560"/>
      </w:tblGrid>
      <w:tr w:rsidR="002B2717" w:rsidRPr="009D7581" w:rsidTr="00A43DF7">
        <w:trPr>
          <w:jc w:val="center"/>
        </w:trPr>
        <w:tc>
          <w:tcPr>
            <w:tcW w:w="1242" w:type="dxa"/>
            <w:shd w:val="clear" w:color="auto" w:fill="D9D9D9"/>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Grouping</w:t>
            </w:r>
          </w:p>
        </w:tc>
        <w:tc>
          <w:tcPr>
            <w:tcW w:w="1701" w:type="dxa"/>
            <w:shd w:val="clear" w:color="auto" w:fill="D9D9D9"/>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Species</w:t>
            </w:r>
          </w:p>
        </w:tc>
        <w:tc>
          <w:tcPr>
            <w:tcW w:w="1842" w:type="dxa"/>
            <w:shd w:val="clear" w:color="auto" w:fill="D9D9D9"/>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 Contribution</w:t>
            </w:r>
          </w:p>
        </w:tc>
        <w:tc>
          <w:tcPr>
            <w:tcW w:w="1560" w:type="dxa"/>
            <w:shd w:val="clear" w:color="auto" w:fill="D9D9D9"/>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Cumulative % Contribution</w:t>
            </w:r>
          </w:p>
        </w:tc>
      </w:tr>
      <w:tr w:rsidR="002B2717" w:rsidRPr="009D7581" w:rsidTr="009D7581">
        <w:trPr>
          <w:jc w:val="center"/>
        </w:trPr>
        <w:tc>
          <w:tcPr>
            <w:tcW w:w="1242" w:type="dxa"/>
            <w:vMerge w:val="restart"/>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February</w:t>
            </w: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Tangled lignum</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29.36</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29.36</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Coolibah</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12.40</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41.76</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Lesser joyweed</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7.45</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49.20</w:t>
            </w:r>
          </w:p>
        </w:tc>
      </w:tr>
      <w:tr w:rsidR="002B2717" w:rsidRPr="009D7581" w:rsidTr="009D7581">
        <w:trPr>
          <w:jc w:val="center"/>
        </w:trPr>
        <w:tc>
          <w:tcPr>
            <w:tcW w:w="1242" w:type="dxa"/>
            <w:vMerge w:val="restart"/>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May</w:t>
            </w: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Tangled lignum</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28.51</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28.51</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Coolibah</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9.34</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37.85</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Warrego grass</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8.19</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46.04</w:t>
            </w:r>
          </w:p>
        </w:tc>
      </w:tr>
      <w:tr w:rsidR="002B2717" w:rsidRPr="009D7581" w:rsidTr="009D7581">
        <w:trPr>
          <w:jc w:val="center"/>
        </w:trPr>
        <w:tc>
          <w:tcPr>
            <w:tcW w:w="1242" w:type="dxa"/>
            <w:vMerge w:val="restart"/>
          </w:tcPr>
          <w:p w:rsidR="002B2717" w:rsidRPr="009D7581" w:rsidRDefault="00F46EAC" w:rsidP="009D7581">
            <w:pPr>
              <w:spacing w:before="60" w:after="60"/>
              <w:rPr>
                <w:rFonts w:cs="Arial"/>
                <w:sz w:val="18"/>
                <w:szCs w:val="18"/>
                <w:lang w:eastAsia="en-AU"/>
              </w:rPr>
            </w:pPr>
            <w:r>
              <w:rPr>
                <w:rFonts w:cs="Arial"/>
                <w:sz w:val="18"/>
                <w:szCs w:val="18"/>
                <w:lang w:eastAsia="en-AU"/>
              </w:rPr>
              <w:t>Wet</w:t>
            </w: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Tangled lignum</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38.32</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38.32</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River mint</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17.14</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55.46</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Slender knotweed</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17.14</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72.59</w:t>
            </w:r>
          </w:p>
        </w:tc>
      </w:tr>
      <w:tr w:rsidR="002B2717" w:rsidRPr="009D7581" w:rsidTr="009D7581">
        <w:trPr>
          <w:jc w:val="center"/>
        </w:trPr>
        <w:tc>
          <w:tcPr>
            <w:tcW w:w="1242" w:type="dxa"/>
            <w:vMerge w:val="restart"/>
          </w:tcPr>
          <w:p w:rsidR="002B2717" w:rsidRPr="009D7581" w:rsidRDefault="00F46EAC" w:rsidP="009D7581">
            <w:pPr>
              <w:spacing w:before="60" w:after="60"/>
              <w:rPr>
                <w:rFonts w:cs="Arial"/>
                <w:sz w:val="18"/>
                <w:szCs w:val="18"/>
                <w:lang w:eastAsia="en-AU"/>
              </w:rPr>
            </w:pPr>
            <w:r>
              <w:rPr>
                <w:rFonts w:cs="Arial"/>
                <w:sz w:val="18"/>
                <w:szCs w:val="18"/>
                <w:lang w:eastAsia="en-AU"/>
              </w:rPr>
              <w:t>Dry</w:t>
            </w: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Tangled lignum</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29.89</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29.89</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Coolibah</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12.21</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42.10</w:t>
            </w:r>
          </w:p>
        </w:tc>
      </w:tr>
      <w:tr w:rsidR="002B2717" w:rsidRPr="009D7581" w:rsidTr="009D7581">
        <w:trPr>
          <w:jc w:val="center"/>
        </w:trPr>
        <w:tc>
          <w:tcPr>
            <w:tcW w:w="1242" w:type="dxa"/>
            <w:vMerge/>
          </w:tcPr>
          <w:p w:rsidR="002B2717" w:rsidRPr="009D7581" w:rsidRDefault="002B2717" w:rsidP="009D7581">
            <w:pPr>
              <w:spacing w:before="60" w:after="60"/>
              <w:rPr>
                <w:rFonts w:cs="Arial"/>
                <w:sz w:val="18"/>
                <w:szCs w:val="18"/>
                <w:lang w:eastAsia="en-AU"/>
              </w:rPr>
            </w:pPr>
          </w:p>
        </w:tc>
        <w:tc>
          <w:tcPr>
            <w:tcW w:w="1701" w:type="dxa"/>
          </w:tcPr>
          <w:p w:rsidR="002B2717" w:rsidRPr="009D7581" w:rsidRDefault="002B2717" w:rsidP="009D7581">
            <w:pPr>
              <w:spacing w:before="60" w:after="60"/>
              <w:rPr>
                <w:rFonts w:cs="Arial"/>
                <w:sz w:val="18"/>
                <w:szCs w:val="18"/>
                <w:lang w:eastAsia="en-AU"/>
              </w:rPr>
            </w:pPr>
            <w:r w:rsidRPr="009D7581">
              <w:rPr>
                <w:rFonts w:cs="Arial"/>
                <w:sz w:val="18"/>
                <w:szCs w:val="18"/>
                <w:lang w:eastAsia="en-AU"/>
              </w:rPr>
              <w:t>Warrego grass</w:t>
            </w:r>
          </w:p>
        </w:tc>
        <w:tc>
          <w:tcPr>
            <w:tcW w:w="1842"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7.69</w:t>
            </w:r>
          </w:p>
        </w:tc>
        <w:tc>
          <w:tcPr>
            <w:tcW w:w="1560" w:type="dxa"/>
          </w:tcPr>
          <w:p w:rsidR="002B2717" w:rsidRPr="009D7581" w:rsidRDefault="002B2717" w:rsidP="009D7581">
            <w:pPr>
              <w:spacing w:before="60" w:after="60"/>
              <w:jc w:val="center"/>
              <w:rPr>
                <w:rFonts w:cs="Arial"/>
                <w:sz w:val="18"/>
                <w:szCs w:val="18"/>
                <w:lang w:eastAsia="en-AU"/>
              </w:rPr>
            </w:pPr>
            <w:r w:rsidRPr="009D7581">
              <w:rPr>
                <w:rFonts w:cs="Arial"/>
                <w:sz w:val="18"/>
                <w:szCs w:val="18"/>
                <w:lang w:eastAsia="en-AU"/>
              </w:rPr>
              <w:t>49.79</w:t>
            </w:r>
          </w:p>
        </w:tc>
      </w:tr>
    </w:tbl>
    <w:bookmarkEnd w:id="97"/>
    <w:p w:rsidR="002B2717" w:rsidRDefault="002B2717" w:rsidP="00BA5CC6">
      <w:pPr>
        <w:pStyle w:val="Heading7"/>
      </w:pPr>
      <w:r w:rsidRPr="008E45B4">
        <w:t>Discussion</w:t>
      </w:r>
    </w:p>
    <w:p w:rsidR="002B2717" w:rsidRDefault="000E25C3" w:rsidP="002B2717">
      <w:r>
        <w:t>Commonwealth e</w:t>
      </w:r>
      <w:r w:rsidR="002B2717">
        <w:t xml:space="preserve">nvironmental water </w:t>
      </w:r>
      <w:r>
        <w:t xml:space="preserve">management </w:t>
      </w:r>
      <w:r w:rsidR="002B2717">
        <w:t>influenced two of the four vegetation community types surveyed for t</w:t>
      </w:r>
      <w:r w:rsidR="00A14B1C">
        <w:t>his project, Coolibah woodland wetland and L</w:t>
      </w:r>
      <w:r w:rsidR="00E50864">
        <w:t>ignum s</w:t>
      </w:r>
      <w:r w:rsidR="002B2717">
        <w:t xml:space="preserve">hrubland </w:t>
      </w:r>
      <w:r w:rsidR="00E50864">
        <w:t>w</w:t>
      </w:r>
      <w:r w:rsidR="002B2717">
        <w:t>etland</w:t>
      </w:r>
      <w:r w:rsidR="00E50864">
        <w:t xml:space="preserve"> communities</w:t>
      </w:r>
      <w:r w:rsidR="002B2717">
        <w:t xml:space="preserve">.  Generally speaking the presence of water reduced the diversity of species from the </w:t>
      </w:r>
      <w:r w:rsidR="00A14B1C">
        <w:t>t</w:t>
      </w:r>
      <w:r w:rsidR="002B2717">
        <w:t>errestrial dry plants functional group. These species tend not to cope well with periods of inundation (</w:t>
      </w:r>
      <w:r w:rsidR="002B2717" w:rsidRPr="00D93DF3">
        <w:t>Brock and Cassanova 1997</w:t>
      </w:r>
      <w:r w:rsidR="002B2717">
        <w:t xml:space="preserve">).  </w:t>
      </w:r>
      <w:r w:rsidR="006E78EF">
        <w:t>T</w:t>
      </w:r>
      <w:r w:rsidR="002B2717">
        <w:t>he species diversity at the four wet sites increased</w:t>
      </w:r>
      <w:r w:rsidR="006E78EF">
        <w:t xml:space="preserve"> in the May survey</w:t>
      </w:r>
      <w:r w:rsidR="002B2717">
        <w:t xml:space="preserve">, indicating a positive cause-effect link of species diversity </w:t>
      </w:r>
      <w:r w:rsidR="006E78EF">
        <w:t>to inundation</w:t>
      </w:r>
      <w:r w:rsidR="002B2717">
        <w:t>,</w:t>
      </w:r>
      <w:r w:rsidR="00E50864">
        <w:t xml:space="preserve"> though these increases were no</w:t>
      </w:r>
      <w:r>
        <w:t xml:space="preserve">t </w:t>
      </w:r>
      <w:r w:rsidR="002B2717">
        <w:t xml:space="preserve">significant. The presence of water also influenced the cover of forb species such as river mint and slender knotweed that are able to respond </w:t>
      </w:r>
      <w:r>
        <w:t xml:space="preserve">more quickly </w:t>
      </w:r>
      <w:r w:rsidR="002B2717">
        <w:t xml:space="preserve">to changes in moisture conditions than other growth forms. </w:t>
      </w:r>
    </w:p>
    <w:p w:rsidR="002B2717" w:rsidRDefault="002B2717" w:rsidP="002B2717">
      <w:r>
        <w:t xml:space="preserve">Tangled lignum is a dominant plant species across the Western Floodplain, and was shown to contribute to differences in vegetation community composition between survey times and </w:t>
      </w:r>
      <w:r w:rsidR="00E50864">
        <w:t xml:space="preserve">with the </w:t>
      </w:r>
      <w:r>
        <w:t>presence of water. While minimal differences were noted in the cover of lignum between survey times or in sites that became inundated, this species is most likely to respond to flooding in terms of a change in cover, over longer time</w:t>
      </w:r>
      <w:r w:rsidR="009D7581">
        <w:t xml:space="preserve"> </w:t>
      </w:r>
      <w:r>
        <w:t>scales (years) (Capon et al</w:t>
      </w:r>
      <w:r w:rsidR="000E25C3">
        <w:t>.</w:t>
      </w:r>
      <w:r>
        <w:t xml:space="preserve"> 2009). Monitoring in successive years will allow us to detect the influence of inundation on this and other longer lived species within the Selected Area.</w:t>
      </w:r>
    </w:p>
    <w:p w:rsidR="000F12E9" w:rsidRDefault="002B2717" w:rsidP="002B2717">
      <w:r>
        <w:t>While the influence of inundation on vegetation communities was detected, differences between survey times and vegetation communities were also found. The low number of sites that were inundated by water on the Western Floodplain restrict</w:t>
      </w:r>
      <w:r w:rsidR="00E50864">
        <w:t xml:space="preserve">ed </w:t>
      </w:r>
      <w:r>
        <w:t>our ability to fully assess the influence of inundation on vegetation patterns in the Selected Area, given the seasonal and community variation in the data. However, the 2014</w:t>
      </w:r>
      <w:r w:rsidR="00617F5A">
        <w:t>–</w:t>
      </w:r>
      <w:r>
        <w:t xml:space="preserve">15 surveys have provided substantial baseline data which will assist future monitoring and analysis.  </w:t>
      </w:r>
    </w:p>
    <w:p w:rsidR="000F12E9" w:rsidRDefault="000F12E9" w:rsidP="000F12E9">
      <w:r>
        <w:br w:type="page"/>
      </w:r>
    </w:p>
    <w:p w:rsidR="002B2717" w:rsidRDefault="002B2717" w:rsidP="00BA5CC6">
      <w:pPr>
        <w:pStyle w:val="Heading7"/>
      </w:pPr>
      <w:r>
        <w:t>Conclusion</w:t>
      </w:r>
    </w:p>
    <w:p w:rsidR="002B2717" w:rsidRPr="00BA17B1" w:rsidRDefault="002B2717" w:rsidP="002B2717">
      <w:r>
        <w:t xml:space="preserve">Water </w:t>
      </w:r>
      <w:r w:rsidR="000E25C3">
        <w:t>that</w:t>
      </w:r>
      <w:r>
        <w:t xml:space="preserve"> flowed onto the Western Floodplain as a result of water management decisions made by the C</w:t>
      </w:r>
      <w:r w:rsidR="000F12E9">
        <w:t>EWO</w:t>
      </w:r>
      <w:r>
        <w:t xml:space="preserve"> appeared to influence vegetation communities that became inundated. This tended to be through </w:t>
      </w:r>
      <w:r w:rsidR="000F12E9">
        <w:t>reductions</w:t>
      </w:r>
      <w:r>
        <w:t xml:space="preserve"> in </w:t>
      </w:r>
      <w:r w:rsidR="00D2280B">
        <w:t>t</w:t>
      </w:r>
      <w:r>
        <w:t xml:space="preserve">errestrial species that respond to wetting over relatively short time scales. Changes were also noted between different vegetation communities and survey periods, making it difficult to assign </w:t>
      </w:r>
      <w:r w:rsidR="002779C5">
        <w:t>change</w:t>
      </w:r>
      <w:r>
        <w:t xml:space="preserve"> to flooding alone. It is likely that keystone vegetation species such as </w:t>
      </w:r>
      <w:proofErr w:type="gramStart"/>
      <w:r w:rsidR="00A14B1C">
        <w:t>Tangled</w:t>
      </w:r>
      <w:proofErr w:type="gramEnd"/>
      <w:r w:rsidR="00A14B1C">
        <w:t xml:space="preserve"> lignum, Coolibah and R</w:t>
      </w:r>
      <w:r>
        <w:t xml:space="preserve">iver cooba will respond to inundation over longer timescales, </w:t>
      </w:r>
      <w:r w:rsidR="002779C5">
        <w:t xml:space="preserve">a </w:t>
      </w:r>
      <w:r w:rsidR="000E25C3">
        <w:t>hypothesis</w:t>
      </w:r>
      <w:r w:rsidR="002779C5">
        <w:t xml:space="preserve"> that </w:t>
      </w:r>
      <w:r w:rsidR="000E25C3">
        <w:t xml:space="preserve">may be </w:t>
      </w:r>
      <w:r>
        <w:t>able to be tested in the upcoming years of the project.</w:t>
      </w:r>
    </w:p>
    <w:p w:rsidR="002B2717" w:rsidRPr="00265086" w:rsidRDefault="002B2717" w:rsidP="00BA5CC6">
      <w:pPr>
        <w:pStyle w:val="Heading7"/>
      </w:pPr>
      <w:r w:rsidRPr="00265086">
        <w:t>References</w:t>
      </w:r>
    </w:p>
    <w:p w:rsidR="00C23A79" w:rsidRPr="00C23A79" w:rsidRDefault="00C23A79" w:rsidP="00C23A79">
      <w:pPr>
        <w:rPr>
          <w:szCs w:val="20"/>
        </w:rPr>
      </w:pPr>
      <w:r w:rsidRPr="00C23A79">
        <w:rPr>
          <w:szCs w:val="20"/>
        </w:rPr>
        <w:t xml:space="preserve">Brock, M.A. and Casanova, M.T. (1997) Plant life at the edge of wetlands: ecological responses to wetting and drying patterns. </w:t>
      </w:r>
      <w:proofErr w:type="gramStart"/>
      <w:r w:rsidRPr="00C23A79">
        <w:rPr>
          <w:i/>
          <w:szCs w:val="20"/>
        </w:rPr>
        <w:t>In</w:t>
      </w:r>
      <w:r w:rsidRPr="00C23A79">
        <w:rPr>
          <w:szCs w:val="20"/>
        </w:rPr>
        <w:t xml:space="preserve"> Frontiers of Ecology; Building the Links.</w:t>
      </w:r>
      <w:proofErr w:type="gramEnd"/>
      <w:r w:rsidRPr="00C23A79">
        <w:rPr>
          <w:szCs w:val="20"/>
        </w:rPr>
        <w:t xml:space="preserve"> </w:t>
      </w:r>
      <w:proofErr w:type="gramStart"/>
      <w:r w:rsidRPr="00C23A79">
        <w:rPr>
          <w:i/>
          <w:szCs w:val="20"/>
        </w:rPr>
        <w:t>Edited by</w:t>
      </w:r>
      <w:r w:rsidRPr="00C23A79">
        <w:rPr>
          <w:szCs w:val="20"/>
        </w:rPr>
        <w:t xml:space="preserve"> N.Klomp and Lunt.</w:t>
      </w:r>
      <w:proofErr w:type="gramEnd"/>
      <w:r w:rsidRPr="00C23A79">
        <w:rPr>
          <w:szCs w:val="20"/>
        </w:rPr>
        <w:t xml:space="preserve"> Elsevier Science, Oxford. Pp. 181–192</w:t>
      </w:r>
    </w:p>
    <w:p w:rsidR="002B2717" w:rsidRPr="00C23A79" w:rsidRDefault="002B2717" w:rsidP="002B2717">
      <w:pPr>
        <w:rPr>
          <w:szCs w:val="20"/>
        </w:rPr>
      </w:pPr>
      <w:r w:rsidRPr="00C23A79">
        <w:rPr>
          <w:szCs w:val="20"/>
        </w:rPr>
        <w:t>Capon, S.J., James, C.S., Williams, L and Quinn G.P. (2009) Responses to flooding and drying in seedlings of a common Australian desert floodplain shrub: Muehlenbeckia florulenta Meisn</w:t>
      </w:r>
      <w:r w:rsidR="00AF4A6A" w:rsidRPr="00C23A79">
        <w:rPr>
          <w:szCs w:val="20"/>
        </w:rPr>
        <w:t xml:space="preserve">. </w:t>
      </w:r>
      <w:proofErr w:type="gramStart"/>
      <w:r w:rsidR="00AF4A6A" w:rsidRPr="00C23A79">
        <w:rPr>
          <w:szCs w:val="20"/>
        </w:rPr>
        <w:t>(T</w:t>
      </w:r>
      <w:r w:rsidRPr="00C23A79">
        <w:rPr>
          <w:szCs w:val="20"/>
        </w:rPr>
        <w:t>angled lignum).</w:t>
      </w:r>
      <w:proofErr w:type="gramEnd"/>
      <w:r w:rsidRPr="00C23A79">
        <w:rPr>
          <w:szCs w:val="20"/>
        </w:rPr>
        <w:t xml:space="preserve"> Environme</w:t>
      </w:r>
      <w:r w:rsidR="00AF4A6A" w:rsidRPr="00C23A79">
        <w:rPr>
          <w:szCs w:val="20"/>
        </w:rPr>
        <w:t>nt</w:t>
      </w:r>
    </w:p>
    <w:p w:rsidR="00C23A79" w:rsidRPr="00C23A79" w:rsidRDefault="00C23A79" w:rsidP="00C23A79">
      <w:pPr>
        <w:rPr>
          <w:szCs w:val="20"/>
        </w:rPr>
      </w:pPr>
      <w:r w:rsidRPr="00C23A79">
        <w:rPr>
          <w:szCs w:val="20"/>
        </w:rPr>
        <w:t xml:space="preserve">Commonwealth of Australia (2015) Commonwealth Water Office Long Term Intervention Monitoring Project; Junction of the Warrego and Darling rivers Selected Area, Canberra </w:t>
      </w:r>
    </w:p>
    <w:p w:rsidR="00171BCB" w:rsidRPr="004335CD" w:rsidRDefault="00171BCB" w:rsidP="00171BCB">
      <w:pPr>
        <w:rPr>
          <w:szCs w:val="20"/>
        </w:rPr>
      </w:pPr>
      <w:r w:rsidRPr="008430D2">
        <w:rPr>
          <w:szCs w:val="20"/>
        </w:rPr>
        <w:t xml:space="preserve">Hale J., Stoffels R., Butcher R., Shackleton M., Brooks S. &amp; Gawne B. </w:t>
      </w:r>
      <w:r>
        <w:rPr>
          <w:szCs w:val="20"/>
        </w:rPr>
        <w:t>(</w:t>
      </w:r>
      <w:r w:rsidRPr="008430D2">
        <w:rPr>
          <w:szCs w:val="20"/>
        </w:rPr>
        <w:t>2013</w:t>
      </w:r>
      <w:r>
        <w:rPr>
          <w:szCs w:val="20"/>
        </w:rPr>
        <w:t>)</w:t>
      </w:r>
      <w:r w:rsidRPr="008430D2">
        <w:rPr>
          <w:szCs w:val="20"/>
        </w:rPr>
        <w:t xml:space="preserve">. </w:t>
      </w:r>
      <w:proofErr w:type="gramStart"/>
      <w:r w:rsidRPr="008430D2">
        <w:rPr>
          <w:szCs w:val="20"/>
        </w:rPr>
        <w:t>Commonwealth</w:t>
      </w:r>
      <w:r>
        <w:rPr>
          <w:szCs w:val="20"/>
        </w:rPr>
        <w:t xml:space="preserve"> </w:t>
      </w:r>
      <w:r w:rsidRPr="008430D2">
        <w:rPr>
          <w:szCs w:val="20"/>
        </w:rPr>
        <w:t>Environmental Water Office Long Term Intervention Monitoring Project – Standard Methods.</w:t>
      </w:r>
      <w:proofErr w:type="gramEnd"/>
      <w:r w:rsidRPr="008430D2">
        <w:rPr>
          <w:szCs w:val="20"/>
        </w:rPr>
        <w:t xml:space="preserve"> Final</w:t>
      </w:r>
      <w:r>
        <w:rPr>
          <w:szCs w:val="20"/>
        </w:rPr>
        <w:t xml:space="preserve"> </w:t>
      </w:r>
      <w:r w:rsidRPr="008430D2">
        <w:rPr>
          <w:szCs w:val="20"/>
        </w:rPr>
        <w:t>Report prepared for the Commonwealth Environme</w:t>
      </w:r>
      <w:r>
        <w:rPr>
          <w:szCs w:val="20"/>
        </w:rPr>
        <w:t xml:space="preserve">ntal Water Office by The Murray </w:t>
      </w:r>
      <w:r w:rsidRPr="008430D2">
        <w:rPr>
          <w:szCs w:val="20"/>
        </w:rPr>
        <w:t>Darling Freshwater</w:t>
      </w:r>
      <w:r>
        <w:rPr>
          <w:szCs w:val="20"/>
        </w:rPr>
        <w:t xml:space="preserve"> </w:t>
      </w:r>
      <w:r w:rsidRPr="008430D2">
        <w:rPr>
          <w:szCs w:val="20"/>
        </w:rPr>
        <w:t>Research Centre, MDFRC Publication 29.2/2014, January, 182 pp.</w:t>
      </w:r>
    </w:p>
    <w:p w:rsidR="00C23A79" w:rsidRPr="00C23A79" w:rsidRDefault="00C23A79" w:rsidP="00C23A79">
      <w:pPr>
        <w:rPr>
          <w:szCs w:val="20"/>
        </w:rPr>
      </w:pPr>
    </w:p>
    <w:p w:rsidR="00C23A79" w:rsidRDefault="00C23A79" w:rsidP="00541315">
      <w:pPr>
        <w:spacing w:after="0" w:line="240" w:lineRule="auto"/>
        <w:jc w:val="left"/>
        <w:sectPr w:rsidR="00C23A79" w:rsidSect="002C79EB">
          <w:headerReference w:type="even" r:id="rId160"/>
          <w:headerReference w:type="default" r:id="rId161"/>
          <w:footerReference w:type="default" r:id="rId162"/>
          <w:headerReference w:type="first" r:id="rId163"/>
          <w:pgSz w:w="11899" w:h="16838" w:code="9"/>
          <w:pgMar w:top="1508" w:right="1219" w:bottom="1457" w:left="1480" w:header="811" w:footer="306" w:gutter="0"/>
          <w:pgNumType w:start="1" w:chapStyle="6"/>
          <w:cols w:space="708"/>
        </w:sectPr>
      </w:pPr>
    </w:p>
    <w:bookmarkEnd w:id="84"/>
    <w:p w:rsidR="00FE7EC7" w:rsidRDefault="00E51EEC" w:rsidP="00BA5CC6">
      <w:pPr>
        <w:pStyle w:val="Heading6"/>
      </w:pPr>
      <w:r>
        <w:t xml:space="preserve"> </w:t>
      </w:r>
      <w:r w:rsidR="00FE7EC7">
        <w:t>Micro</w:t>
      </w:r>
      <w:r w:rsidR="00AF4A6A">
        <w:t>invertebrates</w:t>
      </w:r>
    </w:p>
    <w:p w:rsidR="00E50864" w:rsidRPr="004335CD" w:rsidRDefault="00E50864" w:rsidP="00BA5CC6">
      <w:pPr>
        <w:pStyle w:val="Heading7"/>
      </w:pPr>
      <w:bookmarkStart w:id="100" w:name="_Toc426839318"/>
      <w:r w:rsidRPr="004335CD">
        <w:t>Introduction</w:t>
      </w:r>
      <w:bookmarkEnd w:id="100"/>
      <w:r w:rsidRPr="004335CD">
        <w:t xml:space="preserve"> </w:t>
      </w:r>
    </w:p>
    <w:p w:rsidR="00E50864" w:rsidRPr="004335CD" w:rsidRDefault="00E50864" w:rsidP="00E50864">
      <w:r w:rsidRPr="004335CD">
        <w:t>The micro</w:t>
      </w:r>
      <w:r w:rsidR="00904315">
        <w:t>invertebrate</w:t>
      </w:r>
      <w:r w:rsidRPr="004335CD">
        <w:t xml:space="preserve"> indicator aims to assess the contribution of Commonwealth environmental watering to micro</w:t>
      </w:r>
      <w:r w:rsidR="00904315">
        <w:t>invertebrate</w:t>
      </w:r>
      <w:r w:rsidRPr="004335CD">
        <w:t xml:space="preserve"> abundance and diversity. Several specific questions </w:t>
      </w:r>
      <w:r w:rsidR="009F7560">
        <w:t xml:space="preserve">were </w:t>
      </w:r>
      <w:r w:rsidR="00D64E5B">
        <w:t>addressed through this indicator</w:t>
      </w:r>
      <w:r w:rsidRPr="004335CD">
        <w:t xml:space="preserve"> within the </w:t>
      </w:r>
      <w:r w:rsidR="009F7560">
        <w:t>Junction of the Warrego and Darling rivers</w:t>
      </w:r>
      <w:r>
        <w:t xml:space="preserve"> Selected Area</w:t>
      </w:r>
      <w:r w:rsidRPr="004335CD">
        <w:t xml:space="preserve"> during the 2014</w:t>
      </w:r>
      <w:r w:rsidR="00617F5A">
        <w:t>–</w:t>
      </w:r>
      <w:r w:rsidRPr="004335CD">
        <w:t xml:space="preserve">15 water </w:t>
      </w:r>
      <w:proofErr w:type="gramStart"/>
      <w:r w:rsidRPr="004335CD">
        <w:t>year</w:t>
      </w:r>
      <w:proofErr w:type="gramEnd"/>
      <w:r w:rsidRPr="004335CD">
        <w:t>:</w:t>
      </w:r>
    </w:p>
    <w:p w:rsidR="00BF0E5B" w:rsidRPr="00570CD0" w:rsidRDefault="00AF4A6A" w:rsidP="00AF4A6A">
      <w:pPr>
        <w:pStyle w:val="Bullets1"/>
        <w:rPr>
          <w:lang w:val="en-US"/>
        </w:rPr>
      </w:pPr>
      <w:r>
        <w:rPr>
          <w:lang w:val="en-US"/>
        </w:rPr>
        <w:t>What did Commonwealth environmental water</w:t>
      </w:r>
      <w:r w:rsidR="00BF0E5B" w:rsidRPr="00570CD0">
        <w:rPr>
          <w:lang w:val="en-US"/>
        </w:rPr>
        <w:t xml:space="preserve"> contribute </w:t>
      </w:r>
      <w:r>
        <w:rPr>
          <w:lang w:val="en-US"/>
        </w:rPr>
        <w:t>to the timing of microinvertebrate</w:t>
      </w:r>
      <w:r w:rsidR="00BF0E5B" w:rsidRPr="00570CD0">
        <w:rPr>
          <w:lang w:val="en-US"/>
        </w:rPr>
        <w:t xml:space="preserve"> productivity and presence of key species in relation to growth of larval fish?</w:t>
      </w:r>
    </w:p>
    <w:p w:rsidR="00BF0E5B" w:rsidRPr="00570CD0" w:rsidRDefault="00AF4A6A" w:rsidP="00AF4A6A">
      <w:pPr>
        <w:pStyle w:val="Bullets1"/>
        <w:rPr>
          <w:lang w:val="en-US"/>
        </w:rPr>
      </w:pPr>
      <w:r>
        <w:rPr>
          <w:lang w:val="en-US"/>
        </w:rPr>
        <w:t>What did Commonwealth environmental water</w:t>
      </w:r>
      <w:r w:rsidR="00BF0E5B" w:rsidRPr="00570CD0">
        <w:rPr>
          <w:lang w:val="en-US"/>
        </w:rPr>
        <w:t xml:space="preserve"> contribute to connectivity of micro</w:t>
      </w:r>
      <w:r>
        <w:rPr>
          <w:lang w:val="en-US"/>
        </w:rPr>
        <w:t>invertebrate</w:t>
      </w:r>
      <w:r w:rsidR="00BF0E5B" w:rsidRPr="00570CD0">
        <w:rPr>
          <w:lang w:val="en-US"/>
        </w:rPr>
        <w:t xml:space="preserve"> communities between the river and floodplain?</w:t>
      </w:r>
    </w:p>
    <w:p w:rsidR="00BF0E5B" w:rsidRPr="00570CD0" w:rsidRDefault="00AF4A6A" w:rsidP="00AF4A6A">
      <w:pPr>
        <w:pStyle w:val="Bullets1"/>
        <w:rPr>
          <w:lang w:val="en-US"/>
        </w:rPr>
      </w:pPr>
      <w:r>
        <w:rPr>
          <w:lang w:val="en-US"/>
        </w:rPr>
        <w:t>What did Commonwealth environmental water</w:t>
      </w:r>
      <w:r w:rsidR="00BF0E5B" w:rsidRPr="00570CD0">
        <w:rPr>
          <w:lang w:val="en-US"/>
        </w:rPr>
        <w:t xml:space="preserve"> contribute to patterns and rates of primary productivity?</w:t>
      </w:r>
    </w:p>
    <w:p w:rsidR="00D1601F" w:rsidRPr="00A67F84" w:rsidRDefault="00D1601F" w:rsidP="00BA5CC6">
      <w:pPr>
        <w:pStyle w:val="Heading8"/>
      </w:pPr>
      <w:r w:rsidRPr="00A67F84">
        <w:t>Environmental watering in 2014</w:t>
      </w:r>
      <w:r w:rsidR="00617F5A">
        <w:t>–</w:t>
      </w:r>
      <w:r w:rsidRPr="00A67F84">
        <w:t>15</w:t>
      </w:r>
    </w:p>
    <w:p w:rsidR="00D1601F" w:rsidRDefault="00D1601F" w:rsidP="00D1601F">
      <w:pPr>
        <w:tabs>
          <w:tab w:val="left" w:pos="567"/>
        </w:tabs>
        <w:spacing w:after="0"/>
        <w:ind w:right="6"/>
        <w:rPr>
          <w:szCs w:val="20"/>
        </w:rPr>
      </w:pPr>
      <w:r w:rsidRPr="000D3DCE">
        <w:rPr>
          <w:szCs w:val="20"/>
        </w:rPr>
        <w:t>Unlike other Selected Areas, environmental water is not specifically delivered to the Junct</w:t>
      </w:r>
      <w:r w:rsidR="000E25C3">
        <w:rPr>
          <w:szCs w:val="20"/>
        </w:rPr>
        <w:t>ion of the Warrego and Darling r</w:t>
      </w:r>
      <w:r w:rsidRPr="000D3DCE">
        <w:rPr>
          <w:szCs w:val="20"/>
        </w:rPr>
        <w:t>ivers Selected Area, rather, Commonwealth environmental water is held as unregulated entitlements and its influence is thus reliant on flows out of upstream catchments. During the 2014</w:t>
      </w:r>
      <w:r w:rsidR="00617F5A">
        <w:rPr>
          <w:szCs w:val="20"/>
        </w:rPr>
        <w:t>–</w:t>
      </w:r>
      <w:r w:rsidRPr="000D3DCE">
        <w:rPr>
          <w:szCs w:val="20"/>
        </w:rPr>
        <w:t xml:space="preserve">15 water </w:t>
      </w:r>
      <w:proofErr w:type="gramStart"/>
      <w:r w:rsidRPr="000D3DCE">
        <w:rPr>
          <w:szCs w:val="20"/>
        </w:rPr>
        <w:t>year</w:t>
      </w:r>
      <w:proofErr w:type="gramEnd"/>
      <w:r w:rsidRPr="000D3DCE">
        <w:rPr>
          <w:szCs w:val="20"/>
        </w:rPr>
        <w:t>, three in-channel flow events containing environmental water flowed down the Darling River within the selected area (</w:t>
      </w:r>
      <w:r w:rsidR="00DA4C1A">
        <w:fldChar w:fldCharType="begin"/>
      </w:r>
      <w:r w:rsidR="00FA78D1">
        <w:rPr>
          <w:szCs w:val="20"/>
        </w:rPr>
        <w:instrText xml:space="preserve"> REF _Ref428186806 \r \h </w:instrText>
      </w:r>
      <w:r w:rsidR="00DA4C1A">
        <w:fldChar w:fldCharType="separate"/>
      </w:r>
      <w:r w:rsidR="00F21363">
        <w:rPr>
          <w:szCs w:val="20"/>
        </w:rPr>
        <w:t>Appendix D</w:t>
      </w:r>
      <w:r w:rsidR="00DA4C1A">
        <w:fldChar w:fldCharType="end"/>
      </w:r>
      <w:r w:rsidR="00AF4A6A" w:rsidRPr="000D3DCE">
        <w:rPr>
          <w:szCs w:val="20"/>
        </w:rPr>
        <w:t>). These occurred in October</w:t>
      </w:r>
      <w:r w:rsidR="00617F5A">
        <w:rPr>
          <w:szCs w:val="20"/>
        </w:rPr>
        <w:t>–</w:t>
      </w:r>
      <w:r w:rsidR="00AF4A6A" w:rsidRPr="000D3DCE">
        <w:rPr>
          <w:szCs w:val="20"/>
        </w:rPr>
        <w:t>N</w:t>
      </w:r>
      <w:r w:rsidRPr="000D3DCE">
        <w:rPr>
          <w:szCs w:val="20"/>
        </w:rPr>
        <w:t>ovember 2014, December</w:t>
      </w:r>
      <w:r w:rsidR="00617F5A">
        <w:rPr>
          <w:szCs w:val="20"/>
        </w:rPr>
        <w:t>–</w:t>
      </w:r>
      <w:r w:rsidRPr="000D3DCE">
        <w:rPr>
          <w:szCs w:val="20"/>
        </w:rPr>
        <w:t>March 2015 and April</w:t>
      </w:r>
      <w:r w:rsidR="00617F5A">
        <w:rPr>
          <w:szCs w:val="20"/>
        </w:rPr>
        <w:t>–</w:t>
      </w:r>
      <w:r w:rsidRPr="000D3DCE">
        <w:rPr>
          <w:szCs w:val="20"/>
        </w:rPr>
        <w:t xml:space="preserve">May 2015. No Commonwealth environmental water was accounted for on the Warrego River or Western Floodplain in the Selected Area. However, management decisions made by the </w:t>
      </w:r>
      <w:r w:rsidR="00AF4A6A" w:rsidRPr="000D3DCE">
        <w:rPr>
          <w:szCs w:val="20"/>
        </w:rPr>
        <w:t>CEWO</w:t>
      </w:r>
      <w:r w:rsidRPr="000D3DCE">
        <w:rPr>
          <w:szCs w:val="20"/>
        </w:rPr>
        <w:t xml:space="preserve"> resulted in water flowing down the Wes</w:t>
      </w:r>
      <w:r w:rsidR="00AF4A6A" w:rsidRPr="000D3DCE">
        <w:rPr>
          <w:szCs w:val="20"/>
        </w:rPr>
        <w:t>tern Floodplain during February</w:t>
      </w:r>
      <w:r w:rsidR="00617F5A">
        <w:rPr>
          <w:szCs w:val="20"/>
        </w:rPr>
        <w:t>–</w:t>
      </w:r>
      <w:r w:rsidRPr="000D3DCE">
        <w:rPr>
          <w:szCs w:val="20"/>
        </w:rPr>
        <w:t xml:space="preserve">March 2015. Flows in Boera </w:t>
      </w:r>
      <w:r w:rsidR="00AF4A6A" w:rsidRPr="000D3DCE">
        <w:rPr>
          <w:szCs w:val="20"/>
        </w:rPr>
        <w:t>D</w:t>
      </w:r>
      <w:r w:rsidRPr="000D3DCE">
        <w:rPr>
          <w:szCs w:val="20"/>
        </w:rPr>
        <w:t xml:space="preserve">am </w:t>
      </w:r>
      <w:r w:rsidR="000D3DCE" w:rsidRPr="000D3DCE">
        <w:rPr>
          <w:szCs w:val="20"/>
        </w:rPr>
        <w:t>were above the estimated overflow</w:t>
      </w:r>
      <w:r w:rsidRPr="000D3DCE">
        <w:rPr>
          <w:szCs w:val="20"/>
        </w:rPr>
        <w:t xml:space="preserve"> height of the </w:t>
      </w:r>
      <w:r w:rsidR="000E25C3">
        <w:rPr>
          <w:szCs w:val="20"/>
        </w:rPr>
        <w:t>W</w:t>
      </w:r>
      <w:r w:rsidRPr="000D3DCE">
        <w:rPr>
          <w:szCs w:val="20"/>
        </w:rPr>
        <w:t xml:space="preserve">estern </w:t>
      </w:r>
      <w:r w:rsidR="000E25C3">
        <w:rPr>
          <w:szCs w:val="20"/>
        </w:rPr>
        <w:t>F</w:t>
      </w:r>
      <w:r w:rsidRPr="000D3DCE">
        <w:rPr>
          <w:szCs w:val="20"/>
        </w:rPr>
        <w:t>loodplain (2.26 m on the Boera gauge) for 37 days (</w:t>
      </w:r>
      <w:fldSimple w:instr=" REF _Ref427869734 \h  \* MERGEFORMAT ">
        <w:r w:rsidR="00F21363" w:rsidRPr="00F21363">
          <w:rPr>
            <w:szCs w:val="20"/>
          </w:rPr>
          <w:t xml:space="preserve">Figure </w:t>
        </w:r>
        <w:r w:rsidR="00F21363" w:rsidRPr="00F21363">
          <w:rPr>
            <w:noProof/>
            <w:szCs w:val="20"/>
          </w:rPr>
          <w:t>J</w:t>
        </w:r>
        <w:r w:rsidR="00F21363" w:rsidRPr="00F21363">
          <w:rPr>
            <w:noProof/>
            <w:szCs w:val="20"/>
          </w:rPr>
          <w:noBreakHyphen/>
          <w:t>1</w:t>
        </w:r>
      </w:fldSimple>
      <w:r w:rsidR="00AF4A6A" w:rsidRPr="000D3DCE">
        <w:rPr>
          <w:szCs w:val="20"/>
        </w:rPr>
        <w:t>). This produced 36.9</w:t>
      </w:r>
      <w:r w:rsidRPr="000D3DCE">
        <w:rPr>
          <w:szCs w:val="20"/>
        </w:rPr>
        <w:t xml:space="preserve"> ha of inundation down the western floodplain including a waterhole to the east of the floodplain (</w:t>
      </w:r>
      <w:fldSimple w:instr=" REF _Ref428186825 \r \h  \* MERGEFORMAT ">
        <w:r w:rsidR="00F21363" w:rsidRPr="00F21363">
          <w:rPr>
            <w:szCs w:val="20"/>
          </w:rPr>
          <w:t>Appendix E</w:t>
        </w:r>
      </w:fldSimple>
      <w:r w:rsidR="000E25C3">
        <w:rPr>
          <w:szCs w:val="20"/>
        </w:rPr>
        <w:t>), which was monitored for m</w:t>
      </w:r>
      <w:r w:rsidRPr="000D3DCE">
        <w:rPr>
          <w:szCs w:val="20"/>
        </w:rPr>
        <w:t>icroinvertebrate diversity. Water depth within this waterhole w</w:t>
      </w:r>
      <w:r w:rsidR="000E25C3">
        <w:rPr>
          <w:szCs w:val="20"/>
        </w:rPr>
        <w:t>as</w:t>
      </w:r>
      <w:r w:rsidRPr="000D3DCE">
        <w:rPr>
          <w:szCs w:val="20"/>
        </w:rPr>
        <w:t xml:space="preserve"> also recorded and showed that a </w:t>
      </w:r>
      <w:r w:rsidR="000E25C3">
        <w:rPr>
          <w:szCs w:val="20"/>
        </w:rPr>
        <w:t xml:space="preserve">maximum </w:t>
      </w:r>
      <w:r w:rsidRPr="000D3DCE">
        <w:rPr>
          <w:szCs w:val="20"/>
        </w:rPr>
        <w:t>depth of around 1 m occurred in late February 2015 (HYD_WF2 in</w:t>
      </w:r>
      <w:r w:rsidR="000D3DCE">
        <w:rPr>
          <w:szCs w:val="20"/>
        </w:rPr>
        <w:t xml:space="preserve"> </w:t>
      </w:r>
      <w:r w:rsidR="00DA4C1A">
        <w:rPr>
          <w:szCs w:val="20"/>
        </w:rPr>
        <w:fldChar w:fldCharType="begin"/>
      </w:r>
      <w:r w:rsidR="000D3DCE">
        <w:rPr>
          <w:szCs w:val="20"/>
        </w:rPr>
        <w:instrText xml:space="preserve"> REF _Ref427869734 \h </w:instrText>
      </w:r>
      <w:r w:rsidR="00DA4C1A">
        <w:rPr>
          <w:szCs w:val="20"/>
        </w:rPr>
      </w:r>
      <w:r w:rsidR="00DA4C1A">
        <w:rPr>
          <w:szCs w:val="20"/>
        </w:rPr>
        <w:fldChar w:fldCharType="separate"/>
      </w:r>
      <w:r w:rsidR="00F21363">
        <w:t xml:space="preserve">Figure </w:t>
      </w:r>
      <w:r w:rsidR="00F21363">
        <w:rPr>
          <w:noProof/>
        </w:rPr>
        <w:t>J</w:t>
      </w:r>
      <w:r w:rsidR="00F21363">
        <w:noBreakHyphen/>
      </w:r>
      <w:r w:rsidR="00F21363">
        <w:rPr>
          <w:noProof/>
        </w:rPr>
        <w:t>1</w:t>
      </w:r>
      <w:r w:rsidR="00DA4C1A">
        <w:rPr>
          <w:szCs w:val="20"/>
        </w:rPr>
        <w:fldChar w:fldCharType="end"/>
      </w:r>
      <w:r w:rsidRPr="000D3DCE">
        <w:rPr>
          <w:szCs w:val="20"/>
        </w:rPr>
        <w:t xml:space="preserve">). Water levels in Boera Dam also rose above the overflow height of the Western Floodplain towards the end of the </w:t>
      </w:r>
      <w:r w:rsidR="000E25C3">
        <w:rPr>
          <w:szCs w:val="20"/>
        </w:rPr>
        <w:t>water year</w:t>
      </w:r>
      <w:r w:rsidRPr="000D3DCE">
        <w:rPr>
          <w:szCs w:val="20"/>
        </w:rPr>
        <w:t xml:space="preserve"> as a result of local rainfall (</w:t>
      </w:r>
      <w:r w:rsidR="00DA4C1A">
        <w:rPr>
          <w:szCs w:val="20"/>
        </w:rPr>
        <w:fldChar w:fldCharType="begin"/>
      </w:r>
      <w:r w:rsidR="000D3DCE">
        <w:rPr>
          <w:szCs w:val="20"/>
        </w:rPr>
        <w:instrText xml:space="preserve"> REF _Ref427869734 \h </w:instrText>
      </w:r>
      <w:r w:rsidR="00DA4C1A">
        <w:rPr>
          <w:szCs w:val="20"/>
        </w:rPr>
      </w:r>
      <w:r w:rsidR="00DA4C1A">
        <w:rPr>
          <w:szCs w:val="20"/>
        </w:rPr>
        <w:fldChar w:fldCharType="separate"/>
      </w:r>
      <w:r w:rsidR="00F21363">
        <w:t xml:space="preserve">Figure </w:t>
      </w:r>
      <w:r w:rsidR="00F21363">
        <w:rPr>
          <w:noProof/>
        </w:rPr>
        <w:t>J</w:t>
      </w:r>
      <w:r w:rsidR="00F21363">
        <w:noBreakHyphen/>
      </w:r>
      <w:r w:rsidR="00F21363">
        <w:rPr>
          <w:noProof/>
        </w:rPr>
        <w:t>1</w:t>
      </w:r>
      <w:r w:rsidR="00DA4C1A">
        <w:rPr>
          <w:szCs w:val="20"/>
        </w:rPr>
        <w:fldChar w:fldCharType="end"/>
      </w:r>
      <w:r w:rsidRPr="000D3DCE">
        <w:rPr>
          <w:szCs w:val="20"/>
        </w:rPr>
        <w:t xml:space="preserve">). </w:t>
      </w:r>
    </w:p>
    <w:p w:rsidR="005A4D6E" w:rsidRPr="000D3DCE" w:rsidRDefault="005A4D6E" w:rsidP="005A4D6E">
      <w:pPr>
        <w:tabs>
          <w:tab w:val="left" w:pos="567"/>
        </w:tabs>
        <w:spacing w:after="0" w:line="240" w:lineRule="auto"/>
        <w:ind w:right="6"/>
        <w:rPr>
          <w:szCs w:val="20"/>
        </w:rPr>
      </w:pPr>
      <w:r>
        <w:rPr>
          <w:noProof/>
          <w:szCs w:val="20"/>
          <w:lang w:eastAsia="en-AU"/>
        </w:rPr>
        <w:drawing>
          <wp:inline distT="0" distB="0" distL="0" distR="0">
            <wp:extent cx="5840730" cy="3474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474720"/>
                    </a:xfrm>
                    <a:prstGeom prst="rect">
                      <a:avLst/>
                    </a:prstGeom>
                    <a:noFill/>
                  </pic:spPr>
                </pic:pic>
              </a:graphicData>
            </a:graphic>
          </wp:inline>
        </w:drawing>
      </w:r>
    </w:p>
    <w:p w:rsidR="00D1601F" w:rsidRPr="00A67F84" w:rsidRDefault="00D1601F" w:rsidP="00D1601F">
      <w:pPr>
        <w:pStyle w:val="Caption"/>
      </w:pPr>
      <w:bookmarkStart w:id="101" w:name="_Ref427869734"/>
      <w:bookmarkStart w:id="102" w:name="_Ref427869728"/>
      <w:r>
        <w:t xml:space="preserve">Figure </w:t>
      </w:r>
      <w:fldSimple w:instr=" STYLEREF 6 \s ">
        <w:r w:rsidR="00F134BA">
          <w:rPr>
            <w:noProof/>
          </w:rPr>
          <w:t>J</w:t>
        </w:r>
      </w:fldSimple>
      <w:r w:rsidR="00F134BA">
        <w:noBreakHyphen/>
      </w:r>
      <w:fldSimple w:instr=" SEQ Figure \* ARABIC \s 6 ">
        <w:r w:rsidR="00F134BA">
          <w:rPr>
            <w:noProof/>
          </w:rPr>
          <w:t>1</w:t>
        </w:r>
      </w:fldSimple>
      <w:bookmarkEnd w:id="101"/>
      <w:r w:rsidR="000D3DCE">
        <w:t xml:space="preserve">: </w:t>
      </w:r>
      <w:r>
        <w:t xml:space="preserve"> </w:t>
      </w:r>
      <w:r w:rsidRPr="00687E85">
        <w:t>Water levels experienced at Boera Dam and water level logger site WF2 on the Western Floodplai</w:t>
      </w:r>
      <w:r w:rsidR="000D3DCE">
        <w:t>n. Green line represents overflow</w:t>
      </w:r>
      <w:r w:rsidRPr="00687E85">
        <w:t xml:space="preserve"> level of the Western Floodplain.</w:t>
      </w:r>
      <w:bookmarkEnd w:id="102"/>
    </w:p>
    <w:p w:rsidR="00BF0E5B" w:rsidRPr="00570CD0" w:rsidRDefault="00BF0E5B" w:rsidP="00BA5CC6">
      <w:pPr>
        <w:pStyle w:val="Heading7"/>
      </w:pPr>
      <w:r w:rsidRPr="00570CD0">
        <w:t>Methods</w:t>
      </w:r>
    </w:p>
    <w:p w:rsidR="00BF0E5B" w:rsidRPr="00570CD0" w:rsidRDefault="00BF0E5B" w:rsidP="00BA5CC6">
      <w:pPr>
        <w:pStyle w:val="Heading8"/>
      </w:pPr>
      <w:r w:rsidRPr="00570CD0">
        <w:t>Design</w:t>
      </w:r>
    </w:p>
    <w:p w:rsidR="00BF0E5B" w:rsidRDefault="00BF0E5B" w:rsidP="00D10933">
      <w:pPr>
        <w:spacing w:line="276" w:lineRule="auto"/>
        <w:rPr>
          <w:rFonts w:eastAsiaTheme="minorHAnsi" w:cs="Arial"/>
          <w:szCs w:val="20"/>
          <w:lang w:val="en-US"/>
        </w:rPr>
      </w:pPr>
      <w:r w:rsidRPr="00570CD0">
        <w:rPr>
          <w:rFonts w:eastAsiaTheme="minorHAnsi" w:cs="Arial"/>
          <w:szCs w:val="20"/>
          <w:lang w:val="en-US"/>
        </w:rPr>
        <w:t xml:space="preserve">Microinvertebrate, metabolism and water chemistry samples were taken from duplicate locations within each </w:t>
      </w:r>
      <w:r w:rsidR="00D1601F">
        <w:rPr>
          <w:rFonts w:eastAsiaTheme="minorHAnsi" w:cs="Arial"/>
          <w:szCs w:val="20"/>
          <w:lang w:val="en-US"/>
        </w:rPr>
        <w:t>monitoring site</w:t>
      </w:r>
      <w:r w:rsidRPr="00570CD0">
        <w:rPr>
          <w:rFonts w:eastAsiaTheme="minorHAnsi" w:cs="Arial"/>
          <w:szCs w:val="20"/>
          <w:lang w:val="en-US"/>
        </w:rPr>
        <w:t xml:space="preserve"> within the Selected Area. Waterbodies sampled were Boera Dam, Booka Dam and Ross Billabong, the Western Floodplain, and Akuna and </w:t>
      </w:r>
      <w:r w:rsidR="00D1601F">
        <w:rPr>
          <w:rFonts w:eastAsiaTheme="minorHAnsi" w:cs="Arial"/>
          <w:szCs w:val="20"/>
          <w:lang w:val="en-US"/>
        </w:rPr>
        <w:t>Darling Pump sites</w:t>
      </w:r>
      <w:r w:rsidRPr="00570CD0">
        <w:rPr>
          <w:rFonts w:eastAsiaTheme="minorHAnsi" w:cs="Arial"/>
          <w:szCs w:val="20"/>
          <w:lang w:val="en-US"/>
        </w:rPr>
        <w:t xml:space="preserve"> on the Darling River. Sampling dat</w:t>
      </w:r>
      <w:r w:rsidR="000D3DCE">
        <w:rPr>
          <w:rFonts w:eastAsiaTheme="minorHAnsi" w:cs="Arial"/>
          <w:szCs w:val="20"/>
          <w:lang w:val="en-US"/>
        </w:rPr>
        <w:t>es covered 23</w:t>
      </w:r>
      <w:r w:rsidR="00617F5A">
        <w:rPr>
          <w:rFonts w:eastAsiaTheme="minorHAnsi" w:cs="Arial"/>
          <w:szCs w:val="20"/>
          <w:lang w:val="en-US"/>
        </w:rPr>
        <w:t>–</w:t>
      </w:r>
      <w:r w:rsidR="000D3DCE">
        <w:rPr>
          <w:rFonts w:eastAsiaTheme="minorHAnsi" w:cs="Arial"/>
          <w:szCs w:val="20"/>
          <w:lang w:val="en-US"/>
        </w:rPr>
        <w:t>27 February and 4</w:t>
      </w:r>
      <w:r w:rsidR="00617F5A">
        <w:rPr>
          <w:rFonts w:eastAsiaTheme="minorHAnsi" w:cs="Arial"/>
          <w:szCs w:val="20"/>
          <w:lang w:val="en-US"/>
        </w:rPr>
        <w:t>–</w:t>
      </w:r>
      <w:r w:rsidRPr="00570CD0">
        <w:rPr>
          <w:rFonts w:eastAsiaTheme="minorHAnsi" w:cs="Arial"/>
          <w:szCs w:val="20"/>
          <w:lang w:val="en-US"/>
        </w:rPr>
        <w:t>8 May 2015</w:t>
      </w:r>
      <w:r w:rsidR="000D3DCE">
        <w:rPr>
          <w:rFonts w:eastAsiaTheme="minorHAnsi" w:cs="Arial"/>
          <w:szCs w:val="20"/>
          <w:lang w:val="en-US"/>
        </w:rPr>
        <w:t xml:space="preserve"> (</w:t>
      </w:r>
      <w:r w:rsidR="00DA4C1A">
        <w:rPr>
          <w:rFonts w:eastAsiaTheme="minorHAnsi" w:cs="Arial"/>
          <w:szCs w:val="20"/>
          <w:lang w:val="en-US"/>
        </w:rPr>
        <w:fldChar w:fldCharType="begin"/>
      </w:r>
      <w:r w:rsidR="000D3DCE">
        <w:rPr>
          <w:rFonts w:eastAsiaTheme="minorHAnsi" w:cs="Arial"/>
          <w:szCs w:val="20"/>
          <w:lang w:val="en-US"/>
        </w:rPr>
        <w:instrText xml:space="preserve"> REF _Ref428199693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Table </w:t>
      </w:r>
      <w:r w:rsidR="00F21363">
        <w:rPr>
          <w:noProof/>
        </w:rPr>
        <w:t>J</w:t>
      </w:r>
      <w:r w:rsidR="00F21363">
        <w:noBreakHyphen/>
      </w:r>
      <w:r w:rsidR="00F21363">
        <w:rPr>
          <w:noProof/>
        </w:rPr>
        <w:t>1</w:t>
      </w:r>
      <w:r w:rsidR="00DA4C1A">
        <w:rPr>
          <w:rFonts w:eastAsiaTheme="minorHAnsi" w:cs="Arial"/>
          <w:szCs w:val="20"/>
          <w:lang w:val="en-US"/>
        </w:rPr>
        <w:fldChar w:fldCharType="end"/>
      </w:r>
      <w:r w:rsidR="000D3DCE">
        <w:rPr>
          <w:rFonts w:eastAsiaTheme="minorHAnsi" w:cs="Arial"/>
          <w:szCs w:val="20"/>
          <w:lang w:val="en-US"/>
        </w:rPr>
        <w:t xml:space="preserve">; </w:t>
      </w:r>
      <w:r w:rsidR="00DA4C1A">
        <w:rPr>
          <w:rFonts w:eastAsiaTheme="minorHAnsi" w:cs="Arial"/>
          <w:szCs w:val="20"/>
          <w:lang w:val="en-US"/>
        </w:rPr>
        <w:fldChar w:fldCharType="begin"/>
      </w:r>
      <w:r w:rsidR="000D3DCE">
        <w:rPr>
          <w:rFonts w:eastAsiaTheme="minorHAnsi" w:cs="Arial"/>
          <w:szCs w:val="20"/>
          <w:lang w:val="en-US"/>
        </w:rPr>
        <w:instrText xml:space="preserve"> REF _Ref428199735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2</w:t>
      </w:r>
      <w:r w:rsidR="00DA4C1A">
        <w:rPr>
          <w:rFonts w:eastAsiaTheme="minorHAnsi" w:cs="Arial"/>
          <w:szCs w:val="20"/>
          <w:lang w:val="en-US"/>
        </w:rPr>
        <w:fldChar w:fldCharType="end"/>
      </w:r>
      <w:r w:rsidR="000D3DCE">
        <w:rPr>
          <w:rFonts w:eastAsiaTheme="minorHAnsi" w:cs="Arial"/>
          <w:szCs w:val="20"/>
          <w:lang w:val="en-US"/>
        </w:rPr>
        <w:t>)</w:t>
      </w:r>
      <w:r w:rsidRPr="00570CD0">
        <w:rPr>
          <w:rFonts w:eastAsiaTheme="minorHAnsi" w:cs="Arial"/>
          <w:szCs w:val="20"/>
          <w:lang w:val="en-US"/>
        </w:rPr>
        <w:t>.</w:t>
      </w:r>
    </w:p>
    <w:p w:rsidR="00B63B84" w:rsidRDefault="00B63B84" w:rsidP="00B63B84">
      <w:pPr>
        <w:pStyle w:val="Caption"/>
        <w:keepNext/>
      </w:pPr>
      <w:bookmarkStart w:id="103" w:name="_Ref428199693"/>
      <w:r>
        <w:t xml:space="preserve">Table </w:t>
      </w:r>
      <w:fldSimple w:instr=" STYLEREF 6 \s ">
        <w:r w:rsidR="00F21363">
          <w:rPr>
            <w:noProof/>
          </w:rPr>
          <w:t>J</w:t>
        </w:r>
      </w:fldSimple>
      <w:r w:rsidR="00FC397A">
        <w:noBreakHyphen/>
      </w:r>
      <w:fldSimple w:instr=" SEQ Table \* ARABIC \s 6 ">
        <w:r w:rsidR="00F21363">
          <w:rPr>
            <w:noProof/>
          </w:rPr>
          <w:t>1</w:t>
        </w:r>
      </w:fldSimple>
      <w:bookmarkEnd w:id="103"/>
      <w:r w:rsidR="000D3DCE">
        <w:t xml:space="preserve">: </w:t>
      </w:r>
      <w:r>
        <w:t xml:space="preserve"> </w:t>
      </w:r>
      <w:r w:rsidRPr="00DA0790">
        <w:t xml:space="preserve">Location of sites on the Warrego River and Western Floodplain surveyed for </w:t>
      </w:r>
      <w:r w:rsidR="00EA4822">
        <w:t>microinvertebrates</w:t>
      </w:r>
      <w:r w:rsidR="00E01A4C">
        <w:t>.</w:t>
      </w:r>
    </w:p>
    <w:tbl>
      <w:tblPr>
        <w:tblW w:w="4499" w:type="pct"/>
        <w:jc w:val="center"/>
        <w:tblBorders>
          <w:top w:val="single" w:sz="4" w:space="0" w:color="auto"/>
          <w:bottom w:val="single" w:sz="4" w:space="0" w:color="auto"/>
          <w:insideH w:val="single" w:sz="4" w:space="0" w:color="auto"/>
          <w:insideV w:val="single" w:sz="4" w:space="0" w:color="auto"/>
        </w:tblBorders>
        <w:tblLook w:val="04A0"/>
      </w:tblPr>
      <w:tblGrid>
        <w:gridCol w:w="1972"/>
        <w:gridCol w:w="2250"/>
        <w:gridCol w:w="1701"/>
        <w:gridCol w:w="1274"/>
        <w:gridCol w:w="1276"/>
      </w:tblGrid>
      <w:tr w:rsidR="00B63B84" w:rsidRPr="000D3DCE" w:rsidTr="000D3DCE">
        <w:trPr>
          <w:trHeight w:val="300"/>
          <w:jc w:val="center"/>
        </w:trPr>
        <w:tc>
          <w:tcPr>
            <w:tcW w:w="1163" w:type="pct"/>
            <w:shd w:val="clear" w:color="auto" w:fill="D9D9D9"/>
            <w:vAlign w:val="bottom"/>
            <w:hideMark/>
          </w:tcPr>
          <w:p w:rsidR="00B63B84" w:rsidRPr="001C5072" w:rsidRDefault="00B63B84" w:rsidP="000D3DCE">
            <w:pPr>
              <w:spacing w:before="60" w:after="60"/>
              <w:jc w:val="center"/>
              <w:rPr>
                <w:rFonts w:cs="Arial"/>
                <w:bCs/>
                <w:color w:val="000000"/>
                <w:sz w:val="18"/>
                <w:szCs w:val="18"/>
                <w:lang w:eastAsia="en-AU"/>
              </w:rPr>
            </w:pPr>
            <w:r w:rsidRPr="001C5072">
              <w:rPr>
                <w:rFonts w:cs="Arial"/>
                <w:bCs/>
                <w:color w:val="000000"/>
                <w:sz w:val="18"/>
                <w:szCs w:val="18"/>
                <w:lang w:eastAsia="en-AU"/>
              </w:rPr>
              <w:t>Sampling Zone</w:t>
            </w:r>
          </w:p>
        </w:tc>
        <w:tc>
          <w:tcPr>
            <w:tcW w:w="1327" w:type="pct"/>
            <w:shd w:val="clear" w:color="auto" w:fill="D9D9D9"/>
          </w:tcPr>
          <w:p w:rsidR="00B63B84" w:rsidRPr="001C5072" w:rsidRDefault="00B63B84" w:rsidP="000D3DCE">
            <w:pPr>
              <w:spacing w:before="60" w:after="60"/>
              <w:jc w:val="center"/>
              <w:rPr>
                <w:rFonts w:cs="Arial"/>
                <w:bCs/>
                <w:color w:val="000000"/>
                <w:sz w:val="18"/>
                <w:szCs w:val="18"/>
                <w:lang w:eastAsia="en-AU"/>
              </w:rPr>
            </w:pPr>
            <w:r w:rsidRPr="001C5072">
              <w:rPr>
                <w:rFonts w:cs="Arial"/>
                <w:bCs/>
                <w:color w:val="000000"/>
                <w:sz w:val="18"/>
                <w:szCs w:val="18"/>
                <w:lang w:eastAsia="en-AU"/>
              </w:rPr>
              <w:t>Site Name</w:t>
            </w:r>
          </w:p>
        </w:tc>
        <w:tc>
          <w:tcPr>
            <w:tcW w:w="1004" w:type="pct"/>
            <w:shd w:val="clear" w:color="auto" w:fill="D9D9D9"/>
            <w:vAlign w:val="bottom"/>
            <w:hideMark/>
          </w:tcPr>
          <w:p w:rsidR="00B63B84" w:rsidRPr="001C5072" w:rsidRDefault="00B63B84" w:rsidP="000D3DCE">
            <w:pPr>
              <w:spacing w:before="60" w:after="60"/>
              <w:jc w:val="center"/>
              <w:rPr>
                <w:rFonts w:cs="Arial"/>
                <w:bCs/>
                <w:color w:val="000000"/>
                <w:sz w:val="18"/>
                <w:szCs w:val="18"/>
                <w:lang w:eastAsia="en-AU"/>
              </w:rPr>
            </w:pPr>
            <w:r w:rsidRPr="001C5072">
              <w:rPr>
                <w:rFonts w:cs="Arial"/>
                <w:bCs/>
                <w:color w:val="000000"/>
                <w:sz w:val="18"/>
                <w:szCs w:val="18"/>
                <w:lang w:eastAsia="en-AU"/>
              </w:rPr>
              <w:t>Site Code</w:t>
            </w:r>
          </w:p>
        </w:tc>
        <w:tc>
          <w:tcPr>
            <w:tcW w:w="752" w:type="pct"/>
            <w:shd w:val="clear" w:color="auto" w:fill="D9D9D9"/>
            <w:vAlign w:val="bottom"/>
            <w:hideMark/>
          </w:tcPr>
          <w:p w:rsidR="00B63B84" w:rsidRPr="001C5072" w:rsidRDefault="00B63B84" w:rsidP="000D3DCE">
            <w:pPr>
              <w:spacing w:before="60" w:after="60"/>
              <w:jc w:val="center"/>
              <w:rPr>
                <w:rFonts w:cs="Arial"/>
                <w:bCs/>
                <w:color w:val="000000"/>
                <w:sz w:val="18"/>
                <w:szCs w:val="18"/>
                <w:lang w:eastAsia="en-AU"/>
              </w:rPr>
            </w:pPr>
            <w:r w:rsidRPr="001C5072">
              <w:rPr>
                <w:rFonts w:cs="Arial"/>
                <w:bCs/>
                <w:color w:val="000000"/>
                <w:sz w:val="18"/>
                <w:szCs w:val="18"/>
                <w:lang w:eastAsia="en-AU"/>
              </w:rPr>
              <w:t>Latitude</w:t>
            </w:r>
          </w:p>
        </w:tc>
        <w:tc>
          <w:tcPr>
            <w:tcW w:w="753" w:type="pct"/>
            <w:shd w:val="clear" w:color="auto" w:fill="D9D9D9"/>
            <w:vAlign w:val="bottom"/>
            <w:hideMark/>
          </w:tcPr>
          <w:p w:rsidR="00B63B84" w:rsidRPr="001C5072" w:rsidRDefault="00B63B84" w:rsidP="000D3DCE">
            <w:pPr>
              <w:spacing w:before="60" w:after="60"/>
              <w:jc w:val="center"/>
              <w:rPr>
                <w:rFonts w:cs="Arial"/>
                <w:bCs/>
                <w:color w:val="000000"/>
                <w:sz w:val="18"/>
                <w:szCs w:val="18"/>
                <w:lang w:eastAsia="en-AU"/>
              </w:rPr>
            </w:pPr>
            <w:r w:rsidRPr="001C5072">
              <w:rPr>
                <w:rFonts w:cs="Arial"/>
                <w:bCs/>
                <w:color w:val="000000"/>
                <w:sz w:val="18"/>
                <w:szCs w:val="18"/>
                <w:lang w:eastAsia="en-AU"/>
              </w:rPr>
              <w:t>Longitude</w:t>
            </w:r>
          </w:p>
        </w:tc>
      </w:tr>
      <w:tr w:rsidR="00B63B84" w:rsidRPr="000D3DCE" w:rsidTr="000D3DCE">
        <w:trPr>
          <w:trHeight w:val="300"/>
          <w:jc w:val="center"/>
        </w:trPr>
        <w:tc>
          <w:tcPr>
            <w:tcW w:w="1163" w:type="pct"/>
            <w:shd w:val="clear" w:color="auto" w:fill="auto"/>
            <w:noWrap/>
            <w:vAlign w:val="center"/>
            <w:hideMark/>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Western Floodplain</w:t>
            </w:r>
          </w:p>
        </w:tc>
        <w:tc>
          <w:tcPr>
            <w:tcW w:w="1327" w:type="pct"/>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WF1</w:t>
            </w:r>
          </w:p>
        </w:tc>
        <w:tc>
          <w:tcPr>
            <w:tcW w:w="1004" w:type="pct"/>
            <w:shd w:val="clear" w:color="auto" w:fill="auto"/>
            <w:noWrap/>
            <w:vAlign w:val="bottom"/>
            <w:hideMark/>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WD_WF1</w:t>
            </w:r>
          </w:p>
        </w:tc>
        <w:tc>
          <w:tcPr>
            <w:tcW w:w="752" w:type="pct"/>
            <w:shd w:val="clear" w:color="auto" w:fill="auto"/>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-30.1332</w:t>
            </w:r>
            <w:r w:rsidR="000D3DCE" w:rsidRPr="001C5072">
              <w:rPr>
                <w:rFonts w:cs="Arial"/>
                <w:color w:val="000000"/>
                <w:sz w:val="18"/>
                <w:szCs w:val="18"/>
                <w:lang w:eastAsia="en-AU"/>
              </w:rPr>
              <w:t>0</w:t>
            </w:r>
          </w:p>
        </w:tc>
        <w:tc>
          <w:tcPr>
            <w:tcW w:w="753" w:type="pct"/>
            <w:shd w:val="clear" w:color="auto" w:fill="auto"/>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145.4183</w:t>
            </w:r>
            <w:r w:rsidR="000D3DCE" w:rsidRPr="001C5072">
              <w:rPr>
                <w:rFonts w:cs="Arial"/>
                <w:color w:val="000000"/>
                <w:sz w:val="18"/>
                <w:szCs w:val="18"/>
                <w:lang w:eastAsia="en-AU"/>
              </w:rPr>
              <w:t>0</w:t>
            </w:r>
          </w:p>
        </w:tc>
      </w:tr>
      <w:tr w:rsidR="00B63B84" w:rsidRPr="000D3DCE" w:rsidTr="000D3DCE">
        <w:trPr>
          <w:trHeight w:val="300"/>
          <w:jc w:val="center"/>
        </w:trPr>
        <w:tc>
          <w:tcPr>
            <w:tcW w:w="1163" w:type="pct"/>
            <w:vMerge w:val="restart"/>
            <w:shd w:val="clear" w:color="auto" w:fill="auto"/>
            <w:noWrap/>
            <w:vAlign w:val="center"/>
            <w:hideMark/>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Warrego Channel</w:t>
            </w:r>
          </w:p>
        </w:tc>
        <w:tc>
          <w:tcPr>
            <w:tcW w:w="1327" w:type="pct"/>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Ross Billabong</w:t>
            </w:r>
          </w:p>
        </w:tc>
        <w:tc>
          <w:tcPr>
            <w:tcW w:w="1004" w:type="pct"/>
            <w:shd w:val="clear" w:color="auto" w:fill="auto"/>
            <w:noWrap/>
            <w:vAlign w:val="bottom"/>
            <w:hideMark/>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WD_ROSS</w:t>
            </w:r>
          </w:p>
        </w:tc>
        <w:tc>
          <w:tcPr>
            <w:tcW w:w="752" w:type="pct"/>
            <w:shd w:val="clear" w:color="auto" w:fill="auto"/>
            <w:noWrap/>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-30.3903</w:t>
            </w:r>
            <w:r w:rsidR="000D3DCE" w:rsidRPr="001C5072">
              <w:rPr>
                <w:rFonts w:cs="Arial"/>
                <w:color w:val="000000"/>
                <w:sz w:val="18"/>
                <w:szCs w:val="18"/>
                <w:lang w:eastAsia="en-AU"/>
              </w:rPr>
              <w:t>0</w:t>
            </w:r>
          </w:p>
        </w:tc>
        <w:tc>
          <w:tcPr>
            <w:tcW w:w="753" w:type="pct"/>
            <w:shd w:val="clear" w:color="auto" w:fill="auto"/>
            <w:noWrap/>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145.4104</w:t>
            </w:r>
            <w:r w:rsidR="000D3DCE" w:rsidRPr="001C5072">
              <w:rPr>
                <w:rFonts w:cs="Arial"/>
                <w:color w:val="000000"/>
                <w:sz w:val="18"/>
                <w:szCs w:val="18"/>
                <w:lang w:eastAsia="en-AU"/>
              </w:rPr>
              <w:t>0</w:t>
            </w:r>
          </w:p>
        </w:tc>
      </w:tr>
      <w:tr w:rsidR="00B63B84" w:rsidRPr="000D3DCE" w:rsidTr="000D3DCE">
        <w:trPr>
          <w:trHeight w:val="300"/>
          <w:jc w:val="center"/>
        </w:trPr>
        <w:tc>
          <w:tcPr>
            <w:tcW w:w="1163" w:type="pct"/>
            <w:vMerge/>
            <w:shd w:val="clear" w:color="auto" w:fill="auto"/>
            <w:noWrap/>
            <w:vAlign w:val="bottom"/>
            <w:hideMark/>
          </w:tcPr>
          <w:p w:rsidR="00B63B84" w:rsidRPr="001C5072" w:rsidRDefault="00B63B84" w:rsidP="000D3DCE">
            <w:pPr>
              <w:spacing w:before="60" w:after="60"/>
              <w:jc w:val="left"/>
              <w:rPr>
                <w:rFonts w:cs="Arial"/>
                <w:color w:val="000000"/>
                <w:sz w:val="18"/>
                <w:szCs w:val="18"/>
                <w:lang w:eastAsia="en-AU"/>
              </w:rPr>
            </w:pPr>
          </w:p>
        </w:tc>
        <w:tc>
          <w:tcPr>
            <w:tcW w:w="1327" w:type="pct"/>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Booka Dam</w:t>
            </w:r>
          </w:p>
        </w:tc>
        <w:tc>
          <w:tcPr>
            <w:tcW w:w="1004" w:type="pct"/>
            <w:shd w:val="clear" w:color="auto" w:fill="auto"/>
            <w:noWrap/>
            <w:vAlign w:val="bottom"/>
            <w:hideMark/>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WD_BOOKA</w:t>
            </w:r>
          </w:p>
        </w:tc>
        <w:tc>
          <w:tcPr>
            <w:tcW w:w="752" w:type="pct"/>
            <w:shd w:val="clear" w:color="auto" w:fill="auto"/>
            <w:noWrap/>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-30.196</w:t>
            </w:r>
            <w:r w:rsidR="000D3DCE" w:rsidRPr="001C5072">
              <w:rPr>
                <w:rFonts w:cs="Arial"/>
                <w:color w:val="000000"/>
                <w:sz w:val="18"/>
                <w:szCs w:val="18"/>
                <w:lang w:eastAsia="en-AU"/>
              </w:rPr>
              <w:t>00</w:t>
            </w:r>
          </w:p>
        </w:tc>
        <w:tc>
          <w:tcPr>
            <w:tcW w:w="753" w:type="pct"/>
            <w:shd w:val="clear" w:color="auto" w:fill="auto"/>
            <w:noWrap/>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145.4351</w:t>
            </w:r>
            <w:r w:rsidR="000D3DCE" w:rsidRPr="001C5072">
              <w:rPr>
                <w:rFonts w:cs="Arial"/>
                <w:color w:val="000000"/>
                <w:sz w:val="18"/>
                <w:szCs w:val="18"/>
                <w:lang w:eastAsia="en-AU"/>
              </w:rPr>
              <w:t>0</w:t>
            </w:r>
          </w:p>
        </w:tc>
      </w:tr>
      <w:tr w:rsidR="00B63B84" w:rsidRPr="000D3DCE" w:rsidTr="000D3DCE">
        <w:trPr>
          <w:trHeight w:val="300"/>
          <w:jc w:val="center"/>
        </w:trPr>
        <w:tc>
          <w:tcPr>
            <w:tcW w:w="1163" w:type="pct"/>
            <w:vMerge/>
            <w:shd w:val="clear" w:color="auto" w:fill="auto"/>
            <w:noWrap/>
            <w:vAlign w:val="bottom"/>
            <w:hideMark/>
          </w:tcPr>
          <w:p w:rsidR="00B63B84" w:rsidRPr="001C5072" w:rsidRDefault="00B63B84" w:rsidP="000D3DCE">
            <w:pPr>
              <w:spacing w:before="60" w:after="60"/>
              <w:jc w:val="left"/>
              <w:rPr>
                <w:rFonts w:cs="Arial"/>
                <w:color w:val="000000"/>
                <w:sz w:val="18"/>
                <w:szCs w:val="18"/>
                <w:lang w:eastAsia="en-AU"/>
              </w:rPr>
            </w:pPr>
          </w:p>
        </w:tc>
        <w:tc>
          <w:tcPr>
            <w:tcW w:w="1327" w:type="pct"/>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Boera Dam</w:t>
            </w:r>
          </w:p>
        </w:tc>
        <w:tc>
          <w:tcPr>
            <w:tcW w:w="1004" w:type="pct"/>
            <w:shd w:val="clear" w:color="auto" w:fill="auto"/>
            <w:noWrap/>
            <w:vAlign w:val="bottom"/>
            <w:hideMark/>
          </w:tcPr>
          <w:p w:rsidR="00B63B84" w:rsidRPr="001C5072" w:rsidRDefault="00B63B84" w:rsidP="000D3DCE">
            <w:pPr>
              <w:spacing w:before="60" w:after="60"/>
              <w:jc w:val="left"/>
              <w:rPr>
                <w:rFonts w:cs="Arial"/>
                <w:color w:val="000000"/>
                <w:sz w:val="18"/>
                <w:szCs w:val="18"/>
                <w:lang w:eastAsia="en-AU"/>
              </w:rPr>
            </w:pPr>
            <w:r w:rsidRPr="001C5072">
              <w:rPr>
                <w:rFonts w:cs="Arial"/>
                <w:color w:val="000000"/>
                <w:sz w:val="18"/>
                <w:szCs w:val="18"/>
                <w:lang w:eastAsia="en-AU"/>
              </w:rPr>
              <w:t>WD_BOERA</w:t>
            </w:r>
          </w:p>
        </w:tc>
        <w:tc>
          <w:tcPr>
            <w:tcW w:w="752" w:type="pct"/>
            <w:shd w:val="clear" w:color="auto" w:fill="auto"/>
            <w:noWrap/>
            <w:vAlign w:val="bottom"/>
            <w:hideMark/>
          </w:tcPr>
          <w:p w:rsidR="00B63B84" w:rsidRPr="001C5072" w:rsidRDefault="00B63B84" w:rsidP="000D3DCE">
            <w:pPr>
              <w:spacing w:before="60" w:after="60"/>
              <w:jc w:val="center"/>
              <w:rPr>
                <w:rFonts w:cs="Arial"/>
                <w:color w:val="222222"/>
                <w:sz w:val="18"/>
                <w:szCs w:val="18"/>
                <w:lang w:eastAsia="en-AU"/>
              </w:rPr>
            </w:pPr>
            <w:r w:rsidRPr="001C5072">
              <w:rPr>
                <w:rFonts w:cs="Arial"/>
                <w:color w:val="222222"/>
                <w:sz w:val="18"/>
                <w:szCs w:val="18"/>
                <w:lang w:eastAsia="en-AU"/>
              </w:rPr>
              <w:t>-30.0994</w:t>
            </w:r>
            <w:r w:rsidR="000D3DCE" w:rsidRPr="001C5072">
              <w:rPr>
                <w:rFonts w:cs="Arial"/>
                <w:color w:val="222222"/>
                <w:sz w:val="18"/>
                <w:szCs w:val="18"/>
                <w:lang w:eastAsia="en-AU"/>
              </w:rPr>
              <w:t>0</w:t>
            </w:r>
          </w:p>
        </w:tc>
        <w:tc>
          <w:tcPr>
            <w:tcW w:w="753" w:type="pct"/>
            <w:shd w:val="clear" w:color="auto" w:fill="auto"/>
            <w:noWrap/>
            <w:vAlign w:val="bottom"/>
            <w:hideMark/>
          </w:tcPr>
          <w:p w:rsidR="00B63B84" w:rsidRPr="001C5072" w:rsidRDefault="00B63B84" w:rsidP="000D3DCE">
            <w:pPr>
              <w:spacing w:before="60" w:after="60"/>
              <w:jc w:val="center"/>
              <w:rPr>
                <w:rFonts w:cs="Arial"/>
                <w:color w:val="000000"/>
                <w:sz w:val="18"/>
                <w:szCs w:val="18"/>
                <w:lang w:eastAsia="en-AU"/>
              </w:rPr>
            </w:pPr>
            <w:r w:rsidRPr="001C5072">
              <w:rPr>
                <w:rFonts w:cs="Arial"/>
                <w:color w:val="000000"/>
                <w:sz w:val="18"/>
                <w:szCs w:val="18"/>
                <w:lang w:eastAsia="en-AU"/>
              </w:rPr>
              <w:t>145.428</w:t>
            </w:r>
            <w:r w:rsidR="000D3DCE" w:rsidRPr="001C5072">
              <w:rPr>
                <w:rFonts w:cs="Arial"/>
                <w:color w:val="000000"/>
                <w:sz w:val="18"/>
                <w:szCs w:val="18"/>
                <w:lang w:eastAsia="en-AU"/>
              </w:rPr>
              <w:t>00</w:t>
            </w:r>
          </w:p>
        </w:tc>
      </w:tr>
      <w:tr w:rsidR="00B63B84" w:rsidRPr="000D3DCE" w:rsidTr="001C5072">
        <w:trPr>
          <w:trHeight w:val="300"/>
          <w:jc w:val="center"/>
        </w:trPr>
        <w:tc>
          <w:tcPr>
            <w:tcW w:w="1163" w:type="pct"/>
            <w:vMerge w:val="restart"/>
            <w:shd w:val="clear" w:color="auto" w:fill="auto"/>
            <w:noWrap/>
            <w:vAlign w:val="center"/>
          </w:tcPr>
          <w:p w:rsidR="00B63B84" w:rsidRPr="001C5072" w:rsidRDefault="00B63B84" w:rsidP="001C5072">
            <w:pPr>
              <w:spacing w:before="60" w:after="60"/>
              <w:jc w:val="left"/>
              <w:rPr>
                <w:rFonts w:cs="Arial"/>
                <w:color w:val="000000"/>
                <w:sz w:val="18"/>
                <w:szCs w:val="18"/>
                <w:lang w:eastAsia="en-AU"/>
              </w:rPr>
            </w:pPr>
            <w:r w:rsidRPr="001C5072">
              <w:rPr>
                <w:rFonts w:cs="Arial"/>
                <w:color w:val="000000"/>
                <w:sz w:val="18"/>
                <w:szCs w:val="18"/>
                <w:lang w:eastAsia="en-AU"/>
              </w:rPr>
              <w:t xml:space="preserve">Darling River </w:t>
            </w:r>
          </w:p>
        </w:tc>
        <w:tc>
          <w:tcPr>
            <w:tcW w:w="1327" w:type="pct"/>
          </w:tcPr>
          <w:p w:rsidR="00B63B84" w:rsidRPr="001C5072" w:rsidRDefault="00B04EC0" w:rsidP="000D3DCE">
            <w:pPr>
              <w:spacing w:before="60" w:after="60"/>
              <w:jc w:val="left"/>
              <w:rPr>
                <w:rFonts w:cs="Arial"/>
                <w:color w:val="000000"/>
                <w:sz w:val="18"/>
                <w:szCs w:val="18"/>
                <w:lang w:eastAsia="en-AU"/>
              </w:rPr>
            </w:pPr>
            <w:r w:rsidRPr="001C5072">
              <w:rPr>
                <w:rFonts w:cs="Arial"/>
                <w:color w:val="000000"/>
                <w:sz w:val="18"/>
                <w:szCs w:val="18"/>
                <w:lang w:eastAsia="en-AU"/>
              </w:rPr>
              <w:t>Akuna homestead</w:t>
            </w:r>
          </w:p>
        </w:tc>
        <w:tc>
          <w:tcPr>
            <w:tcW w:w="1004" w:type="pct"/>
            <w:shd w:val="clear" w:color="auto" w:fill="auto"/>
            <w:noWrap/>
            <w:vAlign w:val="bottom"/>
          </w:tcPr>
          <w:p w:rsidR="00B63B84" w:rsidRPr="001C5072" w:rsidRDefault="00B04EC0" w:rsidP="000D3DCE">
            <w:pPr>
              <w:spacing w:before="60" w:after="60"/>
              <w:jc w:val="left"/>
              <w:rPr>
                <w:rFonts w:cs="Arial"/>
                <w:color w:val="000000"/>
                <w:sz w:val="18"/>
                <w:szCs w:val="18"/>
                <w:lang w:eastAsia="en-AU"/>
              </w:rPr>
            </w:pPr>
            <w:r w:rsidRPr="001C5072">
              <w:rPr>
                <w:rFonts w:cs="Arial"/>
                <w:color w:val="000000"/>
                <w:sz w:val="18"/>
                <w:szCs w:val="18"/>
                <w:lang w:eastAsia="en-AU"/>
              </w:rPr>
              <w:t>WD_AKUNA</w:t>
            </w:r>
          </w:p>
        </w:tc>
        <w:tc>
          <w:tcPr>
            <w:tcW w:w="752" w:type="pct"/>
            <w:shd w:val="clear" w:color="auto" w:fill="auto"/>
            <w:noWrap/>
            <w:vAlign w:val="bottom"/>
          </w:tcPr>
          <w:p w:rsidR="00B63B84" w:rsidRPr="001C5072" w:rsidRDefault="00B04EC0" w:rsidP="000D3DCE">
            <w:pPr>
              <w:spacing w:before="60" w:after="60"/>
              <w:jc w:val="center"/>
              <w:rPr>
                <w:rFonts w:cs="Arial"/>
                <w:color w:val="222222"/>
                <w:sz w:val="18"/>
                <w:szCs w:val="18"/>
                <w:lang w:eastAsia="en-AU"/>
              </w:rPr>
            </w:pPr>
            <w:r w:rsidRPr="001C5072">
              <w:rPr>
                <w:rFonts w:cs="Arial"/>
                <w:color w:val="222222"/>
                <w:sz w:val="18"/>
                <w:szCs w:val="18"/>
                <w:lang w:eastAsia="en-AU"/>
              </w:rPr>
              <w:t>-30.40978</w:t>
            </w:r>
          </w:p>
        </w:tc>
        <w:tc>
          <w:tcPr>
            <w:tcW w:w="753" w:type="pct"/>
            <w:shd w:val="clear" w:color="auto" w:fill="auto"/>
            <w:noWrap/>
            <w:vAlign w:val="bottom"/>
          </w:tcPr>
          <w:p w:rsidR="00B63B84" w:rsidRPr="001C5072" w:rsidRDefault="00B04EC0" w:rsidP="000D3DCE">
            <w:pPr>
              <w:spacing w:before="60" w:after="60"/>
              <w:jc w:val="center"/>
              <w:rPr>
                <w:rFonts w:cs="Arial"/>
                <w:color w:val="000000"/>
                <w:sz w:val="18"/>
                <w:szCs w:val="18"/>
                <w:lang w:eastAsia="en-AU"/>
              </w:rPr>
            </w:pPr>
            <w:r w:rsidRPr="001C5072">
              <w:rPr>
                <w:rFonts w:cs="Arial"/>
                <w:color w:val="000000"/>
                <w:sz w:val="18"/>
                <w:szCs w:val="18"/>
                <w:lang w:eastAsia="en-AU"/>
              </w:rPr>
              <w:t>145.33438</w:t>
            </w:r>
          </w:p>
        </w:tc>
      </w:tr>
      <w:tr w:rsidR="00B63B84" w:rsidRPr="000D3DCE" w:rsidTr="000D3DCE">
        <w:trPr>
          <w:trHeight w:val="300"/>
          <w:jc w:val="center"/>
        </w:trPr>
        <w:tc>
          <w:tcPr>
            <w:tcW w:w="1163" w:type="pct"/>
            <w:vMerge/>
            <w:shd w:val="clear" w:color="auto" w:fill="auto"/>
            <w:noWrap/>
            <w:vAlign w:val="bottom"/>
          </w:tcPr>
          <w:p w:rsidR="00B63B84" w:rsidRPr="001C5072" w:rsidRDefault="00B63B84" w:rsidP="000D3DCE">
            <w:pPr>
              <w:spacing w:before="60" w:after="60"/>
              <w:jc w:val="left"/>
              <w:rPr>
                <w:rFonts w:cs="Arial"/>
                <w:color w:val="000000"/>
                <w:sz w:val="18"/>
                <w:szCs w:val="18"/>
                <w:lang w:eastAsia="en-AU"/>
              </w:rPr>
            </w:pPr>
          </w:p>
        </w:tc>
        <w:tc>
          <w:tcPr>
            <w:tcW w:w="1327" w:type="pct"/>
          </w:tcPr>
          <w:p w:rsidR="00B63B84" w:rsidRPr="001C5072" w:rsidRDefault="00B04EC0" w:rsidP="000D3DCE">
            <w:pPr>
              <w:spacing w:before="60" w:after="60"/>
              <w:jc w:val="left"/>
              <w:rPr>
                <w:rFonts w:cs="Arial"/>
                <w:color w:val="000000"/>
                <w:sz w:val="18"/>
                <w:szCs w:val="18"/>
                <w:lang w:eastAsia="en-AU"/>
              </w:rPr>
            </w:pPr>
            <w:r w:rsidRPr="001C5072">
              <w:rPr>
                <w:rFonts w:cs="Arial"/>
                <w:color w:val="000000"/>
                <w:sz w:val="18"/>
                <w:szCs w:val="18"/>
                <w:lang w:eastAsia="en-AU"/>
              </w:rPr>
              <w:t>Warrego River pumps</w:t>
            </w:r>
          </w:p>
        </w:tc>
        <w:tc>
          <w:tcPr>
            <w:tcW w:w="1004" w:type="pct"/>
            <w:shd w:val="clear" w:color="auto" w:fill="auto"/>
            <w:noWrap/>
            <w:vAlign w:val="bottom"/>
          </w:tcPr>
          <w:p w:rsidR="00B63B84" w:rsidRPr="001C5072" w:rsidRDefault="00B04EC0" w:rsidP="000D3DCE">
            <w:pPr>
              <w:spacing w:before="60" w:after="60"/>
              <w:jc w:val="left"/>
              <w:rPr>
                <w:rFonts w:cs="Arial"/>
                <w:color w:val="000000"/>
                <w:sz w:val="18"/>
                <w:szCs w:val="18"/>
                <w:lang w:eastAsia="en-AU"/>
              </w:rPr>
            </w:pPr>
            <w:r w:rsidRPr="001C5072">
              <w:rPr>
                <w:rFonts w:cs="Arial"/>
                <w:color w:val="000000"/>
                <w:sz w:val="18"/>
                <w:szCs w:val="18"/>
                <w:lang w:eastAsia="en-AU"/>
              </w:rPr>
              <w:t>WD_DARPUM</w:t>
            </w:r>
          </w:p>
        </w:tc>
        <w:tc>
          <w:tcPr>
            <w:tcW w:w="752" w:type="pct"/>
            <w:shd w:val="clear" w:color="auto" w:fill="auto"/>
            <w:noWrap/>
            <w:vAlign w:val="bottom"/>
          </w:tcPr>
          <w:p w:rsidR="00B63B84" w:rsidRPr="001C5072" w:rsidRDefault="00B04EC0" w:rsidP="00617F5A">
            <w:pPr>
              <w:spacing w:before="60" w:after="60"/>
              <w:jc w:val="center"/>
              <w:rPr>
                <w:rFonts w:cs="Arial"/>
                <w:color w:val="222222"/>
                <w:sz w:val="18"/>
                <w:szCs w:val="18"/>
                <w:lang w:eastAsia="en-AU"/>
              </w:rPr>
            </w:pPr>
            <w:r w:rsidRPr="001C5072">
              <w:rPr>
                <w:rFonts w:cs="Arial"/>
                <w:color w:val="222222"/>
                <w:sz w:val="18"/>
                <w:szCs w:val="18"/>
                <w:lang w:eastAsia="en-AU"/>
              </w:rPr>
              <w:t>-30.4046</w:t>
            </w:r>
            <w:r w:rsidR="00617F5A" w:rsidRPr="001C5072">
              <w:rPr>
                <w:rFonts w:cs="Arial"/>
                <w:color w:val="222222"/>
                <w:sz w:val="18"/>
                <w:szCs w:val="18"/>
                <w:lang w:eastAsia="en-AU"/>
              </w:rPr>
              <w:t>5</w:t>
            </w:r>
          </w:p>
        </w:tc>
        <w:tc>
          <w:tcPr>
            <w:tcW w:w="753" w:type="pct"/>
            <w:shd w:val="clear" w:color="auto" w:fill="auto"/>
            <w:noWrap/>
            <w:vAlign w:val="bottom"/>
          </w:tcPr>
          <w:p w:rsidR="00B63B84" w:rsidRPr="001C5072" w:rsidRDefault="00B04EC0" w:rsidP="000D3DCE">
            <w:pPr>
              <w:spacing w:before="60" w:after="60"/>
              <w:jc w:val="center"/>
              <w:rPr>
                <w:rFonts w:cs="Arial"/>
                <w:color w:val="000000"/>
                <w:sz w:val="18"/>
                <w:szCs w:val="18"/>
                <w:lang w:eastAsia="en-AU"/>
              </w:rPr>
            </w:pPr>
            <w:r w:rsidRPr="001C5072">
              <w:rPr>
                <w:rFonts w:cs="Arial"/>
                <w:color w:val="000000"/>
                <w:sz w:val="18"/>
                <w:szCs w:val="18"/>
                <w:lang w:eastAsia="en-AU"/>
              </w:rPr>
              <w:t>145</w:t>
            </w:r>
            <w:r w:rsidR="000D3DCE" w:rsidRPr="001C5072">
              <w:rPr>
                <w:rFonts w:cs="Arial"/>
                <w:color w:val="000000"/>
                <w:sz w:val="18"/>
                <w:szCs w:val="18"/>
                <w:lang w:eastAsia="en-AU"/>
              </w:rPr>
              <w:t>.</w:t>
            </w:r>
            <w:r w:rsidRPr="001C5072">
              <w:rPr>
                <w:rFonts w:cs="Arial"/>
                <w:color w:val="000000"/>
                <w:sz w:val="18"/>
                <w:szCs w:val="18"/>
                <w:lang w:eastAsia="en-AU"/>
              </w:rPr>
              <w:t>4464</w:t>
            </w:r>
            <w:r w:rsidR="000D3DCE" w:rsidRPr="001C5072">
              <w:rPr>
                <w:rFonts w:cs="Arial"/>
                <w:color w:val="000000"/>
                <w:sz w:val="18"/>
                <w:szCs w:val="18"/>
                <w:lang w:eastAsia="en-AU"/>
              </w:rPr>
              <w:t>7</w:t>
            </w:r>
          </w:p>
        </w:tc>
      </w:tr>
    </w:tbl>
    <w:p w:rsidR="000D3DCE" w:rsidRDefault="000D3DCE" w:rsidP="00D10933">
      <w:pPr>
        <w:spacing w:line="276" w:lineRule="auto"/>
        <w:rPr>
          <w:rFonts w:eastAsiaTheme="minorHAnsi" w:cs="Arial"/>
          <w:szCs w:val="20"/>
          <w:lang w:val="en-US"/>
        </w:rPr>
      </w:pPr>
    </w:p>
    <w:p w:rsidR="000D3DCE" w:rsidRDefault="000D3DCE" w:rsidP="000D3DCE">
      <w:pPr>
        <w:rPr>
          <w:rFonts w:eastAsiaTheme="minorHAnsi"/>
          <w:lang w:val="en-US"/>
        </w:rPr>
      </w:pPr>
      <w:r>
        <w:rPr>
          <w:rFonts w:eastAsiaTheme="minorHAnsi"/>
          <w:lang w:val="en-US"/>
        </w:rPr>
        <w:br w:type="page"/>
      </w:r>
    </w:p>
    <w:p w:rsidR="00B04EC0" w:rsidRDefault="00B2031B" w:rsidP="00B04EC0">
      <w:pPr>
        <w:keepNext/>
        <w:spacing w:line="276" w:lineRule="auto"/>
      </w:pPr>
      <w:r>
        <w:rPr>
          <w:noProof/>
          <w:lang w:eastAsia="en-AU"/>
        </w:rPr>
        <w:drawing>
          <wp:inline distT="0" distB="0" distL="0" distR="0">
            <wp:extent cx="5842000" cy="7560310"/>
            <wp:effectExtent l="0" t="0" r="635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I-2 micro metab wchem.jpg"/>
                    <pic:cNvPicPr/>
                  </pic:nvPicPr>
                  <pic:blipFill>
                    <a:blip r:embed="rId1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7560310"/>
                    </a:xfrm>
                    <a:prstGeom prst="rect">
                      <a:avLst/>
                    </a:prstGeom>
                  </pic:spPr>
                </pic:pic>
              </a:graphicData>
            </a:graphic>
          </wp:inline>
        </w:drawing>
      </w:r>
    </w:p>
    <w:p w:rsidR="00B04EC0" w:rsidRDefault="00B04EC0" w:rsidP="00B04EC0">
      <w:pPr>
        <w:pStyle w:val="Caption"/>
      </w:pPr>
      <w:bookmarkStart w:id="104" w:name="_Ref428199735"/>
      <w:r>
        <w:t xml:space="preserve">Figure </w:t>
      </w:r>
      <w:fldSimple w:instr=" STYLEREF 6 \s ">
        <w:r w:rsidR="00F134BA">
          <w:rPr>
            <w:noProof/>
          </w:rPr>
          <w:t>J</w:t>
        </w:r>
      </w:fldSimple>
      <w:r w:rsidR="00F134BA">
        <w:noBreakHyphen/>
      </w:r>
      <w:fldSimple w:instr=" SEQ Figure \* ARABIC \s 6 ">
        <w:r w:rsidR="00F134BA">
          <w:rPr>
            <w:noProof/>
          </w:rPr>
          <w:t>2</w:t>
        </w:r>
      </w:fldSimple>
      <w:bookmarkEnd w:id="104"/>
      <w:r w:rsidR="000D3DCE">
        <w:t xml:space="preserve">: </w:t>
      </w:r>
      <w:r>
        <w:t xml:space="preserve"> Microinvertebrate, metabolism and water chemistry sites monitored in the Selected Area in 2014</w:t>
      </w:r>
      <w:r w:rsidR="00617F5A">
        <w:t>–</w:t>
      </w:r>
      <w:r>
        <w:t>15</w:t>
      </w:r>
      <w:r w:rsidR="00E01A4C">
        <w:t>.</w:t>
      </w:r>
    </w:p>
    <w:p w:rsidR="000D3DCE" w:rsidRDefault="000D3DCE">
      <w:pPr>
        <w:spacing w:after="0" w:line="240" w:lineRule="auto"/>
        <w:jc w:val="left"/>
        <w:rPr>
          <w:rFonts w:eastAsiaTheme="minorHAnsi"/>
        </w:rPr>
      </w:pPr>
      <w:r>
        <w:rPr>
          <w:rFonts w:eastAsiaTheme="minorHAnsi"/>
        </w:rPr>
        <w:br w:type="page"/>
      </w:r>
    </w:p>
    <w:p w:rsidR="00BF0E5B" w:rsidRPr="00570CD0" w:rsidRDefault="00BF0E5B" w:rsidP="00BA5CC6">
      <w:pPr>
        <w:pStyle w:val="Heading8"/>
      </w:pPr>
      <w:r w:rsidRPr="00570CD0">
        <w:t>Microinvertebrate field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Benthic microinvertebrates were haphazardly sampled by compositing five cores (50 mm diameter x 120 mm long with 250 mL volume) for each site. Replicates were separated by a minimum of 20 linear metres. The composite sample was allowed to settle for a minimum of 1 hr and then the supernatant was poured through a 63 μm sieve. The retained sample was washed into a labelled jar and stored in ethanol (70 % w/v with Rose Bengal stain) until laboratory analysis.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Pelagic microinvertebrates were sampled by haphazardly sampling 20 L of the water column at each of five locations throughout the site. Samples were poured through a plankton net (63 μm) into a single, 100-L composite sample. Retained samples were stored in ethanol (70 % w/v) with Rose Bengal stain until laboratory analysis.</w:t>
      </w:r>
    </w:p>
    <w:p w:rsidR="00BF0E5B" w:rsidRPr="00570CD0" w:rsidRDefault="00BF0E5B" w:rsidP="00BA5CC6">
      <w:pPr>
        <w:pStyle w:val="Heading8"/>
      </w:pPr>
      <w:r w:rsidRPr="00570CD0">
        <w:t>Nutrient field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In-situ spot measurements of water column pH, turbidity</w:t>
      </w:r>
      <w:r w:rsidR="000E25C3">
        <w:rPr>
          <w:rFonts w:eastAsiaTheme="minorHAnsi" w:cs="Arial"/>
          <w:szCs w:val="20"/>
          <w:lang w:val="en-US"/>
        </w:rPr>
        <w:t xml:space="preserve"> (NTU)</w:t>
      </w:r>
      <w:r w:rsidRPr="00570CD0">
        <w:rPr>
          <w:rFonts w:eastAsiaTheme="minorHAnsi" w:cs="Arial"/>
          <w:szCs w:val="20"/>
          <w:lang w:val="en-US"/>
        </w:rPr>
        <w:t xml:space="preserve"> and specific conductivity</w:t>
      </w:r>
      <w:r w:rsidR="000E25C3">
        <w:rPr>
          <w:rFonts w:eastAsiaTheme="minorHAnsi" w:cs="Arial"/>
          <w:szCs w:val="20"/>
          <w:lang w:val="en-US"/>
        </w:rPr>
        <w:t xml:space="preserve"> (µS/cm)</w:t>
      </w:r>
      <w:r w:rsidRPr="00570CD0">
        <w:rPr>
          <w:rFonts w:eastAsiaTheme="minorHAnsi" w:cs="Arial"/>
          <w:szCs w:val="20"/>
          <w:lang w:val="en-US"/>
        </w:rPr>
        <w:t xml:space="preserve"> were taken using a Hydrolab Quanta water quality multi-probe. Water column samples were collected for laboratory analysis of chlorophyll </w:t>
      </w:r>
      <w:r w:rsidRPr="00570CD0">
        <w:rPr>
          <w:rFonts w:eastAsiaTheme="minorHAnsi" w:cs="Arial"/>
          <w:i/>
          <w:szCs w:val="20"/>
          <w:lang w:val="en-US"/>
        </w:rPr>
        <w:t>a</w:t>
      </w:r>
      <w:r w:rsidRPr="00570CD0">
        <w:rPr>
          <w:rFonts w:eastAsiaTheme="minorHAnsi" w:cs="Arial"/>
          <w:szCs w:val="20"/>
          <w:lang w:val="en-US"/>
        </w:rPr>
        <w:t>, total nitrogen (TN), total phosphorus (TP), nitrate-nitrite (NOx), ammonium (NH</w:t>
      </w:r>
      <w:r w:rsidRPr="00570CD0">
        <w:rPr>
          <w:rFonts w:eastAsiaTheme="minorHAnsi" w:cs="Arial"/>
          <w:szCs w:val="20"/>
          <w:vertAlign w:val="subscript"/>
          <w:lang w:val="en-US"/>
        </w:rPr>
        <w:t>4</w:t>
      </w:r>
      <w:r w:rsidRPr="00570CD0">
        <w:rPr>
          <w:rFonts w:eastAsiaTheme="minorHAnsi" w:cs="Arial"/>
          <w:szCs w:val="20"/>
          <w:lang w:val="en-US"/>
        </w:rPr>
        <w:t xml:space="preserve">), </w:t>
      </w:r>
      <w:proofErr w:type="gramStart"/>
      <w:r w:rsidRPr="00570CD0">
        <w:rPr>
          <w:rFonts w:eastAsiaTheme="minorHAnsi" w:cs="Arial"/>
          <w:szCs w:val="20"/>
          <w:lang w:val="en-US"/>
        </w:rPr>
        <w:t>filterable</w:t>
      </w:r>
      <w:proofErr w:type="gramEnd"/>
      <w:r w:rsidRPr="00570CD0">
        <w:rPr>
          <w:rFonts w:eastAsiaTheme="minorHAnsi" w:cs="Arial"/>
          <w:szCs w:val="20"/>
          <w:lang w:val="en-US"/>
        </w:rPr>
        <w:t xml:space="preserve"> reactive phosphorus (FRP) and dissolved organic carbon (DOC). Samples were transferred to labelled PET containers that had been acid-washed and thrice rinsed with sample water. Duplicate samples of each variable were taken from each site and stored cold and in the dark until processing each night.</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 xml:space="preserve">Chlorophyll </w:t>
      </w:r>
      <w:r w:rsidRPr="00570CD0">
        <w:rPr>
          <w:rFonts w:eastAsiaTheme="minorHAnsi" w:cs="Arial"/>
          <w:i/>
          <w:szCs w:val="20"/>
          <w:lang w:val="en-US"/>
        </w:rPr>
        <w:t>a</w:t>
      </w:r>
      <w:r w:rsidRPr="00570CD0">
        <w:rPr>
          <w:rFonts w:eastAsiaTheme="minorHAnsi" w:cs="Arial"/>
          <w:szCs w:val="20"/>
          <w:lang w:val="en-US"/>
        </w:rPr>
        <w:t xml:space="preserve"> was sampled by filtering as much sample water as possible (100</w:t>
      </w:r>
      <w:r w:rsidR="00617F5A">
        <w:rPr>
          <w:rFonts w:eastAsiaTheme="minorHAnsi" w:cs="Arial"/>
          <w:szCs w:val="20"/>
          <w:lang w:val="en-US"/>
        </w:rPr>
        <w:t>–</w:t>
      </w:r>
      <w:r w:rsidRPr="00570CD0">
        <w:rPr>
          <w:rFonts w:eastAsiaTheme="minorHAnsi" w:cs="Arial"/>
          <w:szCs w:val="20"/>
          <w:lang w:val="en-US"/>
        </w:rPr>
        <w:t xml:space="preserve">1000 mL) through a Whatman </w:t>
      </w:r>
      <w:r w:rsidR="00485C36">
        <w:rPr>
          <w:rFonts w:eastAsiaTheme="minorHAnsi" w:cs="Arial"/>
          <w:szCs w:val="20"/>
          <w:lang w:val="en-US"/>
        </w:rPr>
        <w:t>glass microfibr</w:t>
      </w:r>
      <w:r w:rsidR="00A14B1C">
        <w:rPr>
          <w:rFonts w:eastAsiaTheme="minorHAnsi" w:cs="Arial"/>
          <w:szCs w:val="20"/>
          <w:lang w:val="en-US"/>
        </w:rPr>
        <w:t>e</w:t>
      </w:r>
      <w:r w:rsidR="00485C36">
        <w:rPr>
          <w:rFonts w:eastAsiaTheme="minorHAnsi" w:cs="Arial"/>
          <w:szCs w:val="20"/>
          <w:lang w:val="en-US"/>
        </w:rPr>
        <w:t xml:space="preserve"> grade </w:t>
      </w:r>
      <w:r w:rsidR="00485C36" w:rsidRPr="00570CD0">
        <w:rPr>
          <w:rFonts w:eastAsiaTheme="minorHAnsi" w:cs="Arial"/>
          <w:szCs w:val="20"/>
          <w:lang w:val="en-US"/>
        </w:rPr>
        <w:t xml:space="preserve">GF/C </w:t>
      </w:r>
      <w:r w:rsidRPr="00570CD0">
        <w:rPr>
          <w:rFonts w:eastAsiaTheme="minorHAnsi" w:cs="Arial"/>
          <w:szCs w:val="20"/>
          <w:lang w:val="en-US"/>
        </w:rPr>
        <w:t>filter paper using an electric vacuum pump (EYELA Tokyo Rakahikai Corporation Aspirator A-35 at approximately 7 PSI). The sample volume was recorded and the filter paper placed into a prelabelled 10</w:t>
      </w:r>
      <w:r w:rsidR="000E25C3">
        <w:rPr>
          <w:rFonts w:eastAsiaTheme="minorHAnsi" w:cs="Arial"/>
          <w:szCs w:val="20"/>
          <w:lang w:val="en-US"/>
        </w:rPr>
        <w:t xml:space="preserve"> </w:t>
      </w:r>
      <w:r w:rsidRPr="00570CD0">
        <w:rPr>
          <w:rFonts w:eastAsiaTheme="minorHAnsi" w:cs="Arial"/>
          <w:szCs w:val="20"/>
          <w:lang w:val="en-US"/>
        </w:rPr>
        <w:t xml:space="preserve">mL vial which was then sealed, wrapped in </w:t>
      </w:r>
      <w:r w:rsidR="00A14B1C" w:rsidRPr="00570CD0">
        <w:rPr>
          <w:rFonts w:eastAsiaTheme="minorHAnsi" w:cs="Arial"/>
          <w:szCs w:val="20"/>
          <w:lang w:val="en-US"/>
        </w:rPr>
        <w:t>aluminum</w:t>
      </w:r>
      <w:r w:rsidRPr="00570CD0">
        <w:rPr>
          <w:rFonts w:eastAsiaTheme="minorHAnsi" w:cs="Arial"/>
          <w:szCs w:val="20"/>
          <w:lang w:val="en-US"/>
        </w:rPr>
        <w:t xml:space="preserve"> foil, placed inside a labelled ziplock bag and then refrigerated below 4 °C.</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TN and TP were sampled by collecting duplicate 125</w:t>
      </w:r>
      <w:r w:rsidR="000E25C3">
        <w:rPr>
          <w:rFonts w:eastAsiaTheme="minorHAnsi" w:cs="Arial"/>
          <w:szCs w:val="20"/>
          <w:lang w:val="en-US"/>
        </w:rPr>
        <w:t xml:space="preserve"> </w:t>
      </w:r>
      <w:r w:rsidRPr="00570CD0">
        <w:rPr>
          <w:rFonts w:eastAsiaTheme="minorHAnsi" w:cs="Arial"/>
          <w:szCs w:val="20"/>
          <w:lang w:val="en-US"/>
        </w:rPr>
        <w:t>mL, unfiltered water samples that were frozen until laboratory analyses. NOx and FRP were sampled by collecting duplicated 125</w:t>
      </w:r>
      <w:r w:rsidR="000E25C3">
        <w:rPr>
          <w:rFonts w:eastAsiaTheme="minorHAnsi" w:cs="Arial"/>
          <w:szCs w:val="20"/>
          <w:lang w:val="en-US"/>
        </w:rPr>
        <w:t xml:space="preserve"> </w:t>
      </w:r>
      <w:r w:rsidRPr="00570CD0">
        <w:rPr>
          <w:rFonts w:eastAsiaTheme="minorHAnsi" w:cs="Arial"/>
          <w:szCs w:val="20"/>
          <w:lang w:val="en-US"/>
        </w:rPr>
        <w:t xml:space="preserve">mL water samples that were filtered through Whatman </w:t>
      </w:r>
      <w:r w:rsidR="00A14B1C">
        <w:rPr>
          <w:rFonts w:eastAsiaTheme="minorHAnsi" w:cs="Arial"/>
          <w:szCs w:val="20"/>
          <w:lang w:val="en-US"/>
        </w:rPr>
        <w:t>microfib</w:t>
      </w:r>
      <w:r w:rsidR="00485C36">
        <w:rPr>
          <w:rFonts w:eastAsiaTheme="minorHAnsi" w:cs="Arial"/>
          <w:szCs w:val="20"/>
          <w:lang w:val="en-US"/>
        </w:rPr>
        <w:t>re</w:t>
      </w:r>
      <w:r w:rsidRPr="00570CD0">
        <w:rPr>
          <w:rFonts w:eastAsiaTheme="minorHAnsi" w:cs="Arial"/>
          <w:szCs w:val="20"/>
          <w:lang w:val="en-US"/>
        </w:rPr>
        <w:t xml:space="preserve"> filter papers (effective pore size of 0.2 μm) and frozen</w:t>
      </w:r>
      <w:r w:rsidRPr="00BF0E5B">
        <w:rPr>
          <w:rFonts w:asciiTheme="minorHAnsi" w:eastAsiaTheme="minorHAnsi" w:hAnsiTheme="minorHAnsi" w:cstheme="minorBidi"/>
          <w:sz w:val="22"/>
          <w:szCs w:val="22"/>
          <w:lang w:val="en-US"/>
        </w:rPr>
        <w:t xml:space="preserve"> </w:t>
      </w:r>
      <w:r w:rsidRPr="00570CD0">
        <w:rPr>
          <w:rFonts w:eastAsiaTheme="minorHAnsi" w:cs="Arial"/>
          <w:szCs w:val="20"/>
          <w:lang w:val="en-US"/>
        </w:rPr>
        <w:t>until laboratory analyses. The 125</w:t>
      </w:r>
      <w:r w:rsidR="000E25C3">
        <w:rPr>
          <w:rFonts w:eastAsiaTheme="minorHAnsi" w:cs="Arial"/>
          <w:szCs w:val="20"/>
          <w:lang w:val="en-US"/>
        </w:rPr>
        <w:t xml:space="preserve"> </w:t>
      </w:r>
      <w:r w:rsidRPr="00570CD0">
        <w:rPr>
          <w:rFonts w:eastAsiaTheme="minorHAnsi" w:cs="Arial"/>
          <w:szCs w:val="20"/>
          <w:lang w:val="en-US"/>
        </w:rPr>
        <w:t xml:space="preserve">mL PET bottles for total and dissolved nutrients were acid-washed and thrice rinsed in sample water before use. </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Duplicate NH</w:t>
      </w:r>
      <w:r w:rsidRPr="00570CD0">
        <w:rPr>
          <w:rFonts w:eastAsiaTheme="minorHAnsi" w:cs="Arial"/>
          <w:szCs w:val="20"/>
          <w:vertAlign w:val="subscript"/>
          <w:lang w:val="en-US"/>
        </w:rPr>
        <w:t>4</w:t>
      </w:r>
      <w:r w:rsidRPr="00570CD0">
        <w:rPr>
          <w:rFonts w:eastAsiaTheme="minorHAnsi" w:cs="Arial"/>
          <w:szCs w:val="20"/>
          <w:lang w:val="en-US"/>
        </w:rPr>
        <w:t xml:space="preserve"> samples were filtered through Whatman </w:t>
      </w:r>
      <w:r w:rsidR="00485C36">
        <w:rPr>
          <w:rFonts w:eastAsiaTheme="minorHAnsi" w:cs="Arial"/>
          <w:szCs w:val="20"/>
          <w:lang w:val="en-US"/>
        </w:rPr>
        <w:t>microfibre</w:t>
      </w:r>
      <w:r w:rsidRPr="00570CD0">
        <w:rPr>
          <w:rFonts w:eastAsiaTheme="minorHAnsi" w:cs="Arial"/>
          <w:szCs w:val="20"/>
          <w:lang w:val="en-US"/>
        </w:rPr>
        <w:t xml:space="preserve"> filter papers (effective pore size of 0.2 μm) and placed in acid-washed, 30-mL vials thrice rinsed in sample. Samples were frozen until laboratory analyses. Duplicates remain frozen for audit purposes.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Duplicate Dissolved Organic Carbon samples were filtered through Whatman Microfibr</w:t>
      </w:r>
      <w:r w:rsidR="00A14B1C">
        <w:rPr>
          <w:rFonts w:eastAsiaTheme="minorHAnsi" w:cs="Arial"/>
          <w:szCs w:val="20"/>
          <w:lang w:val="en-US"/>
        </w:rPr>
        <w:t>e</w:t>
      </w:r>
      <w:r w:rsidRPr="00570CD0">
        <w:rPr>
          <w:rFonts w:eastAsiaTheme="minorHAnsi" w:cs="Arial"/>
          <w:szCs w:val="20"/>
          <w:lang w:val="en-US"/>
        </w:rPr>
        <w:t xml:space="preserve"> filter papers (effective pore size of 0.2 μm) into 30</w:t>
      </w:r>
      <w:r w:rsidR="000E25C3">
        <w:rPr>
          <w:rFonts w:eastAsiaTheme="minorHAnsi" w:cs="Arial"/>
          <w:szCs w:val="20"/>
          <w:lang w:val="en-US"/>
        </w:rPr>
        <w:t xml:space="preserve"> </w:t>
      </w:r>
      <w:r w:rsidRPr="00570CD0">
        <w:rPr>
          <w:rFonts w:eastAsiaTheme="minorHAnsi" w:cs="Arial"/>
          <w:szCs w:val="20"/>
          <w:lang w:val="en-US"/>
        </w:rPr>
        <w:t>mL vials thrice rinsed in sample and frozen until analysis.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A 10% subsample of randomly selected samples w</w:t>
      </w:r>
      <w:r w:rsidR="00A14B1C">
        <w:rPr>
          <w:rFonts w:eastAsiaTheme="minorHAnsi" w:cs="Arial"/>
          <w:szCs w:val="20"/>
          <w:lang w:val="en-US"/>
        </w:rPr>
        <w:t>as</w:t>
      </w:r>
      <w:r w:rsidRPr="00570CD0">
        <w:rPr>
          <w:rFonts w:eastAsiaTheme="minorHAnsi" w:cs="Arial"/>
          <w:szCs w:val="20"/>
          <w:lang w:val="en-US"/>
        </w:rPr>
        <w:t xml:space="preserve"> sent to the Environmental Analytical Laboratories at Southern Cross University NATA accredited laboratory as part of the project Quality Assurance Plan.  All samples returned did not significantly differ from those analysed at the UNE laboratories.</w:t>
      </w:r>
    </w:p>
    <w:p w:rsidR="00BF0E5B" w:rsidRPr="002E317C" w:rsidRDefault="00BF0E5B" w:rsidP="00BA5CC6">
      <w:pPr>
        <w:pStyle w:val="Heading8"/>
      </w:pPr>
      <w:r w:rsidRPr="00570CD0">
        <w:t>Metabolism field methods</w:t>
      </w:r>
    </w:p>
    <w:p w:rsidR="00BF0E5B" w:rsidRPr="002E317C" w:rsidRDefault="00BF0E5B" w:rsidP="002E317C">
      <w:pPr>
        <w:spacing w:line="276" w:lineRule="auto"/>
        <w:rPr>
          <w:rFonts w:eastAsiaTheme="minorHAnsi" w:cs="Arial"/>
          <w:szCs w:val="20"/>
          <w:lang w:val="en-US"/>
        </w:rPr>
      </w:pPr>
      <w:r w:rsidRPr="002E317C">
        <w:rPr>
          <w:rFonts w:eastAsiaTheme="minorHAnsi" w:cs="Arial"/>
          <w:szCs w:val="20"/>
          <w:lang w:val="en-US"/>
        </w:rPr>
        <w:t xml:space="preserve">At each sampling site and period, </w:t>
      </w:r>
      <w:proofErr w:type="gramStart"/>
      <w:r w:rsidRPr="002E317C">
        <w:rPr>
          <w:rFonts w:eastAsiaTheme="minorHAnsi" w:cs="Arial"/>
          <w:szCs w:val="20"/>
          <w:lang w:val="en-US"/>
        </w:rPr>
        <w:t>a single</w:t>
      </w:r>
      <w:proofErr w:type="gramEnd"/>
      <w:r w:rsidRPr="002E317C">
        <w:rPr>
          <w:rFonts w:eastAsiaTheme="minorHAnsi" w:cs="Arial"/>
          <w:szCs w:val="20"/>
          <w:lang w:val="en-US"/>
        </w:rPr>
        <w:t xml:space="preserve"> D-Op</w:t>
      </w:r>
      <w:r w:rsidR="00485C36">
        <w:rPr>
          <w:rFonts w:eastAsiaTheme="minorHAnsi" w:cs="Arial"/>
          <w:szCs w:val="20"/>
          <w:lang w:val="en-US"/>
        </w:rPr>
        <w:t>to dissolved oxygen (DO) logger</w:t>
      </w:r>
      <w:r w:rsidRPr="002E317C">
        <w:rPr>
          <w:rFonts w:eastAsiaTheme="minorHAnsi" w:cs="Arial"/>
          <w:szCs w:val="20"/>
          <w:lang w:val="en-US"/>
        </w:rPr>
        <w:t xml:space="preserve"> was deployed in the water column ensuring they were positioned in the water column not touching the sediment or where the logger would be exposed. Loggers were allowed to equilibrate and measured temperature, DO percent saturation and DO concentration (mg/L) at 10-minute intervals over a minimum 48-hour period from midnight to midnight. A Hobo PAR logger was simultaneously deployed in the air. Barometric pressure data</w:t>
      </w:r>
      <w:r w:rsidR="00485C36">
        <w:rPr>
          <w:rFonts w:eastAsiaTheme="minorHAnsi" w:cs="Arial"/>
          <w:szCs w:val="20"/>
          <w:lang w:val="en-US"/>
        </w:rPr>
        <w:t xml:space="preserve"> were retrieved from the</w:t>
      </w:r>
      <w:r w:rsidR="00485C36" w:rsidRPr="00485C36">
        <w:rPr>
          <w:rFonts w:eastAsiaTheme="minorHAnsi" w:cs="Arial"/>
          <w:szCs w:val="20"/>
          <w:lang w:val="en-US"/>
        </w:rPr>
        <w:t xml:space="preserve"> </w:t>
      </w:r>
      <w:r w:rsidR="00485C36" w:rsidRPr="002E317C">
        <w:rPr>
          <w:rFonts w:eastAsiaTheme="minorHAnsi" w:cs="Arial"/>
          <w:szCs w:val="20"/>
          <w:lang w:val="en-US"/>
        </w:rPr>
        <w:t>nearest</w:t>
      </w:r>
      <w:r w:rsidR="00485C36">
        <w:rPr>
          <w:rFonts w:eastAsiaTheme="minorHAnsi" w:cs="Arial"/>
          <w:szCs w:val="20"/>
          <w:lang w:val="en-US"/>
        </w:rPr>
        <w:t xml:space="preserve"> BoM</w:t>
      </w:r>
      <w:r w:rsidR="00485C36" w:rsidRPr="002E317C">
        <w:rPr>
          <w:rFonts w:eastAsiaTheme="minorHAnsi" w:cs="Arial"/>
          <w:szCs w:val="20"/>
          <w:lang w:val="en-US"/>
        </w:rPr>
        <w:t xml:space="preserve"> </w:t>
      </w:r>
      <w:r w:rsidR="00485C36">
        <w:rPr>
          <w:rFonts w:eastAsiaTheme="minorHAnsi" w:cs="Arial"/>
          <w:szCs w:val="20"/>
          <w:lang w:val="en-US"/>
        </w:rPr>
        <w:t>locality at Bourke</w:t>
      </w:r>
      <w:r w:rsidRPr="002E317C">
        <w:rPr>
          <w:rFonts w:eastAsiaTheme="minorHAnsi" w:cs="Arial"/>
          <w:szCs w:val="20"/>
          <w:lang w:val="en-US"/>
        </w:rPr>
        <w:t xml:space="preserve">. </w:t>
      </w:r>
    </w:p>
    <w:p w:rsidR="00BF0E5B" w:rsidRPr="002E317C" w:rsidRDefault="00BF0E5B" w:rsidP="00BA5CC6">
      <w:pPr>
        <w:pStyle w:val="Heading8"/>
      </w:pPr>
      <w:r w:rsidRPr="002E317C">
        <w:t>Microinvertebrate laboratory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Samples were thoroughly mixed and a 30-mL subsample was sorted on a Bogorov tray under a stereo microscope at up to 400x magnification. Microinvertebrates were identified to family level (cladocerans), class (copepods) and ostracods. The volumes of the total samples were recorded and subsample totals were scaled up to each total sample volume and reported as density/L. Samples were stored in 70% ethanol with Rose Bengal for auditing purposes.</w:t>
      </w:r>
    </w:p>
    <w:p w:rsidR="00BF0E5B" w:rsidRPr="00570CD0" w:rsidRDefault="00BF0E5B" w:rsidP="00BA5CC6">
      <w:pPr>
        <w:pStyle w:val="Heading8"/>
      </w:pPr>
      <w:r w:rsidRPr="00570CD0">
        <w:t>Nutrient laboratory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 xml:space="preserve">Chorophyll </w:t>
      </w:r>
      <w:r w:rsidRPr="00570CD0">
        <w:rPr>
          <w:rFonts w:eastAsiaTheme="minorHAnsi" w:cs="Arial"/>
          <w:i/>
          <w:szCs w:val="20"/>
          <w:lang w:val="en-US"/>
        </w:rPr>
        <w:t>a</w:t>
      </w:r>
      <w:r w:rsidRPr="00570CD0">
        <w:rPr>
          <w:rFonts w:eastAsiaTheme="minorHAnsi" w:cs="Arial"/>
          <w:szCs w:val="20"/>
          <w:lang w:val="en-US"/>
        </w:rPr>
        <w:t xml:space="preserve"> was analysed by placing</w:t>
      </w:r>
      <w:r w:rsidR="00485C36">
        <w:rPr>
          <w:rFonts w:eastAsiaTheme="minorHAnsi" w:cs="Arial"/>
          <w:szCs w:val="20"/>
          <w:lang w:val="en-US"/>
        </w:rPr>
        <w:t xml:space="preserve"> 10 mL of 90</w:t>
      </w:r>
      <w:r w:rsidRPr="00570CD0">
        <w:rPr>
          <w:rFonts w:eastAsiaTheme="minorHAnsi" w:cs="Arial"/>
          <w:szCs w:val="20"/>
          <w:lang w:val="en-US"/>
        </w:rPr>
        <w:t xml:space="preserve">% acetone solution in the vial and refrigerating the sample for 24 hours. Samples were then centrifuged and the absorption spectra recorded using a </w:t>
      </w:r>
      <w:r w:rsidR="000E25C3">
        <w:rPr>
          <w:rFonts w:eastAsiaTheme="minorHAnsi" w:cs="Arial"/>
          <w:szCs w:val="20"/>
          <w:lang w:val="en-US"/>
        </w:rPr>
        <w:t>U</w:t>
      </w:r>
      <w:r w:rsidRPr="00570CD0">
        <w:rPr>
          <w:rFonts w:eastAsiaTheme="minorHAnsi" w:cs="Arial"/>
          <w:szCs w:val="20"/>
          <w:lang w:val="en-US"/>
        </w:rPr>
        <w:t>V-1700 Pharmaspec UV-visible spectrometer at 665 and 750 nm.</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TN was analysed by digesting an unfiltered water sample in a digestion tube with 10 mL of digestion mixture. This contained 40 g of di-potassium-peroxodisulfate (K</w:t>
      </w:r>
      <w:r w:rsidRPr="00570CD0">
        <w:rPr>
          <w:rFonts w:eastAsiaTheme="minorHAnsi" w:cs="Arial"/>
          <w:szCs w:val="20"/>
          <w:vertAlign w:val="subscript"/>
          <w:lang w:val="en-US"/>
        </w:rPr>
        <w:t>2</w:t>
      </w:r>
      <w:r w:rsidRPr="00570CD0">
        <w:rPr>
          <w:rFonts w:eastAsiaTheme="minorHAnsi" w:cs="Arial"/>
          <w:szCs w:val="20"/>
          <w:lang w:val="en-US"/>
        </w:rPr>
        <w:t>S</w:t>
      </w:r>
      <w:r w:rsidRPr="00570CD0">
        <w:rPr>
          <w:rFonts w:eastAsiaTheme="minorHAnsi" w:cs="Arial"/>
          <w:szCs w:val="20"/>
          <w:vertAlign w:val="subscript"/>
          <w:lang w:val="en-US"/>
        </w:rPr>
        <w:t>2</w:t>
      </w:r>
      <w:r w:rsidRPr="00570CD0">
        <w:rPr>
          <w:rFonts w:eastAsiaTheme="minorHAnsi" w:cs="Arial"/>
          <w:szCs w:val="20"/>
          <w:lang w:val="en-US"/>
        </w:rPr>
        <w:t>O</w:t>
      </w:r>
      <w:r w:rsidRPr="00570CD0">
        <w:rPr>
          <w:rFonts w:eastAsiaTheme="minorHAnsi" w:cs="Arial"/>
          <w:szCs w:val="20"/>
          <w:vertAlign w:val="subscript"/>
          <w:lang w:val="en-US"/>
        </w:rPr>
        <w:t>8</w:t>
      </w:r>
      <w:r w:rsidRPr="00570CD0">
        <w:rPr>
          <w:rFonts w:eastAsiaTheme="minorHAnsi" w:cs="Arial"/>
          <w:szCs w:val="20"/>
          <w:lang w:val="en-US"/>
        </w:rPr>
        <w:t>) and 9 g of sodium hydroxide (NaOH) in 1000 mL of Milli Q water. This sample was then digested in the autoclave for 20 minutes. Five mL of the sample was then placed into a 50</w:t>
      </w:r>
      <w:r w:rsidR="00485C36">
        <w:rPr>
          <w:rFonts w:eastAsiaTheme="minorHAnsi" w:cs="Arial"/>
          <w:szCs w:val="20"/>
          <w:lang w:val="en-US"/>
        </w:rPr>
        <w:t xml:space="preserve"> </w:t>
      </w:r>
      <w:r w:rsidRPr="00570CD0">
        <w:rPr>
          <w:rFonts w:eastAsiaTheme="minorHAnsi" w:cs="Arial"/>
          <w:szCs w:val="20"/>
          <w:lang w:val="en-US"/>
        </w:rPr>
        <w:t>mL, acid-washed measuring cylinder and diluted to</w:t>
      </w:r>
      <w:r w:rsidR="00485C36">
        <w:rPr>
          <w:rFonts w:eastAsiaTheme="minorHAnsi" w:cs="Arial"/>
          <w:szCs w:val="20"/>
          <w:lang w:val="en-US"/>
        </w:rPr>
        <w:t xml:space="preserve">  </w:t>
      </w:r>
      <w:r w:rsidRPr="00570CD0">
        <w:rPr>
          <w:rFonts w:eastAsiaTheme="minorHAnsi" w:cs="Arial"/>
          <w:szCs w:val="20"/>
          <w:lang w:val="en-US"/>
        </w:rPr>
        <w:t xml:space="preserve"> 50 mL (Hosomi &amp; Sudo 1986). Five mL of buffer solution was added: 100 g of NH</w:t>
      </w:r>
      <w:r w:rsidRPr="00570CD0">
        <w:rPr>
          <w:rFonts w:eastAsiaTheme="minorHAnsi" w:cs="Arial"/>
          <w:szCs w:val="20"/>
          <w:vertAlign w:val="subscript"/>
          <w:lang w:val="en-US"/>
        </w:rPr>
        <w:t>4</w:t>
      </w:r>
      <w:r w:rsidRPr="00570CD0">
        <w:rPr>
          <w:rFonts w:eastAsiaTheme="minorHAnsi" w:cs="Arial"/>
          <w:szCs w:val="20"/>
          <w:lang w:val="en-US"/>
        </w:rPr>
        <w:t>Cl, 20 g sodium tetra borate and 1 g EDTA to 1000 mL with Milli Q water. Nitrite-nitrate (NOx) was analysed by re-filtering the water sa</w:t>
      </w:r>
      <w:r w:rsidR="00485C36">
        <w:rPr>
          <w:rFonts w:eastAsiaTheme="minorHAnsi" w:cs="Arial"/>
          <w:szCs w:val="20"/>
          <w:lang w:val="en-US"/>
        </w:rPr>
        <w:t>mple through a Whatman microfib</w:t>
      </w:r>
      <w:r w:rsidRPr="00570CD0">
        <w:rPr>
          <w:rFonts w:eastAsiaTheme="minorHAnsi" w:cs="Arial"/>
          <w:szCs w:val="20"/>
          <w:lang w:val="en-US"/>
        </w:rPr>
        <w:t>r</w:t>
      </w:r>
      <w:r w:rsidR="00485C36">
        <w:rPr>
          <w:rFonts w:eastAsiaTheme="minorHAnsi" w:cs="Arial"/>
          <w:szCs w:val="20"/>
          <w:lang w:val="en-US"/>
        </w:rPr>
        <w:t>e</w:t>
      </w:r>
      <w:r w:rsidRPr="00570CD0">
        <w:rPr>
          <w:rFonts w:eastAsiaTheme="minorHAnsi" w:cs="Arial"/>
          <w:szCs w:val="20"/>
          <w:lang w:val="en-US"/>
        </w:rPr>
        <w:t xml:space="preserve"> filter paper (effective pore size of 0.2 μm), diluting 5 mL of sample with 50 mL of Milli Q water, and adding 5 mL of buffer solution.</w:t>
      </w:r>
    </w:p>
    <w:p w:rsidR="00BF0E5B" w:rsidRPr="00570CD0" w:rsidRDefault="00BF0E5B" w:rsidP="00D10933">
      <w:pPr>
        <w:spacing w:line="276" w:lineRule="auto"/>
        <w:rPr>
          <w:rFonts w:eastAsiaTheme="minorHAnsi" w:cs="Arial"/>
          <w:b/>
          <w:szCs w:val="20"/>
          <w:lang w:val="en-US"/>
        </w:rPr>
      </w:pPr>
      <w:r w:rsidRPr="00570CD0">
        <w:rPr>
          <w:rFonts w:eastAsiaTheme="minorHAnsi" w:cs="Arial"/>
          <w:szCs w:val="20"/>
          <w:lang w:val="en-US"/>
        </w:rPr>
        <w:t>Fifty mL of each nitrogen sample was measured into a numbered jar. The samples were then filtered. Firstly, the cadmium redu</w:t>
      </w:r>
      <w:r w:rsidR="00485C36">
        <w:rPr>
          <w:rFonts w:eastAsiaTheme="minorHAnsi" w:cs="Arial"/>
          <w:szCs w:val="20"/>
          <w:lang w:val="en-US"/>
        </w:rPr>
        <w:t>ction column was rinsed with 10</w:t>
      </w:r>
      <w:r w:rsidRPr="00570CD0">
        <w:rPr>
          <w:rFonts w:eastAsiaTheme="minorHAnsi" w:cs="Arial"/>
          <w:szCs w:val="20"/>
          <w:lang w:val="en-US"/>
        </w:rPr>
        <w:t>% buffer solution, making sure the cadmium granules remained covere</w:t>
      </w:r>
      <w:r w:rsidR="00485C36">
        <w:rPr>
          <w:rFonts w:eastAsiaTheme="minorHAnsi" w:cs="Arial"/>
          <w:szCs w:val="20"/>
          <w:lang w:val="en-US"/>
        </w:rPr>
        <w:t>d at all times by either the 10</w:t>
      </w:r>
      <w:r w:rsidRPr="00570CD0">
        <w:rPr>
          <w:rFonts w:eastAsiaTheme="minorHAnsi" w:cs="Arial"/>
          <w:szCs w:val="20"/>
          <w:lang w:val="en-US"/>
        </w:rPr>
        <w:t xml:space="preserve">% buffer solution or the sample. The column was drained to 5 mm above the cadmium granules, and 25 mL of the first sample added. This was collected in a separate beaker as it drained through to rinse the column and was discarded. The column was then filled with the sample and 20 mL was collected in the same sample jar. One mL of sulfanilamide solution was added and mixed thoroughly. After 2 minutes, 1 mL of dihydrochloride solution was added and mixed. This was repeated for all water samples. After 10 minutes, the absorbance of each sample was measured using a UV-1700 Pharmaspec UV-visible spectrometer at 543 nm. This colormetric determination of nitrogen can be used when nitrogen is in the range 0.0125 to 2.25 </w:t>
      </w:r>
      <w:r w:rsidRPr="00570CD0">
        <w:rPr>
          <w:rFonts w:eastAsiaTheme="minorHAnsi" w:cs="Arial"/>
          <w:szCs w:val="20"/>
          <w:lang w:val="en-US"/>
        </w:rPr>
        <w:sym w:font="Symbol" w:char="F06D"/>
      </w:r>
      <w:r w:rsidRPr="00570CD0">
        <w:rPr>
          <w:rFonts w:eastAsiaTheme="minorHAnsi" w:cs="Arial"/>
          <w:szCs w:val="20"/>
          <w:lang w:val="en-US"/>
        </w:rPr>
        <w:t>g/mL. Standards were also prepared before analyzing the samples to calculate linear regression at 0, 0.2, 0.5, 1, 2 and 5 </w:t>
      </w:r>
      <w:r w:rsidRPr="00570CD0">
        <w:rPr>
          <w:rFonts w:eastAsiaTheme="minorHAnsi" w:cs="Arial"/>
          <w:szCs w:val="20"/>
          <w:lang w:val="en-US"/>
        </w:rPr>
        <w:sym w:font="Symbol" w:char="F06D"/>
      </w:r>
      <w:r w:rsidRPr="00570CD0">
        <w:rPr>
          <w:rFonts w:eastAsiaTheme="minorHAnsi" w:cs="Arial"/>
          <w:szCs w:val="20"/>
          <w:lang w:val="en-US"/>
        </w:rPr>
        <w:t>g/mL of known nitrogen concentration.</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TP was measured by digesting an unfiltered water sample in a digestion tube with 10 mL of digestion mixture. This contained 40 g of di-potassium-peroxodisulfate (K</w:t>
      </w:r>
      <w:r w:rsidRPr="00570CD0">
        <w:rPr>
          <w:rFonts w:eastAsiaTheme="minorHAnsi" w:cs="Arial"/>
          <w:szCs w:val="20"/>
          <w:vertAlign w:val="subscript"/>
          <w:lang w:val="en-US"/>
        </w:rPr>
        <w:t>2</w:t>
      </w:r>
      <w:r w:rsidRPr="00570CD0">
        <w:rPr>
          <w:rFonts w:eastAsiaTheme="minorHAnsi" w:cs="Arial"/>
          <w:szCs w:val="20"/>
          <w:lang w:val="en-US"/>
        </w:rPr>
        <w:t>S</w:t>
      </w:r>
      <w:r w:rsidRPr="00570CD0">
        <w:rPr>
          <w:rFonts w:eastAsiaTheme="minorHAnsi" w:cs="Arial"/>
          <w:szCs w:val="20"/>
          <w:vertAlign w:val="subscript"/>
          <w:lang w:val="en-US"/>
        </w:rPr>
        <w:t>2</w:t>
      </w:r>
      <w:r w:rsidRPr="00570CD0">
        <w:rPr>
          <w:rFonts w:eastAsiaTheme="minorHAnsi" w:cs="Arial"/>
          <w:szCs w:val="20"/>
          <w:lang w:val="en-US"/>
        </w:rPr>
        <w:t>O</w:t>
      </w:r>
      <w:r w:rsidRPr="00570CD0">
        <w:rPr>
          <w:rFonts w:eastAsiaTheme="minorHAnsi" w:cs="Arial"/>
          <w:szCs w:val="20"/>
          <w:vertAlign w:val="subscript"/>
          <w:lang w:val="en-US"/>
        </w:rPr>
        <w:t>8</w:t>
      </w:r>
      <w:r w:rsidRPr="00570CD0">
        <w:rPr>
          <w:rFonts w:eastAsiaTheme="minorHAnsi" w:cs="Arial"/>
          <w:szCs w:val="20"/>
          <w:lang w:val="en-US"/>
        </w:rPr>
        <w:t>) and 9 g of sodium hydroxide (NaOH) in 1000 mL of Milli Q water. This sample was then digested in the autoclave for 20 minutes. Before FRP was analysed, the sample was re-filtered through a Whatman Microfibr</w:t>
      </w:r>
      <w:r w:rsidR="00485C36">
        <w:rPr>
          <w:rFonts w:eastAsiaTheme="minorHAnsi" w:cs="Arial"/>
          <w:szCs w:val="20"/>
          <w:lang w:val="en-US"/>
        </w:rPr>
        <w:t>e</w:t>
      </w:r>
      <w:r w:rsidRPr="00570CD0">
        <w:rPr>
          <w:rFonts w:eastAsiaTheme="minorHAnsi" w:cs="Arial"/>
          <w:szCs w:val="20"/>
          <w:lang w:val="en-US"/>
        </w:rPr>
        <w:t xml:space="preserve"> filter paper (effective pore size of 0.2 μm).</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 xml:space="preserve">Twenty mL of each phosphorus sample was then added to a plastic FRP tube with 2 mL of colour reagent: 20 mL of ascorbic acid solution with 50 mL of molybdate antimony solution. This was repeated for all water samples. After 8 minutes, the absorbance of each sample was measured using a UV-1700 Pharmaspec UV-visible spectrometer at 705 nm. Standards were prepared before analyzing the samples to calculate linear regression at 0, 0.02, 0.05, 0.2 and 0.5 </w:t>
      </w:r>
      <w:r w:rsidRPr="00570CD0">
        <w:rPr>
          <w:rFonts w:eastAsiaTheme="minorHAnsi" w:cs="Arial"/>
          <w:szCs w:val="20"/>
          <w:lang w:val="en-US"/>
        </w:rPr>
        <w:sym w:font="Symbol" w:char="F06D"/>
      </w:r>
      <w:r w:rsidRPr="00570CD0">
        <w:rPr>
          <w:rFonts w:eastAsiaTheme="minorHAnsi" w:cs="Arial"/>
          <w:szCs w:val="20"/>
          <w:lang w:val="en-US"/>
        </w:rPr>
        <w:t>g/mL of known phosphorus concentration.</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NH</w:t>
      </w:r>
      <w:r w:rsidRPr="00570CD0">
        <w:rPr>
          <w:rFonts w:eastAsiaTheme="minorHAnsi" w:cs="Arial"/>
          <w:szCs w:val="20"/>
          <w:vertAlign w:val="subscript"/>
          <w:lang w:val="en-US"/>
        </w:rPr>
        <w:t>4</w:t>
      </w:r>
      <w:r w:rsidRPr="00570CD0">
        <w:rPr>
          <w:rFonts w:eastAsiaTheme="minorHAnsi" w:cs="Arial"/>
          <w:szCs w:val="20"/>
          <w:lang w:val="en-US"/>
        </w:rPr>
        <w:t xml:space="preserve"> was analysed using an Orion 95-12 Ammonia Electrode. Samples, standards and the ammonia electrode were equilibrated to a constant temperature. Standards were prepared before analyzing samples to calculate linear regression at 0.01, 0.02, 0.04, 0.06, 0.10, 0.29 and 0.47 ppm. </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The concentration of DOC (µg/L) was determined using a Sievers InnovOx Laboratory TOC Analyser.</w:t>
      </w:r>
    </w:p>
    <w:p w:rsidR="00BF0E5B" w:rsidRPr="00570CD0" w:rsidRDefault="00BF0E5B" w:rsidP="00BA5CC6">
      <w:pPr>
        <w:pStyle w:val="Heading8"/>
      </w:pPr>
      <w:r w:rsidRPr="00570CD0">
        <w:t>Microinvertebrate statistical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Taxonomic diversity was calculated using the Shannon We</w:t>
      </w:r>
      <w:r w:rsidR="00485C36">
        <w:rPr>
          <w:rFonts w:eastAsiaTheme="minorHAnsi" w:cs="Arial"/>
          <w:szCs w:val="20"/>
          <w:lang w:val="en-US"/>
        </w:rPr>
        <w:t>iner Index. Univariate data w</w:t>
      </w:r>
      <w:r w:rsidR="000E25C3">
        <w:rPr>
          <w:rFonts w:eastAsiaTheme="minorHAnsi" w:cs="Arial"/>
          <w:szCs w:val="20"/>
          <w:lang w:val="en-US"/>
        </w:rPr>
        <w:t>ere</w:t>
      </w:r>
      <w:r w:rsidRPr="00570CD0">
        <w:rPr>
          <w:rFonts w:eastAsiaTheme="minorHAnsi" w:cs="Arial"/>
          <w:szCs w:val="20"/>
          <w:lang w:val="en-US"/>
        </w:rPr>
        <w:t xml:space="preserve"> checked for normality using the Shapiro-Wilk test, and heterogeneity of variances using Bartlett’s test for comparing between two groups and Levene’s test for comparing more than two groups. Density and Diversity were analysed for both microcrustaceans and complete microinvertebrate communities.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 xml:space="preserve">ANOVA factors comprised HABITAT (with 2 fixed levels, Benthic and Pelagic), RIVER (with 2 fixed levels, Warrego and Darling), TIME (with 2 random levels, February 2015 and May 2015), and SITE (with 6 fixed levels, Boera, Booka, Ross, Yanda, Akuna and Western Floodplain) where SITE was nested within RIVER. A mixed-effects general linear model was used to test TIME, RIVER, </w:t>
      </w:r>
      <w:proofErr w:type="gramStart"/>
      <w:r w:rsidRPr="00570CD0">
        <w:rPr>
          <w:rFonts w:eastAsiaTheme="minorHAnsi" w:cs="Arial"/>
          <w:szCs w:val="20"/>
          <w:lang w:val="en-US"/>
        </w:rPr>
        <w:t>SITE(</w:t>
      </w:r>
      <w:proofErr w:type="gramEnd"/>
      <w:r w:rsidRPr="00570CD0">
        <w:rPr>
          <w:rFonts w:eastAsiaTheme="minorHAnsi" w:cs="Arial"/>
          <w:szCs w:val="20"/>
          <w:lang w:val="en-US"/>
        </w:rPr>
        <w:t>RIVER) and HABITAT. Post-hoc pairwise comparisons were performed on significant ANOVA terms using Tukey’s HSD test as group variances were homogeneous. All univariate analyses were performed using SYSTAT Version 13 (SYSTAT Software Inc, 2009).</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 xml:space="preserve">Multivariate analyses of microinvertebrate and microcrustacean community compositions were used to test for differences between TIME, RIVER, </w:t>
      </w:r>
      <w:proofErr w:type="gramStart"/>
      <w:r w:rsidRPr="00570CD0">
        <w:rPr>
          <w:rFonts w:eastAsiaTheme="minorHAnsi" w:cs="Arial"/>
          <w:szCs w:val="20"/>
          <w:lang w:val="en-US"/>
        </w:rPr>
        <w:t>HABITATS</w:t>
      </w:r>
      <w:proofErr w:type="gramEnd"/>
      <w:r w:rsidRPr="00570CD0">
        <w:rPr>
          <w:rFonts w:eastAsiaTheme="minorHAnsi" w:cs="Arial"/>
          <w:szCs w:val="20"/>
          <w:lang w:val="en-US"/>
        </w:rPr>
        <w:t xml:space="preserve"> and among SITES. Square-root or presence/absence transformations were applied to density data prior to the calculation of resemblance matrices using Bray-Curtis similarities in PRIMER Version 6.1.13 (http://www.primer-e.com/). </w:t>
      </w:r>
      <w:proofErr w:type="gramStart"/>
      <w:r w:rsidRPr="00570CD0">
        <w:rPr>
          <w:rFonts w:eastAsiaTheme="minorHAnsi" w:cs="Arial"/>
          <w:szCs w:val="20"/>
          <w:lang w:val="en-US"/>
        </w:rPr>
        <w:t>nMDS</w:t>
      </w:r>
      <w:proofErr w:type="gramEnd"/>
      <w:r w:rsidRPr="00570CD0">
        <w:rPr>
          <w:rFonts w:eastAsiaTheme="minorHAnsi" w:cs="Arial"/>
          <w:szCs w:val="20"/>
          <w:lang w:val="en-US"/>
        </w:rPr>
        <w:t>, ANOSIM and SIMPER routines in PRIMER were used to visualize and test dissimilarities among samples, and determine the taxa contributing to these patterns, respectively.</w:t>
      </w:r>
    </w:p>
    <w:p w:rsidR="00BF0E5B" w:rsidRPr="00570CD0" w:rsidRDefault="00BF0E5B" w:rsidP="00BA5CC6">
      <w:pPr>
        <w:pStyle w:val="Heading8"/>
      </w:pPr>
      <w:r w:rsidRPr="00570CD0">
        <w:t>Nutrient statistical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Univariate data were checked for normality using the Shapiro-Wilk test, and heterogeneity of variances using Bartlett’s test for comparing between two groups and Levene’s test for comparing more than two groups. With the exception of TN, all variables were log (x+1) transformed to meet the ANOVA assumption of normality. ANOVA factors comprised RIVER (with 2 fixed levels, Warrego and Darling), TIME (with 2 random levels, February 2015 and May 2015), and SITE (with 6 fixed levels, Boera, Booka, Ross, Yanda, Akuna and Western Floodplain) where SITE was nested in RIVER. A mixed-effects general linear model was used to test TIME, RIVER and SITE (RIVER).</w:t>
      </w:r>
    </w:p>
    <w:p w:rsidR="00BF0E5B" w:rsidRPr="00570CD0" w:rsidRDefault="00BF0E5B" w:rsidP="00BA5CC6">
      <w:pPr>
        <w:pStyle w:val="Heading8"/>
      </w:pPr>
      <w:r w:rsidRPr="00570CD0">
        <w:t>Metabolism statistical methods</w:t>
      </w:r>
    </w:p>
    <w:p w:rsidR="00BF0E5B" w:rsidRPr="00570CD0" w:rsidRDefault="00BF0E5B" w:rsidP="00D10933">
      <w:pPr>
        <w:spacing w:line="276" w:lineRule="auto"/>
        <w:rPr>
          <w:rFonts w:eastAsiaTheme="minorHAnsi" w:cs="Arial"/>
          <w:szCs w:val="20"/>
          <w:lang w:val="en-US"/>
        </w:rPr>
      </w:pPr>
      <w:r w:rsidRPr="00570CD0">
        <w:rPr>
          <w:rFonts w:eastAsiaTheme="minorHAnsi" w:cs="Arial"/>
          <w:szCs w:val="20"/>
          <w:lang w:val="en-US"/>
        </w:rPr>
        <w:t xml:space="preserve">Ten minute interval dissolved </w:t>
      </w:r>
      <w:proofErr w:type="gramStart"/>
      <w:r w:rsidRPr="00570CD0">
        <w:rPr>
          <w:rFonts w:eastAsiaTheme="minorHAnsi" w:cs="Arial"/>
          <w:szCs w:val="20"/>
          <w:lang w:val="en-US"/>
        </w:rPr>
        <w:t>oxygen,</w:t>
      </w:r>
      <w:proofErr w:type="gramEnd"/>
      <w:r w:rsidRPr="00570CD0">
        <w:rPr>
          <w:rFonts w:eastAsiaTheme="minorHAnsi" w:cs="Arial"/>
          <w:szCs w:val="20"/>
          <w:lang w:val="en-US"/>
        </w:rPr>
        <w:t xml:space="preserve"> PAR, conductivity and barometric pressure data were used as input metrics for the BASE model to calculate mean daily G</w:t>
      </w:r>
      <w:r w:rsidR="00146026">
        <w:rPr>
          <w:rFonts w:eastAsiaTheme="minorHAnsi" w:cs="Arial"/>
          <w:szCs w:val="20"/>
          <w:lang w:val="en-US"/>
        </w:rPr>
        <w:t xml:space="preserve">ross </w:t>
      </w:r>
      <w:r w:rsidRPr="00570CD0">
        <w:rPr>
          <w:rFonts w:eastAsiaTheme="minorHAnsi" w:cs="Arial"/>
          <w:szCs w:val="20"/>
          <w:lang w:val="en-US"/>
        </w:rPr>
        <w:t>P</w:t>
      </w:r>
      <w:r w:rsidR="00146026">
        <w:rPr>
          <w:rFonts w:eastAsiaTheme="minorHAnsi" w:cs="Arial"/>
          <w:szCs w:val="20"/>
          <w:lang w:val="en-US"/>
        </w:rPr>
        <w:t xml:space="preserve">rimary </w:t>
      </w:r>
      <w:r w:rsidRPr="00570CD0">
        <w:rPr>
          <w:rFonts w:eastAsiaTheme="minorHAnsi" w:cs="Arial"/>
          <w:szCs w:val="20"/>
          <w:lang w:val="en-US"/>
        </w:rPr>
        <w:t>P</w:t>
      </w:r>
      <w:r w:rsidR="00146026">
        <w:rPr>
          <w:rFonts w:eastAsiaTheme="minorHAnsi" w:cs="Arial"/>
          <w:szCs w:val="20"/>
          <w:lang w:val="en-US"/>
        </w:rPr>
        <w:t>roductivity (GPP)</w:t>
      </w:r>
      <w:r w:rsidRPr="00570CD0">
        <w:rPr>
          <w:rFonts w:eastAsiaTheme="minorHAnsi" w:cs="Arial"/>
          <w:szCs w:val="20"/>
          <w:lang w:val="en-US"/>
        </w:rPr>
        <w:t>, E</w:t>
      </w:r>
      <w:r w:rsidR="00146026">
        <w:rPr>
          <w:rFonts w:eastAsiaTheme="minorHAnsi" w:cs="Arial"/>
          <w:szCs w:val="20"/>
          <w:lang w:val="en-US"/>
        </w:rPr>
        <w:t xml:space="preserve">cosystem </w:t>
      </w:r>
      <w:r w:rsidRPr="00570CD0">
        <w:rPr>
          <w:rFonts w:eastAsiaTheme="minorHAnsi" w:cs="Arial"/>
          <w:szCs w:val="20"/>
          <w:lang w:val="en-US"/>
        </w:rPr>
        <w:t>R</w:t>
      </w:r>
      <w:r w:rsidR="00146026">
        <w:rPr>
          <w:rFonts w:eastAsiaTheme="minorHAnsi" w:cs="Arial"/>
          <w:szCs w:val="20"/>
          <w:lang w:val="en-US"/>
        </w:rPr>
        <w:t>espiration</w:t>
      </w:r>
      <w:r w:rsidRPr="00570CD0">
        <w:rPr>
          <w:rFonts w:eastAsiaTheme="minorHAnsi" w:cs="Arial"/>
          <w:szCs w:val="20"/>
          <w:lang w:val="en-US"/>
        </w:rPr>
        <w:t xml:space="preserve"> </w:t>
      </w:r>
      <w:r w:rsidR="00146026">
        <w:rPr>
          <w:rFonts w:eastAsiaTheme="minorHAnsi" w:cs="Arial"/>
          <w:szCs w:val="20"/>
          <w:lang w:val="en-US"/>
        </w:rPr>
        <w:t xml:space="preserve">(ER) </w:t>
      </w:r>
      <w:r w:rsidRPr="00570CD0">
        <w:rPr>
          <w:rFonts w:eastAsiaTheme="minorHAnsi" w:cs="Arial"/>
          <w:szCs w:val="20"/>
          <w:lang w:val="en-US"/>
        </w:rPr>
        <w:t>and N</w:t>
      </w:r>
      <w:r w:rsidR="00146026">
        <w:rPr>
          <w:rFonts w:eastAsiaTheme="minorHAnsi" w:cs="Arial"/>
          <w:szCs w:val="20"/>
          <w:lang w:val="en-US"/>
        </w:rPr>
        <w:t xml:space="preserve">et </w:t>
      </w:r>
      <w:r w:rsidRPr="00570CD0">
        <w:rPr>
          <w:rFonts w:eastAsiaTheme="minorHAnsi" w:cs="Arial"/>
          <w:szCs w:val="20"/>
          <w:lang w:val="en-US"/>
        </w:rPr>
        <w:t>P</w:t>
      </w:r>
      <w:r w:rsidR="00146026">
        <w:rPr>
          <w:rFonts w:eastAsiaTheme="minorHAnsi" w:cs="Arial"/>
          <w:szCs w:val="20"/>
          <w:lang w:val="en-US"/>
        </w:rPr>
        <w:t xml:space="preserve">rimary </w:t>
      </w:r>
      <w:r w:rsidRPr="00570CD0">
        <w:rPr>
          <w:rFonts w:eastAsiaTheme="minorHAnsi" w:cs="Arial"/>
          <w:szCs w:val="20"/>
          <w:lang w:val="en-US"/>
        </w:rPr>
        <w:t>P</w:t>
      </w:r>
      <w:r w:rsidR="00146026">
        <w:rPr>
          <w:rFonts w:eastAsiaTheme="minorHAnsi" w:cs="Arial"/>
          <w:szCs w:val="20"/>
          <w:lang w:val="en-US"/>
        </w:rPr>
        <w:t>roduction (NPP)</w:t>
      </w:r>
      <w:r w:rsidRPr="00570CD0">
        <w:rPr>
          <w:rFonts w:eastAsiaTheme="minorHAnsi" w:cs="Arial"/>
          <w:szCs w:val="20"/>
          <w:lang w:val="en-US"/>
        </w:rPr>
        <w:t xml:space="preserve"> (Grace et al</w:t>
      </w:r>
      <w:r w:rsidR="000E25C3">
        <w:rPr>
          <w:rFonts w:eastAsiaTheme="minorHAnsi" w:cs="Arial"/>
          <w:szCs w:val="20"/>
          <w:lang w:val="en-US"/>
        </w:rPr>
        <w:t>.</w:t>
      </w:r>
      <w:r w:rsidRPr="00570CD0">
        <w:rPr>
          <w:rFonts w:eastAsiaTheme="minorHAnsi" w:cs="Arial"/>
          <w:szCs w:val="20"/>
          <w:lang w:val="en-US"/>
        </w:rPr>
        <w:t xml:space="preserve"> 2015). The use of the BASE model to determine daily rates of GPP, ER and NPP has resulted in a number of diurnal oxygen profiles not meeting model requirements. As such, it is not possible to undertake statistical analyses on the Y</w:t>
      </w:r>
      <w:r w:rsidR="00570CD0">
        <w:rPr>
          <w:rFonts w:eastAsiaTheme="minorHAnsi" w:cs="Arial"/>
          <w:szCs w:val="20"/>
          <w:lang w:val="en-US"/>
        </w:rPr>
        <w:t>ea</w:t>
      </w:r>
      <w:r w:rsidRPr="00570CD0">
        <w:rPr>
          <w:rFonts w:eastAsiaTheme="minorHAnsi" w:cs="Arial"/>
          <w:szCs w:val="20"/>
          <w:lang w:val="en-US"/>
        </w:rPr>
        <w:t xml:space="preserve">r 1 dataset. </w:t>
      </w:r>
    </w:p>
    <w:p w:rsidR="00BF0E5B" w:rsidRPr="00C71926" w:rsidRDefault="00BF0E5B" w:rsidP="00BA5CC6">
      <w:pPr>
        <w:pStyle w:val="Heading7"/>
      </w:pPr>
      <w:r w:rsidRPr="00C71926">
        <w:t>Results</w:t>
      </w:r>
      <w:r w:rsidR="00146026">
        <w:t xml:space="preserve"> and Discussion</w:t>
      </w:r>
    </w:p>
    <w:p w:rsidR="00BF0E5B" w:rsidRPr="00C71926" w:rsidRDefault="00BF0E5B" w:rsidP="00BA5CC6">
      <w:pPr>
        <w:pStyle w:val="Heading8"/>
      </w:pPr>
      <w:r w:rsidRPr="00C71926">
        <w:t>Nutrients</w:t>
      </w:r>
    </w:p>
    <w:p w:rsidR="00BF0E5B" w:rsidRPr="00AA2941" w:rsidRDefault="00BF0E5B" w:rsidP="00AA2941">
      <w:pPr>
        <w:spacing w:line="276" w:lineRule="auto"/>
        <w:rPr>
          <w:rFonts w:eastAsiaTheme="minorHAnsi" w:cs="Arial"/>
          <w:szCs w:val="20"/>
          <w:lang w:val="en-US"/>
        </w:rPr>
      </w:pPr>
      <w:r w:rsidRPr="00AA2941">
        <w:rPr>
          <w:rFonts w:eastAsiaTheme="minorHAnsi" w:cs="Arial"/>
          <w:szCs w:val="20"/>
          <w:lang w:val="en-US"/>
        </w:rPr>
        <w:t xml:space="preserve">Chlorophyll </w:t>
      </w:r>
      <w:r w:rsidR="00485C36" w:rsidRPr="00570CD0">
        <w:rPr>
          <w:rFonts w:eastAsiaTheme="minorHAnsi" w:cs="Arial"/>
          <w:i/>
          <w:szCs w:val="20"/>
          <w:lang w:val="en-US"/>
        </w:rPr>
        <w:t>a</w:t>
      </w:r>
      <w:r w:rsidRPr="00AA2941">
        <w:rPr>
          <w:rFonts w:eastAsiaTheme="minorHAnsi" w:cs="Arial"/>
          <w:szCs w:val="20"/>
          <w:lang w:val="en-US"/>
        </w:rPr>
        <w:t xml:space="preserve"> ranged from a very low 0.338 µg/L at Ross</w:t>
      </w:r>
      <w:r w:rsidR="00485C36">
        <w:rPr>
          <w:rFonts w:eastAsiaTheme="minorHAnsi" w:cs="Arial"/>
          <w:szCs w:val="20"/>
          <w:lang w:val="en-US"/>
        </w:rPr>
        <w:t xml:space="preserve"> Billabong</w:t>
      </w:r>
      <w:r w:rsidRPr="00AA2941">
        <w:rPr>
          <w:rFonts w:eastAsiaTheme="minorHAnsi" w:cs="Arial"/>
          <w:szCs w:val="20"/>
          <w:lang w:val="en-US"/>
        </w:rPr>
        <w:t xml:space="preserve"> to a high 19.525 µg/L at the Western Floodplain in May 2015 (</w:t>
      </w:r>
      <w:r w:rsidR="00DA4C1A">
        <w:rPr>
          <w:rFonts w:eastAsiaTheme="minorHAnsi" w:cs="Arial"/>
          <w:szCs w:val="20"/>
          <w:lang w:val="en-US"/>
        </w:rPr>
        <w:fldChar w:fldCharType="begin"/>
      </w:r>
      <w:r w:rsidR="00485C36">
        <w:rPr>
          <w:rFonts w:eastAsiaTheme="minorHAnsi" w:cs="Arial"/>
          <w:szCs w:val="20"/>
          <w:lang w:val="en-US"/>
        </w:rPr>
        <w:instrText xml:space="preserve"> REF _Ref428200130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3</w:t>
      </w:r>
      <w:r w:rsidR="00DA4C1A">
        <w:rPr>
          <w:rFonts w:eastAsiaTheme="minorHAnsi" w:cs="Arial"/>
          <w:szCs w:val="20"/>
          <w:lang w:val="en-US"/>
        </w:rPr>
        <w:fldChar w:fldCharType="end"/>
      </w:r>
      <w:r w:rsidR="00485C36">
        <w:rPr>
          <w:rFonts w:eastAsiaTheme="minorHAnsi" w:cs="Arial"/>
          <w:szCs w:val="20"/>
          <w:lang w:val="en-US"/>
        </w:rPr>
        <w:t>a</w:t>
      </w:r>
      <w:r w:rsidRPr="00AA2941">
        <w:rPr>
          <w:rFonts w:eastAsiaTheme="minorHAnsi" w:cs="Arial"/>
          <w:szCs w:val="20"/>
          <w:lang w:val="en-US"/>
        </w:rPr>
        <w:t xml:space="preserve">). However, there were no significant differences in chlorophyll </w:t>
      </w:r>
      <w:r w:rsidRPr="00485C36">
        <w:rPr>
          <w:rFonts w:eastAsiaTheme="minorHAnsi" w:cs="Arial"/>
          <w:i/>
          <w:szCs w:val="20"/>
          <w:lang w:val="en-US"/>
        </w:rPr>
        <w:t>a</w:t>
      </w:r>
      <w:r w:rsidR="00485C36">
        <w:rPr>
          <w:rFonts w:eastAsiaTheme="minorHAnsi" w:cs="Arial"/>
          <w:szCs w:val="20"/>
          <w:lang w:val="en-US"/>
        </w:rPr>
        <w:t xml:space="preserve"> between t</w:t>
      </w:r>
      <w:r w:rsidRPr="00AA2941">
        <w:rPr>
          <w:rFonts w:eastAsiaTheme="minorHAnsi" w:cs="Arial"/>
          <w:szCs w:val="20"/>
          <w:lang w:val="en-US"/>
        </w:rPr>
        <w:t xml:space="preserve">imes, </w:t>
      </w:r>
      <w:r w:rsidR="00485C36">
        <w:rPr>
          <w:rFonts w:eastAsiaTheme="minorHAnsi" w:cs="Arial"/>
          <w:szCs w:val="20"/>
          <w:lang w:val="en-US"/>
        </w:rPr>
        <w:t>rivers or among s</w:t>
      </w:r>
      <w:r w:rsidRPr="00AA2941">
        <w:rPr>
          <w:rFonts w:eastAsiaTheme="minorHAnsi" w:cs="Arial"/>
          <w:szCs w:val="20"/>
          <w:lang w:val="en-US"/>
        </w:rPr>
        <w:t xml:space="preserve">ites due to the high variability. Dissolved Organic Carbon concentrations ranged </w:t>
      </w:r>
      <w:proofErr w:type="gramStart"/>
      <w:r w:rsidRPr="00AA2941">
        <w:rPr>
          <w:rFonts w:eastAsiaTheme="minorHAnsi" w:cs="Arial"/>
          <w:szCs w:val="20"/>
          <w:lang w:val="en-US"/>
        </w:rPr>
        <w:t>from 7.96 µg/L</w:t>
      </w:r>
      <w:proofErr w:type="gramEnd"/>
      <w:r w:rsidRPr="00AA2941">
        <w:rPr>
          <w:rFonts w:eastAsiaTheme="minorHAnsi" w:cs="Arial"/>
          <w:szCs w:val="20"/>
          <w:lang w:val="en-US"/>
        </w:rPr>
        <w:t xml:space="preserve"> in February 2015 to a high 34.900 µg/L in May 2015 in t</w:t>
      </w:r>
      <w:r w:rsidR="00485C36">
        <w:rPr>
          <w:rFonts w:eastAsiaTheme="minorHAnsi" w:cs="Arial"/>
          <w:szCs w:val="20"/>
          <w:lang w:val="en-US"/>
        </w:rPr>
        <w:t>he Western Floodplain (</w:t>
      </w:r>
      <w:r w:rsidR="00DA4C1A">
        <w:rPr>
          <w:rFonts w:eastAsiaTheme="minorHAnsi" w:cs="Arial"/>
          <w:szCs w:val="20"/>
          <w:lang w:val="en-US"/>
        </w:rPr>
        <w:fldChar w:fldCharType="begin"/>
      </w:r>
      <w:r w:rsidR="00485C36">
        <w:rPr>
          <w:rFonts w:eastAsiaTheme="minorHAnsi" w:cs="Arial"/>
          <w:szCs w:val="20"/>
          <w:lang w:val="en-US"/>
        </w:rPr>
        <w:instrText xml:space="preserve"> REF _Ref428200130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3</w:t>
      </w:r>
      <w:r w:rsidR="00DA4C1A">
        <w:rPr>
          <w:rFonts w:eastAsiaTheme="minorHAnsi" w:cs="Arial"/>
          <w:szCs w:val="20"/>
          <w:lang w:val="en-US"/>
        </w:rPr>
        <w:fldChar w:fldCharType="end"/>
      </w:r>
      <w:r w:rsidR="00485C36">
        <w:rPr>
          <w:rFonts w:eastAsiaTheme="minorHAnsi" w:cs="Arial"/>
          <w:szCs w:val="20"/>
          <w:lang w:val="en-US"/>
        </w:rPr>
        <w:t>b</w:t>
      </w:r>
      <w:r w:rsidRPr="00AA2941">
        <w:rPr>
          <w:rFonts w:eastAsiaTheme="minorHAnsi" w:cs="Arial"/>
          <w:szCs w:val="20"/>
          <w:lang w:val="en-US"/>
        </w:rPr>
        <w:t>). Overall, concentrations were higher in the Warrego River than the Darling River (F1</w:t>
      </w:r>
      <w:proofErr w:type="gramStart"/>
      <w:r w:rsidRPr="00AA2941">
        <w:rPr>
          <w:rFonts w:eastAsiaTheme="minorHAnsi" w:cs="Arial"/>
          <w:szCs w:val="20"/>
          <w:lang w:val="en-US"/>
        </w:rPr>
        <w:t>,9</w:t>
      </w:r>
      <w:proofErr w:type="gramEnd"/>
      <w:r w:rsidRPr="00AA2941">
        <w:rPr>
          <w:rFonts w:eastAsiaTheme="minorHAnsi" w:cs="Arial"/>
          <w:szCs w:val="20"/>
          <w:lang w:val="en-US"/>
        </w:rPr>
        <w:t xml:space="preserve"> = 12.168, p = 0.007), and higher in May than February 2015 (F1,9 = 12.700, p = 0.006).</w:t>
      </w:r>
    </w:p>
    <w:p w:rsidR="00BF0E5B" w:rsidRPr="00BF0E5B" w:rsidRDefault="00BF0E5B" w:rsidP="00BF0E5B">
      <w:pPr>
        <w:spacing w:line="276" w:lineRule="auto"/>
        <w:jc w:val="left"/>
        <w:rPr>
          <w:rFonts w:asciiTheme="minorHAnsi" w:eastAsiaTheme="minorHAnsi" w:hAnsiTheme="minorHAnsi" w:cstheme="minorBidi"/>
          <w:sz w:val="22"/>
          <w:szCs w:val="22"/>
          <w:lang w:val="en-US"/>
        </w:rPr>
      </w:pPr>
    </w:p>
    <w:p w:rsidR="00BF0E5B" w:rsidRPr="00BF0E5B" w:rsidRDefault="00DA4C1A" w:rsidP="00BF0E5B">
      <w:pPr>
        <w:spacing w:after="0" w:line="240" w:lineRule="auto"/>
        <w:jc w:val="left"/>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eastAsia="en-AU"/>
        </w:rPr>
        <w:pict>
          <v:group id="Group 62" o:spid="_x0000_s1035" style="position:absolute;margin-left:195pt;margin-top:3.85pt;width:255pt;height:24.75pt;z-index:251669504" coordsize="3238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">
            <v:shape id="Text Box 2" o:spid="_x0000_s1036" type="#_x0000_t202" style="position:absolute;width:409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B53D16" w:rsidRPr="00521C59" w:rsidRDefault="00B53D16" w:rsidP="00BF0E5B">
                    <w:pPr>
                      <w:rPr>
                        <w:b/>
                      </w:rPr>
                    </w:pPr>
                    <w:r w:rsidRPr="00521C59">
                      <w:rPr>
                        <w:b/>
                      </w:rPr>
                      <w:t>(a)</w:t>
                    </w:r>
                  </w:p>
                </w:txbxContent>
              </v:textbox>
            </v:shape>
            <v:shape id="Text Box 2" o:spid="_x0000_s1037" type="#_x0000_t202" style="position:absolute;left:28289;width:4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53D16" w:rsidRPr="00521C59" w:rsidRDefault="00B53D16" w:rsidP="00BF0E5B">
                    <w:pPr>
                      <w:rPr>
                        <w:b/>
                      </w:rPr>
                    </w:pPr>
                    <w:r w:rsidRPr="00521C59">
                      <w:rPr>
                        <w:b/>
                      </w:rPr>
                      <w:t>(</w:t>
                    </w:r>
                    <w:r>
                      <w:rPr>
                        <w:b/>
                      </w:rPr>
                      <w:t>b</w:t>
                    </w:r>
                    <w:r w:rsidRPr="00521C59">
                      <w:rPr>
                        <w:b/>
                      </w:rPr>
                      <w:t>)</w:t>
                    </w:r>
                  </w:p>
                </w:txbxContent>
              </v:textbox>
            </v:shape>
          </v:group>
        </w:pict>
      </w:r>
      <w:r w:rsidR="00BF0E5B" w:rsidRPr="00BF0E5B">
        <w:rPr>
          <w:rFonts w:asciiTheme="minorHAnsi" w:eastAsiaTheme="minorHAnsi" w:hAnsiTheme="minorHAnsi" w:cstheme="minorBidi"/>
          <w:noProof/>
          <w:sz w:val="22"/>
          <w:szCs w:val="22"/>
          <w:lang w:eastAsia="en-AU"/>
        </w:rPr>
        <w:drawing>
          <wp:inline distT="0" distB="0" distL="0" distR="0">
            <wp:extent cx="2837880" cy="1907640"/>
            <wp:effectExtent l="0" t="0" r="635"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l-a.JPG"/>
                    <pic:cNvPicPr/>
                  </pic:nvPicPr>
                  <pic:blipFill rotWithShape="1">
                    <a:blip r:embed="rId1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880" cy="1907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F0E5B" w:rsidRPr="00BF0E5B">
        <w:rPr>
          <w:rFonts w:asciiTheme="minorHAnsi" w:eastAsiaTheme="minorHAnsi" w:hAnsiTheme="minorHAnsi" w:cstheme="minorBidi"/>
          <w:noProof/>
          <w:sz w:val="22"/>
          <w:szCs w:val="22"/>
          <w:lang w:eastAsia="en-AU"/>
        </w:rPr>
        <w:drawing>
          <wp:inline distT="0" distB="0" distL="0" distR="0">
            <wp:extent cx="2837880" cy="1907640"/>
            <wp:effectExtent l="0" t="0" r="635"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JPG"/>
                    <pic:cNvPicPr/>
                  </pic:nvPicPr>
                  <pic:blipFill rotWithShape="1">
                    <a:blip r:embed="rId1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880" cy="1907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E5B" w:rsidRDefault="00370425" w:rsidP="00370425">
      <w:pPr>
        <w:pStyle w:val="Caption"/>
      </w:pPr>
      <w:bookmarkStart w:id="105" w:name="_Ref428200130"/>
      <w:r>
        <w:t xml:space="preserve">Figure </w:t>
      </w:r>
      <w:fldSimple w:instr=" STYLEREF 6 \s ">
        <w:r w:rsidR="00F134BA">
          <w:rPr>
            <w:noProof/>
          </w:rPr>
          <w:t>J</w:t>
        </w:r>
      </w:fldSimple>
      <w:r w:rsidR="00F134BA">
        <w:noBreakHyphen/>
      </w:r>
      <w:fldSimple w:instr=" SEQ Figure \* ARABIC \s 6 ">
        <w:r w:rsidR="00F134BA">
          <w:rPr>
            <w:noProof/>
          </w:rPr>
          <w:t>3</w:t>
        </w:r>
      </w:fldSimple>
      <w:bookmarkEnd w:id="105"/>
      <w:r>
        <w:t xml:space="preserve">: </w:t>
      </w:r>
      <w:r w:rsidR="00BF0E5B" w:rsidRPr="00370425">
        <w:t xml:space="preserve"> Mean concentrations ± one standard deviation (SD) of (a) Chlorophyll a and (b) Dissolved Organic Carbon in the Darling and Warrego Rivers in February and May 2015.</w:t>
      </w:r>
    </w:p>
    <w:p w:rsidR="005D31A4" w:rsidRPr="005D31A4" w:rsidRDefault="005D31A4" w:rsidP="005D31A4">
      <w:pPr>
        <w:spacing w:after="0"/>
      </w:pPr>
    </w:p>
    <w:p w:rsidR="00BF0E5B" w:rsidRPr="00AA2941" w:rsidRDefault="00BF0E5B" w:rsidP="00AA2941">
      <w:pPr>
        <w:spacing w:line="276" w:lineRule="auto"/>
        <w:rPr>
          <w:rFonts w:eastAsiaTheme="minorHAnsi" w:cs="Arial"/>
          <w:szCs w:val="20"/>
          <w:lang w:val="en-US"/>
        </w:rPr>
      </w:pPr>
      <w:r w:rsidRPr="00AA2941">
        <w:rPr>
          <w:rFonts w:eastAsiaTheme="minorHAnsi" w:cs="Arial"/>
          <w:szCs w:val="20"/>
          <w:lang w:val="en-US"/>
        </w:rPr>
        <w:t>Concentrations of TN ranged from 386 µg/L at Boera to 1817 µg/L in the Western Floodplain (both observed in May 2015,</w:t>
      </w:r>
      <w:r w:rsidR="00485C36">
        <w:rPr>
          <w:rFonts w:eastAsiaTheme="minorHAnsi" w:cs="Arial"/>
          <w:szCs w:val="20"/>
          <w:lang w:val="en-US"/>
        </w:rPr>
        <w:t xml:space="preserve"> </w:t>
      </w:r>
      <w:r w:rsidR="00DA4C1A">
        <w:rPr>
          <w:rFonts w:eastAsiaTheme="minorHAnsi" w:cs="Arial"/>
          <w:szCs w:val="20"/>
          <w:lang w:val="en-US"/>
        </w:rPr>
        <w:fldChar w:fldCharType="begin"/>
      </w:r>
      <w:r w:rsidR="00485C36">
        <w:rPr>
          <w:rFonts w:eastAsiaTheme="minorHAnsi" w:cs="Arial"/>
          <w:szCs w:val="20"/>
          <w:lang w:val="en-US"/>
        </w:rPr>
        <w:instrText xml:space="preserve"> REF _Ref428200204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4</w:t>
      </w:r>
      <w:r w:rsidR="00DA4C1A">
        <w:rPr>
          <w:rFonts w:eastAsiaTheme="minorHAnsi" w:cs="Arial"/>
          <w:szCs w:val="20"/>
          <w:lang w:val="en-US"/>
        </w:rPr>
        <w:fldChar w:fldCharType="end"/>
      </w:r>
      <w:r w:rsidR="00485C36">
        <w:rPr>
          <w:rFonts w:eastAsiaTheme="minorHAnsi" w:cs="Arial"/>
          <w:szCs w:val="20"/>
          <w:lang w:val="en-US"/>
        </w:rPr>
        <w:t>a</w:t>
      </w:r>
      <w:r w:rsidRPr="00AA2941">
        <w:rPr>
          <w:rFonts w:eastAsiaTheme="minorHAnsi" w:cs="Arial"/>
          <w:szCs w:val="20"/>
          <w:lang w:val="en-US"/>
        </w:rPr>
        <w:t>). TN concentrations in the Warrego River were consistently higher than in the Darling River (F1</w:t>
      </w:r>
      <w:proofErr w:type="gramStart"/>
      <w:r w:rsidRPr="00AA2941">
        <w:rPr>
          <w:rFonts w:eastAsiaTheme="minorHAnsi" w:cs="Arial"/>
          <w:szCs w:val="20"/>
          <w:lang w:val="en-US"/>
        </w:rPr>
        <w:t>,9</w:t>
      </w:r>
      <w:proofErr w:type="gramEnd"/>
      <w:r w:rsidRPr="00AA2941">
        <w:rPr>
          <w:rFonts w:eastAsiaTheme="minorHAnsi" w:cs="Arial"/>
          <w:szCs w:val="20"/>
          <w:lang w:val="en-US"/>
        </w:rPr>
        <w:t xml:space="preserve"> = 5.292, p = 0.047). Concentrations of NOx ranged from 45 µg/L in February 2015 to a very high 1133 µg/L in May 2015, both in the Western Floodplain (</w:t>
      </w:r>
      <w:r w:rsidR="00DA4C1A">
        <w:rPr>
          <w:rFonts w:eastAsiaTheme="minorHAnsi" w:cs="Arial"/>
          <w:szCs w:val="20"/>
          <w:lang w:val="en-US"/>
        </w:rPr>
        <w:fldChar w:fldCharType="begin"/>
      </w:r>
      <w:r w:rsidR="00485C36">
        <w:rPr>
          <w:rFonts w:eastAsiaTheme="minorHAnsi" w:cs="Arial"/>
          <w:szCs w:val="20"/>
          <w:lang w:val="en-US"/>
        </w:rPr>
        <w:instrText xml:space="preserve"> REF _Ref428200204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4</w:t>
      </w:r>
      <w:r w:rsidR="00DA4C1A">
        <w:rPr>
          <w:rFonts w:eastAsiaTheme="minorHAnsi" w:cs="Arial"/>
          <w:szCs w:val="20"/>
          <w:lang w:val="en-US"/>
        </w:rPr>
        <w:fldChar w:fldCharType="end"/>
      </w:r>
      <w:r w:rsidR="00485C36">
        <w:rPr>
          <w:rFonts w:eastAsiaTheme="minorHAnsi" w:cs="Arial"/>
          <w:szCs w:val="20"/>
          <w:lang w:val="en-US"/>
        </w:rPr>
        <w:t>b</w:t>
      </w:r>
      <w:r w:rsidRPr="00AA2941">
        <w:rPr>
          <w:rFonts w:eastAsiaTheme="minorHAnsi" w:cs="Arial"/>
          <w:szCs w:val="20"/>
          <w:lang w:val="en-US"/>
        </w:rPr>
        <w:t>). NOx concentrations were significantly higher in May than in February 2015 (F1</w:t>
      </w:r>
      <w:proofErr w:type="gramStart"/>
      <w:r w:rsidRPr="00AA2941">
        <w:rPr>
          <w:rFonts w:eastAsiaTheme="minorHAnsi" w:cs="Arial"/>
          <w:szCs w:val="20"/>
          <w:lang w:val="en-US"/>
        </w:rPr>
        <w:t>,9</w:t>
      </w:r>
      <w:proofErr w:type="gramEnd"/>
      <w:r w:rsidRPr="00AA2941">
        <w:rPr>
          <w:rFonts w:eastAsiaTheme="minorHAnsi" w:cs="Arial"/>
          <w:szCs w:val="20"/>
          <w:lang w:val="en-US"/>
        </w:rPr>
        <w:t xml:space="preserve"> = 34.358, p &lt; 0.001). This temporal pattern was inconsistent among sites (F8</w:t>
      </w:r>
      <w:proofErr w:type="gramStart"/>
      <w:r w:rsidRPr="00AA2941">
        <w:rPr>
          <w:rFonts w:eastAsiaTheme="minorHAnsi" w:cs="Arial"/>
          <w:szCs w:val="20"/>
          <w:lang w:val="en-US"/>
        </w:rPr>
        <w:t>,9</w:t>
      </w:r>
      <w:proofErr w:type="gramEnd"/>
      <w:r w:rsidRPr="00AA2941">
        <w:rPr>
          <w:rFonts w:eastAsiaTheme="minorHAnsi" w:cs="Arial"/>
          <w:szCs w:val="20"/>
          <w:lang w:val="en-US"/>
        </w:rPr>
        <w:t xml:space="preserve"> = 4.058, p = 0.026), but there were no significant post-hoc pairwise tests. </w:t>
      </w:r>
    </w:p>
    <w:p w:rsidR="00BF0E5B" w:rsidRDefault="00BF0E5B" w:rsidP="00AA2941">
      <w:pPr>
        <w:spacing w:line="276" w:lineRule="auto"/>
        <w:rPr>
          <w:rFonts w:eastAsiaTheme="minorHAnsi" w:cs="Arial"/>
          <w:szCs w:val="20"/>
          <w:lang w:val="en-US"/>
        </w:rPr>
      </w:pPr>
      <w:r w:rsidRPr="00AA2941">
        <w:rPr>
          <w:rFonts w:eastAsiaTheme="minorHAnsi" w:cs="Arial"/>
          <w:szCs w:val="20"/>
          <w:lang w:val="en-US"/>
        </w:rPr>
        <w:t>Concentrations of TP ranged from 76 µg/L at Boera</w:t>
      </w:r>
      <w:r w:rsidR="00A14B1C">
        <w:rPr>
          <w:rFonts w:eastAsiaTheme="minorHAnsi" w:cs="Arial"/>
          <w:szCs w:val="20"/>
          <w:lang w:val="en-US"/>
        </w:rPr>
        <w:t xml:space="preserve"> Dam</w:t>
      </w:r>
      <w:r w:rsidRPr="00AA2941">
        <w:rPr>
          <w:rFonts w:eastAsiaTheme="minorHAnsi" w:cs="Arial"/>
          <w:szCs w:val="20"/>
          <w:lang w:val="en-US"/>
        </w:rPr>
        <w:t xml:space="preserve"> in May 2015 to 1201 µg/L in the Western Floodplain in February 2015 (</w:t>
      </w:r>
      <w:r w:rsidR="00DA4C1A">
        <w:rPr>
          <w:rFonts w:eastAsiaTheme="minorHAnsi" w:cs="Arial"/>
          <w:szCs w:val="20"/>
          <w:lang w:val="en-US"/>
        </w:rPr>
        <w:fldChar w:fldCharType="begin"/>
      </w:r>
      <w:r w:rsidR="00485C36">
        <w:rPr>
          <w:rFonts w:eastAsiaTheme="minorHAnsi" w:cs="Arial"/>
          <w:szCs w:val="20"/>
          <w:lang w:val="en-US"/>
        </w:rPr>
        <w:instrText xml:space="preserve"> REF _Ref428200261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5</w:t>
      </w:r>
      <w:r w:rsidR="00DA4C1A">
        <w:rPr>
          <w:rFonts w:eastAsiaTheme="minorHAnsi" w:cs="Arial"/>
          <w:szCs w:val="20"/>
          <w:lang w:val="en-US"/>
        </w:rPr>
        <w:fldChar w:fldCharType="end"/>
      </w:r>
      <w:r w:rsidR="00485C36">
        <w:rPr>
          <w:rFonts w:eastAsiaTheme="minorHAnsi" w:cs="Arial"/>
          <w:szCs w:val="20"/>
          <w:lang w:val="en-US"/>
        </w:rPr>
        <w:t>a</w:t>
      </w:r>
      <w:r w:rsidRPr="00AA2941">
        <w:rPr>
          <w:rFonts w:eastAsiaTheme="minorHAnsi" w:cs="Arial"/>
          <w:szCs w:val="20"/>
          <w:lang w:val="en-US"/>
        </w:rPr>
        <w:t>). Thus, TP concentrations were higher in February than in May (F1</w:t>
      </w:r>
      <w:proofErr w:type="gramStart"/>
      <w:r w:rsidRPr="00AA2941">
        <w:rPr>
          <w:rFonts w:eastAsiaTheme="minorHAnsi" w:cs="Arial"/>
          <w:szCs w:val="20"/>
          <w:lang w:val="en-US"/>
        </w:rPr>
        <w:t>,9</w:t>
      </w:r>
      <w:proofErr w:type="gramEnd"/>
      <w:r w:rsidRPr="00AA2941">
        <w:rPr>
          <w:rFonts w:eastAsiaTheme="minorHAnsi" w:cs="Arial"/>
          <w:szCs w:val="20"/>
          <w:lang w:val="en-US"/>
        </w:rPr>
        <w:t xml:space="preserve"> = 9.191, p = 0.014), but there were no significant differences between Rivers. FRP concentrations ranged </w:t>
      </w:r>
      <w:proofErr w:type="gramStart"/>
      <w:r w:rsidRPr="00AA2941">
        <w:rPr>
          <w:rFonts w:eastAsiaTheme="minorHAnsi" w:cs="Arial"/>
          <w:szCs w:val="20"/>
          <w:lang w:val="en-US"/>
        </w:rPr>
        <w:t>from 23 µg/L at Booka</w:t>
      </w:r>
      <w:r w:rsidR="00A14B1C">
        <w:rPr>
          <w:rFonts w:eastAsiaTheme="minorHAnsi" w:cs="Arial"/>
          <w:szCs w:val="20"/>
          <w:lang w:val="en-US"/>
        </w:rPr>
        <w:t xml:space="preserve"> Dam</w:t>
      </w:r>
      <w:proofErr w:type="gramEnd"/>
      <w:r w:rsidRPr="00AA2941">
        <w:rPr>
          <w:rFonts w:eastAsiaTheme="minorHAnsi" w:cs="Arial"/>
          <w:szCs w:val="20"/>
          <w:lang w:val="en-US"/>
        </w:rPr>
        <w:t xml:space="preserve"> to 472 µg/L at Ross</w:t>
      </w:r>
      <w:r w:rsidR="00485C36">
        <w:rPr>
          <w:rFonts w:eastAsiaTheme="minorHAnsi" w:cs="Arial"/>
          <w:szCs w:val="20"/>
          <w:lang w:val="en-US"/>
        </w:rPr>
        <w:t xml:space="preserve"> Billabong</w:t>
      </w:r>
      <w:r w:rsidRPr="00AA2941">
        <w:rPr>
          <w:rFonts w:eastAsiaTheme="minorHAnsi" w:cs="Arial"/>
          <w:szCs w:val="20"/>
          <w:lang w:val="en-US"/>
        </w:rPr>
        <w:t>, both in February 2015 (</w:t>
      </w:r>
      <w:r w:rsidR="00DA4C1A">
        <w:rPr>
          <w:rFonts w:eastAsiaTheme="minorHAnsi" w:cs="Arial"/>
          <w:szCs w:val="20"/>
          <w:lang w:val="en-US"/>
        </w:rPr>
        <w:fldChar w:fldCharType="begin"/>
      </w:r>
      <w:r w:rsidR="00485C36">
        <w:rPr>
          <w:rFonts w:eastAsiaTheme="minorHAnsi" w:cs="Arial"/>
          <w:szCs w:val="20"/>
          <w:lang w:val="en-US"/>
        </w:rPr>
        <w:instrText xml:space="preserve"> REF _Ref428200261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5</w:t>
      </w:r>
      <w:r w:rsidR="00DA4C1A">
        <w:rPr>
          <w:rFonts w:eastAsiaTheme="minorHAnsi" w:cs="Arial"/>
          <w:szCs w:val="20"/>
          <w:lang w:val="en-US"/>
        </w:rPr>
        <w:fldChar w:fldCharType="end"/>
      </w:r>
      <w:r w:rsidR="00485C36">
        <w:rPr>
          <w:rFonts w:eastAsiaTheme="minorHAnsi" w:cs="Arial"/>
          <w:szCs w:val="20"/>
          <w:lang w:val="en-US"/>
        </w:rPr>
        <w:t>b</w:t>
      </w:r>
      <w:r w:rsidRPr="00AA2941">
        <w:rPr>
          <w:rFonts w:eastAsiaTheme="minorHAnsi" w:cs="Arial"/>
          <w:szCs w:val="20"/>
          <w:lang w:val="en-US"/>
        </w:rPr>
        <w:t>). Sites were inconsistent between sampling times (F8</w:t>
      </w:r>
      <w:proofErr w:type="gramStart"/>
      <w:r w:rsidRPr="00AA2941">
        <w:rPr>
          <w:rFonts w:eastAsiaTheme="minorHAnsi" w:cs="Arial"/>
          <w:szCs w:val="20"/>
          <w:lang w:val="en-US"/>
        </w:rPr>
        <w:t>,9</w:t>
      </w:r>
      <w:proofErr w:type="gramEnd"/>
      <w:r w:rsidRPr="00AA2941">
        <w:rPr>
          <w:rFonts w:eastAsiaTheme="minorHAnsi" w:cs="Arial"/>
          <w:szCs w:val="20"/>
          <w:lang w:val="en-US"/>
        </w:rPr>
        <w:t xml:space="preserve"> = 8.992, p = 0.002), and post-hoc pairwise tests showed this was driven by high concentrations at Ross 2 and Western Floodplain 1 in May 2015.</w:t>
      </w:r>
    </w:p>
    <w:p w:rsidR="005D31A4" w:rsidRPr="00AA2941" w:rsidRDefault="005D31A4" w:rsidP="005D31A4">
      <w:pPr>
        <w:spacing w:after="0" w:line="276" w:lineRule="auto"/>
        <w:rPr>
          <w:rFonts w:eastAsiaTheme="minorHAnsi" w:cs="Arial"/>
          <w:szCs w:val="20"/>
          <w:lang w:val="en-US"/>
        </w:rPr>
      </w:pPr>
    </w:p>
    <w:p w:rsidR="00BE00B3" w:rsidRDefault="00DA4C1A" w:rsidP="00BE00B3">
      <w:pPr>
        <w:keepNext/>
        <w:spacing w:after="0" w:line="240" w:lineRule="auto"/>
        <w:jc w:val="left"/>
      </w:pPr>
      <w:r w:rsidRPr="00DA4C1A">
        <w:rPr>
          <w:rFonts w:asciiTheme="minorHAnsi" w:eastAsiaTheme="minorHAnsi" w:hAnsiTheme="minorHAnsi" w:cstheme="minorBidi"/>
          <w:noProof/>
          <w:sz w:val="22"/>
          <w:szCs w:val="22"/>
          <w:lang w:eastAsia="en-AU"/>
        </w:rPr>
        <w:pict>
          <v:group id="Group 65" o:spid="_x0000_s1038" style="position:absolute;margin-left:193.5pt;margin-top:6.35pt;width:255pt;height:24.75pt;z-index:251670528" coordsize="3238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">
            <v:shape id="Text Box 2" o:spid="_x0000_s1039" type="#_x0000_t202" style="position:absolute;width:409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B53D16" w:rsidRPr="00521C59" w:rsidRDefault="00B53D16" w:rsidP="00BF0E5B">
                    <w:pPr>
                      <w:rPr>
                        <w:b/>
                      </w:rPr>
                    </w:pPr>
                    <w:r w:rsidRPr="00521C59">
                      <w:rPr>
                        <w:b/>
                      </w:rPr>
                      <w:t>(a)</w:t>
                    </w:r>
                  </w:p>
                </w:txbxContent>
              </v:textbox>
            </v:shape>
            <v:shape id="Text Box 2" o:spid="_x0000_s1040" type="#_x0000_t202" style="position:absolute;left:28289;width:4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B53D16" w:rsidRPr="00521C59" w:rsidRDefault="00B53D16" w:rsidP="00BF0E5B">
                    <w:pPr>
                      <w:rPr>
                        <w:b/>
                      </w:rPr>
                    </w:pPr>
                    <w:r w:rsidRPr="00521C59">
                      <w:rPr>
                        <w:b/>
                      </w:rPr>
                      <w:t>(</w:t>
                    </w:r>
                    <w:r>
                      <w:rPr>
                        <w:b/>
                      </w:rPr>
                      <w:t>b</w:t>
                    </w:r>
                    <w:r w:rsidRPr="00521C59">
                      <w:rPr>
                        <w:b/>
                      </w:rPr>
                      <w:t>)</w:t>
                    </w:r>
                  </w:p>
                </w:txbxContent>
              </v:textbox>
            </v:shape>
          </v:group>
        </w:pict>
      </w:r>
      <w:r w:rsidR="00BF0E5B" w:rsidRPr="00BF0E5B">
        <w:rPr>
          <w:rFonts w:asciiTheme="minorHAnsi" w:eastAsiaTheme="minorHAnsi" w:hAnsiTheme="minorHAnsi" w:cstheme="minorBidi"/>
          <w:noProof/>
          <w:sz w:val="22"/>
          <w:szCs w:val="22"/>
          <w:lang w:eastAsia="en-AU"/>
        </w:rPr>
        <w:drawing>
          <wp:inline distT="0" distB="0" distL="0" distR="0">
            <wp:extent cx="5680593" cy="1943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ogen.JPG"/>
                    <pic:cNvPicPr/>
                  </pic:nvPicPr>
                  <pic:blipFill rotWithShape="1">
                    <a:blip r:embed="rId1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80593" cy="1943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E5B" w:rsidRPr="00BF0E5B" w:rsidRDefault="00BE00B3" w:rsidP="00BE00B3">
      <w:pPr>
        <w:pStyle w:val="Caption"/>
        <w:jc w:val="left"/>
        <w:rPr>
          <w:rFonts w:asciiTheme="minorHAnsi" w:eastAsiaTheme="minorHAnsi" w:hAnsiTheme="minorHAnsi" w:cstheme="minorBidi"/>
          <w:noProof/>
          <w:sz w:val="22"/>
          <w:szCs w:val="22"/>
          <w:lang w:val="en-US"/>
        </w:rPr>
      </w:pPr>
      <w:bookmarkStart w:id="106" w:name="_Ref428200204"/>
      <w:r>
        <w:t xml:space="preserve">Figure </w:t>
      </w:r>
      <w:fldSimple w:instr=" STYLEREF 6 \s ">
        <w:r w:rsidR="00F134BA">
          <w:rPr>
            <w:noProof/>
          </w:rPr>
          <w:t>J</w:t>
        </w:r>
      </w:fldSimple>
      <w:r w:rsidR="00F134BA">
        <w:noBreakHyphen/>
      </w:r>
      <w:fldSimple w:instr=" SEQ Figure \* ARABIC \s 6 ">
        <w:r w:rsidR="00F134BA">
          <w:rPr>
            <w:noProof/>
          </w:rPr>
          <w:t>4</w:t>
        </w:r>
      </w:fldSimple>
      <w:bookmarkEnd w:id="106"/>
      <w:r w:rsidR="00485C36">
        <w:t xml:space="preserve">: </w:t>
      </w:r>
      <w:r>
        <w:t xml:space="preserve"> </w:t>
      </w:r>
      <w:r w:rsidRPr="00842F59">
        <w:t>Mean concentrations ± one standard deviation (SD) of (a) TN and (b) NOx in the Darling and Warrego Rivers in February and May 2015.</w:t>
      </w:r>
    </w:p>
    <w:p w:rsidR="00BE00B3" w:rsidRDefault="00DA4C1A" w:rsidP="00BE00B3">
      <w:pPr>
        <w:keepNext/>
        <w:spacing w:after="0" w:line="240" w:lineRule="auto"/>
        <w:jc w:val="left"/>
      </w:pPr>
      <w:r w:rsidRPr="00DA4C1A">
        <w:rPr>
          <w:rFonts w:asciiTheme="minorHAnsi" w:eastAsiaTheme="minorHAnsi" w:hAnsiTheme="minorHAnsi" w:cstheme="minorBidi"/>
          <w:noProof/>
          <w:sz w:val="22"/>
          <w:szCs w:val="22"/>
          <w:lang w:eastAsia="en-AU"/>
        </w:rPr>
        <w:pict>
          <v:group id="Group 68" o:spid="_x0000_s1041" style="position:absolute;margin-left:202.5pt;margin-top:4.85pt;width:264pt;height:24.75pt;z-index:251671552;mso-width-relative:margin" coordsize="3352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">
            <v:shape id="Text Box 2" o:spid="_x0000_s1042" type="#_x0000_t202" style="position:absolute;width:409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B53D16" w:rsidRPr="00521C59" w:rsidRDefault="00B53D16" w:rsidP="00BF0E5B">
                    <w:pPr>
                      <w:rPr>
                        <w:b/>
                      </w:rPr>
                    </w:pPr>
                    <w:r w:rsidRPr="00521C59">
                      <w:rPr>
                        <w:b/>
                      </w:rPr>
                      <w:t>(a)</w:t>
                    </w:r>
                  </w:p>
                </w:txbxContent>
              </v:textbox>
            </v:shape>
            <v:shape id="Text Box 2" o:spid="_x0000_s1043" type="#_x0000_t202" style="position:absolute;left:29432;width:4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B53D16" w:rsidRPr="00521C59" w:rsidRDefault="00B53D16" w:rsidP="00BF0E5B">
                    <w:pPr>
                      <w:rPr>
                        <w:b/>
                      </w:rPr>
                    </w:pPr>
                    <w:r w:rsidRPr="00521C59">
                      <w:rPr>
                        <w:b/>
                      </w:rPr>
                      <w:t>(</w:t>
                    </w:r>
                    <w:r>
                      <w:rPr>
                        <w:b/>
                      </w:rPr>
                      <w:t>b</w:t>
                    </w:r>
                    <w:r w:rsidRPr="00521C59">
                      <w:rPr>
                        <w:b/>
                      </w:rPr>
                      <w:t>)</w:t>
                    </w:r>
                  </w:p>
                </w:txbxContent>
              </v:textbox>
            </v:shape>
          </v:group>
        </w:pict>
      </w:r>
      <w:r w:rsidR="00BF0E5B" w:rsidRPr="00BF0E5B">
        <w:rPr>
          <w:rFonts w:asciiTheme="minorHAnsi" w:eastAsiaTheme="minorHAnsi" w:hAnsiTheme="minorHAnsi" w:cstheme="minorBidi"/>
          <w:noProof/>
          <w:sz w:val="22"/>
          <w:szCs w:val="22"/>
          <w:lang w:eastAsia="en-AU"/>
        </w:rPr>
        <w:drawing>
          <wp:inline distT="0" distB="0" distL="0" distR="0">
            <wp:extent cx="5909422" cy="2019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orous.JPG"/>
                    <pic:cNvPicPr/>
                  </pic:nvPicPr>
                  <pic:blipFill rotWithShape="1">
                    <a:blip r:embed="rId16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09422" cy="2019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E5B" w:rsidRPr="00BF0E5B" w:rsidRDefault="00BE00B3" w:rsidP="00BE00B3">
      <w:pPr>
        <w:pStyle w:val="Caption"/>
        <w:jc w:val="left"/>
        <w:rPr>
          <w:rFonts w:asciiTheme="minorHAnsi" w:eastAsiaTheme="minorHAnsi" w:hAnsiTheme="minorHAnsi" w:cstheme="minorBidi"/>
          <w:sz w:val="22"/>
          <w:szCs w:val="22"/>
          <w:lang w:val="en-US"/>
        </w:rPr>
      </w:pPr>
      <w:bookmarkStart w:id="107" w:name="_Ref428200261"/>
      <w:r>
        <w:t xml:space="preserve">Figure </w:t>
      </w:r>
      <w:fldSimple w:instr=" STYLEREF 6 \s ">
        <w:r w:rsidR="00F134BA">
          <w:rPr>
            <w:noProof/>
          </w:rPr>
          <w:t>J</w:t>
        </w:r>
      </w:fldSimple>
      <w:r w:rsidR="00F134BA">
        <w:noBreakHyphen/>
      </w:r>
      <w:fldSimple w:instr=" SEQ Figure \* ARABIC \s 6 ">
        <w:r w:rsidR="00F134BA">
          <w:rPr>
            <w:noProof/>
          </w:rPr>
          <w:t>5</w:t>
        </w:r>
      </w:fldSimple>
      <w:bookmarkEnd w:id="107"/>
      <w:r w:rsidR="00485C36">
        <w:t xml:space="preserve">: </w:t>
      </w:r>
      <w:r>
        <w:t xml:space="preserve"> </w:t>
      </w:r>
      <w:r w:rsidRPr="002D2D28">
        <w:t>Mean concentrations ± one standard deviation (SD) of (a) TP and (b) FRP in the Darling and Warrego Rivers in February and May 2015.</w:t>
      </w:r>
    </w:p>
    <w:p w:rsidR="00BF0E5B" w:rsidRPr="00D10933" w:rsidRDefault="00BF0E5B" w:rsidP="00BA5CC6">
      <w:pPr>
        <w:pStyle w:val="Heading8"/>
      </w:pPr>
      <w:r w:rsidRPr="00D10933">
        <w:t>Metabolism</w:t>
      </w:r>
    </w:p>
    <w:p w:rsidR="00BF0E5B" w:rsidRPr="00581FA6" w:rsidRDefault="00BF0E5B" w:rsidP="00581FA6">
      <w:pPr>
        <w:spacing w:line="276" w:lineRule="auto"/>
        <w:rPr>
          <w:rFonts w:eastAsiaTheme="minorHAnsi" w:cs="Arial"/>
          <w:szCs w:val="20"/>
          <w:lang w:val="en-US"/>
        </w:rPr>
      </w:pPr>
      <w:r w:rsidRPr="00581FA6">
        <w:rPr>
          <w:rFonts w:eastAsiaTheme="minorHAnsi" w:cs="Arial"/>
          <w:szCs w:val="20"/>
          <w:lang w:val="en-US"/>
        </w:rPr>
        <w:t>With the exception of the Western Floodplain in May, all sites were net heterotrophic throu</w:t>
      </w:r>
      <w:r w:rsidR="00485C36">
        <w:rPr>
          <w:rFonts w:eastAsiaTheme="minorHAnsi" w:cs="Arial"/>
          <w:szCs w:val="20"/>
          <w:lang w:val="en-US"/>
        </w:rPr>
        <w:t>ghout the study period (</w:t>
      </w:r>
      <w:r w:rsidR="00DA4C1A">
        <w:rPr>
          <w:rFonts w:eastAsiaTheme="minorHAnsi" w:cs="Arial"/>
          <w:szCs w:val="20"/>
          <w:lang w:val="en-US"/>
        </w:rPr>
        <w:fldChar w:fldCharType="begin"/>
      </w:r>
      <w:r w:rsidR="00485C36">
        <w:rPr>
          <w:rFonts w:eastAsiaTheme="minorHAnsi" w:cs="Arial"/>
          <w:szCs w:val="20"/>
          <w:lang w:val="en-US"/>
        </w:rPr>
        <w:instrText xml:space="preserve"> REF _Ref428200360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6</w:t>
      </w:r>
      <w:r w:rsidR="00DA4C1A">
        <w:rPr>
          <w:rFonts w:eastAsiaTheme="minorHAnsi" w:cs="Arial"/>
          <w:szCs w:val="20"/>
          <w:lang w:val="en-US"/>
        </w:rPr>
        <w:fldChar w:fldCharType="end"/>
      </w:r>
      <w:r w:rsidRPr="00581FA6">
        <w:rPr>
          <w:rFonts w:eastAsiaTheme="minorHAnsi" w:cs="Arial"/>
          <w:szCs w:val="20"/>
          <w:lang w:val="en-US"/>
        </w:rPr>
        <w:t>). In May 2015, the Western Floodplain was only slightly net autotrophic at a rate of 0.08 mg DO/L/day. Irrespective of time since inundation, the remaining sites were strongly heterotrophic, recording values up to 3.9 mg DO/L/day net oxygen consumption.</w:t>
      </w:r>
    </w:p>
    <w:p w:rsidR="00BF0E5B" w:rsidRPr="00581FA6" w:rsidRDefault="00BF0E5B" w:rsidP="00581FA6">
      <w:pPr>
        <w:spacing w:line="276" w:lineRule="auto"/>
        <w:rPr>
          <w:rFonts w:eastAsiaTheme="minorHAnsi" w:cs="Arial"/>
          <w:szCs w:val="20"/>
          <w:lang w:val="en-US"/>
        </w:rPr>
      </w:pPr>
      <w:r w:rsidRPr="00581FA6">
        <w:rPr>
          <w:rFonts w:eastAsiaTheme="minorHAnsi" w:cs="Arial"/>
          <w:szCs w:val="20"/>
          <w:lang w:val="en-US"/>
        </w:rPr>
        <w:t xml:space="preserve">Rates of GPP and ER were consistently higher in Warrego </w:t>
      </w:r>
      <w:r w:rsidR="000E25C3">
        <w:rPr>
          <w:rFonts w:eastAsiaTheme="minorHAnsi" w:cs="Arial"/>
          <w:szCs w:val="20"/>
          <w:lang w:val="en-US"/>
        </w:rPr>
        <w:t>zone</w:t>
      </w:r>
      <w:r w:rsidRPr="00581FA6">
        <w:rPr>
          <w:rFonts w:eastAsiaTheme="minorHAnsi" w:cs="Arial"/>
          <w:szCs w:val="20"/>
          <w:lang w:val="en-US"/>
        </w:rPr>
        <w:t xml:space="preserve"> compared with the Darling River </w:t>
      </w:r>
      <w:r w:rsidR="000E25C3">
        <w:rPr>
          <w:rFonts w:eastAsiaTheme="minorHAnsi" w:cs="Arial"/>
          <w:szCs w:val="20"/>
          <w:lang w:val="en-US"/>
        </w:rPr>
        <w:t>zone</w:t>
      </w:r>
      <w:r w:rsidRPr="00581FA6">
        <w:rPr>
          <w:rFonts w:eastAsiaTheme="minorHAnsi" w:cs="Arial"/>
          <w:szCs w:val="20"/>
          <w:lang w:val="en-US"/>
        </w:rPr>
        <w:t xml:space="preserve">, although rates of NPP were more similar across all sites. </w:t>
      </w:r>
    </w:p>
    <w:p w:rsidR="00BF0E5B" w:rsidRPr="00581FA6" w:rsidRDefault="00BF0E5B" w:rsidP="00581FA6">
      <w:pPr>
        <w:spacing w:line="276" w:lineRule="auto"/>
        <w:rPr>
          <w:rFonts w:eastAsiaTheme="minorHAnsi" w:cs="Arial"/>
          <w:szCs w:val="20"/>
          <w:lang w:val="en-US"/>
        </w:rPr>
      </w:pPr>
      <w:r w:rsidRPr="00581FA6">
        <w:rPr>
          <w:rFonts w:eastAsiaTheme="minorHAnsi" w:cs="Arial"/>
          <w:szCs w:val="20"/>
          <w:lang w:val="en-US"/>
        </w:rPr>
        <w:t>Boera</w:t>
      </w:r>
      <w:r w:rsidR="00485C36">
        <w:rPr>
          <w:rFonts w:eastAsiaTheme="minorHAnsi" w:cs="Arial"/>
          <w:szCs w:val="20"/>
          <w:lang w:val="en-US"/>
        </w:rPr>
        <w:t xml:space="preserve"> Dam</w:t>
      </w:r>
      <w:r w:rsidRPr="00581FA6">
        <w:rPr>
          <w:rFonts w:eastAsiaTheme="minorHAnsi" w:cs="Arial"/>
          <w:szCs w:val="20"/>
          <w:lang w:val="en-US"/>
        </w:rPr>
        <w:t xml:space="preserve"> on the Warrego River consistently had the highest rate of GPP (up to 10.5 mg DO/L/day), with the lowest rate of GPP observed at Yanda on the Darling River (</w:t>
      </w:r>
      <w:r w:rsidR="00DA4C1A">
        <w:rPr>
          <w:rFonts w:eastAsiaTheme="minorHAnsi" w:cs="Arial"/>
          <w:szCs w:val="20"/>
          <w:lang w:val="en-US"/>
        </w:rPr>
        <w:fldChar w:fldCharType="begin"/>
      </w:r>
      <w:r w:rsidR="00485C36">
        <w:rPr>
          <w:rFonts w:eastAsiaTheme="minorHAnsi" w:cs="Arial"/>
          <w:szCs w:val="20"/>
          <w:lang w:val="en-US"/>
        </w:rPr>
        <w:instrText xml:space="preserve"> REF _Ref428200360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6</w:t>
      </w:r>
      <w:r w:rsidR="00DA4C1A">
        <w:rPr>
          <w:rFonts w:eastAsiaTheme="minorHAnsi" w:cs="Arial"/>
          <w:szCs w:val="20"/>
          <w:lang w:val="en-US"/>
        </w:rPr>
        <w:fldChar w:fldCharType="end"/>
      </w:r>
      <w:r w:rsidRPr="00581FA6">
        <w:rPr>
          <w:rFonts w:eastAsiaTheme="minorHAnsi" w:cs="Arial"/>
          <w:szCs w:val="20"/>
          <w:lang w:val="en-US"/>
        </w:rPr>
        <w:t>). Boera</w:t>
      </w:r>
      <w:r w:rsidR="00485C36">
        <w:rPr>
          <w:rFonts w:eastAsiaTheme="minorHAnsi" w:cs="Arial"/>
          <w:szCs w:val="20"/>
          <w:lang w:val="en-US"/>
        </w:rPr>
        <w:t xml:space="preserve"> Dam</w:t>
      </w:r>
      <w:r w:rsidRPr="00581FA6">
        <w:rPr>
          <w:rFonts w:eastAsiaTheme="minorHAnsi" w:cs="Arial"/>
          <w:szCs w:val="20"/>
          <w:lang w:val="en-US"/>
        </w:rPr>
        <w:t xml:space="preserve"> also had the highest rate of ER (up to 10.3 mg DO/L/day) in the May sampling period. There </w:t>
      </w:r>
      <w:r w:rsidR="000E25C3">
        <w:rPr>
          <w:rFonts w:eastAsiaTheme="minorHAnsi" w:cs="Arial"/>
          <w:szCs w:val="20"/>
          <w:lang w:val="en-US"/>
        </w:rPr>
        <w:t>was</w:t>
      </w:r>
      <w:r w:rsidRPr="00581FA6">
        <w:rPr>
          <w:rFonts w:eastAsiaTheme="minorHAnsi" w:cs="Arial"/>
          <w:szCs w:val="20"/>
          <w:lang w:val="en-US"/>
        </w:rPr>
        <w:t xml:space="preserve"> no increase in water column concentrations of chlorophyll a in May, leaving us to hypothesise that lower water levels allowed light penetration to facilitate benthic algal production that would lead to increased GPP and ER.</w:t>
      </w:r>
    </w:p>
    <w:p w:rsidR="00BF0E5B" w:rsidRPr="00BF0E5B" w:rsidRDefault="00BF0E5B" w:rsidP="00BF0E5B">
      <w:pPr>
        <w:spacing w:line="276" w:lineRule="auto"/>
        <w:jc w:val="left"/>
        <w:rPr>
          <w:rFonts w:asciiTheme="minorHAnsi" w:eastAsiaTheme="minorHAnsi" w:hAnsiTheme="minorHAnsi" w:cstheme="minorBidi"/>
          <w:sz w:val="22"/>
          <w:szCs w:val="22"/>
          <w:lang w:val="en-US"/>
        </w:rPr>
      </w:pPr>
    </w:p>
    <w:p w:rsidR="00BF0E5B" w:rsidRPr="00BF0E5B" w:rsidRDefault="00BF0E5B" w:rsidP="00BF0E5B">
      <w:pPr>
        <w:spacing w:line="276" w:lineRule="auto"/>
        <w:jc w:val="left"/>
        <w:rPr>
          <w:rFonts w:asciiTheme="minorHAnsi" w:eastAsiaTheme="minorHAnsi" w:hAnsiTheme="minorHAnsi" w:cstheme="minorBidi"/>
          <w:noProof/>
          <w:sz w:val="22"/>
          <w:szCs w:val="22"/>
          <w:lang w:val="en-US"/>
        </w:rPr>
      </w:pPr>
      <w:r w:rsidRPr="00BF0E5B">
        <w:rPr>
          <w:rFonts w:asciiTheme="minorHAnsi" w:eastAsiaTheme="minorHAnsi" w:hAnsiTheme="minorHAnsi" w:cstheme="minorBidi"/>
          <w:noProof/>
          <w:sz w:val="22"/>
          <w:szCs w:val="22"/>
          <w:lang w:val="en-US"/>
        </w:rPr>
        <w:br w:type="page"/>
      </w:r>
    </w:p>
    <w:p w:rsidR="00BE00B3" w:rsidRDefault="00BF0E5B" w:rsidP="00BE00B3">
      <w:pPr>
        <w:keepNext/>
        <w:spacing w:after="0" w:line="240" w:lineRule="auto"/>
        <w:jc w:val="center"/>
      </w:pPr>
      <w:r w:rsidRPr="00BF0E5B">
        <w:rPr>
          <w:rFonts w:asciiTheme="minorHAnsi" w:eastAsiaTheme="minorHAnsi" w:hAnsiTheme="minorHAnsi" w:cstheme="minorBidi"/>
          <w:noProof/>
          <w:sz w:val="22"/>
          <w:szCs w:val="22"/>
          <w:lang w:eastAsia="en-AU"/>
        </w:rPr>
        <w:drawing>
          <wp:inline distT="0" distB="0" distL="0" distR="0">
            <wp:extent cx="3689402" cy="786765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graphs.JPG"/>
                    <pic:cNvPicPr/>
                  </pic:nvPicPr>
                  <pic:blipFill rotWithShape="1">
                    <a:blip r:embed="rId17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89402" cy="786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E5B" w:rsidRDefault="00BE00B3" w:rsidP="00BE00B3">
      <w:pPr>
        <w:pStyle w:val="Caption"/>
        <w:jc w:val="left"/>
      </w:pPr>
      <w:bookmarkStart w:id="108" w:name="_Ref428200360"/>
      <w:r>
        <w:t xml:space="preserve">Figure </w:t>
      </w:r>
      <w:fldSimple w:instr=" STYLEREF 6 \s ">
        <w:r w:rsidR="00F134BA">
          <w:rPr>
            <w:noProof/>
          </w:rPr>
          <w:t>J</w:t>
        </w:r>
      </w:fldSimple>
      <w:r w:rsidR="00F134BA">
        <w:noBreakHyphen/>
      </w:r>
      <w:fldSimple w:instr=" SEQ Figure \* ARABIC \s 6 ">
        <w:r w:rsidR="00F134BA">
          <w:rPr>
            <w:noProof/>
          </w:rPr>
          <w:t>6</w:t>
        </w:r>
      </w:fldSimple>
      <w:bookmarkEnd w:id="108"/>
      <w:r w:rsidR="00485C36">
        <w:t xml:space="preserve">: </w:t>
      </w:r>
      <w:r>
        <w:t xml:space="preserve"> </w:t>
      </w:r>
      <w:r w:rsidRPr="009A4B3F">
        <w:t>Rates of GPP, ER and NPP (mg DO/L/day) in the Warrego River (Boera, Booka, Ross and the Western Floodplain) and the Darling River.</w:t>
      </w:r>
    </w:p>
    <w:p w:rsidR="00BE00B3" w:rsidRPr="00BE00B3" w:rsidRDefault="00BE00B3" w:rsidP="00BE00B3">
      <w:pPr>
        <w:rPr>
          <w:rFonts w:eastAsiaTheme="minorHAnsi"/>
        </w:rPr>
      </w:pPr>
    </w:p>
    <w:p w:rsidR="00BF0E5B" w:rsidRPr="00D10933" w:rsidRDefault="00BF0E5B" w:rsidP="00BA5CC6">
      <w:pPr>
        <w:pStyle w:val="Heading8"/>
      </w:pPr>
      <w:r w:rsidRPr="00D10933">
        <w:t>Microinvertebrates</w:t>
      </w:r>
    </w:p>
    <w:p w:rsidR="00BF0E5B" w:rsidRPr="005F545D" w:rsidRDefault="00BF0E5B" w:rsidP="005F545D">
      <w:pPr>
        <w:spacing w:line="276" w:lineRule="auto"/>
        <w:rPr>
          <w:rFonts w:eastAsiaTheme="minorHAnsi" w:cs="Arial"/>
          <w:szCs w:val="20"/>
          <w:lang w:val="en-US"/>
        </w:rPr>
      </w:pPr>
      <w:r w:rsidRPr="005F545D">
        <w:rPr>
          <w:rFonts w:eastAsiaTheme="minorHAnsi" w:cs="Arial"/>
          <w:szCs w:val="20"/>
          <w:lang w:val="en-US"/>
        </w:rPr>
        <w:t>Benthic microinvertebrate communities had higher densities than pelagic microinvertebrate communities (F1</w:t>
      </w:r>
      <w:proofErr w:type="gramStart"/>
      <w:r w:rsidRPr="005F545D">
        <w:rPr>
          <w:rFonts w:eastAsiaTheme="minorHAnsi" w:cs="Arial"/>
          <w:szCs w:val="20"/>
          <w:lang w:val="en-US"/>
        </w:rPr>
        <w:t>,25</w:t>
      </w:r>
      <w:proofErr w:type="gramEnd"/>
      <w:r w:rsidRPr="005F545D">
        <w:rPr>
          <w:rFonts w:eastAsiaTheme="minorHAnsi" w:cs="Arial"/>
          <w:szCs w:val="20"/>
          <w:lang w:val="en-US"/>
        </w:rPr>
        <w:t xml:space="preserve"> = 7.650, p = 0.011) and sites on the Warrego River consistently had higher densities than those on the Darling River (F1,25 = 4.946, p = 0.035,</w:t>
      </w:r>
      <w:r w:rsidR="00DA4C1A">
        <w:rPr>
          <w:rFonts w:eastAsiaTheme="minorHAnsi" w:cs="Arial"/>
          <w:szCs w:val="20"/>
          <w:lang w:val="en-US"/>
        </w:rPr>
        <w:fldChar w:fldCharType="begin"/>
      </w:r>
      <w:r w:rsidR="00485C36">
        <w:rPr>
          <w:rFonts w:eastAsiaTheme="minorHAnsi" w:cs="Arial"/>
          <w:szCs w:val="20"/>
          <w:lang w:val="en-US"/>
        </w:rPr>
        <w:instrText xml:space="preserve"> REF _Ref428200439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7</w:t>
      </w:r>
      <w:r w:rsidR="00DA4C1A">
        <w:rPr>
          <w:rFonts w:eastAsiaTheme="minorHAnsi" w:cs="Arial"/>
          <w:szCs w:val="20"/>
          <w:lang w:val="en-US"/>
        </w:rPr>
        <w:fldChar w:fldCharType="end"/>
      </w:r>
      <w:r w:rsidR="00485C36">
        <w:rPr>
          <w:rFonts w:eastAsiaTheme="minorHAnsi" w:cs="Arial"/>
          <w:szCs w:val="20"/>
          <w:lang w:val="en-US"/>
        </w:rPr>
        <w:t xml:space="preserve">a; </w:t>
      </w:r>
      <w:r w:rsidR="00DA4C1A">
        <w:rPr>
          <w:rFonts w:eastAsiaTheme="minorHAnsi" w:cs="Arial"/>
          <w:szCs w:val="20"/>
          <w:lang w:val="en-US"/>
        </w:rPr>
        <w:fldChar w:fldCharType="begin"/>
      </w:r>
      <w:r w:rsidR="00485C36">
        <w:rPr>
          <w:rFonts w:eastAsiaTheme="minorHAnsi" w:cs="Arial"/>
          <w:szCs w:val="20"/>
          <w:lang w:val="en-US"/>
        </w:rPr>
        <w:instrText xml:space="preserve"> REF _Ref428200439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7</w:t>
      </w:r>
      <w:r w:rsidR="00DA4C1A">
        <w:rPr>
          <w:rFonts w:eastAsiaTheme="minorHAnsi" w:cs="Arial"/>
          <w:szCs w:val="20"/>
          <w:lang w:val="en-US"/>
        </w:rPr>
        <w:fldChar w:fldCharType="end"/>
      </w:r>
      <w:r w:rsidR="00485C36">
        <w:rPr>
          <w:rFonts w:eastAsiaTheme="minorHAnsi" w:cs="Arial"/>
          <w:szCs w:val="20"/>
          <w:lang w:val="en-US"/>
        </w:rPr>
        <w:t>b</w:t>
      </w:r>
      <w:r w:rsidRPr="005F545D">
        <w:rPr>
          <w:rFonts w:eastAsiaTheme="minorHAnsi" w:cs="Arial"/>
          <w:szCs w:val="20"/>
          <w:lang w:val="en-US"/>
        </w:rPr>
        <w:t>). Densities of benthic microcrustaceans were similar to pelagic microcrustaceans, but higher densities were observed in the Warrego River than Darling River (F1</w:t>
      </w:r>
      <w:proofErr w:type="gramStart"/>
      <w:r w:rsidRPr="005F545D">
        <w:rPr>
          <w:rFonts w:eastAsiaTheme="minorHAnsi" w:cs="Arial"/>
          <w:szCs w:val="20"/>
          <w:lang w:val="en-US"/>
        </w:rPr>
        <w:t>,25</w:t>
      </w:r>
      <w:proofErr w:type="gramEnd"/>
      <w:r w:rsidRPr="005F545D">
        <w:rPr>
          <w:rFonts w:eastAsiaTheme="minorHAnsi" w:cs="Arial"/>
          <w:szCs w:val="20"/>
          <w:lang w:val="en-US"/>
        </w:rPr>
        <w:t xml:space="preserve"> = 5.105, p = 0.033,</w:t>
      </w:r>
      <w:r w:rsidR="00485C36">
        <w:rPr>
          <w:rFonts w:eastAsiaTheme="minorHAnsi" w:cs="Arial"/>
          <w:szCs w:val="20"/>
          <w:lang w:val="en-US"/>
        </w:rPr>
        <w:t xml:space="preserve"> </w:t>
      </w:r>
      <w:r w:rsidR="00DA4C1A">
        <w:rPr>
          <w:rFonts w:eastAsiaTheme="minorHAnsi" w:cs="Arial"/>
          <w:szCs w:val="20"/>
          <w:lang w:val="en-US"/>
        </w:rPr>
        <w:fldChar w:fldCharType="begin"/>
      </w:r>
      <w:r w:rsidR="00485C36">
        <w:rPr>
          <w:rFonts w:eastAsiaTheme="minorHAnsi" w:cs="Arial"/>
          <w:szCs w:val="20"/>
          <w:lang w:val="en-US"/>
        </w:rPr>
        <w:instrText xml:space="preserve"> REF _Ref428200439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7</w:t>
      </w:r>
      <w:r w:rsidR="00DA4C1A">
        <w:rPr>
          <w:rFonts w:eastAsiaTheme="minorHAnsi" w:cs="Arial"/>
          <w:szCs w:val="20"/>
          <w:lang w:val="en-US"/>
        </w:rPr>
        <w:fldChar w:fldCharType="end"/>
      </w:r>
      <w:r w:rsidR="00485C36">
        <w:rPr>
          <w:rFonts w:eastAsiaTheme="minorHAnsi" w:cs="Arial"/>
          <w:szCs w:val="20"/>
          <w:lang w:val="en-US"/>
        </w:rPr>
        <w:t xml:space="preserve">c; </w:t>
      </w:r>
      <w:r w:rsidR="00DA4C1A">
        <w:rPr>
          <w:rFonts w:eastAsiaTheme="minorHAnsi" w:cs="Arial"/>
          <w:szCs w:val="20"/>
          <w:lang w:val="en-US"/>
        </w:rPr>
        <w:fldChar w:fldCharType="begin"/>
      </w:r>
      <w:r w:rsidR="00485C36">
        <w:rPr>
          <w:rFonts w:eastAsiaTheme="minorHAnsi" w:cs="Arial"/>
          <w:szCs w:val="20"/>
          <w:lang w:val="en-US"/>
        </w:rPr>
        <w:instrText xml:space="preserve"> REF _Ref428200439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7</w:t>
      </w:r>
      <w:r w:rsidR="00DA4C1A">
        <w:rPr>
          <w:rFonts w:eastAsiaTheme="minorHAnsi" w:cs="Arial"/>
          <w:szCs w:val="20"/>
          <w:lang w:val="en-US"/>
        </w:rPr>
        <w:fldChar w:fldCharType="end"/>
      </w:r>
      <w:r w:rsidR="00485C36">
        <w:rPr>
          <w:rFonts w:eastAsiaTheme="minorHAnsi" w:cs="Arial"/>
          <w:szCs w:val="20"/>
          <w:lang w:val="en-US"/>
        </w:rPr>
        <w:t>d</w:t>
      </w:r>
      <w:r w:rsidRPr="005F545D">
        <w:rPr>
          <w:rFonts w:eastAsiaTheme="minorHAnsi" w:cs="Arial"/>
          <w:szCs w:val="20"/>
          <w:lang w:val="en-US"/>
        </w:rPr>
        <w:t>). No temporal differences in densities were observed for microinvertebrates or microcrustaceans.</w:t>
      </w:r>
    </w:p>
    <w:p w:rsidR="00BF0E5B" w:rsidRPr="00BF0E5B" w:rsidRDefault="00BF0E5B" w:rsidP="00BF0E5B">
      <w:pPr>
        <w:spacing w:line="276" w:lineRule="auto"/>
        <w:jc w:val="left"/>
        <w:rPr>
          <w:rFonts w:asciiTheme="minorHAnsi" w:eastAsiaTheme="minorHAnsi" w:hAnsiTheme="minorHAnsi" w:cstheme="minorBidi"/>
          <w:sz w:val="22"/>
          <w:szCs w:val="22"/>
          <w:lang w:val="en-US"/>
        </w:rPr>
      </w:pPr>
    </w:p>
    <w:p w:rsidR="00BE00B3" w:rsidRDefault="00DA4C1A" w:rsidP="00BE00B3">
      <w:pPr>
        <w:keepNext/>
        <w:spacing w:after="0" w:line="240" w:lineRule="auto"/>
        <w:jc w:val="left"/>
      </w:pPr>
      <w:r w:rsidRPr="00DA4C1A">
        <w:rPr>
          <w:rFonts w:asciiTheme="minorHAnsi" w:eastAsiaTheme="minorHAnsi" w:hAnsiTheme="minorHAnsi" w:cstheme="minorBidi"/>
          <w:noProof/>
          <w:sz w:val="22"/>
          <w:szCs w:val="22"/>
          <w:lang w:eastAsia="en-AU"/>
        </w:rPr>
        <w:pict>
          <v:group id="Group 71" o:spid="_x0000_s1044" style="position:absolute;margin-left:37.5pt;margin-top:6.95pt;width:253.5pt;height:186.75pt;z-index:251672576" coordsize="32194,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">
            <v:shape id="Text Box 2" o:spid="_x0000_s1045" type="#_x0000_t202" style="position:absolute;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B53D16" w:rsidRPr="001D2AAE" w:rsidRDefault="00B53D16" w:rsidP="00BF0E5B">
                    <w:pPr>
                      <w:rPr>
                        <w:b/>
                      </w:rPr>
                    </w:pPr>
                    <w:r w:rsidRPr="001D2AAE">
                      <w:rPr>
                        <w:b/>
                      </w:rPr>
                      <w:t>(a)</w:t>
                    </w:r>
                  </w:p>
                </w:txbxContent>
              </v:textbox>
            </v:shape>
            <v:shape id="Text Box 2" o:spid="_x0000_s1046" type="#_x0000_t202" style="position:absolute;left:28575;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B53D16" w:rsidRPr="001D2AAE" w:rsidRDefault="00B53D16" w:rsidP="00BF0E5B">
                    <w:pPr>
                      <w:rPr>
                        <w:b/>
                      </w:rPr>
                    </w:pPr>
                    <w:r w:rsidRPr="001D2AAE">
                      <w:rPr>
                        <w:b/>
                      </w:rPr>
                      <w:t>(</w:t>
                    </w:r>
                    <w:r>
                      <w:rPr>
                        <w:b/>
                      </w:rPr>
                      <w:t>b</w:t>
                    </w:r>
                    <w:r w:rsidRPr="001D2AAE">
                      <w:rPr>
                        <w:b/>
                      </w:rPr>
                      <w:t>)</w:t>
                    </w:r>
                  </w:p>
                </w:txbxContent>
              </v:textbox>
            </v:shape>
            <v:shape id="Text Box 2" o:spid="_x0000_s1047" type="#_x0000_t202" style="position:absolute;top:20478;width:361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B53D16" w:rsidRPr="001D2AAE" w:rsidRDefault="00B53D16" w:rsidP="00BF0E5B">
                    <w:pPr>
                      <w:rPr>
                        <w:b/>
                      </w:rPr>
                    </w:pPr>
                    <w:r w:rsidRPr="001D2AAE">
                      <w:rPr>
                        <w:b/>
                      </w:rPr>
                      <w:t>(</w:t>
                    </w:r>
                    <w:r>
                      <w:rPr>
                        <w:b/>
                      </w:rPr>
                      <w:t>c</w:t>
                    </w:r>
                    <w:r w:rsidRPr="001D2AAE">
                      <w:rPr>
                        <w:b/>
                      </w:rPr>
                      <w:t>)</w:t>
                    </w:r>
                  </w:p>
                </w:txbxContent>
              </v:textbox>
            </v:shape>
            <v:shape id="Text Box 2" o:spid="_x0000_s1048" type="#_x0000_t202" style="position:absolute;left:28575;top:20478;width:361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B53D16" w:rsidRPr="001D2AAE" w:rsidRDefault="00B53D16" w:rsidP="00BF0E5B">
                    <w:pPr>
                      <w:rPr>
                        <w:b/>
                      </w:rPr>
                    </w:pPr>
                    <w:r w:rsidRPr="001D2AAE">
                      <w:rPr>
                        <w:b/>
                      </w:rPr>
                      <w:t>(</w:t>
                    </w:r>
                    <w:r>
                      <w:rPr>
                        <w:b/>
                      </w:rPr>
                      <w:t>d</w:t>
                    </w:r>
                    <w:r w:rsidRPr="001D2AAE">
                      <w:rPr>
                        <w:b/>
                      </w:rPr>
                      <w:t>)</w:t>
                    </w:r>
                  </w:p>
                </w:txbxContent>
              </v:textbox>
            </v:shape>
          </v:group>
        </w:pict>
      </w:r>
      <w:r w:rsidR="00BF0E5B" w:rsidRPr="00BF0E5B">
        <w:rPr>
          <w:rFonts w:asciiTheme="minorHAnsi" w:eastAsiaTheme="minorHAnsi" w:hAnsiTheme="minorHAnsi" w:cstheme="minorBidi"/>
          <w:noProof/>
          <w:sz w:val="22"/>
          <w:szCs w:val="22"/>
          <w:lang w:eastAsia="en-AU"/>
        </w:rPr>
        <w:drawing>
          <wp:inline distT="0" distB="0" distL="0" distR="0">
            <wp:extent cx="5953125" cy="41811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go micro density graph panel.PNG"/>
                    <pic:cNvPicPr/>
                  </pic:nvPicPr>
                  <pic:blipFill rotWithShape="1">
                    <a:blip r:embed="rId1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53125" cy="4181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E5B" w:rsidRDefault="00BE00B3" w:rsidP="00BE00B3">
      <w:pPr>
        <w:pStyle w:val="Caption"/>
        <w:jc w:val="left"/>
      </w:pPr>
      <w:bookmarkStart w:id="109" w:name="_Ref428200439"/>
      <w:r>
        <w:t xml:space="preserve">Figure </w:t>
      </w:r>
      <w:fldSimple w:instr=" STYLEREF 6 \s ">
        <w:r w:rsidR="00F134BA">
          <w:rPr>
            <w:noProof/>
          </w:rPr>
          <w:t>J</w:t>
        </w:r>
      </w:fldSimple>
      <w:r w:rsidR="00F134BA">
        <w:noBreakHyphen/>
      </w:r>
      <w:fldSimple w:instr=" SEQ Figure \* ARABIC \s 6 ">
        <w:r w:rsidR="00F134BA">
          <w:rPr>
            <w:noProof/>
          </w:rPr>
          <w:t>7</w:t>
        </w:r>
      </w:fldSimple>
      <w:bookmarkEnd w:id="109"/>
      <w:r w:rsidR="00E215BD">
        <w:t xml:space="preserve">: </w:t>
      </w:r>
      <w:r>
        <w:t xml:space="preserve"> </w:t>
      </w:r>
      <w:r w:rsidRPr="005B6E5C">
        <w:t>Density (per L) of (a) benthic microinvertebrate, (b) pelagic microinvertebrate, (c) benthic microcrustacean, and (d) pelagic microcrustacean communities in the Warrego and Darling Rivers in February and May 2015.</w:t>
      </w:r>
    </w:p>
    <w:p w:rsidR="005D31A4" w:rsidRDefault="005D31A4" w:rsidP="005D31A4">
      <w:pPr>
        <w:spacing w:after="0" w:line="240" w:lineRule="auto"/>
        <w:rPr>
          <w:rFonts w:eastAsiaTheme="minorHAnsi"/>
        </w:rPr>
      </w:pPr>
    </w:p>
    <w:p w:rsidR="005D31A4" w:rsidRPr="005D31A4" w:rsidRDefault="005D31A4" w:rsidP="005D31A4">
      <w:pPr>
        <w:spacing w:after="0" w:line="240" w:lineRule="auto"/>
        <w:rPr>
          <w:rFonts w:eastAsiaTheme="minorHAnsi"/>
        </w:rPr>
      </w:pPr>
    </w:p>
    <w:p w:rsidR="00485C36" w:rsidRDefault="00BF0E5B" w:rsidP="005D31A4">
      <w:pPr>
        <w:spacing w:line="276" w:lineRule="auto"/>
        <w:rPr>
          <w:rFonts w:eastAsiaTheme="minorHAnsi" w:cs="Arial"/>
          <w:szCs w:val="20"/>
          <w:lang w:val="en-US"/>
        </w:rPr>
      </w:pPr>
      <w:r w:rsidRPr="00FF720D">
        <w:rPr>
          <w:rFonts w:eastAsiaTheme="minorHAnsi" w:cs="Arial"/>
          <w:szCs w:val="20"/>
          <w:lang w:val="en-US"/>
        </w:rPr>
        <w:t>Similar patterns were observed for microinvertebrate and microcrustacean diversity (</w:t>
      </w:r>
      <w:r w:rsidR="00DA4C1A">
        <w:rPr>
          <w:rFonts w:eastAsiaTheme="minorHAnsi" w:cs="Arial"/>
          <w:szCs w:val="20"/>
          <w:lang w:val="en-US"/>
        </w:rPr>
        <w:fldChar w:fldCharType="begin"/>
      </w:r>
      <w:r w:rsidR="00485C36">
        <w:rPr>
          <w:rFonts w:eastAsiaTheme="minorHAnsi" w:cs="Arial"/>
          <w:szCs w:val="20"/>
          <w:lang w:val="en-US"/>
        </w:rPr>
        <w:instrText xml:space="preserve"> REF _Ref428200556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8</w:t>
      </w:r>
      <w:r w:rsidR="00DA4C1A">
        <w:rPr>
          <w:rFonts w:eastAsiaTheme="minorHAnsi" w:cs="Arial"/>
          <w:szCs w:val="20"/>
          <w:lang w:val="en-US"/>
        </w:rPr>
        <w:fldChar w:fldCharType="end"/>
      </w:r>
      <w:r w:rsidR="00485C36">
        <w:rPr>
          <w:rFonts w:eastAsiaTheme="minorHAnsi" w:cs="Arial"/>
          <w:szCs w:val="20"/>
          <w:lang w:val="en-US"/>
        </w:rPr>
        <w:t xml:space="preserve">a; </w:t>
      </w:r>
      <w:r w:rsidR="00DA4C1A">
        <w:rPr>
          <w:rFonts w:eastAsiaTheme="minorHAnsi" w:cs="Arial"/>
          <w:szCs w:val="20"/>
          <w:lang w:val="en-US"/>
        </w:rPr>
        <w:fldChar w:fldCharType="begin"/>
      </w:r>
      <w:r w:rsidR="00485C36">
        <w:rPr>
          <w:rFonts w:eastAsiaTheme="minorHAnsi" w:cs="Arial"/>
          <w:szCs w:val="20"/>
          <w:lang w:val="en-US"/>
        </w:rPr>
        <w:instrText xml:space="preserve"> REF _Ref428200556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8</w:t>
      </w:r>
      <w:r w:rsidR="00DA4C1A">
        <w:rPr>
          <w:rFonts w:eastAsiaTheme="minorHAnsi" w:cs="Arial"/>
          <w:szCs w:val="20"/>
          <w:lang w:val="en-US"/>
        </w:rPr>
        <w:fldChar w:fldCharType="end"/>
      </w:r>
      <w:r w:rsidR="00485C36">
        <w:rPr>
          <w:rFonts w:eastAsiaTheme="minorHAnsi" w:cs="Arial"/>
          <w:szCs w:val="20"/>
          <w:lang w:val="en-US"/>
        </w:rPr>
        <w:t>b</w:t>
      </w:r>
      <w:r w:rsidRPr="00FF720D">
        <w:rPr>
          <w:rFonts w:eastAsiaTheme="minorHAnsi" w:cs="Arial"/>
          <w:szCs w:val="20"/>
          <w:lang w:val="en-US"/>
        </w:rPr>
        <w:t>). Benthic habitats were more diverse than pelagic habitats (F1</w:t>
      </w:r>
      <w:proofErr w:type="gramStart"/>
      <w:r w:rsidRPr="00FF720D">
        <w:rPr>
          <w:rFonts w:eastAsiaTheme="minorHAnsi" w:cs="Arial"/>
          <w:szCs w:val="20"/>
          <w:lang w:val="en-US"/>
        </w:rPr>
        <w:t>,25</w:t>
      </w:r>
      <w:proofErr w:type="gramEnd"/>
      <w:r w:rsidRPr="00FF720D">
        <w:rPr>
          <w:rFonts w:eastAsiaTheme="minorHAnsi" w:cs="Arial"/>
          <w:szCs w:val="20"/>
          <w:lang w:val="en-US"/>
        </w:rPr>
        <w:t xml:space="preserve"> = 7.355, p = 0.012), and overall, the Warrego River contained more diverse microinvertebrate communities than the Darling River (F1,25 = 19.871, p &lt; 0.001). Microcrustaceans were more diverse in the Warrego River than the Darling River (F1</w:t>
      </w:r>
      <w:proofErr w:type="gramStart"/>
      <w:r w:rsidRPr="00FF720D">
        <w:rPr>
          <w:rFonts w:eastAsiaTheme="minorHAnsi" w:cs="Arial"/>
          <w:szCs w:val="20"/>
          <w:lang w:val="en-US"/>
        </w:rPr>
        <w:t>,25</w:t>
      </w:r>
      <w:proofErr w:type="gramEnd"/>
      <w:r w:rsidRPr="00FF720D">
        <w:rPr>
          <w:rFonts w:eastAsiaTheme="minorHAnsi" w:cs="Arial"/>
          <w:szCs w:val="20"/>
          <w:lang w:val="en-US"/>
        </w:rPr>
        <w:t xml:space="preserve"> = 33.448, p &lt; 0.001,</w:t>
      </w:r>
      <w:r w:rsidR="00485C36">
        <w:rPr>
          <w:rFonts w:eastAsiaTheme="minorHAnsi" w:cs="Arial"/>
          <w:szCs w:val="20"/>
          <w:lang w:val="en-US"/>
        </w:rPr>
        <w:t xml:space="preserve"> </w:t>
      </w:r>
      <w:r w:rsidR="00DA4C1A">
        <w:rPr>
          <w:rFonts w:eastAsiaTheme="minorHAnsi" w:cs="Arial"/>
          <w:szCs w:val="20"/>
          <w:lang w:val="en-US"/>
        </w:rPr>
        <w:fldChar w:fldCharType="begin"/>
      </w:r>
      <w:r w:rsidR="00485C36">
        <w:rPr>
          <w:rFonts w:eastAsiaTheme="minorHAnsi" w:cs="Arial"/>
          <w:szCs w:val="20"/>
          <w:lang w:val="en-US"/>
        </w:rPr>
        <w:instrText xml:space="preserve"> REF _Ref428200556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8</w:t>
      </w:r>
      <w:r w:rsidR="00DA4C1A">
        <w:rPr>
          <w:rFonts w:eastAsiaTheme="minorHAnsi" w:cs="Arial"/>
          <w:szCs w:val="20"/>
          <w:lang w:val="en-US"/>
        </w:rPr>
        <w:fldChar w:fldCharType="end"/>
      </w:r>
      <w:r w:rsidR="00485C36">
        <w:rPr>
          <w:rFonts w:eastAsiaTheme="minorHAnsi" w:cs="Arial"/>
          <w:szCs w:val="20"/>
          <w:lang w:val="en-US"/>
        </w:rPr>
        <w:t xml:space="preserve">c; </w:t>
      </w:r>
      <w:r w:rsidR="00DA4C1A">
        <w:rPr>
          <w:rFonts w:eastAsiaTheme="minorHAnsi" w:cs="Arial"/>
          <w:szCs w:val="20"/>
          <w:lang w:val="en-US"/>
        </w:rPr>
        <w:fldChar w:fldCharType="begin"/>
      </w:r>
      <w:r w:rsidR="00485C36">
        <w:rPr>
          <w:rFonts w:eastAsiaTheme="minorHAnsi" w:cs="Arial"/>
          <w:szCs w:val="20"/>
          <w:lang w:val="en-US"/>
        </w:rPr>
        <w:instrText xml:space="preserve"> REF _Ref428200556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8</w:t>
      </w:r>
      <w:r w:rsidR="00DA4C1A">
        <w:rPr>
          <w:rFonts w:eastAsiaTheme="minorHAnsi" w:cs="Arial"/>
          <w:szCs w:val="20"/>
          <w:lang w:val="en-US"/>
        </w:rPr>
        <w:fldChar w:fldCharType="end"/>
      </w:r>
      <w:r w:rsidR="00485C36">
        <w:rPr>
          <w:rFonts w:eastAsiaTheme="minorHAnsi" w:cs="Arial"/>
          <w:szCs w:val="20"/>
          <w:lang w:val="en-US"/>
        </w:rPr>
        <w:t>d</w:t>
      </w:r>
      <w:r w:rsidRPr="00FF720D">
        <w:rPr>
          <w:rFonts w:eastAsiaTheme="minorHAnsi" w:cs="Arial"/>
          <w:szCs w:val="20"/>
          <w:lang w:val="en-US"/>
        </w:rPr>
        <w:t>), with no other significant patterns between sampling times or habitats, or among sites.</w:t>
      </w:r>
    </w:p>
    <w:p w:rsidR="00485C36" w:rsidRDefault="00485C36" w:rsidP="00485C36">
      <w:pPr>
        <w:rPr>
          <w:rFonts w:eastAsiaTheme="minorHAnsi"/>
          <w:lang w:val="en-US"/>
        </w:rPr>
      </w:pPr>
      <w:r>
        <w:rPr>
          <w:rFonts w:eastAsiaTheme="minorHAnsi"/>
          <w:lang w:val="en-US"/>
        </w:rPr>
        <w:br w:type="page"/>
      </w:r>
    </w:p>
    <w:p w:rsidR="00BE00B3" w:rsidRDefault="00DA4C1A" w:rsidP="00BE00B3">
      <w:pPr>
        <w:keepNext/>
        <w:spacing w:after="0" w:line="240" w:lineRule="auto"/>
        <w:jc w:val="left"/>
      </w:pPr>
      <w:r w:rsidRPr="00DA4C1A">
        <w:rPr>
          <w:rFonts w:asciiTheme="minorHAnsi" w:eastAsiaTheme="minorHAnsi" w:hAnsiTheme="minorHAnsi" w:cstheme="minorBidi"/>
          <w:noProof/>
          <w:sz w:val="22"/>
          <w:szCs w:val="22"/>
          <w:lang w:eastAsia="en-AU"/>
        </w:rPr>
        <w:pict>
          <v:group id="Group 76" o:spid="_x0000_s1049" style="position:absolute;margin-left:213pt;margin-top:6pt;width:252.75pt;height:188.25pt;z-index:251673600;mso-width-relative:margin;mso-height-relative:margin" coordorigin="95" coordsize="32099,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">
            <v:shape id="Text Box 2" o:spid="_x0000_s1050" type="#_x0000_t202" style="position:absolute;left:95;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B53D16" w:rsidRPr="001D2AAE" w:rsidRDefault="00B53D16" w:rsidP="00BF0E5B">
                    <w:pPr>
                      <w:rPr>
                        <w:b/>
                      </w:rPr>
                    </w:pPr>
                    <w:r w:rsidRPr="001D2AAE">
                      <w:rPr>
                        <w:b/>
                      </w:rPr>
                      <w:t>(a)</w:t>
                    </w:r>
                  </w:p>
                </w:txbxContent>
              </v:textbox>
            </v:shape>
            <v:shape id="Text Box 2" o:spid="_x0000_s1051" type="#_x0000_t202" style="position:absolute;left:28575;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B53D16" w:rsidRPr="001D2AAE" w:rsidRDefault="00B53D16" w:rsidP="00BF0E5B">
                    <w:pPr>
                      <w:rPr>
                        <w:b/>
                      </w:rPr>
                    </w:pPr>
                    <w:r w:rsidRPr="001D2AAE">
                      <w:rPr>
                        <w:b/>
                      </w:rPr>
                      <w:t>(</w:t>
                    </w:r>
                    <w:r>
                      <w:rPr>
                        <w:b/>
                      </w:rPr>
                      <w:t>b</w:t>
                    </w:r>
                    <w:r w:rsidRPr="001D2AAE">
                      <w:rPr>
                        <w:b/>
                      </w:rPr>
                      <w:t>)</w:t>
                    </w:r>
                  </w:p>
                </w:txbxContent>
              </v:textbox>
            </v:shape>
            <v:shape id="Text Box 2" o:spid="_x0000_s1052" type="#_x0000_t202" style="position:absolute;left:190;top:20669;width:3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B53D16" w:rsidRPr="001D2AAE" w:rsidRDefault="00B53D16" w:rsidP="00BF0E5B">
                    <w:pPr>
                      <w:rPr>
                        <w:b/>
                      </w:rPr>
                    </w:pPr>
                    <w:r w:rsidRPr="001D2AAE">
                      <w:rPr>
                        <w:b/>
                      </w:rPr>
                      <w:t>(</w:t>
                    </w:r>
                    <w:r>
                      <w:rPr>
                        <w:b/>
                      </w:rPr>
                      <w:t>c</w:t>
                    </w:r>
                    <w:r w:rsidRPr="001D2AAE">
                      <w:rPr>
                        <w:b/>
                      </w:rPr>
                      <w:t>)</w:t>
                    </w:r>
                  </w:p>
                </w:txbxContent>
              </v:textbox>
            </v:shape>
            <v:shape id="Text Box 2" o:spid="_x0000_s1053" type="#_x0000_t202" style="position:absolute;left:28575;top:20669;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B53D16" w:rsidRPr="001D2AAE" w:rsidRDefault="00B53D16" w:rsidP="00BF0E5B">
                    <w:pPr>
                      <w:rPr>
                        <w:b/>
                      </w:rPr>
                    </w:pPr>
                    <w:r w:rsidRPr="001D2AAE">
                      <w:rPr>
                        <w:b/>
                      </w:rPr>
                      <w:t>(</w:t>
                    </w:r>
                    <w:r>
                      <w:rPr>
                        <w:b/>
                      </w:rPr>
                      <w:t>d</w:t>
                    </w:r>
                    <w:r w:rsidRPr="001D2AAE">
                      <w:rPr>
                        <w:b/>
                      </w:rPr>
                      <w:t>)</w:t>
                    </w:r>
                  </w:p>
                </w:txbxContent>
              </v:textbox>
            </v:shape>
          </v:group>
        </w:pict>
      </w:r>
      <w:r w:rsidR="00BF0E5B" w:rsidRPr="00BF0E5B">
        <w:rPr>
          <w:rFonts w:asciiTheme="minorHAnsi" w:eastAsiaTheme="minorHAnsi" w:hAnsiTheme="minorHAnsi" w:cstheme="minorBidi"/>
          <w:noProof/>
          <w:sz w:val="22"/>
          <w:szCs w:val="22"/>
          <w:lang w:eastAsia="en-AU"/>
        </w:rPr>
        <w:drawing>
          <wp:inline distT="0" distB="0" distL="0" distR="0">
            <wp:extent cx="5953011" cy="4191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go micro diversity graph panel.PNG"/>
                    <pic:cNvPicPr/>
                  </pic:nvPicPr>
                  <pic:blipFill rotWithShape="1">
                    <a:blip r:embed="rId1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56470" cy="4193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E5B" w:rsidRPr="00BF0E5B" w:rsidRDefault="00BE00B3" w:rsidP="00BE00B3">
      <w:pPr>
        <w:pStyle w:val="Caption"/>
        <w:jc w:val="left"/>
        <w:rPr>
          <w:rFonts w:asciiTheme="minorHAnsi" w:eastAsiaTheme="minorHAnsi" w:hAnsiTheme="minorHAnsi" w:cstheme="minorBidi"/>
          <w:sz w:val="22"/>
          <w:szCs w:val="22"/>
          <w:lang w:val="en-US"/>
        </w:rPr>
      </w:pPr>
      <w:bookmarkStart w:id="110" w:name="_Ref428200556"/>
      <w:r>
        <w:t xml:space="preserve">Figure </w:t>
      </w:r>
      <w:fldSimple w:instr=" STYLEREF 6 \s ">
        <w:r w:rsidR="00F134BA">
          <w:rPr>
            <w:noProof/>
          </w:rPr>
          <w:t>J</w:t>
        </w:r>
      </w:fldSimple>
      <w:r w:rsidR="00F134BA">
        <w:noBreakHyphen/>
      </w:r>
      <w:fldSimple w:instr=" SEQ Figure \* ARABIC \s 6 ">
        <w:r w:rsidR="00F134BA">
          <w:rPr>
            <w:noProof/>
          </w:rPr>
          <w:t>8</w:t>
        </w:r>
      </w:fldSimple>
      <w:bookmarkEnd w:id="110"/>
      <w:r w:rsidR="00E215BD">
        <w:t xml:space="preserve">: </w:t>
      </w:r>
      <w:r>
        <w:t xml:space="preserve"> </w:t>
      </w:r>
      <w:r w:rsidRPr="006929CC">
        <w:t>Diversity (per L) of (a) benthic microinvertebrate, (b) pelagic microinvertebrate, (c) benthic microcrustacean, and (d) pelagic microcrustacean communities in the Warrego and Darling Rivers in February and May 2015.</w:t>
      </w:r>
    </w:p>
    <w:p w:rsidR="00BF0E5B" w:rsidRPr="00BF0E5B" w:rsidRDefault="00BF0E5B" w:rsidP="00BF0E5B">
      <w:pPr>
        <w:spacing w:line="276" w:lineRule="auto"/>
        <w:jc w:val="left"/>
        <w:rPr>
          <w:rFonts w:asciiTheme="minorHAnsi" w:eastAsiaTheme="minorHAnsi" w:hAnsiTheme="minorHAnsi" w:cstheme="minorBidi"/>
          <w:sz w:val="22"/>
          <w:szCs w:val="22"/>
          <w:lang w:val="en-US"/>
        </w:rPr>
      </w:pPr>
      <w:r w:rsidRPr="00BF0E5B">
        <w:rPr>
          <w:rFonts w:asciiTheme="minorHAnsi" w:eastAsiaTheme="minorHAnsi" w:hAnsiTheme="minorHAnsi" w:cstheme="minorBidi"/>
          <w:sz w:val="22"/>
          <w:szCs w:val="22"/>
          <w:lang w:val="en-US"/>
        </w:rPr>
        <w:br w:type="page"/>
      </w:r>
    </w:p>
    <w:p w:rsidR="00BF0E5B" w:rsidRPr="00514FB6" w:rsidRDefault="00BF0E5B" w:rsidP="00E215BD">
      <w:pPr>
        <w:spacing w:after="160" w:line="276" w:lineRule="auto"/>
        <w:rPr>
          <w:rFonts w:eastAsiaTheme="minorHAnsi" w:cs="Arial"/>
          <w:szCs w:val="20"/>
          <w:lang w:val="en-US"/>
        </w:rPr>
      </w:pPr>
      <w:r w:rsidRPr="00514FB6">
        <w:rPr>
          <w:rFonts w:eastAsiaTheme="minorHAnsi" w:cs="Arial"/>
          <w:szCs w:val="20"/>
          <w:lang w:val="en-US"/>
        </w:rPr>
        <w:t xml:space="preserve">The community composition of microinvertebrates differed between benthic and pelagic habitats (Global </w:t>
      </w:r>
      <w:r w:rsidRPr="00514FB6">
        <w:rPr>
          <w:rFonts w:eastAsiaTheme="minorHAnsi" w:cs="Arial"/>
          <w:i/>
          <w:szCs w:val="20"/>
          <w:lang w:val="en-US"/>
        </w:rPr>
        <w:t>R</w:t>
      </w:r>
      <w:r w:rsidRPr="00514FB6">
        <w:rPr>
          <w:rFonts w:eastAsiaTheme="minorHAnsi" w:cs="Arial"/>
          <w:szCs w:val="20"/>
          <w:lang w:val="en-US"/>
        </w:rPr>
        <w:t xml:space="preserve"> = 0.366, </w:t>
      </w:r>
      <w:r w:rsidRPr="00514FB6">
        <w:rPr>
          <w:rFonts w:eastAsiaTheme="minorHAnsi" w:cs="Arial"/>
          <w:i/>
          <w:szCs w:val="20"/>
          <w:lang w:val="en-US"/>
        </w:rPr>
        <w:t>p</w:t>
      </w:r>
      <w:r w:rsidR="00485C36">
        <w:rPr>
          <w:rFonts w:eastAsiaTheme="minorHAnsi" w:cs="Arial"/>
          <w:szCs w:val="20"/>
          <w:lang w:val="en-US"/>
        </w:rPr>
        <w:t xml:space="preserve"> = 0.001), between r</w:t>
      </w:r>
      <w:r w:rsidRPr="00514FB6">
        <w:rPr>
          <w:rFonts w:eastAsiaTheme="minorHAnsi" w:cs="Arial"/>
          <w:szCs w:val="20"/>
          <w:lang w:val="en-US"/>
        </w:rPr>
        <w:t xml:space="preserve">ivers (Warrego, Darling) (Global </w:t>
      </w:r>
      <w:r w:rsidRPr="00514FB6">
        <w:rPr>
          <w:rFonts w:eastAsiaTheme="minorHAnsi" w:cs="Arial"/>
          <w:i/>
          <w:szCs w:val="20"/>
          <w:lang w:val="en-US"/>
        </w:rPr>
        <w:t>R</w:t>
      </w:r>
      <w:r w:rsidRPr="00514FB6">
        <w:rPr>
          <w:rFonts w:eastAsiaTheme="minorHAnsi" w:cs="Arial"/>
          <w:szCs w:val="20"/>
          <w:lang w:val="en-US"/>
        </w:rPr>
        <w:t xml:space="preserve"> = 0.341, </w:t>
      </w:r>
      <w:r w:rsidRPr="00514FB6">
        <w:rPr>
          <w:rFonts w:eastAsiaTheme="minorHAnsi" w:cs="Arial"/>
          <w:i/>
          <w:szCs w:val="20"/>
          <w:lang w:val="en-US"/>
        </w:rPr>
        <w:t>p</w:t>
      </w:r>
      <w:r w:rsidRPr="00514FB6">
        <w:rPr>
          <w:rFonts w:eastAsiaTheme="minorHAnsi" w:cs="Arial"/>
          <w:szCs w:val="20"/>
          <w:lang w:val="en-US"/>
        </w:rPr>
        <w:t xml:space="preserve"> = 0.003) and between sampling occasions (Global </w:t>
      </w:r>
      <w:r w:rsidRPr="00514FB6">
        <w:rPr>
          <w:rFonts w:eastAsiaTheme="minorHAnsi" w:cs="Arial"/>
          <w:i/>
          <w:szCs w:val="20"/>
          <w:lang w:val="en-US"/>
        </w:rPr>
        <w:t>R</w:t>
      </w:r>
      <w:r w:rsidRPr="00514FB6">
        <w:rPr>
          <w:rFonts w:eastAsiaTheme="minorHAnsi" w:cs="Arial"/>
          <w:szCs w:val="20"/>
          <w:lang w:val="en-US"/>
        </w:rPr>
        <w:t xml:space="preserve"> = 0.367, </w:t>
      </w:r>
      <w:r w:rsidRPr="00514FB6">
        <w:rPr>
          <w:rFonts w:eastAsiaTheme="minorHAnsi" w:cs="Arial"/>
          <w:i/>
          <w:szCs w:val="20"/>
          <w:lang w:val="en-US"/>
        </w:rPr>
        <w:t>p</w:t>
      </w:r>
      <w:r w:rsidRPr="00514FB6">
        <w:rPr>
          <w:rFonts w:eastAsiaTheme="minorHAnsi" w:cs="Arial"/>
          <w:szCs w:val="20"/>
          <w:lang w:val="en-US"/>
        </w:rPr>
        <w:t xml:space="preserve"> = 0.001,</w:t>
      </w:r>
      <w:r w:rsidR="00485C36">
        <w:rPr>
          <w:rFonts w:eastAsiaTheme="minorHAnsi" w:cs="Arial"/>
          <w:szCs w:val="20"/>
          <w:lang w:val="en-US"/>
        </w:rPr>
        <w:t xml:space="preserve"> </w:t>
      </w:r>
      <w:r w:rsidR="00DA4C1A">
        <w:rPr>
          <w:rFonts w:eastAsiaTheme="minorHAnsi" w:cs="Arial"/>
          <w:szCs w:val="20"/>
          <w:lang w:val="en-US"/>
        </w:rPr>
        <w:fldChar w:fldCharType="begin"/>
      </w:r>
      <w:r w:rsidR="00485C36">
        <w:rPr>
          <w:rFonts w:eastAsiaTheme="minorHAnsi" w:cs="Arial"/>
          <w:szCs w:val="20"/>
          <w:lang w:val="en-US"/>
        </w:rPr>
        <w:instrText xml:space="preserve"> REF _Ref428200622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9</w:t>
      </w:r>
      <w:r w:rsidR="00DA4C1A">
        <w:rPr>
          <w:rFonts w:eastAsiaTheme="minorHAnsi" w:cs="Arial"/>
          <w:szCs w:val="20"/>
          <w:lang w:val="en-US"/>
        </w:rPr>
        <w:fldChar w:fldCharType="end"/>
      </w:r>
      <w:r w:rsidRPr="00514FB6">
        <w:rPr>
          <w:rFonts w:eastAsiaTheme="minorHAnsi" w:cs="Arial"/>
          <w:szCs w:val="20"/>
          <w:lang w:val="en-US"/>
        </w:rPr>
        <w:t xml:space="preserve">). Pairwise comparisons of the River x Habitat interaction found only the Warrego and Darling benthic samples, and Darling pelagic and benthic samples were similar to each other. Similar patterns were observed when analyzing taxonomic composition (i.e. </w:t>
      </w:r>
      <w:r w:rsidR="00485C36">
        <w:rPr>
          <w:rFonts w:eastAsiaTheme="minorHAnsi" w:cs="Arial"/>
          <w:szCs w:val="20"/>
          <w:lang w:val="en-US"/>
        </w:rPr>
        <w:t xml:space="preserve">presence/absence data, </w:t>
      </w:r>
      <w:r w:rsidR="00DA4C1A">
        <w:rPr>
          <w:rFonts w:eastAsiaTheme="minorHAnsi" w:cs="Arial"/>
          <w:szCs w:val="20"/>
          <w:lang w:val="en-US"/>
        </w:rPr>
        <w:fldChar w:fldCharType="begin"/>
      </w:r>
      <w:r w:rsidR="00485C36">
        <w:rPr>
          <w:rFonts w:eastAsiaTheme="minorHAnsi" w:cs="Arial"/>
          <w:szCs w:val="20"/>
          <w:lang w:val="en-US"/>
        </w:rPr>
        <w:instrText xml:space="preserve"> REF _Ref428200622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9</w:t>
      </w:r>
      <w:r w:rsidR="00DA4C1A">
        <w:rPr>
          <w:rFonts w:eastAsiaTheme="minorHAnsi" w:cs="Arial"/>
          <w:szCs w:val="20"/>
          <w:lang w:val="en-US"/>
        </w:rPr>
        <w:fldChar w:fldCharType="end"/>
      </w:r>
      <w:r w:rsidR="00485C36">
        <w:rPr>
          <w:rFonts w:eastAsiaTheme="minorHAnsi" w:cs="Arial"/>
          <w:szCs w:val="20"/>
          <w:lang w:val="en-US"/>
        </w:rPr>
        <w:t>b</w:t>
      </w:r>
      <w:r w:rsidRPr="00514FB6">
        <w:rPr>
          <w:rFonts w:eastAsiaTheme="minorHAnsi" w:cs="Arial"/>
          <w:szCs w:val="20"/>
          <w:lang w:val="en-US"/>
        </w:rPr>
        <w:t xml:space="preserve">), with significant differences observed between benthic and pelagic habitats (Global </w:t>
      </w:r>
      <w:r w:rsidRPr="00514FB6">
        <w:rPr>
          <w:rFonts w:eastAsiaTheme="minorHAnsi" w:cs="Arial"/>
          <w:i/>
          <w:szCs w:val="20"/>
          <w:lang w:val="en-US"/>
        </w:rPr>
        <w:t>R</w:t>
      </w:r>
      <w:r w:rsidRPr="00514FB6">
        <w:rPr>
          <w:rFonts w:eastAsiaTheme="minorHAnsi" w:cs="Arial"/>
          <w:szCs w:val="20"/>
          <w:lang w:val="en-US"/>
        </w:rPr>
        <w:t xml:space="preserve"> = 0.441, </w:t>
      </w:r>
      <w:r w:rsidRPr="00514FB6">
        <w:rPr>
          <w:rFonts w:eastAsiaTheme="minorHAnsi" w:cs="Arial"/>
          <w:i/>
          <w:szCs w:val="20"/>
          <w:lang w:val="en-US"/>
        </w:rPr>
        <w:t>p</w:t>
      </w:r>
      <w:r w:rsidRPr="00514FB6">
        <w:rPr>
          <w:rFonts w:eastAsiaTheme="minorHAnsi" w:cs="Arial"/>
          <w:szCs w:val="20"/>
          <w:lang w:val="en-US"/>
        </w:rPr>
        <w:t xml:space="preserve"> = 0.001), between Rivers (Global </w:t>
      </w:r>
      <w:r w:rsidRPr="00514FB6">
        <w:rPr>
          <w:rFonts w:eastAsiaTheme="minorHAnsi" w:cs="Arial"/>
          <w:i/>
          <w:szCs w:val="20"/>
          <w:lang w:val="en-US"/>
        </w:rPr>
        <w:t>R</w:t>
      </w:r>
      <w:r w:rsidRPr="00514FB6">
        <w:rPr>
          <w:rFonts w:eastAsiaTheme="minorHAnsi" w:cs="Arial"/>
          <w:szCs w:val="20"/>
          <w:lang w:val="en-US"/>
        </w:rPr>
        <w:t xml:space="preserve"> = 0.310, </w:t>
      </w:r>
      <w:r w:rsidRPr="00514FB6">
        <w:rPr>
          <w:rFonts w:eastAsiaTheme="minorHAnsi" w:cs="Arial"/>
          <w:i/>
          <w:szCs w:val="20"/>
          <w:lang w:val="en-US"/>
        </w:rPr>
        <w:t>p</w:t>
      </w:r>
      <w:r w:rsidRPr="00514FB6">
        <w:rPr>
          <w:rFonts w:eastAsiaTheme="minorHAnsi" w:cs="Arial"/>
          <w:szCs w:val="20"/>
          <w:lang w:val="en-US"/>
        </w:rPr>
        <w:t xml:space="preserve"> = 0.013) and between sampling occasions (Global </w:t>
      </w:r>
      <w:r w:rsidRPr="00514FB6">
        <w:rPr>
          <w:rFonts w:eastAsiaTheme="minorHAnsi" w:cs="Arial"/>
          <w:i/>
          <w:szCs w:val="20"/>
          <w:lang w:val="en-US"/>
        </w:rPr>
        <w:t>R</w:t>
      </w:r>
      <w:r w:rsidRPr="00514FB6">
        <w:rPr>
          <w:rFonts w:eastAsiaTheme="minorHAnsi" w:cs="Arial"/>
          <w:szCs w:val="20"/>
          <w:lang w:val="en-US"/>
        </w:rPr>
        <w:t xml:space="preserve"> = 0.285, </w:t>
      </w:r>
      <w:r w:rsidRPr="00514FB6">
        <w:rPr>
          <w:rFonts w:eastAsiaTheme="minorHAnsi" w:cs="Arial"/>
          <w:i/>
          <w:szCs w:val="20"/>
          <w:lang w:val="en-US"/>
        </w:rPr>
        <w:t>p</w:t>
      </w:r>
      <w:r w:rsidRPr="00514FB6">
        <w:rPr>
          <w:rFonts w:eastAsiaTheme="minorHAnsi" w:cs="Arial"/>
          <w:szCs w:val="20"/>
          <w:lang w:val="en-US"/>
        </w:rPr>
        <w:t xml:space="preserve"> = 0.001). Similarly, pairwise comparisons of the River x Habitat interaction found the Darling pelagic and benthic samples, and the Darling and Warrego benthic samples were similar to each other. These patterns are </w:t>
      </w:r>
      <w:r w:rsidR="00485C36" w:rsidRPr="00514FB6">
        <w:rPr>
          <w:rFonts w:eastAsiaTheme="minorHAnsi" w:cs="Arial"/>
          <w:szCs w:val="20"/>
          <w:lang w:val="en-US"/>
        </w:rPr>
        <w:t>predominantly</w:t>
      </w:r>
      <w:r w:rsidRPr="00514FB6">
        <w:rPr>
          <w:rFonts w:eastAsiaTheme="minorHAnsi" w:cs="Arial"/>
          <w:szCs w:val="20"/>
          <w:lang w:val="en-US"/>
        </w:rPr>
        <w:t xml:space="preserve"> driven by abundances of Nauplii and Cyclopoidae across all habitats, and Nematoda in the benthic samples (</w:t>
      </w:r>
      <w:r w:rsidR="00DA4C1A">
        <w:rPr>
          <w:rFonts w:eastAsiaTheme="minorHAnsi" w:cs="Arial"/>
          <w:szCs w:val="20"/>
          <w:lang w:val="en-US"/>
        </w:rPr>
        <w:fldChar w:fldCharType="begin"/>
      </w:r>
      <w:r w:rsidR="00485C36">
        <w:rPr>
          <w:rFonts w:eastAsiaTheme="minorHAnsi" w:cs="Arial"/>
          <w:szCs w:val="20"/>
          <w:lang w:val="en-US"/>
        </w:rPr>
        <w:instrText xml:space="preserve"> REF _Ref428200681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Table </w:t>
      </w:r>
      <w:r w:rsidR="00F21363">
        <w:rPr>
          <w:noProof/>
        </w:rPr>
        <w:t>J</w:t>
      </w:r>
      <w:r w:rsidR="00F21363">
        <w:noBreakHyphen/>
      </w:r>
      <w:r w:rsidR="00F21363">
        <w:rPr>
          <w:noProof/>
        </w:rPr>
        <w:t>2</w:t>
      </w:r>
      <w:r w:rsidR="00DA4C1A">
        <w:rPr>
          <w:rFonts w:eastAsiaTheme="minorHAnsi" w:cs="Arial"/>
          <w:szCs w:val="20"/>
          <w:lang w:val="en-US"/>
        </w:rPr>
        <w:fldChar w:fldCharType="end"/>
      </w:r>
      <w:r w:rsidRPr="00514FB6">
        <w:rPr>
          <w:rFonts w:eastAsiaTheme="minorHAnsi" w:cs="Arial"/>
          <w:szCs w:val="20"/>
          <w:lang w:val="en-US"/>
        </w:rPr>
        <w:t>).</w:t>
      </w:r>
    </w:p>
    <w:p w:rsidR="00BF0E5B" w:rsidRPr="00514FB6" w:rsidRDefault="00BF0E5B" w:rsidP="000727B4">
      <w:pPr>
        <w:spacing w:line="276" w:lineRule="auto"/>
        <w:rPr>
          <w:rFonts w:eastAsiaTheme="minorHAnsi" w:cs="Arial"/>
          <w:szCs w:val="20"/>
          <w:lang w:val="en-US"/>
        </w:rPr>
      </w:pPr>
      <w:r w:rsidRPr="00514FB6">
        <w:rPr>
          <w:rFonts w:eastAsiaTheme="minorHAnsi" w:cs="Arial"/>
          <w:szCs w:val="20"/>
          <w:lang w:val="en-US"/>
        </w:rPr>
        <w:t>Microcrustacean community composition was similar to microinvertebrate community composition (</w:t>
      </w:r>
      <w:r w:rsidR="00DA4C1A">
        <w:rPr>
          <w:rFonts w:eastAsiaTheme="minorHAnsi" w:cs="Arial"/>
          <w:szCs w:val="20"/>
          <w:lang w:val="en-US"/>
        </w:rPr>
        <w:fldChar w:fldCharType="begin"/>
      </w:r>
      <w:r w:rsidR="00E215BD">
        <w:rPr>
          <w:rFonts w:eastAsiaTheme="minorHAnsi" w:cs="Arial"/>
          <w:szCs w:val="20"/>
          <w:lang w:val="en-US"/>
        </w:rPr>
        <w:instrText xml:space="preserve"> REF _Ref428200803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10</w:t>
      </w:r>
      <w:r w:rsidR="00DA4C1A">
        <w:rPr>
          <w:rFonts w:eastAsiaTheme="minorHAnsi" w:cs="Arial"/>
          <w:szCs w:val="20"/>
          <w:lang w:val="en-US"/>
        </w:rPr>
        <w:fldChar w:fldCharType="end"/>
      </w:r>
      <w:r w:rsidRPr="00514FB6">
        <w:rPr>
          <w:rFonts w:eastAsiaTheme="minorHAnsi" w:cs="Arial"/>
          <w:szCs w:val="20"/>
          <w:lang w:val="en-US"/>
        </w:rPr>
        <w:t xml:space="preserve">). Community composition differed between benthic and pelagic habitats (Global </w:t>
      </w:r>
      <w:r w:rsidRPr="00514FB6">
        <w:rPr>
          <w:rFonts w:eastAsiaTheme="minorHAnsi" w:cs="Arial"/>
          <w:i/>
          <w:szCs w:val="20"/>
          <w:lang w:val="en-US"/>
        </w:rPr>
        <w:t>R</w:t>
      </w:r>
      <w:r w:rsidRPr="00514FB6">
        <w:rPr>
          <w:rFonts w:eastAsiaTheme="minorHAnsi" w:cs="Arial"/>
          <w:szCs w:val="20"/>
          <w:lang w:val="en-US"/>
        </w:rPr>
        <w:t xml:space="preserve"> = 0.263, </w:t>
      </w:r>
      <w:r w:rsidRPr="00514FB6">
        <w:rPr>
          <w:rFonts w:eastAsiaTheme="minorHAnsi" w:cs="Arial"/>
          <w:i/>
          <w:szCs w:val="20"/>
          <w:lang w:val="en-US"/>
        </w:rPr>
        <w:t>p</w:t>
      </w:r>
      <w:r w:rsidRPr="00514FB6">
        <w:rPr>
          <w:rFonts w:eastAsiaTheme="minorHAnsi" w:cs="Arial"/>
          <w:szCs w:val="20"/>
          <w:lang w:val="en-US"/>
        </w:rPr>
        <w:t xml:space="preserve"> = 0.002), between Rivers (Global </w:t>
      </w:r>
      <w:r w:rsidRPr="00514FB6">
        <w:rPr>
          <w:rFonts w:eastAsiaTheme="minorHAnsi" w:cs="Arial"/>
          <w:i/>
          <w:szCs w:val="20"/>
          <w:lang w:val="en-US"/>
        </w:rPr>
        <w:t>R</w:t>
      </w:r>
      <w:r w:rsidRPr="00514FB6">
        <w:rPr>
          <w:rFonts w:eastAsiaTheme="minorHAnsi" w:cs="Arial"/>
          <w:szCs w:val="20"/>
          <w:lang w:val="en-US"/>
        </w:rPr>
        <w:t xml:space="preserve"> = 0.368, </w:t>
      </w:r>
      <w:r w:rsidRPr="00514FB6">
        <w:rPr>
          <w:rFonts w:eastAsiaTheme="minorHAnsi" w:cs="Arial"/>
          <w:i/>
          <w:szCs w:val="20"/>
          <w:lang w:val="en-US"/>
        </w:rPr>
        <w:t>p</w:t>
      </w:r>
      <w:r w:rsidRPr="00514FB6">
        <w:rPr>
          <w:rFonts w:eastAsiaTheme="minorHAnsi" w:cs="Arial"/>
          <w:szCs w:val="20"/>
          <w:lang w:val="en-US"/>
        </w:rPr>
        <w:t xml:space="preserve"> = 0.003) and between sampling occasions (Global </w:t>
      </w:r>
      <w:r w:rsidRPr="00514FB6">
        <w:rPr>
          <w:rFonts w:eastAsiaTheme="minorHAnsi" w:cs="Arial"/>
          <w:i/>
          <w:szCs w:val="20"/>
          <w:lang w:val="en-US"/>
        </w:rPr>
        <w:t>R</w:t>
      </w:r>
      <w:r w:rsidRPr="00514FB6">
        <w:rPr>
          <w:rFonts w:eastAsiaTheme="minorHAnsi" w:cs="Arial"/>
          <w:szCs w:val="20"/>
          <w:lang w:val="en-US"/>
        </w:rPr>
        <w:t xml:space="preserve"> = 0.414, </w:t>
      </w:r>
      <w:r w:rsidRPr="00514FB6">
        <w:rPr>
          <w:rFonts w:eastAsiaTheme="minorHAnsi" w:cs="Arial"/>
          <w:i/>
          <w:szCs w:val="20"/>
          <w:lang w:val="en-US"/>
        </w:rPr>
        <w:t>p</w:t>
      </w:r>
      <w:r w:rsidRPr="00514FB6">
        <w:rPr>
          <w:rFonts w:eastAsiaTheme="minorHAnsi" w:cs="Arial"/>
          <w:szCs w:val="20"/>
          <w:lang w:val="en-US"/>
        </w:rPr>
        <w:t xml:space="preserve"> = 0.001,</w:t>
      </w:r>
      <w:r w:rsidR="00E215BD">
        <w:rPr>
          <w:rFonts w:eastAsiaTheme="minorHAnsi" w:cs="Arial"/>
          <w:szCs w:val="20"/>
          <w:lang w:val="en-US"/>
        </w:rPr>
        <w:t xml:space="preserve"> </w:t>
      </w:r>
      <w:r w:rsidR="00DA4C1A">
        <w:rPr>
          <w:rFonts w:eastAsiaTheme="minorHAnsi" w:cs="Arial"/>
          <w:szCs w:val="20"/>
          <w:lang w:val="en-US"/>
        </w:rPr>
        <w:fldChar w:fldCharType="begin"/>
      </w:r>
      <w:r w:rsidR="00E215BD">
        <w:rPr>
          <w:rFonts w:eastAsiaTheme="minorHAnsi" w:cs="Arial"/>
          <w:szCs w:val="20"/>
          <w:lang w:val="en-US"/>
        </w:rPr>
        <w:instrText xml:space="preserve"> REF _Ref428200803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10</w:t>
      </w:r>
      <w:r w:rsidR="00DA4C1A">
        <w:rPr>
          <w:rFonts w:eastAsiaTheme="minorHAnsi" w:cs="Arial"/>
          <w:szCs w:val="20"/>
          <w:lang w:val="en-US"/>
        </w:rPr>
        <w:fldChar w:fldCharType="end"/>
      </w:r>
      <w:r w:rsidR="00E215BD">
        <w:rPr>
          <w:rFonts w:eastAsiaTheme="minorHAnsi" w:cs="Arial"/>
          <w:szCs w:val="20"/>
          <w:lang w:val="en-US"/>
        </w:rPr>
        <w:t>a</w:t>
      </w:r>
      <w:r w:rsidRPr="00514FB6">
        <w:rPr>
          <w:rFonts w:eastAsiaTheme="minorHAnsi" w:cs="Arial"/>
          <w:szCs w:val="20"/>
          <w:lang w:val="en-US"/>
        </w:rPr>
        <w:t>). Pairwise tests of the River x Habitat interaction found only the Darling habitats were similar to each other. Again, the similarity between analyses of abundance data and presence/absence data (</w:t>
      </w:r>
      <w:r w:rsidR="00DA4C1A">
        <w:rPr>
          <w:rFonts w:eastAsiaTheme="minorHAnsi" w:cs="Arial"/>
          <w:szCs w:val="20"/>
          <w:lang w:val="en-US"/>
        </w:rPr>
        <w:fldChar w:fldCharType="begin"/>
      </w:r>
      <w:r w:rsidR="00E215BD">
        <w:rPr>
          <w:rFonts w:eastAsiaTheme="minorHAnsi" w:cs="Arial"/>
          <w:szCs w:val="20"/>
          <w:lang w:val="en-US"/>
        </w:rPr>
        <w:instrText xml:space="preserve"> REF _Ref428200622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9</w:t>
      </w:r>
      <w:r w:rsidR="00DA4C1A">
        <w:rPr>
          <w:rFonts w:eastAsiaTheme="minorHAnsi" w:cs="Arial"/>
          <w:szCs w:val="20"/>
          <w:lang w:val="en-US"/>
        </w:rPr>
        <w:fldChar w:fldCharType="end"/>
      </w:r>
      <w:r w:rsidR="00E215BD">
        <w:rPr>
          <w:rFonts w:eastAsiaTheme="minorHAnsi" w:cs="Arial"/>
          <w:szCs w:val="20"/>
          <w:lang w:val="en-US"/>
        </w:rPr>
        <w:t xml:space="preserve">; </w:t>
      </w:r>
      <w:r w:rsidR="00DA4C1A">
        <w:rPr>
          <w:rFonts w:eastAsiaTheme="minorHAnsi" w:cs="Arial"/>
          <w:szCs w:val="20"/>
          <w:lang w:val="en-US"/>
        </w:rPr>
        <w:fldChar w:fldCharType="begin"/>
      </w:r>
      <w:r w:rsidR="00E215BD">
        <w:rPr>
          <w:rFonts w:eastAsiaTheme="minorHAnsi" w:cs="Arial"/>
          <w:szCs w:val="20"/>
          <w:lang w:val="en-US"/>
        </w:rPr>
        <w:instrText xml:space="preserve"> REF _Ref428200803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10</w:t>
      </w:r>
      <w:r w:rsidR="00DA4C1A">
        <w:rPr>
          <w:rFonts w:eastAsiaTheme="minorHAnsi" w:cs="Arial"/>
          <w:szCs w:val="20"/>
          <w:lang w:val="en-US"/>
        </w:rPr>
        <w:fldChar w:fldCharType="end"/>
      </w:r>
      <w:r w:rsidRPr="00514FB6">
        <w:rPr>
          <w:rFonts w:eastAsiaTheme="minorHAnsi" w:cs="Arial"/>
          <w:szCs w:val="20"/>
          <w:lang w:val="en-US"/>
        </w:rPr>
        <w:t>) suggest that the patterns are due to the taxonomic composition of microcrustaceans, rather than abundance (</w:t>
      </w:r>
      <w:r w:rsidR="00DA4C1A">
        <w:rPr>
          <w:rFonts w:eastAsiaTheme="minorHAnsi" w:cs="Arial"/>
          <w:szCs w:val="20"/>
          <w:lang w:val="en-US"/>
        </w:rPr>
        <w:fldChar w:fldCharType="begin"/>
      </w:r>
      <w:r w:rsidR="00E215BD">
        <w:rPr>
          <w:rFonts w:eastAsiaTheme="minorHAnsi" w:cs="Arial"/>
          <w:szCs w:val="20"/>
          <w:lang w:val="en-US"/>
        </w:rPr>
        <w:instrText xml:space="preserve"> REF _Ref428200681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Table </w:t>
      </w:r>
      <w:r w:rsidR="00F21363">
        <w:rPr>
          <w:noProof/>
        </w:rPr>
        <w:t>J</w:t>
      </w:r>
      <w:r w:rsidR="00F21363">
        <w:noBreakHyphen/>
      </w:r>
      <w:r w:rsidR="00F21363">
        <w:rPr>
          <w:noProof/>
        </w:rPr>
        <w:t>2</w:t>
      </w:r>
      <w:r w:rsidR="00DA4C1A">
        <w:rPr>
          <w:rFonts w:eastAsiaTheme="minorHAnsi" w:cs="Arial"/>
          <w:szCs w:val="20"/>
          <w:lang w:val="en-US"/>
        </w:rPr>
        <w:fldChar w:fldCharType="end"/>
      </w:r>
      <w:r w:rsidRPr="00514FB6">
        <w:rPr>
          <w:rFonts w:eastAsiaTheme="minorHAnsi" w:cs="Arial"/>
          <w:szCs w:val="20"/>
          <w:lang w:val="en-US"/>
        </w:rPr>
        <w:t xml:space="preserve">). Benthic and pelagic habitats were dissimilar (Global </w:t>
      </w:r>
      <w:r w:rsidRPr="00514FB6">
        <w:rPr>
          <w:rFonts w:eastAsiaTheme="minorHAnsi" w:cs="Arial"/>
          <w:i/>
          <w:szCs w:val="20"/>
          <w:lang w:val="en-US"/>
        </w:rPr>
        <w:t>R</w:t>
      </w:r>
      <w:r w:rsidRPr="00514FB6">
        <w:rPr>
          <w:rFonts w:eastAsiaTheme="minorHAnsi" w:cs="Arial"/>
          <w:szCs w:val="20"/>
          <w:lang w:val="en-US"/>
        </w:rPr>
        <w:t xml:space="preserve"> = 0.356, </w:t>
      </w:r>
      <w:r w:rsidRPr="00514FB6">
        <w:rPr>
          <w:rFonts w:eastAsiaTheme="minorHAnsi" w:cs="Arial"/>
          <w:i/>
          <w:szCs w:val="20"/>
          <w:lang w:val="en-US"/>
        </w:rPr>
        <w:t>p</w:t>
      </w:r>
      <w:r w:rsidRPr="00514FB6">
        <w:rPr>
          <w:rFonts w:eastAsiaTheme="minorHAnsi" w:cs="Arial"/>
          <w:szCs w:val="20"/>
          <w:lang w:val="en-US"/>
        </w:rPr>
        <w:t xml:space="preserve"> = 0.001), as were Rivers (Global </w:t>
      </w:r>
      <w:r w:rsidRPr="00514FB6">
        <w:rPr>
          <w:rFonts w:eastAsiaTheme="minorHAnsi" w:cs="Arial"/>
          <w:i/>
          <w:szCs w:val="20"/>
          <w:lang w:val="en-US"/>
        </w:rPr>
        <w:t>R</w:t>
      </w:r>
      <w:r w:rsidRPr="00514FB6">
        <w:rPr>
          <w:rFonts w:eastAsiaTheme="minorHAnsi" w:cs="Arial"/>
          <w:szCs w:val="20"/>
          <w:lang w:val="en-US"/>
        </w:rPr>
        <w:t xml:space="preserve"> = 0.325, </w:t>
      </w:r>
      <w:r w:rsidRPr="00514FB6">
        <w:rPr>
          <w:rFonts w:eastAsiaTheme="minorHAnsi" w:cs="Arial"/>
          <w:i/>
          <w:szCs w:val="20"/>
          <w:lang w:val="en-US"/>
        </w:rPr>
        <w:t>p</w:t>
      </w:r>
      <w:r w:rsidRPr="00514FB6">
        <w:rPr>
          <w:rFonts w:eastAsiaTheme="minorHAnsi" w:cs="Arial"/>
          <w:szCs w:val="20"/>
          <w:lang w:val="en-US"/>
        </w:rPr>
        <w:t xml:space="preserve"> = 0.016) and sampling occasions (Global </w:t>
      </w:r>
      <w:r w:rsidRPr="00514FB6">
        <w:rPr>
          <w:rFonts w:eastAsiaTheme="minorHAnsi" w:cs="Arial"/>
          <w:i/>
          <w:szCs w:val="20"/>
          <w:lang w:val="en-US"/>
        </w:rPr>
        <w:t>R</w:t>
      </w:r>
      <w:r w:rsidRPr="00514FB6">
        <w:rPr>
          <w:rFonts w:eastAsiaTheme="minorHAnsi" w:cs="Arial"/>
          <w:szCs w:val="20"/>
          <w:lang w:val="en-US"/>
        </w:rPr>
        <w:t xml:space="preserve"> = 0.473, </w:t>
      </w:r>
      <w:r w:rsidRPr="00514FB6">
        <w:rPr>
          <w:rFonts w:eastAsiaTheme="minorHAnsi" w:cs="Arial"/>
          <w:i/>
          <w:szCs w:val="20"/>
          <w:lang w:val="en-US"/>
        </w:rPr>
        <w:t>p</w:t>
      </w:r>
      <w:r w:rsidRPr="00514FB6">
        <w:rPr>
          <w:rFonts w:eastAsiaTheme="minorHAnsi" w:cs="Arial"/>
          <w:szCs w:val="20"/>
          <w:lang w:val="en-US"/>
        </w:rPr>
        <w:t xml:space="preserve"> = 0.001,</w:t>
      </w:r>
      <w:r w:rsidR="00E215BD">
        <w:rPr>
          <w:rFonts w:eastAsiaTheme="minorHAnsi" w:cs="Arial"/>
          <w:szCs w:val="20"/>
          <w:lang w:val="en-US"/>
        </w:rPr>
        <w:t xml:space="preserve"> </w:t>
      </w:r>
      <w:r w:rsidR="00DA4C1A">
        <w:rPr>
          <w:rFonts w:eastAsiaTheme="minorHAnsi" w:cs="Arial"/>
          <w:szCs w:val="20"/>
          <w:lang w:val="en-US"/>
        </w:rPr>
        <w:fldChar w:fldCharType="begin"/>
      </w:r>
      <w:r w:rsidR="00E215BD">
        <w:rPr>
          <w:rFonts w:eastAsiaTheme="minorHAnsi" w:cs="Arial"/>
          <w:szCs w:val="20"/>
          <w:lang w:val="en-US"/>
        </w:rPr>
        <w:instrText xml:space="preserve"> REF _Ref428200803 \h </w:instrText>
      </w:r>
      <w:r w:rsidR="00DA4C1A">
        <w:rPr>
          <w:rFonts w:eastAsiaTheme="minorHAnsi" w:cs="Arial"/>
          <w:szCs w:val="20"/>
          <w:lang w:val="en-US"/>
        </w:rPr>
      </w:r>
      <w:r w:rsidR="00DA4C1A">
        <w:rPr>
          <w:rFonts w:eastAsiaTheme="minorHAnsi" w:cs="Arial"/>
          <w:szCs w:val="20"/>
          <w:lang w:val="en-US"/>
        </w:rPr>
        <w:fldChar w:fldCharType="separate"/>
      </w:r>
      <w:r w:rsidR="00F21363">
        <w:t xml:space="preserve">Figure </w:t>
      </w:r>
      <w:r w:rsidR="00F21363">
        <w:rPr>
          <w:noProof/>
        </w:rPr>
        <w:t>J</w:t>
      </w:r>
      <w:r w:rsidR="00F21363">
        <w:noBreakHyphen/>
      </w:r>
      <w:r w:rsidR="00F21363">
        <w:rPr>
          <w:noProof/>
        </w:rPr>
        <w:t>10</w:t>
      </w:r>
      <w:r w:rsidR="00DA4C1A">
        <w:rPr>
          <w:rFonts w:eastAsiaTheme="minorHAnsi" w:cs="Arial"/>
          <w:szCs w:val="20"/>
          <w:lang w:val="en-US"/>
        </w:rPr>
        <w:fldChar w:fldCharType="end"/>
      </w:r>
      <w:r w:rsidR="00E215BD">
        <w:rPr>
          <w:rFonts w:eastAsiaTheme="minorHAnsi" w:cs="Arial"/>
          <w:szCs w:val="20"/>
          <w:lang w:val="en-US"/>
        </w:rPr>
        <w:t>b</w:t>
      </w:r>
      <w:r w:rsidRPr="00514FB6">
        <w:rPr>
          <w:rFonts w:eastAsiaTheme="minorHAnsi" w:cs="Arial"/>
          <w:szCs w:val="20"/>
          <w:lang w:val="en-US"/>
        </w:rPr>
        <w:t>). Pairwise comparisons of the River x Habitat interaction found the Darling pelagic and benthic samples, and the Darling and Warrego benthic samples were similar to each other.</w:t>
      </w:r>
    </w:p>
    <w:p w:rsidR="00BE00B3" w:rsidRDefault="00DA4C1A" w:rsidP="00BE00B3">
      <w:pPr>
        <w:keepNext/>
        <w:spacing w:after="0" w:line="276" w:lineRule="auto"/>
        <w:jc w:val="left"/>
      </w:pPr>
      <w:r w:rsidRPr="00DA4C1A">
        <w:rPr>
          <w:rFonts w:asciiTheme="minorHAnsi" w:eastAsiaTheme="minorHAnsi" w:hAnsiTheme="minorHAnsi" w:cstheme="minorBidi"/>
          <w:noProof/>
          <w:sz w:val="22"/>
          <w:szCs w:val="22"/>
          <w:lang w:eastAsia="en-AU"/>
        </w:rPr>
        <w:pict>
          <v:group id="Group 295" o:spid="_x0000_s1054" style="position:absolute;margin-left:0;margin-top:.4pt;width:252pt;height:25.5pt;z-index:251674624" coordsize="3200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">
            <v:shape id="Text Box 2" o:spid="_x0000_s1055" type="#_x0000_t202" style="position:absolute;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B53D16" w:rsidRPr="001D2AAE" w:rsidRDefault="00B53D16" w:rsidP="00BF0E5B">
                    <w:pPr>
                      <w:rPr>
                        <w:b/>
                      </w:rPr>
                    </w:pPr>
                    <w:r w:rsidRPr="001D2AAE">
                      <w:rPr>
                        <w:b/>
                      </w:rPr>
                      <w:t>(a)</w:t>
                    </w:r>
                  </w:p>
                </w:txbxContent>
              </v:textbox>
            </v:shape>
            <v:shape id="Text Box 2" o:spid="_x0000_s1056" type="#_x0000_t202" style="position:absolute;left:28384;width:3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B53D16" w:rsidRPr="001D2AAE" w:rsidRDefault="00B53D16" w:rsidP="00BF0E5B">
                    <w:pPr>
                      <w:rPr>
                        <w:b/>
                      </w:rPr>
                    </w:pPr>
                    <w:r w:rsidRPr="001D2AAE">
                      <w:rPr>
                        <w:b/>
                      </w:rPr>
                      <w:t>(</w:t>
                    </w:r>
                    <w:r>
                      <w:rPr>
                        <w:b/>
                      </w:rPr>
                      <w:t>b</w:t>
                    </w:r>
                    <w:r w:rsidRPr="001D2AAE">
                      <w:rPr>
                        <w:b/>
                      </w:rPr>
                      <w:t>)</w:t>
                    </w:r>
                  </w:p>
                </w:txbxContent>
              </v:textbox>
            </v:shape>
          </v:group>
        </w:pict>
      </w:r>
      <w:r w:rsidR="00BF0E5B" w:rsidRPr="00BF0E5B">
        <w:rPr>
          <w:rFonts w:asciiTheme="minorHAnsi" w:eastAsiaTheme="minorHAnsi" w:hAnsiTheme="minorHAnsi" w:cstheme="minorBidi"/>
          <w:noProof/>
          <w:sz w:val="22"/>
          <w:szCs w:val="22"/>
          <w:lang w:eastAsia="en-AU"/>
        </w:rPr>
        <w:drawing>
          <wp:inline distT="0" distB="0" distL="0" distR="0">
            <wp:extent cx="2837880" cy="1907640"/>
            <wp:effectExtent l="0" t="0" r="63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 MDS RiverHabitats x Time - Microinvertebrates.png"/>
                    <pic:cNvPicPr/>
                  </pic:nvPicPr>
                  <pic:blipFill rotWithShape="1">
                    <a:blip r:embed="rId1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880" cy="1907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E00B3" w:rsidRPr="00BF0E5B">
        <w:rPr>
          <w:rFonts w:asciiTheme="minorHAnsi" w:eastAsiaTheme="minorHAnsi" w:hAnsiTheme="minorHAnsi" w:cstheme="minorBidi"/>
          <w:noProof/>
          <w:sz w:val="22"/>
          <w:szCs w:val="22"/>
          <w:lang w:eastAsia="en-AU"/>
        </w:rPr>
        <w:drawing>
          <wp:inline distT="0" distB="0" distL="0" distR="0">
            <wp:extent cx="2837880" cy="1907640"/>
            <wp:effectExtent l="0" t="0" r="635"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 MDS RiverHabitats x Time - Microinvertebrates PA.png"/>
                    <pic:cNvPicPr/>
                  </pic:nvPicPr>
                  <pic:blipFill rotWithShape="1">
                    <a:blip r:embed="rId1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880" cy="1907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00B3" w:rsidRDefault="00BE00B3" w:rsidP="00E215BD">
      <w:pPr>
        <w:pStyle w:val="Caption"/>
        <w:spacing w:before="80"/>
        <w:jc w:val="left"/>
      </w:pPr>
      <w:bookmarkStart w:id="111" w:name="_Ref428200622"/>
      <w:r>
        <w:t xml:space="preserve">Figure </w:t>
      </w:r>
      <w:fldSimple w:instr=" STYLEREF 6 \s ">
        <w:r w:rsidR="00F134BA">
          <w:rPr>
            <w:noProof/>
          </w:rPr>
          <w:t>J</w:t>
        </w:r>
      </w:fldSimple>
      <w:r w:rsidR="00F134BA">
        <w:noBreakHyphen/>
      </w:r>
      <w:fldSimple w:instr=" SEQ Figure \* ARABIC \s 6 ">
        <w:r w:rsidR="00F134BA">
          <w:rPr>
            <w:noProof/>
          </w:rPr>
          <w:t>9</w:t>
        </w:r>
      </w:fldSimple>
      <w:bookmarkEnd w:id="111"/>
      <w:r w:rsidR="00E215BD">
        <w:t xml:space="preserve">:  </w:t>
      </w:r>
      <w:r>
        <w:t xml:space="preserve"> </w:t>
      </w:r>
      <w:r w:rsidRPr="00DE5A59">
        <w:t>nMDS ordination plots of microinvertebrate community composition using (a) abundance data, and (b) presence/absence data. Blue circles represent Darling River benthic samples, red circles represent Warrego River benthic samples, blue triangles represent</w:t>
      </w:r>
      <w:r w:rsidR="00904315">
        <w:t xml:space="preserve"> Darling River pelagic samples, red triangles represent Warrego River pelagic samples, and closed and open symbols represent February and May 2015, respectively. </w:t>
      </w:r>
    </w:p>
    <w:p w:rsidR="00BF0E5B" w:rsidRPr="00370425" w:rsidRDefault="00BF0E5B" w:rsidP="00E215BD">
      <w:pPr>
        <w:pStyle w:val="Caption"/>
        <w:spacing w:before="80"/>
        <w:jc w:val="left"/>
        <w:rPr>
          <w:rFonts w:asciiTheme="minorHAnsi" w:eastAsiaTheme="minorHAnsi" w:hAnsiTheme="minorHAnsi" w:cstheme="minorBidi"/>
          <w:b w:val="0"/>
          <w:sz w:val="22"/>
          <w:szCs w:val="22"/>
          <w:lang w:val="en-US"/>
        </w:rPr>
      </w:pPr>
      <w:r w:rsidRPr="00370425">
        <w:rPr>
          <w:rFonts w:asciiTheme="minorHAnsi" w:eastAsiaTheme="minorHAnsi" w:hAnsiTheme="minorHAnsi" w:cstheme="minorBidi"/>
          <w:sz w:val="22"/>
          <w:szCs w:val="22"/>
          <w:lang w:val="en-US"/>
        </w:rPr>
        <w:br w:type="page"/>
      </w:r>
    </w:p>
    <w:p w:rsidR="00BE00B3" w:rsidRDefault="00BE00B3" w:rsidP="00BE00B3">
      <w:pPr>
        <w:pStyle w:val="Caption"/>
        <w:keepNext/>
      </w:pPr>
      <w:bookmarkStart w:id="112" w:name="_Ref428200681"/>
      <w:r>
        <w:t xml:space="preserve">Table </w:t>
      </w:r>
      <w:fldSimple w:instr=" STYLEREF 6 \s ">
        <w:r w:rsidR="00F21363">
          <w:rPr>
            <w:noProof/>
          </w:rPr>
          <w:t>J</w:t>
        </w:r>
      </w:fldSimple>
      <w:r w:rsidR="00FC397A">
        <w:noBreakHyphen/>
      </w:r>
      <w:fldSimple w:instr=" SEQ Table \* ARABIC \s 6 ">
        <w:r w:rsidR="00F21363">
          <w:rPr>
            <w:noProof/>
          </w:rPr>
          <w:t>2</w:t>
        </w:r>
      </w:fldSimple>
      <w:bookmarkEnd w:id="112"/>
      <w:r w:rsidR="00E215BD">
        <w:t xml:space="preserve">: </w:t>
      </w:r>
      <w:r>
        <w:t xml:space="preserve"> </w:t>
      </w:r>
      <w:r w:rsidRPr="009A0A91">
        <w:t>Microinvertebrate taxa contributing most of the similarities between pelagic and benthic densities between the Darling and Warrego Rivers.</w:t>
      </w:r>
    </w:p>
    <w:tbl>
      <w:tblPr>
        <w:tblStyle w:val="TableGrid1"/>
        <w:tblW w:w="0" w:type="auto"/>
        <w:tblBorders>
          <w:left w:val="none" w:sz="0" w:space="0" w:color="auto"/>
          <w:right w:val="none" w:sz="0" w:space="0" w:color="auto"/>
        </w:tblBorders>
        <w:tblLook w:val="04A0"/>
      </w:tblPr>
      <w:tblGrid>
        <w:gridCol w:w="1568"/>
        <w:gridCol w:w="1536"/>
        <w:gridCol w:w="1523"/>
        <w:gridCol w:w="1730"/>
        <w:gridCol w:w="1536"/>
        <w:gridCol w:w="1523"/>
      </w:tblGrid>
      <w:tr w:rsidR="00BF0E5B" w:rsidRPr="009C4331" w:rsidTr="00E215BD">
        <w:tc>
          <w:tcPr>
            <w:tcW w:w="9416" w:type="dxa"/>
            <w:gridSpan w:val="6"/>
            <w:shd w:val="clear" w:color="auto" w:fill="D9D9D9"/>
            <w:vAlign w:val="center"/>
          </w:tcPr>
          <w:p w:rsidR="00BF0E5B" w:rsidRPr="00E215BD" w:rsidRDefault="00BF0E5B" w:rsidP="00E215BD">
            <w:pPr>
              <w:pStyle w:val="Table"/>
              <w:spacing w:before="40" w:after="40"/>
              <w:rPr>
                <w:i/>
              </w:rPr>
            </w:pPr>
            <w:r w:rsidRPr="00E215BD">
              <w:rPr>
                <w:i/>
              </w:rPr>
              <w:t>Warrego Pelagic Communities</w:t>
            </w:r>
          </w:p>
        </w:tc>
      </w:tr>
      <w:tr w:rsidR="00BF0E5B" w:rsidRPr="009C4331" w:rsidTr="00E215BD">
        <w:trPr>
          <w:trHeight w:val="331"/>
        </w:trPr>
        <w:tc>
          <w:tcPr>
            <w:tcW w:w="4627" w:type="dxa"/>
            <w:gridSpan w:val="3"/>
            <w:tcBorders>
              <w:bottom w:val="single" w:sz="4" w:space="0" w:color="auto"/>
            </w:tcBorders>
            <w:shd w:val="clear" w:color="auto" w:fill="D9D9D9"/>
          </w:tcPr>
          <w:p w:rsidR="00BF0E5B" w:rsidRPr="009C4331" w:rsidRDefault="00BF0E5B" w:rsidP="00E215BD">
            <w:pPr>
              <w:pStyle w:val="Table"/>
              <w:spacing w:before="40" w:after="40"/>
            </w:pPr>
            <w:r w:rsidRPr="009C4331">
              <w:t>SIMPER analysis of microinvertebrate densities</w:t>
            </w:r>
          </w:p>
        </w:tc>
        <w:tc>
          <w:tcPr>
            <w:tcW w:w="4789" w:type="dxa"/>
            <w:gridSpan w:val="3"/>
            <w:tcBorders>
              <w:bottom w:val="single" w:sz="4" w:space="0" w:color="auto"/>
            </w:tcBorders>
            <w:shd w:val="clear" w:color="auto" w:fill="D9D9D9"/>
          </w:tcPr>
          <w:p w:rsidR="00BF0E5B" w:rsidRPr="009C4331" w:rsidRDefault="00BF0E5B" w:rsidP="00E215BD">
            <w:pPr>
              <w:pStyle w:val="Table"/>
              <w:spacing w:before="40" w:after="40"/>
            </w:pPr>
            <w:r w:rsidRPr="009C4331">
              <w:t>SIMPER analysis of microcrustacean densities</w:t>
            </w:r>
          </w:p>
        </w:tc>
      </w:tr>
      <w:tr w:rsidR="00BF0E5B" w:rsidRPr="00316A92" w:rsidTr="00E215BD">
        <w:tc>
          <w:tcPr>
            <w:tcW w:w="1568" w:type="dxa"/>
            <w:tcBorders>
              <w:top w:val="single" w:sz="4" w:space="0" w:color="auto"/>
              <w:left w:val="nil"/>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Taxa</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Contributed %</w:t>
            </w:r>
          </w:p>
        </w:tc>
        <w:tc>
          <w:tcPr>
            <w:tcW w:w="1523"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Cumulative %</w:t>
            </w:r>
          </w:p>
        </w:tc>
        <w:tc>
          <w:tcPr>
            <w:tcW w:w="1730"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Taxa</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Contributed %</w:t>
            </w:r>
          </w:p>
        </w:tc>
        <w:tc>
          <w:tcPr>
            <w:tcW w:w="1523" w:type="dxa"/>
            <w:tcBorders>
              <w:top w:val="single" w:sz="4" w:space="0" w:color="auto"/>
              <w:left w:val="single" w:sz="4" w:space="0" w:color="auto"/>
              <w:bottom w:val="single" w:sz="4" w:space="0" w:color="auto"/>
              <w:right w:val="nil"/>
            </w:tcBorders>
            <w:shd w:val="clear" w:color="auto" w:fill="D9D9D9"/>
          </w:tcPr>
          <w:p w:rsidR="00BF0E5B" w:rsidRPr="009C4331" w:rsidRDefault="00BF0E5B" w:rsidP="00E215BD">
            <w:pPr>
              <w:pStyle w:val="Table"/>
              <w:spacing w:before="40" w:after="40"/>
            </w:pPr>
            <w:r w:rsidRPr="009C4331">
              <w:t>Cumulative %</w:t>
            </w:r>
          </w:p>
        </w:tc>
      </w:tr>
      <w:tr w:rsidR="00BF0E5B" w:rsidRPr="00316A92" w:rsidTr="00E215BD">
        <w:tc>
          <w:tcPr>
            <w:tcW w:w="1568" w:type="dxa"/>
            <w:tcBorders>
              <w:top w:val="single" w:sz="4" w:space="0" w:color="auto"/>
              <w:left w:val="nil"/>
              <w:bottom w:val="nil"/>
              <w:right w:val="nil"/>
            </w:tcBorders>
          </w:tcPr>
          <w:p w:rsidR="00BF0E5B" w:rsidRPr="009C4331" w:rsidRDefault="00BF0E5B" w:rsidP="00E215BD">
            <w:pPr>
              <w:pStyle w:val="Table"/>
              <w:spacing w:before="40" w:after="40"/>
            </w:pPr>
            <w:r w:rsidRPr="009C4331">
              <w:t>Nauplii</w:t>
            </w:r>
          </w:p>
        </w:tc>
        <w:tc>
          <w:tcPr>
            <w:tcW w:w="1536" w:type="dxa"/>
            <w:tcBorders>
              <w:top w:val="single" w:sz="4" w:space="0" w:color="auto"/>
              <w:left w:val="nil"/>
              <w:bottom w:val="nil"/>
              <w:right w:val="nil"/>
            </w:tcBorders>
          </w:tcPr>
          <w:p w:rsidR="00BF0E5B" w:rsidRPr="009C4331" w:rsidRDefault="00BF0E5B" w:rsidP="00E215BD">
            <w:pPr>
              <w:pStyle w:val="Table"/>
              <w:spacing w:before="40" w:after="40"/>
            </w:pPr>
            <w:r w:rsidRPr="009C4331">
              <w:t>33.75</w:t>
            </w:r>
          </w:p>
        </w:tc>
        <w:tc>
          <w:tcPr>
            <w:tcW w:w="1523" w:type="dxa"/>
            <w:tcBorders>
              <w:top w:val="single" w:sz="4" w:space="0" w:color="auto"/>
              <w:left w:val="nil"/>
              <w:bottom w:val="nil"/>
              <w:right w:val="single" w:sz="4" w:space="0" w:color="auto"/>
            </w:tcBorders>
          </w:tcPr>
          <w:p w:rsidR="00BF0E5B" w:rsidRPr="009C4331" w:rsidRDefault="00BF0E5B" w:rsidP="00E215BD">
            <w:pPr>
              <w:pStyle w:val="Table"/>
              <w:spacing w:before="40" w:after="40"/>
            </w:pPr>
            <w:r w:rsidRPr="009C4331">
              <w:t>33.75</w:t>
            </w:r>
          </w:p>
        </w:tc>
        <w:tc>
          <w:tcPr>
            <w:tcW w:w="1730" w:type="dxa"/>
            <w:tcBorders>
              <w:top w:val="single" w:sz="4" w:space="0" w:color="auto"/>
              <w:left w:val="single" w:sz="4" w:space="0" w:color="auto"/>
              <w:bottom w:val="nil"/>
              <w:right w:val="nil"/>
            </w:tcBorders>
            <w:shd w:val="clear" w:color="auto" w:fill="auto"/>
          </w:tcPr>
          <w:p w:rsidR="00BF0E5B" w:rsidRPr="009C4331" w:rsidRDefault="00BF0E5B" w:rsidP="00E215BD">
            <w:pPr>
              <w:pStyle w:val="Table"/>
              <w:spacing w:before="40" w:after="40"/>
            </w:pPr>
            <w:r w:rsidRPr="009C4331">
              <w:t>Cyclopoida</w:t>
            </w:r>
          </w:p>
        </w:tc>
        <w:tc>
          <w:tcPr>
            <w:tcW w:w="1536" w:type="dxa"/>
            <w:tcBorders>
              <w:top w:val="single" w:sz="4" w:space="0" w:color="auto"/>
              <w:left w:val="nil"/>
              <w:bottom w:val="nil"/>
              <w:right w:val="nil"/>
            </w:tcBorders>
            <w:shd w:val="clear" w:color="auto" w:fill="auto"/>
          </w:tcPr>
          <w:p w:rsidR="00BF0E5B" w:rsidRPr="009C4331" w:rsidRDefault="00BF0E5B" w:rsidP="00E215BD">
            <w:pPr>
              <w:pStyle w:val="Table"/>
              <w:spacing w:before="40" w:after="40"/>
            </w:pPr>
            <w:r w:rsidRPr="009C4331">
              <w:t>21.17</w:t>
            </w:r>
          </w:p>
        </w:tc>
        <w:tc>
          <w:tcPr>
            <w:tcW w:w="1523" w:type="dxa"/>
            <w:tcBorders>
              <w:top w:val="single" w:sz="4" w:space="0" w:color="auto"/>
              <w:left w:val="nil"/>
              <w:bottom w:val="nil"/>
              <w:right w:val="nil"/>
            </w:tcBorders>
            <w:shd w:val="clear" w:color="auto" w:fill="auto"/>
          </w:tcPr>
          <w:p w:rsidR="00BF0E5B" w:rsidRPr="009C4331" w:rsidRDefault="00BF0E5B" w:rsidP="00E215BD">
            <w:pPr>
              <w:pStyle w:val="Table"/>
              <w:spacing w:before="40" w:after="40"/>
            </w:pPr>
            <w:r w:rsidRPr="009C4331">
              <w:t>21.17</w:t>
            </w:r>
          </w:p>
        </w:tc>
      </w:tr>
      <w:tr w:rsidR="00BF0E5B" w:rsidRPr="00316A92" w:rsidTr="00E215BD">
        <w:tc>
          <w:tcPr>
            <w:tcW w:w="1568" w:type="dxa"/>
            <w:tcBorders>
              <w:top w:val="nil"/>
              <w:left w:val="nil"/>
              <w:bottom w:val="nil"/>
              <w:right w:val="nil"/>
            </w:tcBorders>
          </w:tcPr>
          <w:p w:rsidR="00BF0E5B" w:rsidRPr="009C4331" w:rsidRDefault="00BF0E5B" w:rsidP="00E215BD">
            <w:pPr>
              <w:pStyle w:val="Table"/>
              <w:spacing w:before="40" w:after="40"/>
            </w:pPr>
            <w:r w:rsidRPr="009C4331">
              <w:t>Cyclopoida</w:t>
            </w:r>
          </w:p>
        </w:tc>
        <w:tc>
          <w:tcPr>
            <w:tcW w:w="1536" w:type="dxa"/>
            <w:tcBorders>
              <w:top w:val="nil"/>
              <w:left w:val="nil"/>
              <w:bottom w:val="nil"/>
              <w:right w:val="nil"/>
            </w:tcBorders>
          </w:tcPr>
          <w:p w:rsidR="00BF0E5B" w:rsidRPr="009C4331" w:rsidRDefault="00BF0E5B" w:rsidP="00E215BD">
            <w:pPr>
              <w:pStyle w:val="Table"/>
              <w:spacing w:before="40" w:after="40"/>
            </w:pPr>
            <w:r w:rsidRPr="009C4331">
              <w:t>26.99</w:t>
            </w: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r w:rsidRPr="009C4331">
              <w:t>60.74</w:t>
            </w: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Nauplii</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21.17</w:t>
            </w:r>
          </w:p>
        </w:tc>
        <w:tc>
          <w:tcPr>
            <w:tcW w:w="1523"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42.33</w:t>
            </w:r>
          </w:p>
        </w:tc>
      </w:tr>
      <w:tr w:rsidR="00BF0E5B" w:rsidRPr="00316A92" w:rsidTr="00E215BD">
        <w:tc>
          <w:tcPr>
            <w:tcW w:w="1568" w:type="dxa"/>
            <w:tcBorders>
              <w:top w:val="nil"/>
              <w:left w:val="nil"/>
              <w:bottom w:val="nil"/>
              <w:right w:val="nil"/>
            </w:tcBorders>
          </w:tcPr>
          <w:p w:rsidR="00BF0E5B" w:rsidRPr="009C4331" w:rsidRDefault="00BF0E5B" w:rsidP="00E215BD">
            <w:pPr>
              <w:pStyle w:val="Table"/>
              <w:spacing w:before="40" w:after="40"/>
            </w:pPr>
            <w:r w:rsidRPr="009C4331">
              <w:t>Ceriodaphnia</w:t>
            </w:r>
          </w:p>
        </w:tc>
        <w:tc>
          <w:tcPr>
            <w:tcW w:w="1536" w:type="dxa"/>
            <w:tcBorders>
              <w:top w:val="nil"/>
              <w:left w:val="nil"/>
              <w:bottom w:val="nil"/>
              <w:right w:val="nil"/>
            </w:tcBorders>
          </w:tcPr>
          <w:p w:rsidR="00BF0E5B" w:rsidRPr="009C4331" w:rsidRDefault="00BF0E5B" w:rsidP="00E215BD">
            <w:pPr>
              <w:pStyle w:val="Table"/>
              <w:spacing w:before="40" w:after="40"/>
            </w:pPr>
            <w:r w:rsidRPr="009C4331">
              <w:t>17.23</w:t>
            </w: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r w:rsidRPr="009C4331">
              <w:t>77.97</w:t>
            </w: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Ceriodaphnia</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15.03</w:t>
            </w:r>
          </w:p>
        </w:tc>
        <w:tc>
          <w:tcPr>
            <w:tcW w:w="1523"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57.36</w:t>
            </w:r>
          </w:p>
        </w:tc>
      </w:tr>
      <w:tr w:rsidR="00BF0E5B" w:rsidRPr="00316A92" w:rsidTr="00E215BD">
        <w:tc>
          <w:tcPr>
            <w:tcW w:w="1568" w:type="dxa"/>
            <w:tcBorders>
              <w:top w:val="nil"/>
              <w:left w:val="nil"/>
              <w:bottom w:val="nil"/>
              <w:right w:val="nil"/>
            </w:tcBorders>
          </w:tcPr>
          <w:p w:rsidR="00BF0E5B" w:rsidRPr="009C4331" w:rsidRDefault="00BF0E5B" w:rsidP="00E215BD">
            <w:pPr>
              <w:pStyle w:val="Table"/>
              <w:spacing w:before="40" w:after="40"/>
            </w:pPr>
            <w:r w:rsidRPr="009C4331">
              <w:t>Calanoida</w:t>
            </w:r>
          </w:p>
        </w:tc>
        <w:tc>
          <w:tcPr>
            <w:tcW w:w="1536" w:type="dxa"/>
            <w:tcBorders>
              <w:top w:val="nil"/>
              <w:left w:val="nil"/>
              <w:bottom w:val="nil"/>
              <w:right w:val="nil"/>
            </w:tcBorders>
          </w:tcPr>
          <w:p w:rsidR="00BF0E5B" w:rsidRPr="009C4331" w:rsidRDefault="00BF0E5B" w:rsidP="00E215BD">
            <w:pPr>
              <w:pStyle w:val="Table"/>
              <w:spacing w:before="40" w:after="40"/>
            </w:pPr>
            <w:r w:rsidRPr="009C4331">
              <w:t>7.70</w:t>
            </w: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r w:rsidRPr="009C4331">
              <w:t>85.67</w:t>
            </w: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Calanoida</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14.69</w:t>
            </w:r>
          </w:p>
        </w:tc>
        <w:tc>
          <w:tcPr>
            <w:tcW w:w="1523"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72.05</w:t>
            </w:r>
          </w:p>
        </w:tc>
      </w:tr>
      <w:tr w:rsidR="00BF0E5B" w:rsidRPr="00316A92" w:rsidTr="00E215BD">
        <w:tc>
          <w:tcPr>
            <w:tcW w:w="1568" w:type="dxa"/>
            <w:tcBorders>
              <w:top w:val="nil"/>
              <w:left w:val="nil"/>
              <w:bottom w:val="nil"/>
              <w:right w:val="nil"/>
            </w:tcBorders>
          </w:tcPr>
          <w:p w:rsidR="00BF0E5B" w:rsidRPr="009C4331" w:rsidRDefault="00BF0E5B" w:rsidP="00E215BD">
            <w:pPr>
              <w:pStyle w:val="Table"/>
              <w:spacing w:before="40" w:after="40"/>
            </w:pPr>
            <w:r w:rsidRPr="009C4331">
              <w:t>Sididae</w:t>
            </w:r>
          </w:p>
        </w:tc>
        <w:tc>
          <w:tcPr>
            <w:tcW w:w="1536" w:type="dxa"/>
            <w:tcBorders>
              <w:top w:val="nil"/>
              <w:left w:val="nil"/>
              <w:bottom w:val="nil"/>
              <w:right w:val="nil"/>
            </w:tcBorders>
          </w:tcPr>
          <w:p w:rsidR="00BF0E5B" w:rsidRPr="009C4331" w:rsidRDefault="00BF0E5B" w:rsidP="00E215BD">
            <w:pPr>
              <w:pStyle w:val="Table"/>
              <w:spacing w:before="40" w:after="40"/>
            </w:pPr>
            <w:r w:rsidRPr="009C4331">
              <w:t>5.05</w:t>
            </w: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r w:rsidRPr="009C4331">
              <w:t>90.72</w:t>
            </w: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Moinidae</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9.32</w:t>
            </w:r>
          </w:p>
        </w:tc>
        <w:tc>
          <w:tcPr>
            <w:tcW w:w="1523"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81.37</w:t>
            </w:r>
          </w:p>
        </w:tc>
      </w:tr>
      <w:tr w:rsidR="00BF0E5B" w:rsidRPr="00316A92" w:rsidTr="00E215BD">
        <w:trPr>
          <w:trHeight w:val="146"/>
        </w:trPr>
        <w:tc>
          <w:tcPr>
            <w:tcW w:w="1568" w:type="dxa"/>
            <w:tcBorders>
              <w:top w:val="nil"/>
              <w:left w:val="nil"/>
              <w:bottom w:val="nil"/>
              <w:right w:val="nil"/>
            </w:tcBorders>
          </w:tcPr>
          <w:p w:rsidR="00BF0E5B" w:rsidRPr="009C4331" w:rsidRDefault="00BF0E5B" w:rsidP="00E215BD">
            <w:pPr>
              <w:pStyle w:val="Table"/>
              <w:spacing w:before="40" w:after="40"/>
            </w:pPr>
          </w:p>
        </w:tc>
        <w:tc>
          <w:tcPr>
            <w:tcW w:w="1536" w:type="dxa"/>
            <w:tcBorders>
              <w:top w:val="nil"/>
              <w:left w:val="nil"/>
              <w:bottom w:val="nil"/>
              <w:right w:val="nil"/>
            </w:tcBorders>
          </w:tcPr>
          <w:p w:rsidR="00BF0E5B" w:rsidRPr="009C4331" w:rsidRDefault="00BF0E5B" w:rsidP="00E215BD">
            <w:pPr>
              <w:pStyle w:val="Table"/>
              <w:spacing w:before="40" w:after="40"/>
            </w:pP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Sididae</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5.45</w:t>
            </w:r>
          </w:p>
        </w:tc>
        <w:tc>
          <w:tcPr>
            <w:tcW w:w="1523"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86.83</w:t>
            </w:r>
          </w:p>
        </w:tc>
      </w:tr>
      <w:tr w:rsidR="00BF0E5B" w:rsidRPr="00316A92" w:rsidTr="00E215BD">
        <w:tc>
          <w:tcPr>
            <w:tcW w:w="1568" w:type="dxa"/>
            <w:tcBorders>
              <w:top w:val="nil"/>
              <w:left w:val="nil"/>
              <w:bottom w:val="single" w:sz="4" w:space="0" w:color="auto"/>
              <w:right w:val="nil"/>
            </w:tcBorders>
          </w:tcPr>
          <w:p w:rsidR="00BF0E5B" w:rsidRPr="009C4331" w:rsidRDefault="00BF0E5B" w:rsidP="00E215BD">
            <w:pPr>
              <w:pStyle w:val="Table"/>
              <w:spacing w:before="40" w:after="40"/>
            </w:pPr>
          </w:p>
        </w:tc>
        <w:tc>
          <w:tcPr>
            <w:tcW w:w="1536" w:type="dxa"/>
            <w:tcBorders>
              <w:top w:val="nil"/>
              <w:left w:val="nil"/>
              <w:bottom w:val="single" w:sz="4" w:space="0" w:color="auto"/>
              <w:right w:val="nil"/>
            </w:tcBorders>
          </w:tcPr>
          <w:p w:rsidR="00BF0E5B" w:rsidRPr="009C4331" w:rsidRDefault="00BF0E5B" w:rsidP="00E215BD">
            <w:pPr>
              <w:pStyle w:val="Table"/>
              <w:spacing w:before="40" w:after="40"/>
            </w:pPr>
          </w:p>
        </w:tc>
        <w:tc>
          <w:tcPr>
            <w:tcW w:w="1523" w:type="dxa"/>
            <w:tcBorders>
              <w:top w:val="nil"/>
              <w:left w:val="nil"/>
              <w:bottom w:val="single" w:sz="4" w:space="0" w:color="auto"/>
              <w:right w:val="single" w:sz="4" w:space="0" w:color="auto"/>
            </w:tcBorders>
          </w:tcPr>
          <w:p w:rsidR="00BF0E5B" w:rsidRPr="00E215BD" w:rsidRDefault="00BF0E5B" w:rsidP="00E215BD">
            <w:pPr>
              <w:pStyle w:val="Table"/>
              <w:spacing w:before="40" w:after="40"/>
              <w:rPr>
                <w:i/>
              </w:rPr>
            </w:pPr>
          </w:p>
        </w:tc>
        <w:tc>
          <w:tcPr>
            <w:tcW w:w="1730" w:type="dxa"/>
            <w:tcBorders>
              <w:top w:val="nil"/>
              <w:left w:val="single" w:sz="4" w:space="0" w:color="auto"/>
              <w:bottom w:val="single" w:sz="4" w:space="0" w:color="auto"/>
              <w:right w:val="nil"/>
            </w:tcBorders>
            <w:shd w:val="clear" w:color="auto" w:fill="auto"/>
          </w:tcPr>
          <w:p w:rsidR="00BF0E5B" w:rsidRPr="009C4331" w:rsidRDefault="00BF0E5B" w:rsidP="00E215BD">
            <w:pPr>
              <w:pStyle w:val="Table"/>
              <w:spacing w:before="40" w:after="40"/>
            </w:pPr>
            <w:r w:rsidRPr="009C4331">
              <w:t>Ceriodaphnia</w:t>
            </w:r>
          </w:p>
        </w:tc>
        <w:tc>
          <w:tcPr>
            <w:tcW w:w="1536" w:type="dxa"/>
            <w:tcBorders>
              <w:top w:val="nil"/>
              <w:left w:val="nil"/>
              <w:bottom w:val="single" w:sz="4" w:space="0" w:color="auto"/>
              <w:right w:val="nil"/>
            </w:tcBorders>
            <w:shd w:val="clear" w:color="auto" w:fill="auto"/>
          </w:tcPr>
          <w:p w:rsidR="00BF0E5B" w:rsidRPr="009C4331" w:rsidRDefault="00BF0E5B" w:rsidP="00E215BD">
            <w:pPr>
              <w:pStyle w:val="Table"/>
              <w:spacing w:before="40" w:after="40"/>
            </w:pPr>
            <w:r w:rsidRPr="009C4331">
              <w:t>5.26</w:t>
            </w:r>
          </w:p>
        </w:tc>
        <w:tc>
          <w:tcPr>
            <w:tcW w:w="1523" w:type="dxa"/>
            <w:tcBorders>
              <w:top w:val="nil"/>
              <w:left w:val="nil"/>
              <w:bottom w:val="single" w:sz="4" w:space="0" w:color="auto"/>
              <w:right w:val="nil"/>
            </w:tcBorders>
            <w:shd w:val="clear" w:color="auto" w:fill="auto"/>
          </w:tcPr>
          <w:p w:rsidR="00BF0E5B" w:rsidRPr="009C4331" w:rsidRDefault="00BF0E5B" w:rsidP="00E215BD">
            <w:pPr>
              <w:pStyle w:val="Table"/>
              <w:spacing w:before="40" w:after="40"/>
            </w:pPr>
            <w:r w:rsidRPr="009C4331">
              <w:t>92.09</w:t>
            </w:r>
          </w:p>
        </w:tc>
      </w:tr>
      <w:tr w:rsidR="00BF0E5B" w:rsidRPr="00BF0E5B" w:rsidTr="00E215BD">
        <w:tc>
          <w:tcPr>
            <w:tcW w:w="9416" w:type="dxa"/>
            <w:gridSpan w:val="6"/>
            <w:tcBorders>
              <w:top w:val="single" w:sz="4" w:space="0" w:color="auto"/>
            </w:tcBorders>
            <w:shd w:val="clear" w:color="auto" w:fill="D9D9D9"/>
            <w:vAlign w:val="center"/>
          </w:tcPr>
          <w:p w:rsidR="00BF0E5B" w:rsidRPr="00E215BD" w:rsidRDefault="00BF0E5B" w:rsidP="00E215BD">
            <w:pPr>
              <w:pStyle w:val="Table"/>
              <w:spacing w:before="40" w:after="40"/>
              <w:rPr>
                <w:i/>
              </w:rPr>
            </w:pPr>
            <w:r w:rsidRPr="00E215BD">
              <w:rPr>
                <w:i/>
              </w:rPr>
              <w:t>Darling Pelagic Communities</w:t>
            </w:r>
          </w:p>
        </w:tc>
      </w:tr>
      <w:tr w:rsidR="00BF0E5B" w:rsidRPr="00BF0E5B" w:rsidTr="00E215BD">
        <w:tc>
          <w:tcPr>
            <w:tcW w:w="4627" w:type="dxa"/>
            <w:gridSpan w:val="3"/>
            <w:tcBorders>
              <w:bottom w:val="single" w:sz="4" w:space="0" w:color="auto"/>
            </w:tcBorders>
            <w:shd w:val="clear" w:color="auto" w:fill="D9D9D9"/>
          </w:tcPr>
          <w:p w:rsidR="00BF0E5B" w:rsidRPr="009C4331" w:rsidRDefault="00BF0E5B" w:rsidP="00E215BD">
            <w:pPr>
              <w:pStyle w:val="Table"/>
              <w:spacing w:before="40" w:after="40"/>
            </w:pPr>
            <w:r w:rsidRPr="009C4331">
              <w:t>SIMPER analysis of microinvertebrate densities</w:t>
            </w:r>
          </w:p>
        </w:tc>
        <w:tc>
          <w:tcPr>
            <w:tcW w:w="4789" w:type="dxa"/>
            <w:gridSpan w:val="3"/>
            <w:tcBorders>
              <w:bottom w:val="single" w:sz="4" w:space="0" w:color="auto"/>
            </w:tcBorders>
            <w:shd w:val="clear" w:color="auto" w:fill="D9D9D9"/>
          </w:tcPr>
          <w:p w:rsidR="00BF0E5B" w:rsidRPr="009C4331" w:rsidRDefault="00BF0E5B" w:rsidP="00E215BD">
            <w:pPr>
              <w:pStyle w:val="Table"/>
              <w:spacing w:before="40" w:after="40"/>
            </w:pPr>
            <w:r w:rsidRPr="009C4331">
              <w:t>SIMPER analysis of microcrustacean densities</w:t>
            </w:r>
          </w:p>
        </w:tc>
      </w:tr>
      <w:tr w:rsidR="00BF0E5B" w:rsidRPr="00BF0E5B" w:rsidTr="00E215BD">
        <w:tc>
          <w:tcPr>
            <w:tcW w:w="1568" w:type="dxa"/>
            <w:tcBorders>
              <w:top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Taxa</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Contributed %</w:t>
            </w:r>
          </w:p>
        </w:tc>
        <w:tc>
          <w:tcPr>
            <w:tcW w:w="1523"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Cumulative %</w:t>
            </w:r>
          </w:p>
        </w:tc>
        <w:tc>
          <w:tcPr>
            <w:tcW w:w="1730"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Taxa</w:t>
            </w:r>
          </w:p>
        </w:tc>
        <w:tc>
          <w:tcPr>
            <w:tcW w:w="1536" w:type="dxa"/>
            <w:tcBorders>
              <w:top w:val="single" w:sz="4" w:space="0" w:color="auto"/>
              <w:left w:val="single" w:sz="4" w:space="0" w:color="auto"/>
              <w:bottom w:val="single" w:sz="4" w:space="0" w:color="auto"/>
              <w:right w:val="single" w:sz="4" w:space="0" w:color="auto"/>
            </w:tcBorders>
            <w:shd w:val="clear" w:color="auto" w:fill="D9D9D9"/>
          </w:tcPr>
          <w:p w:rsidR="00BF0E5B" w:rsidRPr="009C4331" w:rsidRDefault="00BF0E5B" w:rsidP="00E215BD">
            <w:pPr>
              <w:pStyle w:val="Table"/>
              <w:spacing w:before="40" w:after="40"/>
            </w:pPr>
            <w:r w:rsidRPr="009C4331">
              <w:t>Contributed %</w:t>
            </w:r>
          </w:p>
        </w:tc>
        <w:tc>
          <w:tcPr>
            <w:tcW w:w="1523" w:type="dxa"/>
            <w:tcBorders>
              <w:top w:val="single" w:sz="4" w:space="0" w:color="auto"/>
              <w:left w:val="single" w:sz="4" w:space="0" w:color="auto"/>
              <w:bottom w:val="single" w:sz="4" w:space="0" w:color="auto"/>
            </w:tcBorders>
            <w:shd w:val="clear" w:color="auto" w:fill="D9D9D9"/>
          </w:tcPr>
          <w:p w:rsidR="00BF0E5B" w:rsidRPr="009C4331" w:rsidRDefault="00BF0E5B" w:rsidP="00E215BD">
            <w:pPr>
              <w:pStyle w:val="Table"/>
              <w:spacing w:before="40" w:after="40"/>
            </w:pPr>
            <w:r w:rsidRPr="009C4331">
              <w:t>Cumulative %</w:t>
            </w:r>
          </w:p>
        </w:tc>
      </w:tr>
      <w:tr w:rsidR="00BF0E5B" w:rsidRPr="00BF0E5B" w:rsidTr="00E215BD">
        <w:tc>
          <w:tcPr>
            <w:tcW w:w="1568" w:type="dxa"/>
            <w:tcBorders>
              <w:top w:val="single" w:sz="4" w:space="0" w:color="auto"/>
              <w:bottom w:val="nil"/>
              <w:right w:val="nil"/>
            </w:tcBorders>
          </w:tcPr>
          <w:p w:rsidR="00BF0E5B" w:rsidRPr="009C4331" w:rsidRDefault="00BF0E5B" w:rsidP="00E215BD">
            <w:pPr>
              <w:pStyle w:val="Table"/>
              <w:spacing w:before="40" w:after="40"/>
            </w:pPr>
            <w:r w:rsidRPr="009C4331">
              <w:t>Nauplii</w:t>
            </w:r>
          </w:p>
        </w:tc>
        <w:tc>
          <w:tcPr>
            <w:tcW w:w="1536" w:type="dxa"/>
            <w:tcBorders>
              <w:top w:val="single" w:sz="4" w:space="0" w:color="auto"/>
              <w:left w:val="nil"/>
              <w:bottom w:val="nil"/>
              <w:right w:val="nil"/>
            </w:tcBorders>
          </w:tcPr>
          <w:p w:rsidR="00BF0E5B" w:rsidRPr="009C4331" w:rsidRDefault="00BF0E5B" w:rsidP="00E215BD">
            <w:pPr>
              <w:pStyle w:val="Table"/>
              <w:spacing w:before="40" w:after="40"/>
            </w:pPr>
            <w:r w:rsidRPr="009C4331">
              <w:t>68.37</w:t>
            </w:r>
          </w:p>
        </w:tc>
        <w:tc>
          <w:tcPr>
            <w:tcW w:w="1523" w:type="dxa"/>
            <w:tcBorders>
              <w:top w:val="single" w:sz="4" w:space="0" w:color="auto"/>
              <w:left w:val="nil"/>
              <w:bottom w:val="nil"/>
              <w:right w:val="single" w:sz="4" w:space="0" w:color="auto"/>
            </w:tcBorders>
          </w:tcPr>
          <w:p w:rsidR="00BF0E5B" w:rsidRPr="009C4331" w:rsidRDefault="00BF0E5B" w:rsidP="00E215BD">
            <w:pPr>
              <w:pStyle w:val="Table"/>
              <w:spacing w:before="40" w:after="40"/>
            </w:pPr>
            <w:r w:rsidRPr="009C4331">
              <w:t>68.37</w:t>
            </w:r>
          </w:p>
        </w:tc>
        <w:tc>
          <w:tcPr>
            <w:tcW w:w="1730" w:type="dxa"/>
            <w:tcBorders>
              <w:top w:val="single" w:sz="4" w:space="0" w:color="auto"/>
              <w:left w:val="single" w:sz="4" w:space="0" w:color="auto"/>
              <w:bottom w:val="nil"/>
              <w:right w:val="nil"/>
            </w:tcBorders>
            <w:shd w:val="clear" w:color="auto" w:fill="auto"/>
          </w:tcPr>
          <w:p w:rsidR="00BF0E5B" w:rsidRPr="009C4331" w:rsidRDefault="00BF0E5B" w:rsidP="00E215BD">
            <w:pPr>
              <w:pStyle w:val="Table"/>
              <w:spacing w:before="40" w:after="40"/>
            </w:pPr>
            <w:r w:rsidRPr="009C4331">
              <w:t>Nauplii</w:t>
            </w:r>
          </w:p>
        </w:tc>
        <w:tc>
          <w:tcPr>
            <w:tcW w:w="1536" w:type="dxa"/>
            <w:tcBorders>
              <w:top w:val="single" w:sz="4" w:space="0" w:color="auto"/>
              <w:left w:val="nil"/>
              <w:bottom w:val="nil"/>
              <w:right w:val="nil"/>
            </w:tcBorders>
            <w:shd w:val="clear" w:color="auto" w:fill="auto"/>
          </w:tcPr>
          <w:p w:rsidR="00BF0E5B" w:rsidRPr="009C4331" w:rsidRDefault="00BF0E5B" w:rsidP="00E215BD">
            <w:pPr>
              <w:pStyle w:val="Table"/>
              <w:spacing w:before="40" w:after="40"/>
            </w:pPr>
            <w:r w:rsidRPr="009C4331">
              <w:t>64.01</w:t>
            </w:r>
          </w:p>
        </w:tc>
        <w:tc>
          <w:tcPr>
            <w:tcW w:w="1523" w:type="dxa"/>
            <w:tcBorders>
              <w:top w:val="single" w:sz="4" w:space="0" w:color="auto"/>
              <w:left w:val="nil"/>
              <w:bottom w:val="nil"/>
            </w:tcBorders>
            <w:shd w:val="clear" w:color="auto" w:fill="auto"/>
          </w:tcPr>
          <w:p w:rsidR="00BF0E5B" w:rsidRPr="009C4331" w:rsidRDefault="00BF0E5B" w:rsidP="00E215BD">
            <w:pPr>
              <w:pStyle w:val="Table"/>
              <w:spacing w:before="40" w:after="40"/>
            </w:pPr>
            <w:r w:rsidRPr="009C4331">
              <w:t>64.01</w:t>
            </w:r>
          </w:p>
        </w:tc>
      </w:tr>
      <w:tr w:rsidR="00BF0E5B" w:rsidRPr="00BF0E5B" w:rsidTr="00E215BD">
        <w:tc>
          <w:tcPr>
            <w:tcW w:w="1568" w:type="dxa"/>
            <w:tcBorders>
              <w:top w:val="nil"/>
              <w:bottom w:val="nil"/>
              <w:right w:val="nil"/>
            </w:tcBorders>
          </w:tcPr>
          <w:p w:rsidR="00BF0E5B" w:rsidRPr="009C4331" w:rsidRDefault="00BF0E5B" w:rsidP="00E215BD">
            <w:pPr>
              <w:pStyle w:val="Table"/>
              <w:spacing w:before="40" w:after="40"/>
            </w:pPr>
            <w:r w:rsidRPr="009C4331">
              <w:t>Cyclopoida</w:t>
            </w:r>
          </w:p>
        </w:tc>
        <w:tc>
          <w:tcPr>
            <w:tcW w:w="1536" w:type="dxa"/>
            <w:tcBorders>
              <w:top w:val="nil"/>
              <w:left w:val="nil"/>
              <w:bottom w:val="nil"/>
              <w:right w:val="nil"/>
            </w:tcBorders>
          </w:tcPr>
          <w:p w:rsidR="00BF0E5B" w:rsidRPr="009C4331" w:rsidRDefault="00BF0E5B" w:rsidP="00E215BD">
            <w:pPr>
              <w:pStyle w:val="Table"/>
              <w:spacing w:before="40" w:after="40"/>
            </w:pPr>
            <w:r w:rsidRPr="009C4331">
              <w:t>19.90</w:t>
            </w: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r w:rsidRPr="009C4331">
              <w:t>88.27</w:t>
            </w: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Calanoida</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11.67</w:t>
            </w:r>
          </w:p>
        </w:tc>
        <w:tc>
          <w:tcPr>
            <w:tcW w:w="1523" w:type="dxa"/>
            <w:tcBorders>
              <w:top w:val="nil"/>
              <w:left w:val="nil"/>
              <w:bottom w:val="nil"/>
            </w:tcBorders>
            <w:shd w:val="clear" w:color="auto" w:fill="auto"/>
          </w:tcPr>
          <w:p w:rsidR="00BF0E5B" w:rsidRPr="009C4331" w:rsidRDefault="00BF0E5B" w:rsidP="00E215BD">
            <w:pPr>
              <w:pStyle w:val="Table"/>
              <w:spacing w:before="40" w:after="40"/>
            </w:pPr>
            <w:r w:rsidRPr="009C4331">
              <w:t>75.68</w:t>
            </w:r>
          </w:p>
        </w:tc>
      </w:tr>
      <w:tr w:rsidR="00BF0E5B" w:rsidRPr="00BF0E5B" w:rsidTr="00E215BD">
        <w:tc>
          <w:tcPr>
            <w:tcW w:w="1568" w:type="dxa"/>
            <w:tcBorders>
              <w:top w:val="nil"/>
              <w:bottom w:val="nil"/>
              <w:right w:val="nil"/>
            </w:tcBorders>
          </w:tcPr>
          <w:p w:rsidR="00BF0E5B" w:rsidRPr="009C4331" w:rsidRDefault="00BF0E5B" w:rsidP="00E215BD">
            <w:pPr>
              <w:pStyle w:val="Table"/>
              <w:spacing w:before="40" w:after="40"/>
            </w:pPr>
            <w:r w:rsidRPr="009C4331">
              <w:t>Calanoida</w:t>
            </w:r>
          </w:p>
        </w:tc>
        <w:tc>
          <w:tcPr>
            <w:tcW w:w="1536" w:type="dxa"/>
            <w:tcBorders>
              <w:top w:val="nil"/>
              <w:left w:val="nil"/>
              <w:bottom w:val="nil"/>
              <w:right w:val="nil"/>
            </w:tcBorders>
          </w:tcPr>
          <w:p w:rsidR="00BF0E5B" w:rsidRPr="009C4331" w:rsidRDefault="00BF0E5B" w:rsidP="00E215BD">
            <w:pPr>
              <w:pStyle w:val="Table"/>
              <w:spacing w:before="40" w:after="40"/>
            </w:pPr>
            <w:r w:rsidRPr="009C4331">
              <w:t>11.73</w:t>
            </w:r>
          </w:p>
        </w:tc>
        <w:tc>
          <w:tcPr>
            <w:tcW w:w="1523" w:type="dxa"/>
            <w:tcBorders>
              <w:top w:val="nil"/>
              <w:left w:val="nil"/>
              <w:bottom w:val="nil"/>
              <w:right w:val="single" w:sz="4" w:space="0" w:color="auto"/>
            </w:tcBorders>
          </w:tcPr>
          <w:p w:rsidR="00BF0E5B" w:rsidRPr="009C4331" w:rsidRDefault="00BF0E5B" w:rsidP="00E215BD">
            <w:pPr>
              <w:pStyle w:val="Table"/>
              <w:spacing w:before="40" w:after="40"/>
            </w:pPr>
            <w:r w:rsidRPr="009C4331">
              <w:t>100.00</w:t>
            </w:r>
          </w:p>
        </w:tc>
        <w:tc>
          <w:tcPr>
            <w:tcW w:w="1730" w:type="dxa"/>
            <w:tcBorders>
              <w:top w:val="nil"/>
              <w:left w:val="single" w:sz="4" w:space="0" w:color="auto"/>
              <w:bottom w:val="nil"/>
              <w:right w:val="nil"/>
            </w:tcBorders>
            <w:shd w:val="clear" w:color="auto" w:fill="auto"/>
          </w:tcPr>
          <w:p w:rsidR="00BF0E5B" w:rsidRPr="009C4331" w:rsidRDefault="00BF0E5B" w:rsidP="00E215BD">
            <w:pPr>
              <w:pStyle w:val="Table"/>
              <w:spacing w:before="40" w:after="40"/>
            </w:pPr>
            <w:r w:rsidRPr="009C4331">
              <w:t>Cyclopoida</w:t>
            </w:r>
          </w:p>
        </w:tc>
        <w:tc>
          <w:tcPr>
            <w:tcW w:w="1536" w:type="dxa"/>
            <w:tcBorders>
              <w:top w:val="nil"/>
              <w:left w:val="nil"/>
              <w:bottom w:val="nil"/>
              <w:right w:val="nil"/>
            </w:tcBorders>
            <w:shd w:val="clear" w:color="auto" w:fill="auto"/>
          </w:tcPr>
          <w:p w:rsidR="00BF0E5B" w:rsidRPr="009C4331" w:rsidRDefault="00BF0E5B" w:rsidP="00E215BD">
            <w:pPr>
              <w:pStyle w:val="Table"/>
              <w:spacing w:before="40" w:after="40"/>
            </w:pPr>
            <w:r w:rsidRPr="009C4331">
              <w:t>8.75</w:t>
            </w:r>
          </w:p>
        </w:tc>
        <w:tc>
          <w:tcPr>
            <w:tcW w:w="1523" w:type="dxa"/>
            <w:tcBorders>
              <w:top w:val="nil"/>
              <w:left w:val="nil"/>
              <w:bottom w:val="nil"/>
            </w:tcBorders>
            <w:shd w:val="clear" w:color="auto" w:fill="auto"/>
          </w:tcPr>
          <w:p w:rsidR="00BF0E5B" w:rsidRPr="009C4331" w:rsidRDefault="00BF0E5B" w:rsidP="00E215BD">
            <w:pPr>
              <w:pStyle w:val="Table"/>
              <w:spacing w:before="40" w:after="40"/>
            </w:pPr>
            <w:r w:rsidRPr="009C4331">
              <w:t>84.44</w:t>
            </w:r>
          </w:p>
        </w:tc>
      </w:tr>
      <w:tr w:rsidR="00BF0E5B" w:rsidRPr="00BF0E5B" w:rsidTr="00E215BD">
        <w:tc>
          <w:tcPr>
            <w:tcW w:w="1568" w:type="dxa"/>
            <w:tcBorders>
              <w:top w:val="nil"/>
              <w:bottom w:val="single" w:sz="4" w:space="0" w:color="auto"/>
              <w:right w:val="nil"/>
            </w:tcBorders>
          </w:tcPr>
          <w:p w:rsidR="00BF0E5B" w:rsidRPr="009C4331" w:rsidRDefault="00BF0E5B" w:rsidP="00E215BD">
            <w:pPr>
              <w:pStyle w:val="Table"/>
              <w:spacing w:before="40" w:after="40"/>
            </w:pPr>
          </w:p>
        </w:tc>
        <w:tc>
          <w:tcPr>
            <w:tcW w:w="1536" w:type="dxa"/>
            <w:tcBorders>
              <w:top w:val="nil"/>
              <w:left w:val="nil"/>
              <w:bottom w:val="single" w:sz="4" w:space="0" w:color="auto"/>
              <w:right w:val="nil"/>
            </w:tcBorders>
          </w:tcPr>
          <w:p w:rsidR="00BF0E5B" w:rsidRPr="009C4331" w:rsidRDefault="00BF0E5B" w:rsidP="00E215BD">
            <w:pPr>
              <w:pStyle w:val="Table"/>
              <w:spacing w:before="40" w:after="40"/>
            </w:pPr>
          </w:p>
        </w:tc>
        <w:tc>
          <w:tcPr>
            <w:tcW w:w="1523" w:type="dxa"/>
            <w:tcBorders>
              <w:top w:val="nil"/>
              <w:left w:val="nil"/>
              <w:bottom w:val="single" w:sz="4" w:space="0" w:color="auto"/>
              <w:right w:val="single" w:sz="4" w:space="0" w:color="auto"/>
            </w:tcBorders>
          </w:tcPr>
          <w:p w:rsidR="00BF0E5B" w:rsidRPr="009C4331" w:rsidRDefault="00BF0E5B" w:rsidP="00E215BD">
            <w:pPr>
              <w:pStyle w:val="Table"/>
              <w:spacing w:before="40" w:after="40"/>
            </w:pPr>
          </w:p>
        </w:tc>
        <w:tc>
          <w:tcPr>
            <w:tcW w:w="1730" w:type="dxa"/>
            <w:tcBorders>
              <w:top w:val="nil"/>
              <w:left w:val="single" w:sz="4" w:space="0" w:color="auto"/>
              <w:bottom w:val="single" w:sz="4" w:space="0" w:color="auto"/>
              <w:right w:val="nil"/>
            </w:tcBorders>
            <w:shd w:val="clear" w:color="auto" w:fill="auto"/>
          </w:tcPr>
          <w:p w:rsidR="00BF0E5B" w:rsidRPr="009C4331" w:rsidRDefault="00BF0E5B" w:rsidP="00E215BD">
            <w:pPr>
              <w:pStyle w:val="Table"/>
              <w:spacing w:before="40" w:after="40"/>
            </w:pPr>
            <w:r w:rsidRPr="009C4331">
              <w:t>Bosmina</w:t>
            </w:r>
          </w:p>
        </w:tc>
        <w:tc>
          <w:tcPr>
            <w:tcW w:w="1536" w:type="dxa"/>
            <w:tcBorders>
              <w:top w:val="nil"/>
              <w:left w:val="nil"/>
              <w:bottom w:val="single" w:sz="4" w:space="0" w:color="auto"/>
              <w:right w:val="nil"/>
            </w:tcBorders>
            <w:shd w:val="clear" w:color="auto" w:fill="auto"/>
          </w:tcPr>
          <w:p w:rsidR="00BF0E5B" w:rsidRPr="009C4331" w:rsidRDefault="00BF0E5B" w:rsidP="00E215BD">
            <w:pPr>
              <w:pStyle w:val="Table"/>
              <w:spacing w:before="40" w:after="40"/>
            </w:pPr>
            <w:r w:rsidRPr="009C4331">
              <w:t>7.78</w:t>
            </w:r>
          </w:p>
        </w:tc>
        <w:tc>
          <w:tcPr>
            <w:tcW w:w="1523" w:type="dxa"/>
            <w:tcBorders>
              <w:top w:val="nil"/>
              <w:left w:val="nil"/>
              <w:bottom w:val="single" w:sz="4" w:space="0" w:color="auto"/>
            </w:tcBorders>
            <w:shd w:val="clear" w:color="auto" w:fill="auto"/>
          </w:tcPr>
          <w:p w:rsidR="00BF0E5B" w:rsidRPr="009C4331" w:rsidRDefault="00BF0E5B" w:rsidP="00E215BD">
            <w:pPr>
              <w:pStyle w:val="Table"/>
              <w:spacing w:before="40" w:after="40"/>
            </w:pPr>
            <w:r w:rsidRPr="009C4331">
              <w:t>92.22</w:t>
            </w:r>
          </w:p>
        </w:tc>
      </w:tr>
      <w:tr w:rsidR="00BF0E5B" w:rsidRPr="00BF0E5B" w:rsidTr="00E215BD">
        <w:tc>
          <w:tcPr>
            <w:tcW w:w="9416" w:type="dxa"/>
            <w:gridSpan w:val="6"/>
            <w:tcBorders>
              <w:top w:val="single" w:sz="4" w:space="0" w:color="auto"/>
            </w:tcBorders>
            <w:shd w:val="clear" w:color="auto" w:fill="D9D9D9"/>
            <w:vAlign w:val="center"/>
          </w:tcPr>
          <w:p w:rsidR="00BF0E5B" w:rsidRPr="00E215BD" w:rsidRDefault="00BF0E5B" w:rsidP="00E215BD">
            <w:pPr>
              <w:pStyle w:val="Table"/>
              <w:spacing w:before="40" w:after="40"/>
              <w:rPr>
                <w:i/>
              </w:rPr>
            </w:pPr>
            <w:r w:rsidRPr="00E215BD">
              <w:rPr>
                <w:i/>
              </w:rPr>
              <w:t>Warrego Benthic Communities</w:t>
            </w:r>
          </w:p>
        </w:tc>
      </w:tr>
      <w:tr w:rsidR="00BF0E5B" w:rsidRPr="00316A92" w:rsidTr="00E215BD">
        <w:tc>
          <w:tcPr>
            <w:tcW w:w="4627" w:type="dxa"/>
            <w:gridSpan w:val="3"/>
            <w:shd w:val="clear" w:color="auto" w:fill="D9D9D9"/>
          </w:tcPr>
          <w:p w:rsidR="00BF0E5B" w:rsidRPr="00316A92" w:rsidRDefault="00BF0E5B" w:rsidP="00E215BD">
            <w:pPr>
              <w:pStyle w:val="Table"/>
              <w:spacing w:before="40" w:after="40"/>
            </w:pPr>
            <w:r w:rsidRPr="00316A92">
              <w:t>SIMPER analysis of microinvertebrate densities</w:t>
            </w:r>
          </w:p>
        </w:tc>
        <w:tc>
          <w:tcPr>
            <w:tcW w:w="4789" w:type="dxa"/>
            <w:gridSpan w:val="3"/>
            <w:shd w:val="clear" w:color="auto" w:fill="D9D9D9"/>
          </w:tcPr>
          <w:p w:rsidR="00BF0E5B" w:rsidRPr="00316A92" w:rsidRDefault="00BF0E5B" w:rsidP="00E215BD">
            <w:pPr>
              <w:pStyle w:val="Table"/>
              <w:spacing w:before="40" w:after="40"/>
            </w:pPr>
            <w:r w:rsidRPr="00316A92">
              <w:t>SIMPER analysis of microcrustacean densities</w:t>
            </w:r>
          </w:p>
        </w:tc>
      </w:tr>
      <w:tr w:rsidR="00BF0E5B" w:rsidRPr="00316A92" w:rsidTr="00E215BD">
        <w:tc>
          <w:tcPr>
            <w:tcW w:w="1568" w:type="dxa"/>
            <w:tcBorders>
              <w:bottom w:val="single" w:sz="4" w:space="0" w:color="auto"/>
            </w:tcBorders>
            <w:shd w:val="clear" w:color="auto" w:fill="D9D9D9"/>
          </w:tcPr>
          <w:p w:rsidR="00BF0E5B" w:rsidRPr="00316A92" w:rsidRDefault="00BF0E5B" w:rsidP="00E215BD">
            <w:pPr>
              <w:pStyle w:val="Table"/>
              <w:spacing w:before="40" w:after="40"/>
            </w:pPr>
            <w:r w:rsidRPr="00316A92">
              <w:t>Taxa</w:t>
            </w:r>
          </w:p>
        </w:tc>
        <w:tc>
          <w:tcPr>
            <w:tcW w:w="1536" w:type="dxa"/>
            <w:tcBorders>
              <w:bottom w:val="single" w:sz="4" w:space="0" w:color="auto"/>
            </w:tcBorders>
            <w:shd w:val="clear" w:color="auto" w:fill="D9D9D9"/>
          </w:tcPr>
          <w:p w:rsidR="00BF0E5B" w:rsidRPr="00316A92" w:rsidRDefault="00BF0E5B" w:rsidP="00E215BD">
            <w:pPr>
              <w:pStyle w:val="Table"/>
              <w:spacing w:before="40" w:after="40"/>
            </w:pPr>
            <w:r w:rsidRPr="00316A92">
              <w:t>Contributed %</w:t>
            </w:r>
          </w:p>
        </w:tc>
        <w:tc>
          <w:tcPr>
            <w:tcW w:w="1523" w:type="dxa"/>
            <w:tcBorders>
              <w:bottom w:val="single" w:sz="4" w:space="0" w:color="auto"/>
            </w:tcBorders>
            <w:shd w:val="clear" w:color="auto" w:fill="D9D9D9"/>
          </w:tcPr>
          <w:p w:rsidR="00BF0E5B" w:rsidRPr="00316A92" w:rsidRDefault="00BF0E5B" w:rsidP="00E215BD">
            <w:pPr>
              <w:pStyle w:val="Table"/>
              <w:spacing w:before="40" w:after="40"/>
            </w:pPr>
            <w:r w:rsidRPr="00316A92">
              <w:t>Cumulative %</w:t>
            </w:r>
          </w:p>
        </w:tc>
        <w:tc>
          <w:tcPr>
            <w:tcW w:w="1730" w:type="dxa"/>
            <w:tcBorders>
              <w:bottom w:val="single" w:sz="4" w:space="0" w:color="auto"/>
            </w:tcBorders>
            <w:shd w:val="clear" w:color="auto" w:fill="D9D9D9"/>
          </w:tcPr>
          <w:p w:rsidR="00BF0E5B" w:rsidRPr="00316A92" w:rsidRDefault="00BF0E5B" w:rsidP="00E215BD">
            <w:pPr>
              <w:pStyle w:val="Table"/>
              <w:spacing w:before="40" w:after="40"/>
            </w:pPr>
            <w:r w:rsidRPr="00316A92">
              <w:t>Taxa</w:t>
            </w:r>
          </w:p>
        </w:tc>
        <w:tc>
          <w:tcPr>
            <w:tcW w:w="1536" w:type="dxa"/>
            <w:tcBorders>
              <w:bottom w:val="single" w:sz="4" w:space="0" w:color="auto"/>
            </w:tcBorders>
            <w:shd w:val="clear" w:color="auto" w:fill="D9D9D9"/>
          </w:tcPr>
          <w:p w:rsidR="00BF0E5B" w:rsidRPr="00316A92" w:rsidRDefault="00BF0E5B" w:rsidP="00E215BD">
            <w:pPr>
              <w:pStyle w:val="Table"/>
              <w:spacing w:before="40" w:after="40"/>
            </w:pPr>
            <w:r w:rsidRPr="00316A92">
              <w:t>Contributed %</w:t>
            </w:r>
          </w:p>
        </w:tc>
        <w:tc>
          <w:tcPr>
            <w:tcW w:w="1523" w:type="dxa"/>
            <w:tcBorders>
              <w:bottom w:val="single" w:sz="4" w:space="0" w:color="auto"/>
            </w:tcBorders>
            <w:shd w:val="clear" w:color="auto" w:fill="D9D9D9"/>
          </w:tcPr>
          <w:p w:rsidR="00BF0E5B" w:rsidRPr="00316A92" w:rsidRDefault="00BF0E5B" w:rsidP="00E215BD">
            <w:pPr>
              <w:pStyle w:val="Table"/>
              <w:spacing w:before="40" w:after="40"/>
            </w:pPr>
            <w:r w:rsidRPr="00316A92">
              <w:t>Cumulative %</w:t>
            </w:r>
          </w:p>
        </w:tc>
      </w:tr>
      <w:tr w:rsidR="00BF0E5B" w:rsidRPr="00316A92" w:rsidTr="00E215BD">
        <w:tc>
          <w:tcPr>
            <w:tcW w:w="1568" w:type="dxa"/>
            <w:tcBorders>
              <w:bottom w:val="nil"/>
              <w:right w:val="nil"/>
            </w:tcBorders>
          </w:tcPr>
          <w:p w:rsidR="00BF0E5B" w:rsidRPr="00316A92" w:rsidRDefault="00BF0E5B" w:rsidP="00E215BD">
            <w:pPr>
              <w:pStyle w:val="Table"/>
              <w:spacing w:before="40" w:after="40"/>
            </w:pPr>
            <w:r w:rsidRPr="00316A92">
              <w:t>Cyclopoida</w:t>
            </w:r>
          </w:p>
        </w:tc>
        <w:tc>
          <w:tcPr>
            <w:tcW w:w="1536" w:type="dxa"/>
            <w:tcBorders>
              <w:left w:val="nil"/>
              <w:bottom w:val="nil"/>
              <w:right w:val="nil"/>
            </w:tcBorders>
          </w:tcPr>
          <w:p w:rsidR="00BF0E5B" w:rsidRPr="00316A92" w:rsidRDefault="00BF0E5B" w:rsidP="00E215BD">
            <w:pPr>
              <w:pStyle w:val="Table"/>
              <w:spacing w:before="40" w:after="40"/>
            </w:pPr>
            <w:r w:rsidRPr="00316A92">
              <w:t>21.14</w:t>
            </w:r>
          </w:p>
        </w:tc>
        <w:tc>
          <w:tcPr>
            <w:tcW w:w="1523" w:type="dxa"/>
            <w:tcBorders>
              <w:left w:val="nil"/>
              <w:bottom w:val="nil"/>
            </w:tcBorders>
          </w:tcPr>
          <w:p w:rsidR="00BF0E5B" w:rsidRPr="00316A92" w:rsidRDefault="00BF0E5B" w:rsidP="00E215BD">
            <w:pPr>
              <w:pStyle w:val="Table"/>
              <w:spacing w:before="40" w:after="40"/>
            </w:pPr>
            <w:r w:rsidRPr="00316A92">
              <w:t>21.14</w:t>
            </w:r>
          </w:p>
        </w:tc>
        <w:tc>
          <w:tcPr>
            <w:tcW w:w="1730" w:type="dxa"/>
            <w:tcBorders>
              <w:bottom w:val="nil"/>
              <w:right w:val="nil"/>
            </w:tcBorders>
            <w:shd w:val="clear" w:color="auto" w:fill="auto"/>
          </w:tcPr>
          <w:p w:rsidR="00BF0E5B" w:rsidRPr="00316A92" w:rsidRDefault="00BF0E5B" w:rsidP="00E215BD">
            <w:pPr>
              <w:pStyle w:val="Table"/>
              <w:spacing w:before="40" w:after="40"/>
            </w:pPr>
            <w:r w:rsidRPr="00316A92">
              <w:t>Cyclopoida</w:t>
            </w:r>
          </w:p>
        </w:tc>
        <w:tc>
          <w:tcPr>
            <w:tcW w:w="1536" w:type="dxa"/>
            <w:tcBorders>
              <w:left w:val="nil"/>
              <w:bottom w:val="nil"/>
              <w:right w:val="nil"/>
            </w:tcBorders>
            <w:shd w:val="clear" w:color="auto" w:fill="auto"/>
          </w:tcPr>
          <w:p w:rsidR="00BF0E5B" w:rsidRPr="00316A92" w:rsidRDefault="00BF0E5B" w:rsidP="00E215BD">
            <w:pPr>
              <w:pStyle w:val="Table"/>
              <w:spacing w:before="40" w:after="40"/>
            </w:pPr>
            <w:r w:rsidRPr="00316A92">
              <w:t>19.22</w:t>
            </w:r>
          </w:p>
        </w:tc>
        <w:tc>
          <w:tcPr>
            <w:tcW w:w="1523" w:type="dxa"/>
            <w:tcBorders>
              <w:left w:val="nil"/>
              <w:bottom w:val="nil"/>
            </w:tcBorders>
            <w:shd w:val="clear" w:color="auto" w:fill="auto"/>
          </w:tcPr>
          <w:p w:rsidR="00BF0E5B" w:rsidRPr="00316A92" w:rsidRDefault="00BF0E5B" w:rsidP="00E215BD">
            <w:pPr>
              <w:pStyle w:val="Table"/>
              <w:spacing w:before="40" w:after="40"/>
            </w:pPr>
            <w:r w:rsidRPr="00316A92">
              <w:t>19.22</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Nauplii</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19.36</w:t>
            </w:r>
          </w:p>
        </w:tc>
        <w:tc>
          <w:tcPr>
            <w:tcW w:w="1523" w:type="dxa"/>
            <w:tcBorders>
              <w:top w:val="nil"/>
              <w:left w:val="nil"/>
              <w:bottom w:val="nil"/>
            </w:tcBorders>
          </w:tcPr>
          <w:p w:rsidR="00BF0E5B" w:rsidRPr="00316A92" w:rsidRDefault="00BF0E5B" w:rsidP="00E215BD">
            <w:pPr>
              <w:pStyle w:val="Table"/>
              <w:spacing w:before="40" w:after="40"/>
            </w:pPr>
            <w:r w:rsidRPr="00316A92">
              <w:t>40.50</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Nauplii</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16.39</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35.61</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Ostracoda</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19.00</w:t>
            </w:r>
          </w:p>
        </w:tc>
        <w:tc>
          <w:tcPr>
            <w:tcW w:w="1523" w:type="dxa"/>
            <w:tcBorders>
              <w:top w:val="nil"/>
              <w:left w:val="nil"/>
              <w:bottom w:val="nil"/>
            </w:tcBorders>
          </w:tcPr>
          <w:p w:rsidR="00BF0E5B" w:rsidRPr="00316A92" w:rsidRDefault="00BF0E5B" w:rsidP="00E215BD">
            <w:pPr>
              <w:pStyle w:val="Table"/>
              <w:spacing w:before="40" w:after="40"/>
            </w:pPr>
            <w:r w:rsidRPr="00316A92">
              <w:t>59.50</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Ostracoda</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14.43</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50.04</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Nematoda</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14.17</w:t>
            </w:r>
          </w:p>
        </w:tc>
        <w:tc>
          <w:tcPr>
            <w:tcW w:w="1523" w:type="dxa"/>
            <w:tcBorders>
              <w:top w:val="nil"/>
              <w:left w:val="nil"/>
              <w:bottom w:val="nil"/>
            </w:tcBorders>
          </w:tcPr>
          <w:p w:rsidR="00BF0E5B" w:rsidRPr="00316A92" w:rsidRDefault="00BF0E5B" w:rsidP="00E215BD">
            <w:pPr>
              <w:pStyle w:val="Table"/>
              <w:spacing w:before="40" w:after="40"/>
            </w:pPr>
            <w:r w:rsidRPr="00316A92">
              <w:t>73.67</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Chydoridae</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14.14</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64.18</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Chydoridae</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7.10</w:t>
            </w:r>
          </w:p>
        </w:tc>
        <w:tc>
          <w:tcPr>
            <w:tcW w:w="1523" w:type="dxa"/>
            <w:tcBorders>
              <w:top w:val="nil"/>
              <w:left w:val="nil"/>
              <w:bottom w:val="nil"/>
            </w:tcBorders>
          </w:tcPr>
          <w:p w:rsidR="00BF0E5B" w:rsidRPr="00316A92" w:rsidRDefault="00BF0E5B" w:rsidP="00E215BD">
            <w:pPr>
              <w:pStyle w:val="Table"/>
              <w:spacing w:before="40" w:after="40"/>
            </w:pPr>
            <w:r w:rsidRPr="00316A92">
              <w:t>80.77</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Macrothrix</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12.55</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76.73</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Ceriodaphnia</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4.89</w:t>
            </w:r>
          </w:p>
        </w:tc>
        <w:tc>
          <w:tcPr>
            <w:tcW w:w="1523" w:type="dxa"/>
            <w:tcBorders>
              <w:top w:val="nil"/>
              <w:left w:val="nil"/>
              <w:bottom w:val="nil"/>
            </w:tcBorders>
          </w:tcPr>
          <w:p w:rsidR="00BF0E5B" w:rsidRPr="00316A92" w:rsidRDefault="00BF0E5B" w:rsidP="00E215BD">
            <w:pPr>
              <w:pStyle w:val="Table"/>
              <w:spacing w:before="40" w:after="40"/>
            </w:pPr>
            <w:r w:rsidRPr="00316A92">
              <w:t>85.66</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Calanoida</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8.33</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85.06</w:t>
            </w:r>
          </w:p>
        </w:tc>
      </w:tr>
      <w:tr w:rsidR="00BF0E5B" w:rsidRPr="00316A92" w:rsidTr="00E215BD">
        <w:tc>
          <w:tcPr>
            <w:tcW w:w="1568" w:type="dxa"/>
            <w:tcBorders>
              <w:top w:val="nil"/>
              <w:right w:val="nil"/>
            </w:tcBorders>
          </w:tcPr>
          <w:p w:rsidR="00BF0E5B" w:rsidRPr="00316A92" w:rsidRDefault="00BF0E5B" w:rsidP="00E215BD">
            <w:pPr>
              <w:pStyle w:val="Table"/>
              <w:spacing w:before="40" w:after="40"/>
            </w:pPr>
            <w:r w:rsidRPr="00316A92">
              <w:t>Macrothrix</w:t>
            </w:r>
          </w:p>
        </w:tc>
        <w:tc>
          <w:tcPr>
            <w:tcW w:w="1536" w:type="dxa"/>
            <w:tcBorders>
              <w:top w:val="nil"/>
              <w:left w:val="nil"/>
              <w:right w:val="nil"/>
            </w:tcBorders>
          </w:tcPr>
          <w:p w:rsidR="00BF0E5B" w:rsidRPr="00316A92" w:rsidRDefault="00BF0E5B" w:rsidP="00E215BD">
            <w:pPr>
              <w:pStyle w:val="Table"/>
              <w:spacing w:before="40" w:after="40"/>
            </w:pPr>
            <w:r w:rsidRPr="00316A92">
              <w:t>4.58</w:t>
            </w:r>
          </w:p>
        </w:tc>
        <w:tc>
          <w:tcPr>
            <w:tcW w:w="1523" w:type="dxa"/>
            <w:tcBorders>
              <w:top w:val="nil"/>
              <w:left w:val="nil"/>
            </w:tcBorders>
          </w:tcPr>
          <w:p w:rsidR="00BF0E5B" w:rsidRPr="00316A92" w:rsidRDefault="00BF0E5B" w:rsidP="00E215BD">
            <w:pPr>
              <w:pStyle w:val="Table"/>
              <w:spacing w:before="40" w:after="40"/>
            </w:pPr>
            <w:r w:rsidRPr="00316A92">
              <w:t>90.24</w:t>
            </w:r>
          </w:p>
        </w:tc>
        <w:tc>
          <w:tcPr>
            <w:tcW w:w="1730" w:type="dxa"/>
            <w:tcBorders>
              <w:top w:val="nil"/>
              <w:right w:val="nil"/>
            </w:tcBorders>
            <w:shd w:val="clear" w:color="auto" w:fill="auto"/>
          </w:tcPr>
          <w:p w:rsidR="00BF0E5B" w:rsidRPr="00316A92" w:rsidRDefault="00BF0E5B" w:rsidP="00E215BD">
            <w:pPr>
              <w:pStyle w:val="Table"/>
              <w:spacing w:before="40" w:after="40"/>
            </w:pPr>
            <w:r w:rsidRPr="00316A92">
              <w:t>Ceriodaphnia</w:t>
            </w:r>
          </w:p>
        </w:tc>
        <w:tc>
          <w:tcPr>
            <w:tcW w:w="1536" w:type="dxa"/>
            <w:tcBorders>
              <w:top w:val="nil"/>
              <w:left w:val="nil"/>
              <w:right w:val="nil"/>
            </w:tcBorders>
            <w:shd w:val="clear" w:color="auto" w:fill="auto"/>
          </w:tcPr>
          <w:p w:rsidR="00BF0E5B" w:rsidRPr="00316A92" w:rsidRDefault="00BF0E5B" w:rsidP="00E215BD">
            <w:pPr>
              <w:pStyle w:val="Table"/>
              <w:spacing w:before="40" w:after="40"/>
            </w:pPr>
            <w:r w:rsidRPr="00316A92">
              <w:t>6.87</w:t>
            </w:r>
          </w:p>
        </w:tc>
        <w:tc>
          <w:tcPr>
            <w:tcW w:w="1523" w:type="dxa"/>
            <w:tcBorders>
              <w:top w:val="nil"/>
              <w:left w:val="nil"/>
            </w:tcBorders>
            <w:shd w:val="clear" w:color="auto" w:fill="auto"/>
          </w:tcPr>
          <w:p w:rsidR="00BF0E5B" w:rsidRPr="00316A92" w:rsidRDefault="00BF0E5B" w:rsidP="00E215BD">
            <w:pPr>
              <w:pStyle w:val="Table"/>
              <w:spacing w:before="40" w:after="40"/>
            </w:pPr>
            <w:r w:rsidRPr="00316A92">
              <w:t>91.93</w:t>
            </w:r>
          </w:p>
        </w:tc>
      </w:tr>
      <w:tr w:rsidR="00BF0E5B" w:rsidRPr="00316A92" w:rsidTr="00E215BD">
        <w:tc>
          <w:tcPr>
            <w:tcW w:w="9416" w:type="dxa"/>
            <w:gridSpan w:val="6"/>
            <w:shd w:val="clear" w:color="auto" w:fill="D9D9D9"/>
            <w:vAlign w:val="center"/>
          </w:tcPr>
          <w:p w:rsidR="00BF0E5B" w:rsidRPr="00E215BD" w:rsidRDefault="00BF0E5B" w:rsidP="00E215BD">
            <w:pPr>
              <w:pStyle w:val="Table"/>
              <w:spacing w:before="40" w:after="40"/>
              <w:rPr>
                <w:i/>
              </w:rPr>
            </w:pPr>
            <w:r w:rsidRPr="00E215BD">
              <w:rPr>
                <w:i/>
              </w:rPr>
              <w:t>Darling Benthic Communities</w:t>
            </w:r>
          </w:p>
        </w:tc>
      </w:tr>
      <w:tr w:rsidR="00BF0E5B" w:rsidRPr="00316A92" w:rsidTr="00E215BD">
        <w:tc>
          <w:tcPr>
            <w:tcW w:w="4627" w:type="dxa"/>
            <w:gridSpan w:val="3"/>
            <w:shd w:val="clear" w:color="auto" w:fill="D9D9D9"/>
          </w:tcPr>
          <w:p w:rsidR="00BF0E5B" w:rsidRPr="00316A92" w:rsidRDefault="00BF0E5B" w:rsidP="00E215BD">
            <w:pPr>
              <w:pStyle w:val="Table"/>
              <w:spacing w:before="40" w:after="40"/>
            </w:pPr>
            <w:r w:rsidRPr="00316A92">
              <w:t>SIMPER analysis of microinvertebrate densities</w:t>
            </w:r>
          </w:p>
        </w:tc>
        <w:tc>
          <w:tcPr>
            <w:tcW w:w="4789" w:type="dxa"/>
            <w:gridSpan w:val="3"/>
            <w:shd w:val="clear" w:color="auto" w:fill="D9D9D9"/>
          </w:tcPr>
          <w:p w:rsidR="00BF0E5B" w:rsidRPr="00316A92" w:rsidRDefault="00BF0E5B" w:rsidP="00E215BD">
            <w:pPr>
              <w:pStyle w:val="Table"/>
              <w:spacing w:before="40" w:after="40"/>
            </w:pPr>
            <w:r w:rsidRPr="00316A92">
              <w:t>SIMPER analysis of microcrustacean densities</w:t>
            </w:r>
          </w:p>
        </w:tc>
      </w:tr>
      <w:tr w:rsidR="00BF0E5B" w:rsidRPr="00316A92" w:rsidTr="00E215BD">
        <w:tc>
          <w:tcPr>
            <w:tcW w:w="1568" w:type="dxa"/>
            <w:tcBorders>
              <w:bottom w:val="single" w:sz="4" w:space="0" w:color="auto"/>
            </w:tcBorders>
            <w:shd w:val="clear" w:color="auto" w:fill="D9D9D9"/>
          </w:tcPr>
          <w:p w:rsidR="00BF0E5B" w:rsidRPr="00316A92" w:rsidRDefault="00BF0E5B" w:rsidP="00E215BD">
            <w:pPr>
              <w:pStyle w:val="Table"/>
              <w:spacing w:before="40" w:after="40"/>
            </w:pPr>
            <w:r w:rsidRPr="00316A92">
              <w:t>Taxa</w:t>
            </w:r>
          </w:p>
        </w:tc>
        <w:tc>
          <w:tcPr>
            <w:tcW w:w="1536" w:type="dxa"/>
            <w:tcBorders>
              <w:bottom w:val="single" w:sz="4" w:space="0" w:color="auto"/>
            </w:tcBorders>
            <w:shd w:val="clear" w:color="auto" w:fill="D9D9D9"/>
          </w:tcPr>
          <w:p w:rsidR="00BF0E5B" w:rsidRPr="00316A92" w:rsidRDefault="00BF0E5B" w:rsidP="00E215BD">
            <w:pPr>
              <w:pStyle w:val="Table"/>
              <w:spacing w:before="40" w:after="40"/>
            </w:pPr>
            <w:r w:rsidRPr="00316A92">
              <w:t>Contributed %</w:t>
            </w:r>
          </w:p>
        </w:tc>
        <w:tc>
          <w:tcPr>
            <w:tcW w:w="1523" w:type="dxa"/>
            <w:tcBorders>
              <w:bottom w:val="single" w:sz="4" w:space="0" w:color="auto"/>
            </w:tcBorders>
            <w:shd w:val="clear" w:color="auto" w:fill="D9D9D9"/>
          </w:tcPr>
          <w:p w:rsidR="00BF0E5B" w:rsidRPr="00316A92" w:rsidRDefault="00BF0E5B" w:rsidP="00E215BD">
            <w:pPr>
              <w:pStyle w:val="Table"/>
              <w:spacing w:before="40" w:after="40"/>
            </w:pPr>
            <w:r w:rsidRPr="00316A92">
              <w:t>Cumulative %</w:t>
            </w:r>
          </w:p>
        </w:tc>
        <w:tc>
          <w:tcPr>
            <w:tcW w:w="1730" w:type="dxa"/>
            <w:tcBorders>
              <w:bottom w:val="single" w:sz="4" w:space="0" w:color="auto"/>
            </w:tcBorders>
            <w:shd w:val="clear" w:color="auto" w:fill="D9D9D9"/>
          </w:tcPr>
          <w:p w:rsidR="00BF0E5B" w:rsidRPr="00316A92" w:rsidRDefault="00BF0E5B" w:rsidP="00E215BD">
            <w:pPr>
              <w:pStyle w:val="Table"/>
              <w:spacing w:before="40" w:after="40"/>
            </w:pPr>
            <w:r w:rsidRPr="00316A92">
              <w:t>Taxa</w:t>
            </w:r>
          </w:p>
        </w:tc>
        <w:tc>
          <w:tcPr>
            <w:tcW w:w="1536" w:type="dxa"/>
            <w:tcBorders>
              <w:bottom w:val="single" w:sz="4" w:space="0" w:color="auto"/>
            </w:tcBorders>
            <w:shd w:val="clear" w:color="auto" w:fill="D9D9D9"/>
          </w:tcPr>
          <w:p w:rsidR="00BF0E5B" w:rsidRPr="00316A92" w:rsidRDefault="00BF0E5B" w:rsidP="00E215BD">
            <w:pPr>
              <w:pStyle w:val="Table"/>
              <w:spacing w:before="40" w:after="40"/>
            </w:pPr>
            <w:r w:rsidRPr="00316A92">
              <w:t>Contributed %</w:t>
            </w:r>
          </w:p>
        </w:tc>
        <w:tc>
          <w:tcPr>
            <w:tcW w:w="1523" w:type="dxa"/>
            <w:tcBorders>
              <w:bottom w:val="single" w:sz="4" w:space="0" w:color="auto"/>
            </w:tcBorders>
            <w:shd w:val="clear" w:color="auto" w:fill="D9D9D9"/>
          </w:tcPr>
          <w:p w:rsidR="00BF0E5B" w:rsidRPr="00316A92" w:rsidRDefault="00BF0E5B" w:rsidP="00E215BD">
            <w:pPr>
              <w:pStyle w:val="Table"/>
              <w:spacing w:before="40" w:after="40"/>
            </w:pPr>
            <w:r w:rsidRPr="00316A92">
              <w:t>Cumulative %</w:t>
            </w:r>
          </w:p>
        </w:tc>
      </w:tr>
      <w:tr w:rsidR="00BF0E5B" w:rsidRPr="00316A92" w:rsidTr="00E215BD">
        <w:tc>
          <w:tcPr>
            <w:tcW w:w="1568" w:type="dxa"/>
            <w:tcBorders>
              <w:bottom w:val="nil"/>
              <w:right w:val="nil"/>
            </w:tcBorders>
          </w:tcPr>
          <w:p w:rsidR="00BF0E5B" w:rsidRPr="00316A92" w:rsidRDefault="00BF0E5B" w:rsidP="00E215BD">
            <w:pPr>
              <w:pStyle w:val="Table"/>
              <w:spacing w:before="40" w:after="40"/>
            </w:pPr>
            <w:r w:rsidRPr="00316A92">
              <w:t>Nauplii</w:t>
            </w:r>
          </w:p>
        </w:tc>
        <w:tc>
          <w:tcPr>
            <w:tcW w:w="1536" w:type="dxa"/>
            <w:tcBorders>
              <w:left w:val="nil"/>
              <w:bottom w:val="nil"/>
              <w:right w:val="nil"/>
            </w:tcBorders>
          </w:tcPr>
          <w:p w:rsidR="00BF0E5B" w:rsidRPr="00316A92" w:rsidRDefault="00BF0E5B" w:rsidP="00E215BD">
            <w:pPr>
              <w:pStyle w:val="Table"/>
              <w:spacing w:before="40" w:after="40"/>
            </w:pPr>
            <w:r w:rsidRPr="00316A92">
              <w:t>27.21</w:t>
            </w:r>
          </w:p>
        </w:tc>
        <w:tc>
          <w:tcPr>
            <w:tcW w:w="1523" w:type="dxa"/>
            <w:tcBorders>
              <w:left w:val="nil"/>
              <w:bottom w:val="nil"/>
            </w:tcBorders>
          </w:tcPr>
          <w:p w:rsidR="00BF0E5B" w:rsidRPr="00316A92" w:rsidRDefault="00BF0E5B" w:rsidP="00E215BD">
            <w:pPr>
              <w:pStyle w:val="Table"/>
              <w:spacing w:before="40" w:after="40"/>
            </w:pPr>
            <w:r w:rsidRPr="00316A92">
              <w:t>27.21</w:t>
            </w:r>
          </w:p>
        </w:tc>
        <w:tc>
          <w:tcPr>
            <w:tcW w:w="1730" w:type="dxa"/>
            <w:tcBorders>
              <w:bottom w:val="nil"/>
              <w:right w:val="nil"/>
            </w:tcBorders>
            <w:shd w:val="clear" w:color="auto" w:fill="auto"/>
          </w:tcPr>
          <w:p w:rsidR="00BF0E5B" w:rsidRPr="00316A92" w:rsidRDefault="00BF0E5B" w:rsidP="00E215BD">
            <w:pPr>
              <w:pStyle w:val="Table"/>
              <w:spacing w:before="40" w:after="40"/>
            </w:pPr>
            <w:r w:rsidRPr="00316A92">
              <w:t>Cyclopoida</w:t>
            </w:r>
          </w:p>
        </w:tc>
        <w:tc>
          <w:tcPr>
            <w:tcW w:w="1536" w:type="dxa"/>
            <w:tcBorders>
              <w:left w:val="nil"/>
              <w:bottom w:val="nil"/>
              <w:right w:val="nil"/>
            </w:tcBorders>
            <w:shd w:val="clear" w:color="auto" w:fill="auto"/>
          </w:tcPr>
          <w:p w:rsidR="00BF0E5B" w:rsidRPr="00316A92" w:rsidRDefault="00BF0E5B" w:rsidP="00E215BD">
            <w:pPr>
              <w:pStyle w:val="Table"/>
              <w:spacing w:before="40" w:after="40"/>
            </w:pPr>
            <w:r w:rsidRPr="00316A92">
              <w:t>28.70</w:t>
            </w:r>
          </w:p>
        </w:tc>
        <w:tc>
          <w:tcPr>
            <w:tcW w:w="1523" w:type="dxa"/>
            <w:tcBorders>
              <w:left w:val="nil"/>
              <w:bottom w:val="nil"/>
            </w:tcBorders>
            <w:shd w:val="clear" w:color="auto" w:fill="auto"/>
          </w:tcPr>
          <w:p w:rsidR="00BF0E5B" w:rsidRPr="00316A92" w:rsidRDefault="00BF0E5B" w:rsidP="00E215BD">
            <w:pPr>
              <w:pStyle w:val="Table"/>
              <w:spacing w:before="40" w:after="40"/>
            </w:pPr>
            <w:r w:rsidRPr="00316A92">
              <w:t>28.70</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Cyclopoida</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27.07</w:t>
            </w:r>
          </w:p>
        </w:tc>
        <w:tc>
          <w:tcPr>
            <w:tcW w:w="1523" w:type="dxa"/>
            <w:tcBorders>
              <w:top w:val="nil"/>
              <w:left w:val="nil"/>
              <w:bottom w:val="nil"/>
            </w:tcBorders>
          </w:tcPr>
          <w:p w:rsidR="00BF0E5B" w:rsidRPr="00316A92" w:rsidRDefault="00BF0E5B" w:rsidP="00E215BD">
            <w:pPr>
              <w:pStyle w:val="Table"/>
              <w:spacing w:before="40" w:after="40"/>
            </w:pPr>
            <w:r w:rsidRPr="00316A92">
              <w:t>54.28</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Nauplii</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28.70</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57.40</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Nematoda</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21.38</w:t>
            </w:r>
          </w:p>
        </w:tc>
        <w:tc>
          <w:tcPr>
            <w:tcW w:w="1523" w:type="dxa"/>
            <w:tcBorders>
              <w:top w:val="nil"/>
              <w:left w:val="nil"/>
              <w:bottom w:val="nil"/>
            </w:tcBorders>
          </w:tcPr>
          <w:p w:rsidR="00BF0E5B" w:rsidRPr="00316A92" w:rsidRDefault="00BF0E5B" w:rsidP="00E215BD">
            <w:pPr>
              <w:pStyle w:val="Table"/>
              <w:spacing w:before="40" w:after="40"/>
            </w:pPr>
            <w:r w:rsidRPr="00316A92">
              <w:t>75.67</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Chydoridae</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12.98</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70.38</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Chydoridae</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14.04</w:t>
            </w:r>
          </w:p>
        </w:tc>
        <w:tc>
          <w:tcPr>
            <w:tcW w:w="1523" w:type="dxa"/>
            <w:tcBorders>
              <w:top w:val="nil"/>
              <w:left w:val="nil"/>
              <w:bottom w:val="nil"/>
            </w:tcBorders>
          </w:tcPr>
          <w:p w:rsidR="00BF0E5B" w:rsidRPr="00316A92" w:rsidRDefault="00BF0E5B" w:rsidP="00E215BD">
            <w:pPr>
              <w:pStyle w:val="Table"/>
              <w:spacing w:before="40" w:after="40"/>
            </w:pPr>
            <w:r w:rsidRPr="00316A92">
              <w:t>89.70</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Macrothrix</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12.98</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83.36</w:t>
            </w:r>
          </w:p>
        </w:tc>
      </w:tr>
      <w:tr w:rsidR="00BF0E5B" w:rsidRPr="00316A92" w:rsidTr="00E215BD">
        <w:tc>
          <w:tcPr>
            <w:tcW w:w="1568" w:type="dxa"/>
            <w:tcBorders>
              <w:top w:val="nil"/>
              <w:bottom w:val="nil"/>
              <w:right w:val="nil"/>
            </w:tcBorders>
          </w:tcPr>
          <w:p w:rsidR="00BF0E5B" w:rsidRPr="00316A92" w:rsidRDefault="00BF0E5B" w:rsidP="00E215BD">
            <w:pPr>
              <w:pStyle w:val="Table"/>
              <w:spacing w:before="40" w:after="40"/>
            </w:pPr>
            <w:r w:rsidRPr="00316A92">
              <w:t>Macrothrix</w:t>
            </w:r>
          </w:p>
        </w:tc>
        <w:tc>
          <w:tcPr>
            <w:tcW w:w="1536" w:type="dxa"/>
            <w:tcBorders>
              <w:top w:val="nil"/>
              <w:left w:val="nil"/>
              <w:bottom w:val="nil"/>
              <w:right w:val="nil"/>
            </w:tcBorders>
          </w:tcPr>
          <w:p w:rsidR="00BF0E5B" w:rsidRPr="00316A92" w:rsidRDefault="00BF0E5B" w:rsidP="00E215BD">
            <w:pPr>
              <w:pStyle w:val="Table"/>
              <w:spacing w:before="40" w:after="40"/>
            </w:pPr>
            <w:r w:rsidRPr="00316A92">
              <w:t>2.81</w:t>
            </w:r>
          </w:p>
        </w:tc>
        <w:tc>
          <w:tcPr>
            <w:tcW w:w="1523" w:type="dxa"/>
            <w:tcBorders>
              <w:top w:val="nil"/>
              <w:left w:val="nil"/>
              <w:bottom w:val="nil"/>
            </w:tcBorders>
          </w:tcPr>
          <w:p w:rsidR="00BF0E5B" w:rsidRPr="00316A92" w:rsidRDefault="00BF0E5B" w:rsidP="00E215BD">
            <w:pPr>
              <w:pStyle w:val="Table"/>
              <w:spacing w:before="40" w:after="40"/>
            </w:pPr>
            <w:r w:rsidRPr="00316A92">
              <w:t>92.51</w:t>
            </w:r>
          </w:p>
        </w:tc>
        <w:tc>
          <w:tcPr>
            <w:tcW w:w="1730" w:type="dxa"/>
            <w:tcBorders>
              <w:top w:val="nil"/>
              <w:bottom w:val="nil"/>
              <w:right w:val="nil"/>
            </w:tcBorders>
            <w:shd w:val="clear" w:color="auto" w:fill="auto"/>
          </w:tcPr>
          <w:p w:rsidR="00BF0E5B" w:rsidRPr="00316A92" w:rsidRDefault="00BF0E5B" w:rsidP="00E215BD">
            <w:pPr>
              <w:pStyle w:val="Table"/>
              <w:spacing w:before="40" w:after="40"/>
            </w:pPr>
            <w:r w:rsidRPr="00316A92">
              <w:t>Moinidae</w:t>
            </w:r>
          </w:p>
        </w:tc>
        <w:tc>
          <w:tcPr>
            <w:tcW w:w="1536" w:type="dxa"/>
            <w:tcBorders>
              <w:top w:val="nil"/>
              <w:left w:val="nil"/>
              <w:bottom w:val="nil"/>
              <w:right w:val="nil"/>
            </w:tcBorders>
            <w:shd w:val="clear" w:color="auto" w:fill="auto"/>
          </w:tcPr>
          <w:p w:rsidR="00BF0E5B" w:rsidRPr="00316A92" w:rsidRDefault="00BF0E5B" w:rsidP="00E215BD">
            <w:pPr>
              <w:pStyle w:val="Table"/>
              <w:spacing w:before="40" w:after="40"/>
            </w:pPr>
            <w:r w:rsidRPr="00316A92">
              <w:t>4.66</w:t>
            </w:r>
          </w:p>
        </w:tc>
        <w:tc>
          <w:tcPr>
            <w:tcW w:w="1523" w:type="dxa"/>
            <w:tcBorders>
              <w:top w:val="nil"/>
              <w:left w:val="nil"/>
              <w:bottom w:val="nil"/>
            </w:tcBorders>
            <w:shd w:val="clear" w:color="auto" w:fill="auto"/>
          </w:tcPr>
          <w:p w:rsidR="00BF0E5B" w:rsidRPr="00316A92" w:rsidRDefault="00BF0E5B" w:rsidP="00E215BD">
            <w:pPr>
              <w:pStyle w:val="Table"/>
              <w:spacing w:before="40" w:after="40"/>
            </w:pPr>
            <w:r w:rsidRPr="00316A92">
              <w:t>88.02</w:t>
            </w:r>
          </w:p>
        </w:tc>
      </w:tr>
      <w:tr w:rsidR="00BF0E5B" w:rsidRPr="00316A92" w:rsidTr="00E215BD">
        <w:tc>
          <w:tcPr>
            <w:tcW w:w="1568" w:type="dxa"/>
            <w:tcBorders>
              <w:top w:val="nil"/>
              <w:right w:val="nil"/>
            </w:tcBorders>
          </w:tcPr>
          <w:p w:rsidR="00BF0E5B" w:rsidRPr="00316A92" w:rsidRDefault="00BF0E5B" w:rsidP="00E215BD">
            <w:pPr>
              <w:pStyle w:val="Table"/>
              <w:spacing w:before="40" w:after="40"/>
            </w:pPr>
          </w:p>
        </w:tc>
        <w:tc>
          <w:tcPr>
            <w:tcW w:w="1536" w:type="dxa"/>
            <w:tcBorders>
              <w:top w:val="nil"/>
              <w:left w:val="nil"/>
              <w:right w:val="nil"/>
            </w:tcBorders>
          </w:tcPr>
          <w:p w:rsidR="00BF0E5B" w:rsidRPr="00316A92" w:rsidRDefault="00BF0E5B" w:rsidP="00E215BD">
            <w:pPr>
              <w:pStyle w:val="Table"/>
              <w:spacing w:before="40" w:after="40"/>
            </w:pPr>
          </w:p>
        </w:tc>
        <w:tc>
          <w:tcPr>
            <w:tcW w:w="1523" w:type="dxa"/>
            <w:tcBorders>
              <w:top w:val="nil"/>
              <w:left w:val="nil"/>
            </w:tcBorders>
          </w:tcPr>
          <w:p w:rsidR="00BF0E5B" w:rsidRPr="00316A92" w:rsidRDefault="00BF0E5B" w:rsidP="00E215BD">
            <w:pPr>
              <w:pStyle w:val="Table"/>
              <w:spacing w:before="40" w:after="40"/>
            </w:pPr>
          </w:p>
        </w:tc>
        <w:tc>
          <w:tcPr>
            <w:tcW w:w="1730" w:type="dxa"/>
            <w:tcBorders>
              <w:top w:val="nil"/>
              <w:right w:val="nil"/>
            </w:tcBorders>
            <w:shd w:val="clear" w:color="auto" w:fill="auto"/>
          </w:tcPr>
          <w:p w:rsidR="00BF0E5B" w:rsidRPr="00316A92" w:rsidRDefault="00BF0E5B" w:rsidP="00E215BD">
            <w:pPr>
              <w:pStyle w:val="Table"/>
              <w:spacing w:before="40" w:after="40"/>
            </w:pPr>
            <w:r w:rsidRPr="00316A92">
              <w:t>Calanoida</w:t>
            </w:r>
          </w:p>
        </w:tc>
        <w:tc>
          <w:tcPr>
            <w:tcW w:w="1536" w:type="dxa"/>
            <w:tcBorders>
              <w:top w:val="nil"/>
              <w:left w:val="nil"/>
              <w:right w:val="nil"/>
            </w:tcBorders>
            <w:shd w:val="clear" w:color="auto" w:fill="auto"/>
          </w:tcPr>
          <w:p w:rsidR="00BF0E5B" w:rsidRPr="00316A92" w:rsidRDefault="00BF0E5B" w:rsidP="00E215BD">
            <w:pPr>
              <w:pStyle w:val="Table"/>
              <w:spacing w:before="40" w:after="40"/>
            </w:pPr>
            <w:r w:rsidRPr="00316A92">
              <w:t>4.66</w:t>
            </w:r>
          </w:p>
        </w:tc>
        <w:tc>
          <w:tcPr>
            <w:tcW w:w="1523" w:type="dxa"/>
            <w:tcBorders>
              <w:top w:val="nil"/>
              <w:left w:val="nil"/>
            </w:tcBorders>
            <w:shd w:val="clear" w:color="auto" w:fill="auto"/>
          </w:tcPr>
          <w:p w:rsidR="00BF0E5B" w:rsidRPr="00316A92" w:rsidRDefault="00BF0E5B" w:rsidP="00E215BD">
            <w:pPr>
              <w:pStyle w:val="Table"/>
              <w:spacing w:before="40" w:after="40"/>
            </w:pPr>
            <w:r w:rsidRPr="00316A92">
              <w:t>92.68</w:t>
            </w:r>
          </w:p>
        </w:tc>
      </w:tr>
    </w:tbl>
    <w:p w:rsidR="000727B4" w:rsidRDefault="00DA4C1A" w:rsidP="000727B4">
      <w:pPr>
        <w:keepNext/>
        <w:spacing w:after="0" w:line="276" w:lineRule="auto"/>
        <w:jc w:val="left"/>
      </w:pPr>
      <w:r w:rsidRPr="00DA4C1A">
        <w:rPr>
          <w:rFonts w:asciiTheme="minorHAnsi" w:eastAsiaTheme="minorHAnsi" w:hAnsiTheme="minorHAnsi" w:cstheme="minorBidi"/>
          <w:noProof/>
          <w:sz w:val="22"/>
          <w:szCs w:val="22"/>
          <w:lang w:eastAsia="en-AU"/>
        </w:rPr>
        <w:pict>
          <v:group id="Group 300" o:spid="_x0000_s1057" style="position:absolute;margin-left:0;margin-top:-.15pt;width:252pt;height:25.5pt;z-index:251726848;mso-position-horizontal-relative:text;mso-position-vertical-relative:text" coordsize="3200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">
            <v:shape id="Text Box 2" o:spid="_x0000_s1058" type="#_x0000_t202" style="position:absolute;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B53D16" w:rsidRPr="001D2AAE" w:rsidRDefault="00B53D16" w:rsidP="000727B4">
                    <w:pPr>
                      <w:rPr>
                        <w:b/>
                      </w:rPr>
                    </w:pPr>
                    <w:r w:rsidRPr="001D2AAE">
                      <w:rPr>
                        <w:b/>
                      </w:rPr>
                      <w:t>(a)</w:t>
                    </w:r>
                  </w:p>
                </w:txbxContent>
              </v:textbox>
            </v:shape>
            <v:shape id="Text Box 2" o:spid="_x0000_s1059" type="#_x0000_t202" style="position:absolute;left:28384;width:3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B53D16" w:rsidRPr="001D2AAE" w:rsidRDefault="00B53D16" w:rsidP="000727B4">
                    <w:pPr>
                      <w:rPr>
                        <w:b/>
                      </w:rPr>
                    </w:pPr>
                    <w:r w:rsidRPr="001D2AAE">
                      <w:rPr>
                        <w:b/>
                      </w:rPr>
                      <w:t>(</w:t>
                    </w:r>
                    <w:r>
                      <w:rPr>
                        <w:b/>
                      </w:rPr>
                      <w:t>b</w:t>
                    </w:r>
                    <w:r w:rsidRPr="001D2AAE">
                      <w:rPr>
                        <w:b/>
                      </w:rPr>
                      <w:t>)</w:t>
                    </w:r>
                  </w:p>
                </w:txbxContent>
              </v:textbox>
            </v:shape>
          </v:group>
        </w:pict>
      </w:r>
      <w:r w:rsidR="000727B4" w:rsidRPr="00BF0E5B">
        <w:rPr>
          <w:rFonts w:asciiTheme="minorHAnsi" w:eastAsiaTheme="minorHAnsi" w:hAnsiTheme="minorHAnsi" w:cstheme="minorBidi"/>
          <w:noProof/>
          <w:sz w:val="22"/>
          <w:szCs w:val="22"/>
          <w:lang w:eastAsia="en-AU"/>
        </w:rPr>
        <w:drawing>
          <wp:inline distT="0" distB="0" distL="0" distR="0">
            <wp:extent cx="2838202" cy="1781299"/>
            <wp:effectExtent l="0" t="0" r="635"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 MDS RiverHabitats x Time - Microcrustaceans.png"/>
                    <pic:cNvPicPr/>
                  </pic:nvPicPr>
                  <pic:blipFill rotWithShape="1">
                    <a:blip r:embed="rId1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880" cy="17810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727B4" w:rsidRPr="00BF0E5B">
        <w:rPr>
          <w:rFonts w:asciiTheme="minorHAnsi" w:eastAsiaTheme="minorHAnsi" w:hAnsiTheme="minorHAnsi" w:cstheme="minorBidi"/>
          <w:noProof/>
          <w:sz w:val="22"/>
          <w:szCs w:val="22"/>
          <w:lang w:eastAsia="en-AU"/>
        </w:rPr>
        <w:drawing>
          <wp:inline distT="0" distB="0" distL="0" distR="0">
            <wp:extent cx="2826328" cy="181692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 MDS RiverHabitats x Time - Microcrustaceans PA.png"/>
                    <pic:cNvPicPr/>
                  </pic:nvPicPr>
                  <pic:blipFill rotWithShape="1">
                    <a:blip r:embed="rId1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7880" cy="18243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27B4" w:rsidRDefault="000727B4" w:rsidP="000727B4">
      <w:pPr>
        <w:pStyle w:val="Caption"/>
      </w:pPr>
      <w:bookmarkStart w:id="113" w:name="_Ref428200803"/>
      <w:proofErr w:type="gramStart"/>
      <w:r>
        <w:t xml:space="preserve">Figure </w:t>
      </w:r>
      <w:fldSimple w:instr=" STYLEREF 6 \s ">
        <w:r w:rsidR="00F134BA">
          <w:rPr>
            <w:noProof/>
          </w:rPr>
          <w:t>J</w:t>
        </w:r>
      </w:fldSimple>
      <w:r w:rsidR="00F134BA">
        <w:noBreakHyphen/>
      </w:r>
      <w:fldSimple w:instr=" SEQ Figure \* ARABIC \s 6 ">
        <w:r w:rsidR="00F134BA">
          <w:rPr>
            <w:noProof/>
          </w:rPr>
          <w:t>10</w:t>
        </w:r>
      </w:fldSimple>
      <w:bookmarkEnd w:id="113"/>
      <w:r w:rsidRPr="00AE73B5">
        <w:t>nMDS ordination plots of microcrustacean community composition using (a) abundance data, and (b) presence/absence data.</w:t>
      </w:r>
      <w:proofErr w:type="gramEnd"/>
      <w:r w:rsidRPr="00AE73B5">
        <w:t xml:space="preserve"> Blue circles represent Darling River benthic samples, red circles represent Warrego River benthic samples, blue triangles represent </w:t>
      </w:r>
      <w:r w:rsidR="00904315">
        <w:t>Darling River pelagic samples, red triangles represent Warrego River pelagic samples, and closed and open symbols represent February and May 2015, respectively.</w:t>
      </w:r>
    </w:p>
    <w:p w:rsidR="00BF0E5B" w:rsidRPr="00D1561D" w:rsidRDefault="00146026" w:rsidP="00BA5CC6">
      <w:pPr>
        <w:pStyle w:val="Heading7"/>
      </w:pPr>
      <w:r>
        <w:t>Conclusion</w:t>
      </w:r>
    </w:p>
    <w:p w:rsidR="008A22D8" w:rsidRDefault="00BF0E5B" w:rsidP="00A121EE">
      <w:r w:rsidRPr="00D1561D">
        <w:t>Spatial patterns in nutrients were only evident in TN and DOC, with significantly higher concentrations in the Warrego compared with the Darling River</w:t>
      </w:r>
      <w:r w:rsidR="000E25C3">
        <w:t xml:space="preserve"> zone</w:t>
      </w:r>
      <w:r w:rsidRPr="00D1561D">
        <w:t xml:space="preserve">. High NOx and FRP concentrations were recorded in May in Ross </w:t>
      </w:r>
      <w:r w:rsidR="00146026">
        <w:t xml:space="preserve">Billabong </w:t>
      </w:r>
      <w:r w:rsidRPr="00D1561D">
        <w:t xml:space="preserve">and </w:t>
      </w:r>
      <w:r w:rsidR="00146026">
        <w:t xml:space="preserve">the </w:t>
      </w:r>
      <w:r w:rsidRPr="00D1561D">
        <w:t xml:space="preserve">Western Floodplain </w:t>
      </w:r>
      <w:r w:rsidR="000E25C3">
        <w:t>zone</w:t>
      </w:r>
      <w:r w:rsidRPr="00D1561D">
        <w:t xml:space="preserve"> that may indicate a more len</w:t>
      </w:r>
      <w:r w:rsidR="00D1561D">
        <w:t>tic and/or reducing environment</w:t>
      </w:r>
      <w:r w:rsidR="00146026">
        <w:t xml:space="preserve">. </w:t>
      </w:r>
      <w:r w:rsidRPr="00D1561D">
        <w:t>Temporal patterns in nutrient concentrations showed increased NOx in May compared with February, and TP concentrations higher in February than in May. There is no consistent evidence for changes in patterns of nutrient concentr</w:t>
      </w:r>
      <w:r w:rsidR="00D1561D">
        <w:t>ations among sites or over time</w:t>
      </w:r>
      <w:r w:rsidR="00146026">
        <w:t xml:space="preserve">. </w:t>
      </w:r>
      <w:r w:rsidRPr="00D1561D">
        <w:t xml:space="preserve">All sites (except </w:t>
      </w:r>
      <w:r w:rsidR="00146026">
        <w:t xml:space="preserve">the </w:t>
      </w:r>
      <w:r w:rsidRPr="00D1561D">
        <w:t xml:space="preserve">Western Floodplain in May) were net heterotrophic and therefore a carbon sink throughout the </w:t>
      </w:r>
      <w:r w:rsidR="00146026">
        <w:t>2014</w:t>
      </w:r>
      <w:r w:rsidR="00617F5A">
        <w:t>–</w:t>
      </w:r>
      <w:r w:rsidR="00146026">
        <w:t>15 year</w:t>
      </w:r>
      <w:r w:rsidRPr="00D1561D">
        <w:t xml:space="preserve">, recording values up to 3.9 mg DO/L/day net oxygen consumption. Rates of GPP and ER were consistently higher in </w:t>
      </w:r>
      <w:r w:rsidR="000E25C3">
        <w:t xml:space="preserve">the </w:t>
      </w:r>
      <w:r w:rsidRPr="00D1561D">
        <w:t xml:space="preserve">Warrego </w:t>
      </w:r>
      <w:r w:rsidR="000E25C3">
        <w:t>zone</w:t>
      </w:r>
      <w:r w:rsidRPr="00D1561D">
        <w:t xml:space="preserve"> compared with the Darling River </w:t>
      </w:r>
      <w:r w:rsidR="000E25C3">
        <w:t>zone</w:t>
      </w:r>
      <w:r w:rsidRPr="00D1561D">
        <w:t>, although rates of NPP wer</w:t>
      </w:r>
      <w:r w:rsidR="00D1561D">
        <w:t>e more similar across all sites</w:t>
      </w:r>
      <w:r w:rsidR="00A121EE">
        <w:t xml:space="preserve">. </w:t>
      </w:r>
      <w:r w:rsidRPr="00D1561D">
        <w:t xml:space="preserve">Boera Dam consistently had the highest rate of GPP (up to 10.5 mg DO/L/day), and ER (up to 10.3 mg DO/L/day) but is not aligned to an increase in water column concentrations of chlorophyll </w:t>
      </w:r>
      <w:r w:rsidRPr="000E25C3">
        <w:rPr>
          <w:i/>
        </w:rPr>
        <w:t>a</w:t>
      </w:r>
      <w:r w:rsidRPr="00D1561D">
        <w:t>, suggesting benthic algal production is</w:t>
      </w:r>
      <w:r w:rsidR="00D1561D">
        <w:t xml:space="preserve"> regulating rates of GPP and ER</w:t>
      </w:r>
      <w:r w:rsidR="00A121EE">
        <w:t xml:space="preserve">. </w:t>
      </w:r>
    </w:p>
    <w:p w:rsidR="00F56192" w:rsidRDefault="00BF0E5B" w:rsidP="00B63B84">
      <w:r w:rsidRPr="00D1561D">
        <w:t xml:space="preserve">The inundation of the Warrego </w:t>
      </w:r>
      <w:r w:rsidR="000E25C3">
        <w:t>River zone</w:t>
      </w:r>
      <w:r w:rsidRPr="00D1561D">
        <w:t xml:space="preserve"> increased regional scale abundance and diversity of aquatic microinvertebrates. </w:t>
      </w:r>
      <w:proofErr w:type="gramStart"/>
      <w:r w:rsidRPr="00B56877">
        <w:t>Significantly lower pelagic than benthic microinvertebrate densities, and significant differences in community composition were evident between in sites, rivers and time.</w:t>
      </w:r>
      <w:proofErr w:type="gramEnd"/>
      <w:r w:rsidRPr="00B56877">
        <w:t xml:space="preserve"> This supports the continuation of </w:t>
      </w:r>
      <w:r w:rsidR="00B56877">
        <w:t>the sampling protocol in Year 2</w:t>
      </w:r>
      <w:r w:rsidR="00A121EE">
        <w:t xml:space="preserve"> to investigate longer term patterns in microinvertebrate communities. </w:t>
      </w:r>
      <w:r w:rsidRPr="00B56877">
        <w:t>The community composition of microinvertebrates and microcrustaceans differed between the Warrego and Darling River</w:t>
      </w:r>
      <w:r w:rsidR="000E25C3">
        <w:t xml:space="preserve"> zones</w:t>
      </w:r>
      <w:r w:rsidRPr="00B56877">
        <w:t xml:space="preserve"> indicating the potential benefits for delivery of C</w:t>
      </w:r>
      <w:r w:rsidR="00A121EE">
        <w:t xml:space="preserve">ommonwealth environmental water </w:t>
      </w:r>
      <w:r w:rsidRPr="00B56877">
        <w:t xml:space="preserve">to the Warrego system in increasing regional level diversity. These differences were evident in both abundance </w:t>
      </w:r>
      <w:r w:rsidR="00A121EE">
        <w:t xml:space="preserve">data and presence-absence data </w:t>
      </w:r>
      <w:r w:rsidRPr="00B56877">
        <w:t>suggesting it was composition rather than dominance of in</w:t>
      </w:r>
      <w:r w:rsidR="00B56877">
        <w:t xml:space="preserve">dividual taxon driving </w:t>
      </w:r>
      <w:r w:rsidR="00A121EE">
        <w:t xml:space="preserve">the observed </w:t>
      </w:r>
      <w:r w:rsidR="00B56877">
        <w:t>patterns</w:t>
      </w:r>
      <w:r w:rsidR="00A121EE">
        <w:t xml:space="preserve">. </w:t>
      </w:r>
      <w:r w:rsidRPr="00B56877">
        <w:t>Inundation of channel and floodplain habitat</w:t>
      </w:r>
      <w:r w:rsidR="000E25C3">
        <w:t>s</w:t>
      </w:r>
      <w:r w:rsidRPr="00B56877">
        <w:t xml:space="preserve"> for an extended period (at least </w:t>
      </w:r>
      <w:r w:rsidR="000E25C3">
        <w:t>4</w:t>
      </w:r>
      <w:r w:rsidRPr="00B56877">
        <w:t xml:space="preserve"> months) contributed to the development and succession of different aquatic microinvertebrate communities between river systems, and between channel and floodplain habitats.</w:t>
      </w:r>
    </w:p>
    <w:p w:rsidR="001C5072" w:rsidRDefault="001C5072" w:rsidP="001C5072">
      <w:pPr>
        <w:pStyle w:val="Heading7"/>
      </w:pPr>
      <w:r>
        <w:t>References</w:t>
      </w:r>
    </w:p>
    <w:p w:rsidR="001C5072" w:rsidRDefault="001C5072" w:rsidP="001C5072">
      <w:proofErr w:type="gramStart"/>
      <w:r w:rsidRPr="00E46A52">
        <w:t>Grace, M. R., Giling, D. P., Hladyz, S., Caron, V., Thompson, R. M., &amp; Mac Nally, R. (2015).</w:t>
      </w:r>
      <w:proofErr w:type="gramEnd"/>
      <w:r w:rsidRPr="00E46A52">
        <w:t xml:space="preserve"> Fast processing of diel oxygen curves: Estimating stream metabolism with BASE (</w:t>
      </w:r>
      <w:r>
        <w:t>Ba</w:t>
      </w:r>
      <w:r w:rsidRPr="00E46A52">
        <w:t>yesian Single</w:t>
      </w:r>
      <w:r w:rsidRPr="00E46A52">
        <w:rPr>
          <w:rFonts w:ascii="Cambria Math" w:hAnsi="Cambria Math" w:cs="Cambria Math"/>
        </w:rPr>
        <w:t>‐</w:t>
      </w:r>
      <w:r w:rsidRPr="00E46A52">
        <w:t>station Estimation). Limnology and Oceanography: Methods, 13(3), 103</w:t>
      </w:r>
      <w:r>
        <w:t>–</w:t>
      </w:r>
      <w:r w:rsidRPr="00E46A52">
        <w:t>114.</w:t>
      </w:r>
    </w:p>
    <w:p w:rsidR="001C5072" w:rsidRPr="001C5072" w:rsidRDefault="001C5072" w:rsidP="001C5072"/>
    <w:p w:rsidR="001C5072" w:rsidRDefault="001C5072" w:rsidP="001C5072">
      <w:pPr>
        <w:sectPr w:rsidR="001C5072" w:rsidSect="002403E3">
          <w:headerReference w:type="even" r:id="rId177"/>
          <w:headerReference w:type="default" r:id="rId178"/>
          <w:footerReference w:type="default" r:id="rId179"/>
          <w:headerReference w:type="first" r:id="rId180"/>
          <w:pgSz w:w="11899" w:h="16838" w:code="9"/>
          <w:pgMar w:top="1508" w:right="1219" w:bottom="1457" w:left="1480" w:header="811" w:footer="306" w:gutter="0"/>
          <w:pgNumType w:start="1" w:chapStyle="6"/>
          <w:cols w:space="708"/>
        </w:sectPr>
      </w:pPr>
    </w:p>
    <w:p w:rsidR="00FE7EC7" w:rsidRDefault="00F56192" w:rsidP="00BA5CC6">
      <w:pPr>
        <w:pStyle w:val="Heading6"/>
      </w:pPr>
      <w:r>
        <w:t>Waterbird diversity</w:t>
      </w:r>
    </w:p>
    <w:p w:rsidR="00A67F84" w:rsidRPr="00A67F84" w:rsidRDefault="00A67F84" w:rsidP="00BA5CC6">
      <w:pPr>
        <w:pStyle w:val="Heading7"/>
      </w:pPr>
      <w:r w:rsidRPr="00A67F84">
        <w:t>Introduction</w:t>
      </w:r>
    </w:p>
    <w:p w:rsidR="00A67F84" w:rsidRPr="00A67F84" w:rsidRDefault="00A67F84" w:rsidP="00A67F84">
      <w:r w:rsidRPr="00A67F84">
        <w:t xml:space="preserve">Relatively little is known about the waterbird communities within the Selected Area, even though the waterholes on the Warrego River and Western Floodplain are likely to provide refugia for waterbirds at a regional scale during dry periods (Capon 2009). In addition the Warrego River and its wetlands, which include the Western </w:t>
      </w:r>
      <w:proofErr w:type="gramStart"/>
      <w:r w:rsidRPr="00A67F84">
        <w:t>Floodplain</w:t>
      </w:r>
      <w:proofErr w:type="gramEnd"/>
      <w:r w:rsidRPr="00A67F84">
        <w:t xml:space="preserve"> contain high conse</w:t>
      </w:r>
      <w:r w:rsidR="001C5072">
        <w:t>rvation value biodiversity (OEH</w:t>
      </w:r>
      <w:r w:rsidRPr="00A67F84">
        <w:t xml:space="preserve"> 2014). Monitoring of waterbird diversity in </w:t>
      </w:r>
      <w:r w:rsidR="00A14B1C">
        <w:t xml:space="preserve">the </w:t>
      </w:r>
      <w:r w:rsidRPr="00A67F84">
        <w:t>2014</w:t>
      </w:r>
      <w:r w:rsidR="00617F5A">
        <w:t>–</w:t>
      </w:r>
      <w:r w:rsidRPr="00A67F84">
        <w:t xml:space="preserve">15 </w:t>
      </w:r>
      <w:proofErr w:type="gramStart"/>
      <w:r w:rsidRPr="00A67F84">
        <w:t>season</w:t>
      </w:r>
      <w:proofErr w:type="gramEnd"/>
      <w:r w:rsidRPr="00A67F84">
        <w:t xml:space="preserve"> addresses several specific question:</w:t>
      </w:r>
    </w:p>
    <w:p w:rsidR="00A67F84" w:rsidRPr="003963AA" w:rsidRDefault="00A67F84" w:rsidP="003963AA">
      <w:pPr>
        <w:pStyle w:val="Bullets1"/>
      </w:pPr>
      <w:r w:rsidRPr="003963AA">
        <w:t>What did Commonwealth environmental water contribute to waterbird survival?</w:t>
      </w:r>
    </w:p>
    <w:p w:rsidR="00A67F84" w:rsidRPr="003963AA" w:rsidRDefault="00A67F84" w:rsidP="003963AA">
      <w:pPr>
        <w:pStyle w:val="Bullets1"/>
      </w:pPr>
      <w:r w:rsidRPr="003963AA">
        <w:t>What did Commonwealth environmental water contribute to waterbird populations?</w:t>
      </w:r>
    </w:p>
    <w:p w:rsidR="00A67F84" w:rsidRPr="00A67F84" w:rsidRDefault="00A67F84" w:rsidP="003963AA">
      <w:pPr>
        <w:pStyle w:val="Bullets1"/>
      </w:pPr>
      <w:r w:rsidRPr="003963AA">
        <w:t>What did Commonwealth environmental water contribute to waterbird species diversity</w:t>
      </w:r>
      <w:r w:rsidRPr="00A67F84">
        <w:t>?</w:t>
      </w:r>
    </w:p>
    <w:p w:rsidR="00A67F84" w:rsidRPr="00A67F84" w:rsidRDefault="00A67F84" w:rsidP="00BA5CC6">
      <w:pPr>
        <w:pStyle w:val="Heading8"/>
      </w:pPr>
      <w:r w:rsidRPr="00A67F84">
        <w:t>Environmental watering in 2014</w:t>
      </w:r>
      <w:r w:rsidR="00617F5A">
        <w:t>–</w:t>
      </w:r>
      <w:r w:rsidRPr="00A67F84">
        <w:t>15</w:t>
      </w:r>
    </w:p>
    <w:p w:rsidR="00A67F84" w:rsidRDefault="00A67F84" w:rsidP="001516E2">
      <w:pPr>
        <w:rPr>
          <w:szCs w:val="20"/>
        </w:rPr>
      </w:pPr>
      <w:r w:rsidRPr="003963AA">
        <w:rPr>
          <w:szCs w:val="20"/>
        </w:rPr>
        <w:t xml:space="preserve">Unlike other Selected Areas, environmental water is not specifically delivered to the Junction of the Warrego and Darling </w:t>
      </w:r>
      <w:r w:rsidR="000E25C3">
        <w:rPr>
          <w:szCs w:val="20"/>
        </w:rPr>
        <w:t>r</w:t>
      </w:r>
      <w:r w:rsidRPr="003963AA">
        <w:rPr>
          <w:szCs w:val="20"/>
        </w:rPr>
        <w:t>ivers Selected Area, rather, Commonwealth environmental water is held as unregulated entitlements and its influence is thus reliant on flows out of upstream catchments. During the 2014</w:t>
      </w:r>
      <w:r w:rsidR="00617F5A">
        <w:rPr>
          <w:szCs w:val="20"/>
        </w:rPr>
        <w:t>–</w:t>
      </w:r>
      <w:r w:rsidRPr="003963AA">
        <w:rPr>
          <w:szCs w:val="20"/>
        </w:rPr>
        <w:t xml:space="preserve">15 water </w:t>
      </w:r>
      <w:proofErr w:type="gramStart"/>
      <w:r w:rsidRPr="003963AA">
        <w:rPr>
          <w:szCs w:val="20"/>
        </w:rPr>
        <w:t>year</w:t>
      </w:r>
      <w:proofErr w:type="gramEnd"/>
      <w:r w:rsidRPr="003963AA">
        <w:rPr>
          <w:szCs w:val="20"/>
        </w:rPr>
        <w:t>, three in-channel flow events containing environmental water flowed down the Darling River within the selected area (</w:t>
      </w:r>
      <w:r w:rsidR="00DA4C1A">
        <w:fldChar w:fldCharType="begin"/>
      </w:r>
      <w:r w:rsidR="00FA78D1">
        <w:rPr>
          <w:szCs w:val="20"/>
        </w:rPr>
        <w:instrText xml:space="preserve"> REF _Ref428186806 \r \h </w:instrText>
      </w:r>
      <w:r w:rsidR="00DA4C1A">
        <w:fldChar w:fldCharType="separate"/>
      </w:r>
      <w:r w:rsidR="00F21363">
        <w:rPr>
          <w:szCs w:val="20"/>
        </w:rPr>
        <w:t>Appendix D</w:t>
      </w:r>
      <w:r w:rsidR="00DA4C1A">
        <w:fldChar w:fldCharType="end"/>
      </w:r>
      <w:r w:rsidR="003963AA" w:rsidRPr="003963AA">
        <w:rPr>
          <w:szCs w:val="20"/>
        </w:rPr>
        <w:t>). These occurred in October</w:t>
      </w:r>
      <w:r w:rsidR="00617F5A">
        <w:rPr>
          <w:szCs w:val="20"/>
        </w:rPr>
        <w:t>–</w:t>
      </w:r>
      <w:r w:rsidRPr="003963AA">
        <w:rPr>
          <w:szCs w:val="20"/>
        </w:rPr>
        <w:t>November 2014, December</w:t>
      </w:r>
      <w:r w:rsidR="00617F5A">
        <w:rPr>
          <w:szCs w:val="20"/>
        </w:rPr>
        <w:t>–</w:t>
      </w:r>
      <w:r w:rsidR="003963AA" w:rsidRPr="003963AA">
        <w:rPr>
          <w:szCs w:val="20"/>
        </w:rPr>
        <w:t>March 2015 and April</w:t>
      </w:r>
      <w:r w:rsidR="00617F5A">
        <w:rPr>
          <w:szCs w:val="20"/>
        </w:rPr>
        <w:t>–</w:t>
      </w:r>
      <w:r w:rsidRPr="003963AA">
        <w:rPr>
          <w:szCs w:val="20"/>
        </w:rPr>
        <w:t>May 2015. No Commonwealth environmental water was accounted for on the Warrego River or Western Floodplain in the Selected Area. However, managemen</w:t>
      </w:r>
      <w:r w:rsidR="00C5780B" w:rsidRPr="003963AA">
        <w:rPr>
          <w:szCs w:val="20"/>
        </w:rPr>
        <w:t>t decisions made by the CEWO</w:t>
      </w:r>
      <w:r w:rsidRPr="003963AA">
        <w:rPr>
          <w:szCs w:val="20"/>
        </w:rPr>
        <w:t xml:space="preserve"> result</w:t>
      </w:r>
      <w:r w:rsidR="00C5780B" w:rsidRPr="003963AA">
        <w:rPr>
          <w:szCs w:val="20"/>
        </w:rPr>
        <w:t>ed</w:t>
      </w:r>
      <w:r w:rsidRPr="003963AA">
        <w:rPr>
          <w:szCs w:val="20"/>
        </w:rPr>
        <w:t xml:space="preserve"> in water flowing down the Western Floodplain during Febru</w:t>
      </w:r>
      <w:r w:rsidR="00A14B1C">
        <w:rPr>
          <w:szCs w:val="20"/>
        </w:rPr>
        <w:t>ary</w:t>
      </w:r>
      <w:r w:rsidR="00617F5A">
        <w:rPr>
          <w:szCs w:val="20"/>
        </w:rPr>
        <w:t>–</w:t>
      </w:r>
      <w:r w:rsidR="00A14B1C">
        <w:rPr>
          <w:szCs w:val="20"/>
        </w:rPr>
        <w:t>March 2015. Flows in Boera D</w:t>
      </w:r>
      <w:r w:rsidRPr="003963AA">
        <w:rPr>
          <w:szCs w:val="20"/>
        </w:rPr>
        <w:t xml:space="preserve">am </w:t>
      </w:r>
      <w:r w:rsidR="003963AA" w:rsidRPr="003963AA">
        <w:rPr>
          <w:szCs w:val="20"/>
        </w:rPr>
        <w:t>were above the estimated overflow</w:t>
      </w:r>
      <w:r w:rsidRPr="003963AA">
        <w:rPr>
          <w:szCs w:val="20"/>
        </w:rPr>
        <w:t xml:space="preserve"> height of the </w:t>
      </w:r>
      <w:r w:rsidR="00A14B1C">
        <w:rPr>
          <w:szCs w:val="20"/>
        </w:rPr>
        <w:t>W</w:t>
      </w:r>
      <w:r w:rsidRPr="003963AA">
        <w:rPr>
          <w:szCs w:val="20"/>
        </w:rPr>
        <w:t xml:space="preserve">estern </w:t>
      </w:r>
      <w:r w:rsidR="00A14B1C">
        <w:rPr>
          <w:szCs w:val="20"/>
        </w:rPr>
        <w:t>F</w:t>
      </w:r>
      <w:r w:rsidRPr="003963AA">
        <w:rPr>
          <w:szCs w:val="20"/>
        </w:rPr>
        <w:t xml:space="preserve">loodplain (2.26 m on </w:t>
      </w:r>
      <w:r w:rsidR="003963AA" w:rsidRPr="003963AA">
        <w:rPr>
          <w:szCs w:val="20"/>
        </w:rPr>
        <w:t>the Boe</w:t>
      </w:r>
      <w:r w:rsidRPr="003963AA">
        <w:rPr>
          <w:szCs w:val="20"/>
        </w:rPr>
        <w:t xml:space="preserve">ra </w:t>
      </w:r>
      <w:r w:rsidR="00A14B1C">
        <w:rPr>
          <w:szCs w:val="20"/>
        </w:rPr>
        <w:t xml:space="preserve">Dam </w:t>
      </w:r>
      <w:r w:rsidRPr="003963AA">
        <w:rPr>
          <w:szCs w:val="20"/>
        </w:rPr>
        <w:t>gauge) for 37 days (</w:t>
      </w:r>
      <w:fldSimple w:instr=" REF _Ref427394570 \h  \* MERGEFORMAT ">
        <w:r w:rsidR="00F21363" w:rsidRPr="00F21363">
          <w:rPr>
            <w:bCs/>
            <w:szCs w:val="20"/>
          </w:rPr>
          <w:t>Figure K</w:t>
        </w:r>
        <w:r w:rsidR="00F21363" w:rsidRPr="00F21363">
          <w:rPr>
            <w:bCs/>
            <w:szCs w:val="20"/>
          </w:rPr>
          <w:noBreakHyphen/>
          <w:t>1</w:t>
        </w:r>
      </w:fldSimple>
      <w:r w:rsidRPr="003963AA">
        <w:rPr>
          <w:szCs w:val="20"/>
        </w:rPr>
        <w:t xml:space="preserve">). This produced </w:t>
      </w:r>
      <w:r w:rsidR="003963AA" w:rsidRPr="003963AA">
        <w:rPr>
          <w:szCs w:val="20"/>
        </w:rPr>
        <w:t>36.9</w:t>
      </w:r>
      <w:r w:rsidRPr="003963AA">
        <w:rPr>
          <w:szCs w:val="20"/>
        </w:rPr>
        <w:t xml:space="preserve"> ha</w:t>
      </w:r>
      <w:r w:rsidR="00A121EE" w:rsidRPr="003963AA">
        <w:rPr>
          <w:szCs w:val="20"/>
        </w:rPr>
        <w:t xml:space="preserve"> of inundation down the W</w:t>
      </w:r>
      <w:r w:rsidRPr="003963AA">
        <w:rPr>
          <w:szCs w:val="20"/>
        </w:rPr>
        <w:t xml:space="preserve">estern </w:t>
      </w:r>
      <w:r w:rsidR="00A121EE" w:rsidRPr="003963AA">
        <w:rPr>
          <w:szCs w:val="20"/>
        </w:rPr>
        <w:t>F</w:t>
      </w:r>
      <w:r w:rsidRPr="003963AA">
        <w:rPr>
          <w:szCs w:val="20"/>
        </w:rPr>
        <w:t>loodplain including a waterhole to the east of the floodplain (</w:t>
      </w:r>
      <w:fldSimple w:instr=" REF _Ref428186825 \r \h  \* MERGEFORMAT ">
        <w:r w:rsidR="00F21363" w:rsidRPr="00F21363">
          <w:rPr>
            <w:szCs w:val="20"/>
          </w:rPr>
          <w:t>Appendix E</w:t>
        </w:r>
      </w:fldSimple>
      <w:r w:rsidRPr="003963AA">
        <w:rPr>
          <w:szCs w:val="20"/>
        </w:rPr>
        <w:t>), which was monitored for waterbird diversity (</w:t>
      </w:r>
      <w:fldSimple w:instr=" REF _Ref427394577 \h  \* MERGEFORMAT ">
        <w:r w:rsidR="00F21363" w:rsidRPr="00F21363">
          <w:rPr>
            <w:bCs/>
            <w:szCs w:val="20"/>
          </w:rPr>
          <w:t xml:space="preserve">Figure </w:t>
        </w:r>
        <w:r w:rsidR="00F21363" w:rsidRPr="00F21363">
          <w:rPr>
            <w:bCs/>
            <w:noProof/>
            <w:szCs w:val="20"/>
          </w:rPr>
          <w:t>K</w:t>
        </w:r>
        <w:r w:rsidR="00F21363" w:rsidRPr="00F21363">
          <w:rPr>
            <w:bCs/>
            <w:noProof/>
            <w:szCs w:val="20"/>
          </w:rPr>
          <w:noBreakHyphen/>
          <w:t>2</w:t>
        </w:r>
      </w:fldSimple>
      <w:r w:rsidRPr="003963AA">
        <w:rPr>
          <w:szCs w:val="20"/>
        </w:rPr>
        <w:t xml:space="preserve">). Water depth within this waterhole </w:t>
      </w:r>
      <w:r w:rsidR="00A121EE" w:rsidRPr="003963AA">
        <w:rPr>
          <w:szCs w:val="20"/>
        </w:rPr>
        <w:t>reached</w:t>
      </w:r>
      <w:r w:rsidRPr="003963AA">
        <w:rPr>
          <w:szCs w:val="20"/>
        </w:rPr>
        <w:t xml:space="preserve"> a </w:t>
      </w:r>
      <w:r w:rsidR="00A121EE" w:rsidRPr="003963AA">
        <w:rPr>
          <w:szCs w:val="20"/>
        </w:rPr>
        <w:t xml:space="preserve">maximum </w:t>
      </w:r>
      <w:r w:rsidRPr="003963AA">
        <w:rPr>
          <w:szCs w:val="20"/>
        </w:rPr>
        <w:t xml:space="preserve">depth of around 1 m in late February 2015 (HYD_WF2 in </w:t>
      </w:r>
      <w:fldSimple w:instr=" REF _Ref427394570 \h  \* MERGEFORMAT ">
        <w:r w:rsidR="00F21363" w:rsidRPr="00F21363">
          <w:rPr>
            <w:bCs/>
            <w:szCs w:val="20"/>
          </w:rPr>
          <w:t xml:space="preserve">Figure </w:t>
        </w:r>
        <w:r w:rsidR="00F21363" w:rsidRPr="00F21363">
          <w:rPr>
            <w:bCs/>
            <w:noProof/>
            <w:szCs w:val="20"/>
          </w:rPr>
          <w:t>K</w:t>
        </w:r>
        <w:r w:rsidR="00F21363" w:rsidRPr="00F21363">
          <w:rPr>
            <w:bCs/>
            <w:noProof/>
            <w:szCs w:val="20"/>
          </w:rPr>
          <w:noBreakHyphen/>
          <w:t>1</w:t>
        </w:r>
      </w:fldSimple>
      <w:r w:rsidRPr="003963AA">
        <w:rPr>
          <w:szCs w:val="20"/>
        </w:rPr>
        <w:t xml:space="preserve">). Water levels in Boera Dam also rose above the </w:t>
      </w:r>
      <w:r w:rsidR="00C5780B" w:rsidRPr="003963AA">
        <w:rPr>
          <w:szCs w:val="20"/>
        </w:rPr>
        <w:t>overflow</w:t>
      </w:r>
      <w:r w:rsidRPr="003963AA">
        <w:rPr>
          <w:szCs w:val="20"/>
        </w:rPr>
        <w:t xml:space="preserve"> height of the Western Floodplain towards the end of the </w:t>
      </w:r>
      <w:r w:rsidR="00AD7AED">
        <w:rPr>
          <w:szCs w:val="20"/>
        </w:rPr>
        <w:t>water year</w:t>
      </w:r>
      <w:r w:rsidRPr="003963AA">
        <w:rPr>
          <w:szCs w:val="20"/>
        </w:rPr>
        <w:t xml:space="preserve"> as a result of local rainfall (</w:t>
      </w:r>
      <w:fldSimple w:instr=" REF _Ref427394570 \h  \* MERGEFORMAT ">
        <w:r w:rsidR="00F21363" w:rsidRPr="00F21363">
          <w:rPr>
            <w:bCs/>
            <w:szCs w:val="20"/>
          </w:rPr>
          <w:t xml:space="preserve">Figure </w:t>
        </w:r>
        <w:r w:rsidR="00F21363" w:rsidRPr="00F21363">
          <w:rPr>
            <w:bCs/>
            <w:noProof/>
            <w:szCs w:val="20"/>
          </w:rPr>
          <w:t>K</w:t>
        </w:r>
        <w:r w:rsidR="00F21363" w:rsidRPr="00F21363">
          <w:rPr>
            <w:bCs/>
            <w:noProof/>
            <w:szCs w:val="20"/>
          </w:rPr>
          <w:noBreakHyphen/>
          <w:t>1</w:t>
        </w:r>
      </w:fldSimple>
      <w:r w:rsidRPr="003963AA">
        <w:rPr>
          <w:szCs w:val="20"/>
        </w:rPr>
        <w:t xml:space="preserve">). </w:t>
      </w:r>
    </w:p>
    <w:p w:rsidR="005A4D6E" w:rsidRPr="003963AA" w:rsidRDefault="005A4D6E" w:rsidP="005A4D6E">
      <w:pPr>
        <w:spacing w:line="240" w:lineRule="auto"/>
        <w:rPr>
          <w:szCs w:val="20"/>
        </w:rPr>
      </w:pPr>
      <w:r>
        <w:rPr>
          <w:noProof/>
          <w:szCs w:val="20"/>
          <w:lang w:eastAsia="en-AU"/>
        </w:rPr>
        <w:drawing>
          <wp:inline distT="0" distB="0" distL="0" distR="0">
            <wp:extent cx="5840730" cy="3474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474720"/>
                    </a:xfrm>
                    <a:prstGeom prst="rect">
                      <a:avLst/>
                    </a:prstGeom>
                    <a:noFill/>
                  </pic:spPr>
                </pic:pic>
              </a:graphicData>
            </a:graphic>
          </wp:inline>
        </w:drawing>
      </w:r>
    </w:p>
    <w:p w:rsidR="00A67F84" w:rsidRPr="00A67F84" w:rsidRDefault="00A67F84" w:rsidP="00A67F84">
      <w:pPr>
        <w:spacing w:before="120" w:after="120" w:line="240" w:lineRule="auto"/>
        <w:rPr>
          <w:b/>
          <w:bCs/>
          <w:sz w:val="18"/>
          <w:szCs w:val="20"/>
          <w:highlight w:val="yellow"/>
        </w:rPr>
      </w:pPr>
      <w:bookmarkStart w:id="114" w:name="_Ref427394570"/>
      <w:r w:rsidRPr="00A67F8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K</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1</w:t>
      </w:r>
      <w:r w:rsidR="00DA4C1A">
        <w:rPr>
          <w:b/>
          <w:bCs/>
          <w:sz w:val="18"/>
          <w:szCs w:val="20"/>
        </w:rPr>
        <w:fldChar w:fldCharType="end"/>
      </w:r>
      <w:bookmarkEnd w:id="114"/>
      <w:r>
        <w:rPr>
          <w:b/>
          <w:bCs/>
          <w:noProof/>
          <w:sz w:val="18"/>
          <w:szCs w:val="20"/>
        </w:rPr>
        <w:t>:</w:t>
      </w:r>
      <w:r w:rsidRPr="00A67F84">
        <w:rPr>
          <w:b/>
          <w:bCs/>
          <w:sz w:val="18"/>
          <w:szCs w:val="20"/>
        </w:rPr>
        <w:t xml:space="preserve"> Water levels experienced at Boera Dam and water level logger site WF2 on the Western Floodplain. Green line represents o</w:t>
      </w:r>
      <w:r w:rsidR="0025697E">
        <w:rPr>
          <w:b/>
          <w:bCs/>
          <w:sz w:val="18"/>
          <w:szCs w:val="20"/>
        </w:rPr>
        <w:t>verflow</w:t>
      </w:r>
      <w:r w:rsidRPr="00A67F84">
        <w:rPr>
          <w:b/>
          <w:bCs/>
          <w:sz w:val="18"/>
          <w:szCs w:val="20"/>
        </w:rPr>
        <w:t xml:space="preserve"> level of the Western Floodplain.</w:t>
      </w:r>
    </w:p>
    <w:p w:rsidR="00A67F84" w:rsidRPr="00A67F84" w:rsidRDefault="00A67F84" w:rsidP="00BA5CC6">
      <w:pPr>
        <w:pStyle w:val="Heading7"/>
      </w:pPr>
      <w:r w:rsidRPr="00A67F84">
        <w:t>Methods</w:t>
      </w:r>
    </w:p>
    <w:p w:rsidR="00A67F84" w:rsidRPr="003963AA" w:rsidRDefault="00C5780B" w:rsidP="00A67F84">
      <w:pPr>
        <w:rPr>
          <w:szCs w:val="20"/>
        </w:rPr>
      </w:pPr>
      <w:r w:rsidRPr="003963AA">
        <w:rPr>
          <w:szCs w:val="20"/>
        </w:rPr>
        <w:t>F</w:t>
      </w:r>
      <w:r w:rsidR="00A67F84" w:rsidRPr="003963AA">
        <w:rPr>
          <w:szCs w:val="20"/>
        </w:rPr>
        <w:t xml:space="preserve">our sites were surveyed in both February 2015 </w:t>
      </w:r>
      <w:r w:rsidR="004E5CE0" w:rsidRPr="003963AA">
        <w:rPr>
          <w:szCs w:val="20"/>
        </w:rPr>
        <w:t>and May 2015</w:t>
      </w:r>
      <w:r w:rsidR="00A67F84" w:rsidRPr="003963AA">
        <w:rPr>
          <w:szCs w:val="20"/>
        </w:rPr>
        <w:t xml:space="preserve">.  These sites were spread along the Warrego River and Western Floodplain </w:t>
      </w:r>
      <w:r w:rsidR="00AD7AED">
        <w:rPr>
          <w:szCs w:val="20"/>
        </w:rPr>
        <w:t xml:space="preserve">zones </w:t>
      </w:r>
      <w:r w:rsidR="00A67F84" w:rsidRPr="003963AA">
        <w:rPr>
          <w:szCs w:val="20"/>
        </w:rPr>
        <w:t>(</w:t>
      </w:r>
      <w:fldSimple w:instr=" REF _Ref427134368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1</w:t>
        </w:r>
      </w:fldSimple>
      <w:r w:rsidR="00A67F84" w:rsidRPr="003963AA">
        <w:rPr>
          <w:szCs w:val="20"/>
        </w:rPr>
        <w:t xml:space="preserve">; </w:t>
      </w:r>
      <w:fldSimple w:instr=" REF _Ref427394577 \h  \* MERGEFORMAT ">
        <w:r w:rsidR="00F21363" w:rsidRPr="00F21363">
          <w:rPr>
            <w:bCs/>
            <w:szCs w:val="20"/>
          </w:rPr>
          <w:t xml:space="preserve">Figure </w:t>
        </w:r>
        <w:r w:rsidR="00F21363" w:rsidRPr="00F21363">
          <w:rPr>
            <w:bCs/>
            <w:noProof/>
            <w:szCs w:val="20"/>
          </w:rPr>
          <w:t>K</w:t>
        </w:r>
        <w:r w:rsidR="00F21363" w:rsidRPr="00F21363">
          <w:rPr>
            <w:bCs/>
            <w:noProof/>
            <w:szCs w:val="20"/>
          </w:rPr>
          <w:noBreakHyphen/>
          <w:t>2</w:t>
        </w:r>
      </w:fldSimple>
      <w:r w:rsidR="00A67F84" w:rsidRPr="003963AA">
        <w:rPr>
          <w:szCs w:val="20"/>
        </w:rPr>
        <w:t xml:space="preserve">).  Monitoring for this indicator was done using foot surveys (Commonwealth of Australia 2015). These surveys were undertaken by moving around each wetland and recording birds from various points.  At each </w:t>
      </w:r>
      <w:r w:rsidR="00AD7AED">
        <w:rPr>
          <w:szCs w:val="20"/>
        </w:rPr>
        <w:t xml:space="preserve">survey </w:t>
      </w:r>
      <w:r w:rsidR="00A67F84" w:rsidRPr="003963AA">
        <w:rPr>
          <w:szCs w:val="20"/>
        </w:rPr>
        <w:t xml:space="preserve">point all birds were observed and recorded. </w:t>
      </w:r>
      <w:r w:rsidR="00AD7AED">
        <w:rPr>
          <w:szCs w:val="20"/>
        </w:rPr>
        <w:t>B</w:t>
      </w:r>
      <w:r w:rsidR="00A67F84" w:rsidRPr="003963AA">
        <w:rPr>
          <w:szCs w:val="20"/>
        </w:rPr>
        <w:t xml:space="preserve">irds were </w:t>
      </w:r>
      <w:r w:rsidR="00AD7AED">
        <w:rPr>
          <w:szCs w:val="20"/>
        </w:rPr>
        <w:t xml:space="preserve">also </w:t>
      </w:r>
      <w:r w:rsidR="00A67F84" w:rsidRPr="003963AA">
        <w:rPr>
          <w:szCs w:val="20"/>
        </w:rPr>
        <w:t xml:space="preserve">recorded enroute to new points and their species and number noted. During the survey, as much </w:t>
      </w:r>
      <w:r w:rsidR="00AD7AED">
        <w:rPr>
          <w:szCs w:val="20"/>
        </w:rPr>
        <w:t xml:space="preserve">area </w:t>
      </w:r>
      <w:r w:rsidR="00A67F84" w:rsidRPr="003963AA">
        <w:rPr>
          <w:szCs w:val="20"/>
        </w:rPr>
        <w:t>of each wetland as possible was accessed. Surveys were undertaken for at least 20 minutes but no more than 1 hour at each wetland, in order to gain a representative, not necessarily complete, count of all waterbirds in the wetland. Three replicate surveys were undertaken at each of the four sites and total counts for each site was used in the analysis. The total waterbird count was for individual species from each site was used in the analysis</w:t>
      </w:r>
      <w:r w:rsidR="00BA5CC6" w:rsidRPr="003963AA">
        <w:rPr>
          <w:szCs w:val="20"/>
        </w:rPr>
        <w:t>.</w:t>
      </w:r>
    </w:p>
    <w:p w:rsidR="00A67F84" w:rsidRPr="00A67F84" w:rsidRDefault="00A67F84" w:rsidP="00A67F84">
      <w:pPr>
        <w:keepNext/>
        <w:spacing w:before="120" w:after="120" w:line="240" w:lineRule="auto"/>
        <w:rPr>
          <w:b/>
          <w:bCs/>
          <w:sz w:val="18"/>
          <w:szCs w:val="20"/>
        </w:rPr>
      </w:pPr>
      <w:bookmarkStart w:id="115" w:name="_Ref427134368"/>
      <w:r w:rsidRPr="00A67F84">
        <w:rPr>
          <w:b/>
          <w:bCs/>
          <w:sz w:val="18"/>
          <w:szCs w:val="20"/>
        </w:rPr>
        <w:t xml:space="preserve">Table </w:t>
      </w:r>
      <w:r w:rsidR="00DA4C1A">
        <w:rPr>
          <w:b/>
          <w:bCs/>
          <w:sz w:val="18"/>
          <w:szCs w:val="20"/>
        </w:rPr>
        <w:fldChar w:fldCharType="begin"/>
      </w:r>
      <w:r w:rsidR="00FC397A">
        <w:rPr>
          <w:b/>
          <w:bCs/>
          <w:sz w:val="18"/>
          <w:szCs w:val="20"/>
        </w:rPr>
        <w:instrText xml:space="preserve"> STYLEREF 6 \s </w:instrText>
      </w:r>
      <w:r w:rsidR="00DA4C1A">
        <w:rPr>
          <w:b/>
          <w:bCs/>
          <w:sz w:val="18"/>
          <w:szCs w:val="20"/>
        </w:rPr>
        <w:fldChar w:fldCharType="separate"/>
      </w:r>
      <w:r w:rsidR="00F21363">
        <w:rPr>
          <w:b/>
          <w:bCs/>
          <w:noProof/>
          <w:sz w:val="18"/>
          <w:szCs w:val="20"/>
        </w:rPr>
        <w:t>K</w:t>
      </w:r>
      <w:r w:rsidR="00DA4C1A">
        <w:rPr>
          <w:b/>
          <w:bCs/>
          <w:sz w:val="18"/>
          <w:szCs w:val="20"/>
        </w:rPr>
        <w:fldChar w:fldCharType="end"/>
      </w:r>
      <w:r w:rsidR="00FC397A">
        <w:rPr>
          <w:b/>
          <w:bCs/>
          <w:sz w:val="18"/>
          <w:szCs w:val="20"/>
        </w:rPr>
        <w:noBreakHyphen/>
      </w:r>
      <w:r w:rsidR="00DA4C1A">
        <w:rPr>
          <w:b/>
          <w:bCs/>
          <w:sz w:val="18"/>
          <w:szCs w:val="20"/>
        </w:rPr>
        <w:fldChar w:fldCharType="begin"/>
      </w:r>
      <w:r w:rsidR="00FC397A">
        <w:rPr>
          <w:b/>
          <w:bCs/>
          <w:sz w:val="18"/>
          <w:szCs w:val="20"/>
        </w:rPr>
        <w:instrText xml:space="preserve"> SEQ Table \* ARABIC \s 6 </w:instrText>
      </w:r>
      <w:r w:rsidR="00DA4C1A">
        <w:rPr>
          <w:b/>
          <w:bCs/>
          <w:sz w:val="18"/>
          <w:szCs w:val="20"/>
        </w:rPr>
        <w:fldChar w:fldCharType="separate"/>
      </w:r>
      <w:r w:rsidR="00F21363">
        <w:rPr>
          <w:b/>
          <w:bCs/>
          <w:noProof/>
          <w:sz w:val="18"/>
          <w:szCs w:val="20"/>
        </w:rPr>
        <w:t>1</w:t>
      </w:r>
      <w:r w:rsidR="00DA4C1A">
        <w:rPr>
          <w:b/>
          <w:bCs/>
          <w:sz w:val="18"/>
          <w:szCs w:val="20"/>
        </w:rPr>
        <w:fldChar w:fldCharType="end"/>
      </w:r>
      <w:bookmarkEnd w:id="115"/>
      <w:r w:rsidRPr="00A67F84">
        <w:rPr>
          <w:b/>
          <w:bCs/>
          <w:sz w:val="18"/>
          <w:szCs w:val="20"/>
        </w:rPr>
        <w:t>: Location of sites on the Warrego River and Western Floodplain surveyed for waterbird diversity</w:t>
      </w:r>
      <w:r w:rsidR="00E01A4C">
        <w:rPr>
          <w:b/>
          <w:bCs/>
          <w:sz w:val="18"/>
          <w:szCs w:val="20"/>
        </w:rPr>
        <w:t>.</w:t>
      </w:r>
    </w:p>
    <w:tbl>
      <w:tblPr>
        <w:tblW w:w="3821" w:type="pct"/>
        <w:jc w:val="center"/>
        <w:tblBorders>
          <w:top w:val="single" w:sz="4" w:space="0" w:color="auto"/>
          <w:bottom w:val="single" w:sz="4" w:space="0" w:color="auto"/>
          <w:insideH w:val="single" w:sz="4" w:space="0" w:color="auto"/>
          <w:insideV w:val="single" w:sz="4" w:space="0" w:color="auto"/>
        </w:tblBorders>
        <w:tblLook w:val="04A0"/>
      </w:tblPr>
      <w:tblGrid>
        <w:gridCol w:w="1668"/>
        <w:gridCol w:w="1700"/>
        <w:gridCol w:w="1418"/>
        <w:gridCol w:w="1205"/>
        <w:gridCol w:w="1205"/>
      </w:tblGrid>
      <w:tr w:rsidR="00A67F84" w:rsidRPr="003963AA" w:rsidTr="00A43DF7">
        <w:trPr>
          <w:trHeight w:val="300"/>
          <w:jc w:val="center"/>
        </w:trPr>
        <w:tc>
          <w:tcPr>
            <w:tcW w:w="1160" w:type="pct"/>
            <w:shd w:val="clear" w:color="auto" w:fill="D9D9D9"/>
            <w:vAlign w:val="bottom"/>
            <w:hideMark/>
          </w:tcPr>
          <w:p w:rsidR="00A67F84" w:rsidRPr="003963AA" w:rsidRDefault="00A67F84" w:rsidP="00A67F84">
            <w:pPr>
              <w:spacing w:before="60" w:after="60"/>
              <w:jc w:val="center"/>
              <w:rPr>
                <w:rFonts w:cs="Arial"/>
                <w:bCs/>
                <w:color w:val="000000"/>
                <w:sz w:val="18"/>
                <w:szCs w:val="18"/>
                <w:lang w:eastAsia="en-AU"/>
              </w:rPr>
            </w:pPr>
            <w:r w:rsidRPr="003963AA">
              <w:rPr>
                <w:rFonts w:cs="Arial"/>
                <w:bCs/>
                <w:color w:val="000000"/>
                <w:sz w:val="18"/>
                <w:szCs w:val="18"/>
                <w:lang w:eastAsia="en-AU"/>
              </w:rPr>
              <w:t>Sampling Zone</w:t>
            </w:r>
          </w:p>
        </w:tc>
        <w:tc>
          <w:tcPr>
            <w:tcW w:w="1181" w:type="pct"/>
            <w:shd w:val="clear" w:color="auto" w:fill="D9D9D9"/>
          </w:tcPr>
          <w:p w:rsidR="00A67F84" w:rsidRPr="003963AA" w:rsidRDefault="00A67F84" w:rsidP="00A67F84">
            <w:pPr>
              <w:spacing w:before="60" w:after="60"/>
              <w:jc w:val="center"/>
              <w:rPr>
                <w:rFonts w:cs="Arial"/>
                <w:bCs/>
                <w:color w:val="000000"/>
                <w:sz w:val="18"/>
                <w:szCs w:val="18"/>
                <w:lang w:eastAsia="en-AU"/>
              </w:rPr>
            </w:pPr>
            <w:r w:rsidRPr="003963AA">
              <w:rPr>
                <w:rFonts w:cs="Arial"/>
                <w:bCs/>
                <w:color w:val="000000"/>
                <w:sz w:val="18"/>
                <w:szCs w:val="18"/>
                <w:lang w:eastAsia="en-AU"/>
              </w:rPr>
              <w:t>Site Name</w:t>
            </w:r>
          </w:p>
        </w:tc>
        <w:tc>
          <w:tcPr>
            <w:tcW w:w="985" w:type="pct"/>
            <w:shd w:val="clear" w:color="auto" w:fill="D9D9D9"/>
            <w:vAlign w:val="bottom"/>
            <w:hideMark/>
          </w:tcPr>
          <w:p w:rsidR="00A67F84" w:rsidRPr="003963AA" w:rsidRDefault="00A67F84" w:rsidP="00A67F84">
            <w:pPr>
              <w:spacing w:before="60" w:after="60"/>
              <w:jc w:val="center"/>
              <w:rPr>
                <w:rFonts w:cs="Arial"/>
                <w:bCs/>
                <w:color w:val="000000"/>
                <w:sz w:val="18"/>
                <w:szCs w:val="18"/>
                <w:lang w:eastAsia="en-AU"/>
              </w:rPr>
            </w:pPr>
            <w:r w:rsidRPr="003963AA">
              <w:rPr>
                <w:rFonts w:cs="Arial"/>
                <w:bCs/>
                <w:color w:val="000000"/>
                <w:sz w:val="18"/>
                <w:szCs w:val="18"/>
                <w:lang w:eastAsia="en-AU"/>
              </w:rPr>
              <w:t>Site Code</w:t>
            </w:r>
          </w:p>
        </w:tc>
        <w:tc>
          <w:tcPr>
            <w:tcW w:w="837" w:type="pct"/>
            <w:shd w:val="clear" w:color="auto" w:fill="D9D9D9"/>
            <w:vAlign w:val="bottom"/>
            <w:hideMark/>
          </w:tcPr>
          <w:p w:rsidR="00A67F84" w:rsidRPr="003963AA" w:rsidRDefault="00A67F84" w:rsidP="00A67F84">
            <w:pPr>
              <w:spacing w:before="60" w:after="60"/>
              <w:jc w:val="center"/>
              <w:rPr>
                <w:rFonts w:cs="Arial"/>
                <w:bCs/>
                <w:color w:val="000000"/>
                <w:sz w:val="18"/>
                <w:szCs w:val="18"/>
                <w:lang w:eastAsia="en-AU"/>
              </w:rPr>
            </w:pPr>
            <w:r w:rsidRPr="003963AA">
              <w:rPr>
                <w:rFonts w:cs="Arial"/>
                <w:bCs/>
                <w:color w:val="000000"/>
                <w:sz w:val="18"/>
                <w:szCs w:val="18"/>
                <w:lang w:eastAsia="en-AU"/>
              </w:rPr>
              <w:t>Latitude</w:t>
            </w:r>
          </w:p>
        </w:tc>
        <w:tc>
          <w:tcPr>
            <w:tcW w:w="837" w:type="pct"/>
            <w:shd w:val="clear" w:color="auto" w:fill="D9D9D9"/>
            <w:vAlign w:val="bottom"/>
            <w:hideMark/>
          </w:tcPr>
          <w:p w:rsidR="00A67F84" w:rsidRPr="003963AA" w:rsidRDefault="00A67F84" w:rsidP="00A67F84">
            <w:pPr>
              <w:spacing w:before="60" w:after="60"/>
              <w:jc w:val="center"/>
              <w:rPr>
                <w:rFonts w:cs="Arial"/>
                <w:bCs/>
                <w:color w:val="000000"/>
                <w:sz w:val="18"/>
                <w:szCs w:val="18"/>
                <w:lang w:eastAsia="en-AU"/>
              </w:rPr>
            </w:pPr>
            <w:r w:rsidRPr="003963AA">
              <w:rPr>
                <w:rFonts w:cs="Arial"/>
                <w:bCs/>
                <w:color w:val="000000"/>
                <w:sz w:val="18"/>
                <w:szCs w:val="18"/>
                <w:lang w:eastAsia="en-AU"/>
              </w:rPr>
              <w:t>Longitude</w:t>
            </w:r>
          </w:p>
        </w:tc>
      </w:tr>
      <w:tr w:rsidR="00A67F84" w:rsidRPr="003963AA" w:rsidTr="003963AA">
        <w:trPr>
          <w:trHeight w:val="300"/>
          <w:jc w:val="center"/>
        </w:trPr>
        <w:tc>
          <w:tcPr>
            <w:tcW w:w="1160" w:type="pct"/>
            <w:shd w:val="clear" w:color="auto" w:fill="auto"/>
            <w:noWrap/>
            <w:vAlign w:val="center"/>
            <w:hideMark/>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Floodplain</w:t>
            </w:r>
          </w:p>
        </w:tc>
        <w:tc>
          <w:tcPr>
            <w:tcW w:w="1181" w:type="pct"/>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WF1</w:t>
            </w:r>
          </w:p>
        </w:tc>
        <w:tc>
          <w:tcPr>
            <w:tcW w:w="985" w:type="pct"/>
            <w:shd w:val="clear" w:color="auto" w:fill="auto"/>
            <w:noWrap/>
            <w:vAlign w:val="bottom"/>
            <w:hideMark/>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WD_WF1</w:t>
            </w:r>
          </w:p>
        </w:tc>
        <w:tc>
          <w:tcPr>
            <w:tcW w:w="837" w:type="pct"/>
            <w:shd w:val="clear" w:color="auto" w:fill="auto"/>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-30.1332</w:t>
            </w:r>
            <w:r w:rsidR="003963AA">
              <w:rPr>
                <w:rFonts w:cs="Arial"/>
                <w:color w:val="000000"/>
                <w:sz w:val="18"/>
                <w:szCs w:val="18"/>
                <w:lang w:eastAsia="en-AU"/>
              </w:rPr>
              <w:t>0</w:t>
            </w:r>
          </w:p>
        </w:tc>
        <w:tc>
          <w:tcPr>
            <w:tcW w:w="837" w:type="pct"/>
            <w:shd w:val="clear" w:color="auto" w:fill="auto"/>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145.4183</w:t>
            </w:r>
            <w:r w:rsidR="003963AA">
              <w:rPr>
                <w:rFonts w:cs="Arial"/>
                <w:color w:val="000000"/>
                <w:sz w:val="18"/>
                <w:szCs w:val="18"/>
                <w:lang w:eastAsia="en-AU"/>
              </w:rPr>
              <w:t>0</w:t>
            </w:r>
          </w:p>
        </w:tc>
      </w:tr>
      <w:tr w:rsidR="00A67F84" w:rsidRPr="003963AA" w:rsidTr="003963AA">
        <w:trPr>
          <w:trHeight w:val="300"/>
          <w:jc w:val="center"/>
        </w:trPr>
        <w:tc>
          <w:tcPr>
            <w:tcW w:w="1160" w:type="pct"/>
            <w:vMerge w:val="restart"/>
            <w:shd w:val="clear" w:color="auto" w:fill="auto"/>
            <w:noWrap/>
            <w:vAlign w:val="center"/>
            <w:hideMark/>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Channel</w:t>
            </w:r>
          </w:p>
        </w:tc>
        <w:tc>
          <w:tcPr>
            <w:tcW w:w="1181" w:type="pct"/>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Ross Billabong</w:t>
            </w:r>
          </w:p>
        </w:tc>
        <w:tc>
          <w:tcPr>
            <w:tcW w:w="985" w:type="pct"/>
            <w:shd w:val="clear" w:color="auto" w:fill="auto"/>
            <w:noWrap/>
            <w:vAlign w:val="bottom"/>
            <w:hideMark/>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WD_ROSS</w:t>
            </w:r>
          </w:p>
        </w:tc>
        <w:tc>
          <w:tcPr>
            <w:tcW w:w="837" w:type="pct"/>
            <w:shd w:val="clear" w:color="auto" w:fill="auto"/>
            <w:noWrap/>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-30.3903</w:t>
            </w:r>
            <w:r w:rsidR="003963AA">
              <w:rPr>
                <w:rFonts w:cs="Arial"/>
                <w:color w:val="000000"/>
                <w:sz w:val="18"/>
                <w:szCs w:val="18"/>
                <w:lang w:eastAsia="en-AU"/>
              </w:rPr>
              <w:t>0</w:t>
            </w:r>
          </w:p>
        </w:tc>
        <w:tc>
          <w:tcPr>
            <w:tcW w:w="837" w:type="pct"/>
            <w:shd w:val="clear" w:color="auto" w:fill="auto"/>
            <w:noWrap/>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145.4104</w:t>
            </w:r>
            <w:r w:rsidR="003963AA">
              <w:rPr>
                <w:rFonts w:cs="Arial"/>
                <w:color w:val="000000"/>
                <w:sz w:val="18"/>
                <w:szCs w:val="18"/>
                <w:lang w:eastAsia="en-AU"/>
              </w:rPr>
              <w:t>0</w:t>
            </w:r>
          </w:p>
        </w:tc>
      </w:tr>
      <w:tr w:rsidR="00A67F84" w:rsidRPr="003963AA" w:rsidTr="003963AA">
        <w:trPr>
          <w:trHeight w:val="300"/>
          <w:jc w:val="center"/>
        </w:trPr>
        <w:tc>
          <w:tcPr>
            <w:tcW w:w="1160" w:type="pct"/>
            <w:vMerge/>
            <w:shd w:val="clear" w:color="auto" w:fill="auto"/>
            <w:noWrap/>
            <w:vAlign w:val="bottom"/>
            <w:hideMark/>
          </w:tcPr>
          <w:p w:rsidR="00A67F84" w:rsidRPr="003963AA" w:rsidRDefault="00A67F84" w:rsidP="00A67F84">
            <w:pPr>
              <w:spacing w:before="60" w:after="60"/>
              <w:jc w:val="left"/>
              <w:rPr>
                <w:rFonts w:cs="Arial"/>
                <w:color w:val="000000"/>
                <w:sz w:val="18"/>
                <w:szCs w:val="18"/>
                <w:lang w:eastAsia="en-AU"/>
              </w:rPr>
            </w:pPr>
          </w:p>
        </w:tc>
        <w:tc>
          <w:tcPr>
            <w:tcW w:w="1181" w:type="pct"/>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Booka Dam</w:t>
            </w:r>
          </w:p>
        </w:tc>
        <w:tc>
          <w:tcPr>
            <w:tcW w:w="985" w:type="pct"/>
            <w:shd w:val="clear" w:color="auto" w:fill="auto"/>
            <w:noWrap/>
            <w:vAlign w:val="bottom"/>
            <w:hideMark/>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WD_BOOKA</w:t>
            </w:r>
          </w:p>
        </w:tc>
        <w:tc>
          <w:tcPr>
            <w:tcW w:w="837" w:type="pct"/>
            <w:shd w:val="clear" w:color="auto" w:fill="auto"/>
            <w:noWrap/>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-30.196</w:t>
            </w:r>
            <w:r w:rsidR="003963AA">
              <w:rPr>
                <w:rFonts w:cs="Arial"/>
                <w:color w:val="000000"/>
                <w:sz w:val="18"/>
                <w:szCs w:val="18"/>
                <w:lang w:eastAsia="en-AU"/>
              </w:rPr>
              <w:t>00</w:t>
            </w:r>
          </w:p>
        </w:tc>
        <w:tc>
          <w:tcPr>
            <w:tcW w:w="837" w:type="pct"/>
            <w:shd w:val="clear" w:color="auto" w:fill="auto"/>
            <w:noWrap/>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145.4351</w:t>
            </w:r>
            <w:r w:rsidR="003963AA">
              <w:rPr>
                <w:rFonts w:cs="Arial"/>
                <w:color w:val="000000"/>
                <w:sz w:val="18"/>
                <w:szCs w:val="18"/>
                <w:lang w:eastAsia="en-AU"/>
              </w:rPr>
              <w:t>0</w:t>
            </w:r>
          </w:p>
        </w:tc>
      </w:tr>
      <w:tr w:rsidR="00A67F84" w:rsidRPr="003963AA" w:rsidTr="003963AA">
        <w:trPr>
          <w:trHeight w:val="300"/>
          <w:jc w:val="center"/>
        </w:trPr>
        <w:tc>
          <w:tcPr>
            <w:tcW w:w="1160" w:type="pct"/>
            <w:vMerge/>
            <w:shd w:val="clear" w:color="auto" w:fill="auto"/>
            <w:noWrap/>
            <w:vAlign w:val="bottom"/>
            <w:hideMark/>
          </w:tcPr>
          <w:p w:rsidR="00A67F84" w:rsidRPr="003963AA" w:rsidRDefault="00A67F84" w:rsidP="00A67F84">
            <w:pPr>
              <w:spacing w:before="60" w:after="60"/>
              <w:jc w:val="left"/>
              <w:rPr>
                <w:rFonts w:cs="Arial"/>
                <w:color w:val="000000"/>
                <w:sz w:val="18"/>
                <w:szCs w:val="18"/>
                <w:lang w:eastAsia="en-AU"/>
              </w:rPr>
            </w:pPr>
          </w:p>
        </w:tc>
        <w:tc>
          <w:tcPr>
            <w:tcW w:w="1181" w:type="pct"/>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Boera Dam</w:t>
            </w:r>
          </w:p>
        </w:tc>
        <w:tc>
          <w:tcPr>
            <w:tcW w:w="985" w:type="pct"/>
            <w:shd w:val="clear" w:color="auto" w:fill="auto"/>
            <w:noWrap/>
            <w:vAlign w:val="bottom"/>
            <w:hideMark/>
          </w:tcPr>
          <w:p w:rsidR="00A67F84" w:rsidRPr="003963AA" w:rsidRDefault="00A67F84" w:rsidP="00A67F84">
            <w:pPr>
              <w:spacing w:before="60" w:after="60"/>
              <w:jc w:val="left"/>
              <w:rPr>
                <w:rFonts w:cs="Arial"/>
                <w:color w:val="000000"/>
                <w:sz w:val="18"/>
                <w:szCs w:val="18"/>
                <w:lang w:eastAsia="en-AU"/>
              </w:rPr>
            </w:pPr>
            <w:r w:rsidRPr="003963AA">
              <w:rPr>
                <w:rFonts w:cs="Arial"/>
                <w:color w:val="000000"/>
                <w:sz w:val="18"/>
                <w:szCs w:val="18"/>
                <w:lang w:eastAsia="en-AU"/>
              </w:rPr>
              <w:t>WD_BOERA</w:t>
            </w:r>
          </w:p>
        </w:tc>
        <w:tc>
          <w:tcPr>
            <w:tcW w:w="837" w:type="pct"/>
            <w:shd w:val="clear" w:color="auto" w:fill="auto"/>
            <w:noWrap/>
            <w:vAlign w:val="bottom"/>
            <w:hideMark/>
          </w:tcPr>
          <w:p w:rsidR="00A67F84" w:rsidRPr="003963AA" w:rsidRDefault="00A67F84" w:rsidP="003963AA">
            <w:pPr>
              <w:spacing w:before="60" w:after="60"/>
              <w:jc w:val="center"/>
              <w:rPr>
                <w:rFonts w:cs="Arial"/>
                <w:color w:val="222222"/>
                <w:sz w:val="18"/>
                <w:szCs w:val="18"/>
                <w:lang w:eastAsia="en-AU"/>
              </w:rPr>
            </w:pPr>
            <w:r w:rsidRPr="003963AA">
              <w:rPr>
                <w:rFonts w:cs="Arial"/>
                <w:color w:val="222222"/>
                <w:sz w:val="18"/>
                <w:szCs w:val="18"/>
                <w:lang w:eastAsia="en-AU"/>
              </w:rPr>
              <w:t>-30.0994</w:t>
            </w:r>
            <w:r w:rsidR="003963AA">
              <w:rPr>
                <w:rFonts w:cs="Arial"/>
                <w:color w:val="222222"/>
                <w:sz w:val="18"/>
                <w:szCs w:val="18"/>
                <w:lang w:eastAsia="en-AU"/>
              </w:rPr>
              <w:t>0</w:t>
            </w:r>
          </w:p>
        </w:tc>
        <w:tc>
          <w:tcPr>
            <w:tcW w:w="837" w:type="pct"/>
            <w:shd w:val="clear" w:color="auto" w:fill="auto"/>
            <w:noWrap/>
            <w:vAlign w:val="bottom"/>
            <w:hideMark/>
          </w:tcPr>
          <w:p w:rsidR="00A67F84" w:rsidRPr="003963AA" w:rsidRDefault="00A67F84" w:rsidP="003963AA">
            <w:pPr>
              <w:spacing w:before="60" w:after="60"/>
              <w:jc w:val="center"/>
              <w:rPr>
                <w:rFonts w:cs="Arial"/>
                <w:color w:val="000000"/>
                <w:sz w:val="18"/>
                <w:szCs w:val="18"/>
                <w:lang w:eastAsia="en-AU"/>
              </w:rPr>
            </w:pPr>
            <w:r w:rsidRPr="003963AA">
              <w:rPr>
                <w:rFonts w:cs="Arial"/>
                <w:color w:val="000000"/>
                <w:sz w:val="18"/>
                <w:szCs w:val="18"/>
                <w:lang w:eastAsia="en-AU"/>
              </w:rPr>
              <w:t>145.428</w:t>
            </w:r>
            <w:r w:rsidR="003963AA">
              <w:rPr>
                <w:rFonts w:cs="Arial"/>
                <w:color w:val="000000"/>
                <w:sz w:val="18"/>
                <w:szCs w:val="18"/>
                <w:lang w:eastAsia="en-AU"/>
              </w:rPr>
              <w:t>00</w:t>
            </w:r>
          </w:p>
        </w:tc>
      </w:tr>
    </w:tbl>
    <w:p w:rsidR="003963AA" w:rsidRDefault="003963AA" w:rsidP="00A121EE">
      <w:pPr>
        <w:spacing w:line="240" w:lineRule="auto"/>
      </w:pPr>
    </w:p>
    <w:p w:rsidR="003963AA" w:rsidRDefault="003963AA" w:rsidP="003963AA">
      <w:r>
        <w:br w:type="page"/>
      </w:r>
    </w:p>
    <w:p w:rsidR="00A67F84" w:rsidRPr="00A67F84" w:rsidRDefault="00354CEA" w:rsidP="00A121EE">
      <w:pPr>
        <w:spacing w:line="240" w:lineRule="auto"/>
      </w:pPr>
      <w:r>
        <w:rPr>
          <w:noProof/>
          <w:lang w:eastAsia="en-AU"/>
        </w:rPr>
        <w:drawing>
          <wp:anchor distT="0" distB="0" distL="114300" distR="114300" simplePos="0" relativeHeight="251740160" behindDoc="0" locked="0" layoutInCell="1" allowOverlap="1">
            <wp:simplePos x="0" y="0"/>
            <wp:positionH relativeFrom="column">
              <wp:posOffset>1508125</wp:posOffset>
            </wp:positionH>
            <wp:positionV relativeFrom="paragraph">
              <wp:posOffset>147320</wp:posOffset>
            </wp:positionV>
            <wp:extent cx="1143000" cy="11430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thumbnail.jpg"/>
                    <pic:cNvPicPr/>
                  </pic:nvPicPr>
                  <pic:blipFill>
                    <a:blip r:embed="rId1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0" cy="1143000"/>
                    </a:xfrm>
                    <a:prstGeom prst="rect">
                      <a:avLst/>
                    </a:prstGeom>
                  </pic:spPr>
                </pic:pic>
              </a:graphicData>
            </a:graphic>
          </wp:anchor>
        </w:drawing>
      </w:r>
      <w:r w:rsidR="00B2031B">
        <w:rPr>
          <w:noProof/>
          <w:lang w:eastAsia="en-AU"/>
        </w:rPr>
        <w:drawing>
          <wp:inline distT="0" distB="0" distL="0" distR="0">
            <wp:extent cx="5842000" cy="7560310"/>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 J-2 bird mon.jpg"/>
                    <pic:cNvPicPr/>
                  </pic:nvPicPr>
                  <pic:blipFill>
                    <a:blip r:embed="rId1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7560310"/>
                    </a:xfrm>
                    <a:prstGeom prst="rect">
                      <a:avLst/>
                    </a:prstGeom>
                  </pic:spPr>
                </pic:pic>
              </a:graphicData>
            </a:graphic>
          </wp:inline>
        </w:drawing>
      </w:r>
    </w:p>
    <w:p w:rsidR="003963AA" w:rsidRDefault="00A67F84" w:rsidP="00A67F84">
      <w:pPr>
        <w:spacing w:before="120" w:after="120" w:line="240" w:lineRule="auto"/>
        <w:rPr>
          <w:b/>
          <w:bCs/>
          <w:sz w:val="18"/>
          <w:szCs w:val="20"/>
        </w:rPr>
      </w:pPr>
      <w:bookmarkStart w:id="116" w:name="_Ref427394577"/>
      <w:r w:rsidRPr="00B04EC0">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K</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2</w:t>
      </w:r>
      <w:r w:rsidR="00DA4C1A">
        <w:rPr>
          <w:b/>
          <w:bCs/>
          <w:sz w:val="18"/>
          <w:szCs w:val="20"/>
        </w:rPr>
        <w:fldChar w:fldCharType="end"/>
      </w:r>
      <w:bookmarkEnd w:id="116"/>
      <w:r w:rsidRPr="00B04EC0">
        <w:rPr>
          <w:b/>
          <w:bCs/>
          <w:sz w:val="18"/>
          <w:szCs w:val="20"/>
        </w:rPr>
        <w:t>: Location of waterbird monitoring sites</w:t>
      </w:r>
      <w:r w:rsidR="00E01A4C">
        <w:rPr>
          <w:b/>
          <w:bCs/>
          <w:sz w:val="18"/>
          <w:szCs w:val="20"/>
        </w:rPr>
        <w:t>.</w:t>
      </w:r>
    </w:p>
    <w:p w:rsidR="003963AA" w:rsidRDefault="003963AA" w:rsidP="003963AA">
      <w:r>
        <w:br w:type="page"/>
      </w:r>
    </w:p>
    <w:p w:rsidR="003963AA" w:rsidRPr="003963AA" w:rsidRDefault="003963AA" w:rsidP="003963AA">
      <w:pPr>
        <w:rPr>
          <w:szCs w:val="20"/>
        </w:rPr>
      </w:pPr>
      <w:r w:rsidRPr="003963AA">
        <w:rPr>
          <w:szCs w:val="20"/>
        </w:rPr>
        <w:t xml:space="preserve">Factorial regression was undertaken on species diversity, total abundance and functional guild data to compare between survey times and the </w:t>
      </w:r>
      <w:r w:rsidR="00AD7AED">
        <w:rPr>
          <w:szCs w:val="20"/>
        </w:rPr>
        <w:t xml:space="preserve">Warrego River and Western Floodplain </w:t>
      </w:r>
      <w:r w:rsidRPr="003963AA">
        <w:rPr>
          <w:szCs w:val="20"/>
        </w:rPr>
        <w:t>zones. F-tests were used to test for equality o</w:t>
      </w:r>
      <w:r w:rsidR="00AD7AED">
        <w:rPr>
          <w:szCs w:val="20"/>
        </w:rPr>
        <w:t>f variance, and appropriate t</w:t>
      </w:r>
      <w:r w:rsidRPr="003963AA">
        <w:rPr>
          <w:szCs w:val="20"/>
        </w:rPr>
        <w:t>-tests were employed thereafter. Multivariate nMDS analys</w:t>
      </w:r>
      <w:r w:rsidR="00AD7AED">
        <w:rPr>
          <w:szCs w:val="20"/>
        </w:rPr>
        <w:t>es</w:t>
      </w:r>
      <w:r w:rsidRPr="003963AA">
        <w:rPr>
          <w:szCs w:val="20"/>
        </w:rPr>
        <w:t xml:space="preserve"> w</w:t>
      </w:r>
      <w:r w:rsidR="00AD7AED">
        <w:rPr>
          <w:szCs w:val="20"/>
        </w:rPr>
        <w:t>ere</w:t>
      </w:r>
      <w:r w:rsidRPr="003963AA">
        <w:rPr>
          <w:szCs w:val="20"/>
        </w:rPr>
        <w:t xml:space="preserve"> used to decipher patterns of bird community composition. Square-root or presence/absence transformations were applied to density data prior to the calculation of resemblance matrices using Bray-Curtis similarities in PRIMER Version 6.1.13 (http://www.primer-e.com/). PEMANOVA tests were then performed to compare between survey time and the presence of Commonwealth environmental water. SIMPER tests were performed to assess the dominant species associated with each data grouping.</w:t>
      </w:r>
    </w:p>
    <w:p w:rsidR="00A67F84" w:rsidRPr="00A67F84" w:rsidRDefault="00A67F84" w:rsidP="00BA5CC6">
      <w:pPr>
        <w:pStyle w:val="Heading7"/>
      </w:pPr>
      <w:r w:rsidRPr="00A67F84">
        <w:t>Results</w:t>
      </w:r>
    </w:p>
    <w:p w:rsidR="00A67F84" w:rsidRPr="00F213FD" w:rsidRDefault="00A67F84" w:rsidP="00BA5CC6">
      <w:pPr>
        <w:pStyle w:val="Heading8"/>
      </w:pPr>
      <w:r w:rsidRPr="00F213FD">
        <w:t>Species diversity and abundance</w:t>
      </w:r>
    </w:p>
    <w:p w:rsidR="00A67F84" w:rsidRPr="003963AA" w:rsidRDefault="00A67F84" w:rsidP="00A67F84">
      <w:pPr>
        <w:rPr>
          <w:szCs w:val="20"/>
        </w:rPr>
      </w:pPr>
      <w:r w:rsidRPr="003963AA">
        <w:rPr>
          <w:szCs w:val="20"/>
        </w:rPr>
        <w:t xml:space="preserve">In total 86 bird species, including 31 waterbird species were recorded in the </w:t>
      </w:r>
      <w:r w:rsidR="00AD7AED">
        <w:rPr>
          <w:szCs w:val="20"/>
        </w:rPr>
        <w:t>Warrego River and Western Floodplain zones</w:t>
      </w:r>
      <w:r w:rsidRPr="003963AA">
        <w:rPr>
          <w:szCs w:val="20"/>
        </w:rPr>
        <w:t xml:space="preserve"> during the February 2015 and May 2015 survey periods (</w:t>
      </w:r>
      <w:fldSimple w:instr=" REF _Ref427399758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2</w:t>
        </w:r>
      </w:fldSimple>
      <w:r w:rsidRPr="003963AA">
        <w:rPr>
          <w:szCs w:val="20"/>
        </w:rPr>
        <w:t>).  This included one waterbird species</w:t>
      </w:r>
      <w:r w:rsidR="0003721B">
        <w:rPr>
          <w:szCs w:val="20"/>
        </w:rPr>
        <w:t>, the Eastern great egret (</w:t>
      </w:r>
      <w:r w:rsidR="0003721B" w:rsidRPr="00800546">
        <w:rPr>
          <w:i/>
          <w:szCs w:val="20"/>
        </w:rPr>
        <w:t>Ardea alba</w:t>
      </w:r>
      <w:r w:rsidR="0003721B">
        <w:rPr>
          <w:szCs w:val="20"/>
        </w:rPr>
        <w:t>),</w:t>
      </w:r>
      <w:r w:rsidRPr="003963AA">
        <w:rPr>
          <w:szCs w:val="20"/>
        </w:rPr>
        <w:t xml:space="preserve"> listed under two international migratory bird agreements (JAMBA and CAMBA) and two threatened species listed under the NSW TSC Act: </w:t>
      </w:r>
      <w:r w:rsidR="00A14B1C" w:rsidRPr="003963AA">
        <w:rPr>
          <w:szCs w:val="20"/>
        </w:rPr>
        <w:t>Brolga</w:t>
      </w:r>
      <w:r w:rsidR="00A14B1C" w:rsidRPr="003963AA">
        <w:rPr>
          <w:rFonts w:cs="Arial"/>
          <w:i/>
          <w:szCs w:val="20"/>
          <w:lang w:eastAsia="en-AU"/>
        </w:rPr>
        <w:t xml:space="preserve"> </w:t>
      </w:r>
      <w:r w:rsidR="00A14B1C">
        <w:rPr>
          <w:rFonts w:cs="Arial"/>
          <w:i/>
          <w:szCs w:val="20"/>
          <w:lang w:eastAsia="en-AU"/>
        </w:rPr>
        <w:t>(</w:t>
      </w:r>
      <w:r w:rsidR="003963AA" w:rsidRPr="003963AA">
        <w:rPr>
          <w:rFonts w:cs="Arial"/>
          <w:i/>
          <w:szCs w:val="20"/>
          <w:lang w:eastAsia="en-AU"/>
        </w:rPr>
        <w:t>Grus rubicunda</w:t>
      </w:r>
      <w:r w:rsidRPr="003963AA">
        <w:rPr>
          <w:szCs w:val="20"/>
        </w:rPr>
        <w:t>) and</w:t>
      </w:r>
      <w:r w:rsidR="003963AA">
        <w:rPr>
          <w:szCs w:val="20"/>
        </w:rPr>
        <w:t xml:space="preserve"> </w:t>
      </w:r>
      <w:r w:rsidR="00A14B1C">
        <w:rPr>
          <w:szCs w:val="20"/>
        </w:rPr>
        <w:t>Freckled duck</w:t>
      </w:r>
      <w:r w:rsidR="00A14B1C" w:rsidRPr="003963AA">
        <w:rPr>
          <w:rFonts w:cs="Arial"/>
          <w:i/>
          <w:szCs w:val="20"/>
          <w:lang w:eastAsia="en-AU"/>
        </w:rPr>
        <w:t xml:space="preserve"> </w:t>
      </w:r>
      <w:r w:rsidR="00A14B1C">
        <w:rPr>
          <w:rFonts w:cs="Arial"/>
          <w:i/>
          <w:szCs w:val="20"/>
          <w:lang w:eastAsia="en-AU"/>
        </w:rPr>
        <w:t>(</w:t>
      </w:r>
      <w:r w:rsidR="003963AA" w:rsidRPr="003963AA">
        <w:rPr>
          <w:rFonts w:cs="Arial"/>
          <w:i/>
          <w:szCs w:val="20"/>
          <w:lang w:eastAsia="en-AU"/>
        </w:rPr>
        <w:t>Stictonetta naevosa</w:t>
      </w:r>
      <w:r w:rsidR="00A14B1C">
        <w:rPr>
          <w:rFonts w:cs="Arial"/>
          <w:i/>
          <w:szCs w:val="20"/>
          <w:lang w:eastAsia="en-AU"/>
        </w:rPr>
        <w:t>)</w:t>
      </w:r>
      <w:r w:rsidR="00DA4C1A" w:rsidRPr="003963AA">
        <w:rPr>
          <w:rFonts w:cs="Arial"/>
          <w:szCs w:val="20"/>
          <w:lang w:eastAsia="en-AU"/>
        </w:rPr>
        <w:fldChar w:fldCharType="begin"/>
      </w:r>
      <w:r w:rsidRPr="003963AA">
        <w:rPr>
          <w:rFonts w:cs="Arial"/>
          <w:szCs w:val="20"/>
          <w:lang w:eastAsia="en-AU"/>
        </w:rPr>
        <w:instrText xml:space="preserve">  </w:instrText>
      </w:r>
      <w:r w:rsidR="00DA4C1A" w:rsidRPr="003963AA">
        <w:rPr>
          <w:rFonts w:cs="Arial"/>
          <w:szCs w:val="20"/>
          <w:lang w:eastAsia="en-AU"/>
        </w:rPr>
        <w:fldChar w:fldCharType="end"/>
      </w:r>
      <w:r w:rsidRPr="003963AA">
        <w:rPr>
          <w:szCs w:val="20"/>
        </w:rPr>
        <w:t xml:space="preserve">.  </w:t>
      </w:r>
    </w:p>
    <w:p w:rsidR="00A67F84" w:rsidRPr="003963AA" w:rsidRDefault="00A67F84" w:rsidP="00A67F84">
      <w:pPr>
        <w:rPr>
          <w:szCs w:val="20"/>
        </w:rPr>
      </w:pPr>
      <w:r w:rsidRPr="003963AA">
        <w:rPr>
          <w:szCs w:val="20"/>
        </w:rPr>
        <w:t xml:space="preserve">A total of 676 individual birds were observed </w:t>
      </w:r>
      <w:r w:rsidR="00C5780B" w:rsidRPr="003963AA">
        <w:rPr>
          <w:szCs w:val="20"/>
        </w:rPr>
        <w:t xml:space="preserve">during </w:t>
      </w:r>
      <w:r w:rsidR="004E5CE0" w:rsidRPr="003963AA">
        <w:rPr>
          <w:szCs w:val="20"/>
        </w:rPr>
        <w:t>February</w:t>
      </w:r>
      <w:r w:rsidR="00C5780B" w:rsidRPr="003963AA">
        <w:rPr>
          <w:szCs w:val="20"/>
        </w:rPr>
        <w:t xml:space="preserve">, and 85 birds in </w:t>
      </w:r>
      <w:r w:rsidR="004E5CE0" w:rsidRPr="003963AA">
        <w:rPr>
          <w:szCs w:val="20"/>
        </w:rPr>
        <w:t>May</w:t>
      </w:r>
      <w:r w:rsidR="00AD7AED">
        <w:rPr>
          <w:szCs w:val="20"/>
        </w:rPr>
        <w:t xml:space="preserve"> within the </w:t>
      </w:r>
      <w:r w:rsidRPr="003963AA">
        <w:rPr>
          <w:szCs w:val="20"/>
        </w:rPr>
        <w:t xml:space="preserve">Selected Area, consisting of 26 waterbird species in </w:t>
      </w:r>
      <w:r w:rsidR="004E5CE0" w:rsidRPr="003963AA">
        <w:rPr>
          <w:szCs w:val="20"/>
        </w:rPr>
        <w:t>February</w:t>
      </w:r>
      <w:r w:rsidRPr="003963AA">
        <w:rPr>
          <w:szCs w:val="20"/>
        </w:rPr>
        <w:t xml:space="preserve"> and 16 in </w:t>
      </w:r>
      <w:r w:rsidR="004E5CE0" w:rsidRPr="003963AA">
        <w:rPr>
          <w:szCs w:val="20"/>
        </w:rPr>
        <w:t>May</w:t>
      </w:r>
      <w:r w:rsidRPr="003963AA">
        <w:rPr>
          <w:szCs w:val="20"/>
        </w:rPr>
        <w:t xml:space="preserve">. Accordingly, mean waterbird diversity was significantly greater in </w:t>
      </w:r>
      <w:r w:rsidR="004E5CE0" w:rsidRPr="003963AA">
        <w:rPr>
          <w:szCs w:val="20"/>
        </w:rPr>
        <w:t>February</w:t>
      </w:r>
      <w:r w:rsidRPr="003963AA">
        <w:rPr>
          <w:szCs w:val="20"/>
        </w:rPr>
        <w:t xml:space="preserve"> (14 species) than in </w:t>
      </w:r>
      <w:r w:rsidR="004E5CE0" w:rsidRPr="003963AA">
        <w:rPr>
          <w:szCs w:val="20"/>
        </w:rPr>
        <w:t>May</w:t>
      </w:r>
      <w:r w:rsidRPr="003963AA">
        <w:rPr>
          <w:szCs w:val="20"/>
        </w:rPr>
        <w:t xml:space="preserve"> (6 species; T=2.45; Pr&lt;0.05; </w:t>
      </w:r>
      <w:fldSimple w:instr=" REF _Ref294898912 \h  \* MERGEFORMAT ">
        <w:r w:rsidR="00F21363" w:rsidRPr="00F21363">
          <w:rPr>
            <w:bCs/>
            <w:szCs w:val="20"/>
          </w:rPr>
          <w:t xml:space="preserve">Figure </w:t>
        </w:r>
        <w:r w:rsidR="00F21363" w:rsidRPr="00F21363">
          <w:rPr>
            <w:bCs/>
            <w:noProof/>
            <w:szCs w:val="20"/>
          </w:rPr>
          <w:t>K</w:t>
        </w:r>
        <w:r w:rsidR="00F21363" w:rsidRPr="00F21363">
          <w:rPr>
            <w:bCs/>
            <w:noProof/>
            <w:szCs w:val="20"/>
          </w:rPr>
          <w:noBreakHyphen/>
          <w:t>3</w:t>
        </w:r>
      </w:fldSimple>
      <w:r w:rsidRPr="003963AA">
        <w:rPr>
          <w:szCs w:val="20"/>
        </w:rPr>
        <w:t>). Similar patterns were seen in waterbird abundance (</w:t>
      </w:r>
      <w:fldSimple w:instr=" REF _Ref294898910 \h  \* MERGEFORMAT ">
        <w:r w:rsidR="00F21363" w:rsidRPr="00F21363">
          <w:rPr>
            <w:rFonts w:cs="Arial"/>
            <w:szCs w:val="20"/>
            <w:lang w:eastAsia="en-AU"/>
          </w:rPr>
          <w:t>Figure</w:t>
        </w:r>
        <w:r w:rsidR="00F21363" w:rsidRPr="00F21363">
          <w:rPr>
            <w:szCs w:val="20"/>
          </w:rPr>
          <w:t xml:space="preserve"> </w:t>
        </w:r>
        <w:r w:rsidR="00F21363" w:rsidRPr="00F21363">
          <w:rPr>
            <w:noProof/>
            <w:szCs w:val="20"/>
          </w:rPr>
          <w:t>K</w:t>
        </w:r>
        <w:r w:rsidR="00F21363" w:rsidRPr="00F21363">
          <w:rPr>
            <w:noProof/>
            <w:szCs w:val="20"/>
          </w:rPr>
          <w:noBreakHyphen/>
          <w:t>4</w:t>
        </w:r>
      </w:fldSimple>
      <w:r w:rsidRPr="003963AA">
        <w:rPr>
          <w:szCs w:val="20"/>
        </w:rPr>
        <w:t xml:space="preserve">), however, differences in abundance were not significant (T=3.18, Pr=0.13). The mean waterbird count per site was 5 waterbirds per ha in </w:t>
      </w:r>
      <w:r w:rsidR="004E5CE0" w:rsidRPr="003963AA">
        <w:rPr>
          <w:szCs w:val="20"/>
        </w:rPr>
        <w:t>February</w:t>
      </w:r>
      <w:r w:rsidRPr="003963AA">
        <w:rPr>
          <w:szCs w:val="20"/>
        </w:rPr>
        <w:t xml:space="preserve"> and 0.5 waterbirds per ha in </w:t>
      </w:r>
      <w:r w:rsidR="004E5CE0" w:rsidRPr="003963AA">
        <w:rPr>
          <w:szCs w:val="20"/>
        </w:rPr>
        <w:t>May</w:t>
      </w:r>
      <w:r w:rsidRPr="003963AA">
        <w:rPr>
          <w:szCs w:val="20"/>
        </w:rPr>
        <w:t>.</w:t>
      </w:r>
    </w:p>
    <w:p w:rsidR="00A67F84" w:rsidRPr="003963AA" w:rsidRDefault="00A67F84" w:rsidP="00A67F84">
      <w:pPr>
        <w:rPr>
          <w:szCs w:val="20"/>
        </w:rPr>
      </w:pPr>
      <w:r w:rsidRPr="003963AA">
        <w:rPr>
          <w:szCs w:val="20"/>
        </w:rPr>
        <w:t xml:space="preserve">Boera Dam recorded the highest species diversity (19 in </w:t>
      </w:r>
      <w:r w:rsidR="004E5CE0" w:rsidRPr="003963AA">
        <w:rPr>
          <w:szCs w:val="20"/>
        </w:rPr>
        <w:t>February</w:t>
      </w:r>
      <w:r w:rsidRPr="003963AA">
        <w:rPr>
          <w:szCs w:val="20"/>
        </w:rPr>
        <w:t xml:space="preserve">) and the highest waterbird abundance (375 waterbirds in </w:t>
      </w:r>
      <w:r w:rsidR="004E5CE0" w:rsidRPr="003963AA">
        <w:rPr>
          <w:szCs w:val="20"/>
        </w:rPr>
        <w:t>February</w:t>
      </w:r>
      <w:r w:rsidRPr="003963AA">
        <w:rPr>
          <w:szCs w:val="20"/>
        </w:rPr>
        <w:t>), comprising 58% of the maximum wat</w:t>
      </w:r>
      <w:r w:rsidR="009E3A90">
        <w:rPr>
          <w:szCs w:val="20"/>
        </w:rPr>
        <w:t>erbird count per ha in the 2014</w:t>
      </w:r>
      <w:r w:rsidR="00617F5A">
        <w:rPr>
          <w:szCs w:val="20"/>
        </w:rPr>
        <w:t>–</w:t>
      </w:r>
      <w:r w:rsidRPr="003963AA">
        <w:rPr>
          <w:szCs w:val="20"/>
        </w:rPr>
        <w:t>15-survey period (</w:t>
      </w:r>
      <w:fldSimple w:instr=" REF _Ref294898912 \h  \* MERGEFORMAT ">
        <w:r w:rsidR="00F21363" w:rsidRPr="00F21363">
          <w:rPr>
            <w:szCs w:val="20"/>
          </w:rPr>
          <w:t xml:space="preserve">Figure </w:t>
        </w:r>
        <w:r w:rsidR="00F21363" w:rsidRPr="00F21363">
          <w:rPr>
            <w:noProof/>
            <w:szCs w:val="20"/>
          </w:rPr>
          <w:t>K</w:t>
        </w:r>
        <w:r w:rsidR="00F21363" w:rsidRPr="00F21363">
          <w:rPr>
            <w:noProof/>
            <w:szCs w:val="20"/>
          </w:rPr>
          <w:noBreakHyphen/>
          <w:t>3</w:t>
        </w:r>
      </w:fldSimple>
      <w:r w:rsidRPr="003963AA">
        <w:rPr>
          <w:szCs w:val="20"/>
        </w:rPr>
        <w:t xml:space="preserve">; </w:t>
      </w:r>
      <w:fldSimple w:instr=" REF _Ref294898910 \h  \* MERGEFORMAT ">
        <w:r w:rsidR="00F21363" w:rsidRPr="00F21363">
          <w:rPr>
            <w:rFonts w:cs="Arial"/>
            <w:szCs w:val="20"/>
            <w:lang w:eastAsia="en-AU"/>
          </w:rPr>
          <w:t>Figure</w:t>
        </w:r>
        <w:r w:rsidR="00F21363" w:rsidRPr="00F21363">
          <w:rPr>
            <w:szCs w:val="20"/>
          </w:rPr>
          <w:t xml:space="preserve"> </w:t>
        </w:r>
        <w:r w:rsidR="00F21363" w:rsidRPr="00F21363">
          <w:rPr>
            <w:noProof/>
            <w:szCs w:val="20"/>
          </w:rPr>
          <w:t>K</w:t>
        </w:r>
        <w:r w:rsidR="00F21363" w:rsidRPr="00F21363">
          <w:rPr>
            <w:noProof/>
            <w:szCs w:val="20"/>
          </w:rPr>
          <w:noBreakHyphen/>
          <w:t>4</w:t>
        </w:r>
      </w:fldSimple>
      <w:r w:rsidRPr="009E3A90">
        <w:rPr>
          <w:szCs w:val="20"/>
        </w:rPr>
        <w:t>;</w:t>
      </w:r>
      <w:r w:rsidR="009E3A90" w:rsidRPr="009E3A90">
        <w:rPr>
          <w:szCs w:val="20"/>
        </w:rPr>
        <w:t xml:space="preserve"> </w:t>
      </w:r>
      <w:fldSimple w:instr=" REF _Ref427399758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2</w:t>
        </w:r>
      </w:fldSimple>
      <w:r w:rsidRPr="009E3A90">
        <w:rPr>
          <w:szCs w:val="20"/>
        </w:rPr>
        <w:t>). In</w:t>
      </w:r>
      <w:r w:rsidRPr="003963AA">
        <w:rPr>
          <w:szCs w:val="20"/>
        </w:rPr>
        <w:t xml:space="preserve"> </w:t>
      </w:r>
      <w:r w:rsidR="004E5CE0" w:rsidRPr="003963AA">
        <w:rPr>
          <w:szCs w:val="20"/>
        </w:rPr>
        <w:t>February</w:t>
      </w:r>
      <w:r w:rsidR="004F04B1" w:rsidRPr="003963AA">
        <w:rPr>
          <w:szCs w:val="20"/>
        </w:rPr>
        <w:t>,</w:t>
      </w:r>
      <w:r w:rsidRPr="003963AA">
        <w:rPr>
          <w:szCs w:val="20"/>
        </w:rPr>
        <w:t xml:space="preserve"> flocks of 50</w:t>
      </w:r>
      <w:r w:rsidR="00617F5A">
        <w:rPr>
          <w:szCs w:val="20"/>
        </w:rPr>
        <w:t>–</w:t>
      </w:r>
      <w:r w:rsidRPr="003963AA">
        <w:rPr>
          <w:szCs w:val="20"/>
        </w:rPr>
        <w:t>100 birds</w:t>
      </w:r>
      <w:r w:rsidR="009E3A90">
        <w:rPr>
          <w:szCs w:val="20"/>
        </w:rPr>
        <w:t xml:space="preserve"> were recorded for the species</w:t>
      </w:r>
      <w:r w:rsidR="009E3A90" w:rsidRPr="009E3A90">
        <w:t xml:space="preserve"> </w:t>
      </w:r>
      <w:r w:rsidR="00A14B1C">
        <w:rPr>
          <w:szCs w:val="20"/>
        </w:rPr>
        <w:t>G</w:t>
      </w:r>
      <w:r w:rsidR="00A14B1C" w:rsidRPr="003963AA">
        <w:rPr>
          <w:szCs w:val="20"/>
        </w:rPr>
        <w:t>rey teal</w:t>
      </w:r>
      <w:r w:rsidR="00A14B1C" w:rsidRPr="009E3A90">
        <w:rPr>
          <w:i/>
          <w:szCs w:val="20"/>
        </w:rPr>
        <w:t xml:space="preserve"> </w:t>
      </w:r>
      <w:r w:rsidR="00A14B1C">
        <w:rPr>
          <w:i/>
          <w:szCs w:val="20"/>
        </w:rPr>
        <w:t>(</w:t>
      </w:r>
      <w:r w:rsidR="009E3A90" w:rsidRPr="009E3A90">
        <w:rPr>
          <w:i/>
          <w:szCs w:val="20"/>
        </w:rPr>
        <w:t>Anas gracilis</w:t>
      </w:r>
      <w:r w:rsidR="00A14B1C">
        <w:rPr>
          <w:i/>
          <w:szCs w:val="20"/>
        </w:rPr>
        <w:t>)</w:t>
      </w:r>
      <w:r w:rsidR="009E3A90">
        <w:rPr>
          <w:szCs w:val="20"/>
        </w:rPr>
        <w:t xml:space="preserve"> and </w:t>
      </w:r>
      <w:r w:rsidR="00A14B1C">
        <w:rPr>
          <w:szCs w:val="20"/>
        </w:rPr>
        <w:t xml:space="preserve">Pacific </w:t>
      </w:r>
      <w:r w:rsidR="00A14B1C" w:rsidRPr="003963AA">
        <w:rPr>
          <w:szCs w:val="20"/>
        </w:rPr>
        <w:t>black duck</w:t>
      </w:r>
      <w:r w:rsidR="00A14B1C" w:rsidRPr="009E3A90">
        <w:rPr>
          <w:i/>
          <w:szCs w:val="20"/>
        </w:rPr>
        <w:t xml:space="preserve"> </w:t>
      </w:r>
      <w:r w:rsidR="00A14B1C">
        <w:rPr>
          <w:i/>
          <w:szCs w:val="20"/>
        </w:rPr>
        <w:t>(</w:t>
      </w:r>
      <w:r w:rsidR="009E3A90" w:rsidRPr="009E3A90">
        <w:rPr>
          <w:i/>
          <w:szCs w:val="20"/>
        </w:rPr>
        <w:t>Anas superciliosa</w:t>
      </w:r>
      <w:r w:rsidR="00A14B1C">
        <w:rPr>
          <w:i/>
          <w:szCs w:val="20"/>
        </w:rPr>
        <w:t>)</w:t>
      </w:r>
      <w:r w:rsidRPr="003963AA">
        <w:rPr>
          <w:szCs w:val="20"/>
        </w:rPr>
        <w:t xml:space="preserve"> at Boera Dam.</w:t>
      </w:r>
    </w:p>
    <w:p w:rsidR="003963AA" w:rsidRPr="00DB15F4" w:rsidRDefault="00A67F84" w:rsidP="00A67F84">
      <w:pPr>
        <w:rPr>
          <w:szCs w:val="20"/>
        </w:rPr>
      </w:pPr>
      <w:r w:rsidRPr="003963AA">
        <w:rPr>
          <w:szCs w:val="20"/>
        </w:rPr>
        <w:t xml:space="preserve">Despite the highest site diversity and abundance recorded at Boera Dam, a comparison </w:t>
      </w:r>
      <w:r w:rsidR="00AD7AED">
        <w:rPr>
          <w:szCs w:val="20"/>
        </w:rPr>
        <w:t>with</w:t>
      </w:r>
      <w:r w:rsidRPr="003963AA">
        <w:rPr>
          <w:szCs w:val="20"/>
        </w:rPr>
        <w:t xml:space="preserve"> </w:t>
      </w:r>
      <w:r w:rsidR="00AD7AED">
        <w:rPr>
          <w:szCs w:val="20"/>
        </w:rPr>
        <w:t>Western F</w:t>
      </w:r>
      <w:r w:rsidRPr="003963AA">
        <w:rPr>
          <w:szCs w:val="20"/>
        </w:rPr>
        <w:t xml:space="preserve">loodplain and combined </w:t>
      </w:r>
      <w:r w:rsidR="00AD7AED">
        <w:rPr>
          <w:szCs w:val="20"/>
        </w:rPr>
        <w:t xml:space="preserve">Warrego River </w:t>
      </w:r>
      <w:r w:rsidRPr="003963AA">
        <w:rPr>
          <w:szCs w:val="20"/>
        </w:rPr>
        <w:t>sites indicate</w:t>
      </w:r>
      <w:r w:rsidR="00AD7AED">
        <w:rPr>
          <w:szCs w:val="20"/>
        </w:rPr>
        <w:t>d</w:t>
      </w:r>
      <w:r w:rsidRPr="003963AA">
        <w:rPr>
          <w:szCs w:val="20"/>
        </w:rPr>
        <w:t xml:space="preserve"> mean diversity and total abundance was higher on the Western Floodplain (</w:t>
      </w:r>
      <w:fldSimple w:instr=" REF _Ref427147766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3</w:t>
        </w:r>
      </w:fldSimple>
      <w:r w:rsidRPr="003963AA">
        <w:rPr>
          <w:szCs w:val="20"/>
        </w:rPr>
        <w:t>), however these increases were not significant (abundance; T=2.45. Pr=0.88; diversity; T=2.45, Pr=0.90). The total occurrence of f</w:t>
      </w:r>
      <w:r w:rsidR="000154E4">
        <w:rPr>
          <w:szCs w:val="20"/>
        </w:rPr>
        <w:t xml:space="preserve">unctional </w:t>
      </w:r>
      <w:r w:rsidRPr="003963AA">
        <w:rPr>
          <w:szCs w:val="20"/>
        </w:rPr>
        <w:t xml:space="preserve">guilds across the </w:t>
      </w:r>
      <w:r w:rsidR="004E5CE0" w:rsidRPr="003963AA">
        <w:rPr>
          <w:szCs w:val="20"/>
        </w:rPr>
        <w:t>February</w:t>
      </w:r>
      <w:r w:rsidRPr="003963AA">
        <w:rPr>
          <w:szCs w:val="20"/>
        </w:rPr>
        <w:t xml:space="preserve"> </w:t>
      </w:r>
      <w:r w:rsidRPr="00DB15F4">
        <w:rPr>
          <w:szCs w:val="20"/>
        </w:rPr>
        <w:t xml:space="preserve">and </w:t>
      </w:r>
      <w:r w:rsidR="004E5CE0" w:rsidRPr="00DB15F4">
        <w:rPr>
          <w:szCs w:val="20"/>
        </w:rPr>
        <w:t>May</w:t>
      </w:r>
      <w:r w:rsidRPr="00DB15F4">
        <w:rPr>
          <w:szCs w:val="20"/>
        </w:rPr>
        <w:t xml:space="preserve"> survey periods were also higher for the Western Floodplain</w:t>
      </w:r>
      <w:r w:rsidR="00DB15F4" w:rsidRPr="00DB15F4">
        <w:rPr>
          <w:szCs w:val="20"/>
        </w:rPr>
        <w:t xml:space="preserve"> (</w:t>
      </w:r>
      <w:fldSimple w:instr=" REF _Ref427147766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3</w:t>
        </w:r>
      </w:fldSimple>
      <w:r w:rsidR="00DB15F4" w:rsidRPr="00DB15F4">
        <w:rPr>
          <w:szCs w:val="20"/>
        </w:rPr>
        <w:t>)</w:t>
      </w:r>
      <w:r w:rsidRPr="00DB15F4">
        <w:rPr>
          <w:szCs w:val="20"/>
        </w:rPr>
        <w:t>.</w:t>
      </w:r>
    </w:p>
    <w:p w:rsidR="003963AA" w:rsidRDefault="003963AA" w:rsidP="003963AA">
      <w:r>
        <w:br w:type="page"/>
      </w:r>
    </w:p>
    <w:p w:rsidR="00A67F84" w:rsidRPr="00A67F84" w:rsidRDefault="00A67F84" w:rsidP="00A67F84">
      <w:pPr>
        <w:spacing w:before="120" w:after="120" w:line="240" w:lineRule="auto"/>
        <w:rPr>
          <w:b/>
          <w:bCs/>
          <w:sz w:val="18"/>
          <w:szCs w:val="20"/>
        </w:rPr>
      </w:pPr>
      <w:bookmarkStart w:id="117" w:name="_Ref427399758"/>
      <w:bookmarkStart w:id="118" w:name="_Ref427399746"/>
      <w:r w:rsidRPr="00A67F84">
        <w:rPr>
          <w:b/>
          <w:bCs/>
          <w:sz w:val="18"/>
          <w:szCs w:val="20"/>
        </w:rPr>
        <w:t xml:space="preserve">Table </w:t>
      </w:r>
      <w:r w:rsidR="00DA4C1A">
        <w:rPr>
          <w:b/>
          <w:bCs/>
          <w:sz w:val="18"/>
          <w:szCs w:val="20"/>
        </w:rPr>
        <w:fldChar w:fldCharType="begin"/>
      </w:r>
      <w:r w:rsidR="00FC397A">
        <w:rPr>
          <w:b/>
          <w:bCs/>
          <w:sz w:val="18"/>
          <w:szCs w:val="20"/>
        </w:rPr>
        <w:instrText xml:space="preserve"> STYLEREF 6 \s </w:instrText>
      </w:r>
      <w:r w:rsidR="00DA4C1A">
        <w:rPr>
          <w:b/>
          <w:bCs/>
          <w:sz w:val="18"/>
          <w:szCs w:val="20"/>
        </w:rPr>
        <w:fldChar w:fldCharType="separate"/>
      </w:r>
      <w:r w:rsidR="00F21363">
        <w:rPr>
          <w:b/>
          <w:bCs/>
          <w:noProof/>
          <w:sz w:val="18"/>
          <w:szCs w:val="20"/>
        </w:rPr>
        <w:t>K</w:t>
      </w:r>
      <w:r w:rsidR="00DA4C1A">
        <w:rPr>
          <w:b/>
          <w:bCs/>
          <w:sz w:val="18"/>
          <w:szCs w:val="20"/>
        </w:rPr>
        <w:fldChar w:fldCharType="end"/>
      </w:r>
      <w:r w:rsidR="00FC397A">
        <w:rPr>
          <w:b/>
          <w:bCs/>
          <w:sz w:val="18"/>
          <w:szCs w:val="20"/>
        </w:rPr>
        <w:noBreakHyphen/>
      </w:r>
      <w:r w:rsidR="00DA4C1A">
        <w:rPr>
          <w:b/>
          <w:bCs/>
          <w:sz w:val="18"/>
          <w:szCs w:val="20"/>
        </w:rPr>
        <w:fldChar w:fldCharType="begin"/>
      </w:r>
      <w:r w:rsidR="00FC397A">
        <w:rPr>
          <w:b/>
          <w:bCs/>
          <w:sz w:val="18"/>
          <w:szCs w:val="20"/>
        </w:rPr>
        <w:instrText xml:space="preserve"> SEQ Table \* ARABIC \s 6 </w:instrText>
      </w:r>
      <w:r w:rsidR="00DA4C1A">
        <w:rPr>
          <w:b/>
          <w:bCs/>
          <w:sz w:val="18"/>
          <w:szCs w:val="20"/>
        </w:rPr>
        <w:fldChar w:fldCharType="separate"/>
      </w:r>
      <w:r w:rsidR="00F21363">
        <w:rPr>
          <w:b/>
          <w:bCs/>
          <w:noProof/>
          <w:sz w:val="18"/>
          <w:szCs w:val="20"/>
        </w:rPr>
        <w:t>2</w:t>
      </w:r>
      <w:r w:rsidR="00DA4C1A">
        <w:rPr>
          <w:b/>
          <w:bCs/>
          <w:sz w:val="18"/>
          <w:szCs w:val="20"/>
        </w:rPr>
        <w:fldChar w:fldCharType="end"/>
      </w:r>
      <w:bookmarkEnd w:id="117"/>
      <w:r w:rsidRPr="00A67F84">
        <w:rPr>
          <w:b/>
          <w:bCs/>
          <w:sz w:val="18"/>
          <w:szCs w:val="20"/>
        </w:rPr>
        <w:t xml:space="preserve">: Total counts and percent occurrence of the 31 waterbird species recorded </w:t>
      </w:r>
      <w:r w:rsidR="00617F5A">
        <w:rPr>
          <w:b/>
          <w:bCs/>
          <w:sz w:val="18"/>
          <w:szCs w:val="20"/>
        </w:rPr>
        <w:t>in the Warrego Darling in 2014–</w:t>
      </w:r>
      <w:r w:rsidRPr="00A67F84">
        <w:rPr>
          <w:b/>
          <w:bCs/>
          <w:sz w:val="18"/>
          <w:szCs w:val="20"/>
        </w:rPr>
        <w:t>15</w:t>
      </w:r>
      <w:bookmarkEnd w:id="118"/>
      <w:r w:rsidR="00E01A4C">
        <w:rPr>
          <w:b/>
          <w:bCs/>
          <w:sz w:val="18"/>
          <w:szCs w:val="20"/>
        </w:rPr>
        <w:t>.</w:t>
      </w:r>
      <w:r w:rsidR="000154E4">
        <w:rPr>
          <w:b/>
          <w:bCs/>
          <w:sz w:val="18"/>
          <w:szCs w:val="20"/>
        </w:rPr>
        <w:t xml:space="preserve"> Functional guilds based on Roshier et al (2002)</w:t>
      </w:r>
      <w:r w:rsidR="00B53D16">
        <w:rPr>
          <w:b/>
          <w:bCs/>
          <w:sz w:val="18"/>
          <w:szCs w:val="20"/>
        </w:rPr>
        <w:t>.</w:t>
      </w:r>
    </w:p>
    <w:tbl>
      <w:tblPr>
        <w:tblW w:w="5000" w:type="pct"/>
        <w:tblLook w:val="04A0"/>
      </w:tblPr>
      <w:tblGrid>
        <w:gridCol w:w="1487"/>
        <w:gridCol w:w="2021"/>
        <w:gridCol w:w="1111"/>
        <w:gridCol w:w="1147"/>
        <w:gridCol w:w="1082"/>
        <w:gridCol w:w="1208"/>
        <w:gridCol w:w="1360"/>
      </w:tblGrid>
      <w:tr w:rsidR="00A67F84" w:rsidRPr="00A67F84" w:rsidTr="00A43DF7">
        <w:trPr>
          <w:trHeight w:val="240"/>
          <w:tblHeader/>
        </w:trPr>
        <w:tc>
          <w:tcPr>
            <w:tcW w:w="795" w:type="pct"/>
            <w:vMerge w:val="restart"/>
            <w:tcBorders>
              <w:top w:val="single" w:sz="4" w:space="0" w:color="auto"/>
              <w:bottom w:val="single" w:sz="4" w:space="0" w:color="auto"/>
              <w:right w:val="single" w:sz="4" w:space="0" w:color="auto"/>
            </w:tcBorders>
            <w:shd w:val="clear" w:color="auto" w:fill="D9D9D9"/>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Functional group (guild)</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Common name</w:t>
            </w:r>
          </w:p>
        </w:tc>
        <w:tc>
          <w:tcPr>
            <w:tcW w:w="1745" w:type="pct"/>
            <w:gridSpan w:val="3"/>
            <w:tcBorders>
              <w:top w:val="single" w:sz="4" w:space="0" w:color="auto"/>
              <w:left w:val="nil"/>
              <w:bottom w:val="single" w:sz="4" w:space="0" w:color="auto"/>
              <w:right w:val="single" w:sz="4" w:space="0" w:color="auto"/>
            </w:tcBorders>
            <w:shd w:val="clear" w:color="auto" w:fill="D9D9D9"/>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Channel</w:t>
            </w:r>
          </w:p>
        </w:tc>
        <w:tc>
          <w:tcPr>
            <w:tcW w:w="636" w:type="pct"/>
            <w:tcBorders>
              <w:top w:val="single" w:sz="4" w:space="0" w:color="auto"/>
              <w:left w:val="nil"/>
              <w:bottom w:val="single" w:sz="4" w:space="0" w:color="auto"/>
              <w:right w:val="single" w:sz="4" w:space="0" w:color="auto"/>
            </w:tcBorders>
            <w:shd w:val="clear" w:color="auto" w:fill="D9D9D9"/>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Floodplain</w:t>
            </w:r>
          </w:p>
        </w:tc>
        <w:tc>
          <w:tcPr>
            <w:tcW w:w="722" w:type="pct"/>
            <w:vMerge w:val="restart"/>
            <w:tcBorders>
              <w:top w:val="single" w:sz="4" w:space="0" w:color="auto"/>
              <w:left w:val="single" w:sz="4" w:space="0" w:color="auto"/>
              <w:bottom w:val="single" w:sz="4" w:space="0" w:color="auto"/>
            </w:tcBorders>
            <w:shd w:val="clear" w:color="auto" w:fill="D9D9D9"/>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 Occurrence</w:t>
            </w:r>
          </w:p>
        </w:tc>
      </w:tr>
      <w:tr w:rsidR="00A67F84" w:rsidRPr="00A67F84" w:rsidTr="00A43DF7">
        <w:trPr>
          <w:cantSplit/>
          <w:trHeight w:val="1121"/>
          <w:tblHeader/>
        </w:trPr>
        <w:tc>
          <w:tcPr>
            <w:tcW w:w="795" w:type="pct"/>
            <w:vMerge/>
            <w:tcBorders>
              <w:top w:val="single" w:sz="4" w:space="0" w:color="auto"/>
              <w:bottom w:val="single" w:sz="4" w:space="0" w:color="auto"/>
              <w:right w:val="single" w:sz="4" w:space="0" w:color="auto"/>
            </w:tcBorders>
            <w:shd w:val="clear" w:color="auto" w:fill="D9D9D9"/>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67F84" w:rsidRPr="00A67F84" w:rsidRDefault="00A67F84" w:rsidP="00A67F84">
            <w:pPr>
              <w:spacing w:before="60" w:after="60"/>
              <w:jc w:val="left"/>
              <w:rPr>
                <w:rFonts w:cs="Arial"/>
                <w:color w:val="000000"/>
                <w:sz w:val="18"/>
                <w:szCs w:val="18"/>
                <w:lang w:eastAsia="en-AU"/>
              </w:rPr>
            </w:pPr>
          </w:p>
        </w:tc>
        <w:tc>
          <w:tcPr>
            <w:tcW w:w="580" w:type="pct"/>
            <w:tcBorders>
              <w:top w:val="nil"/>
              <w:left w:val="nil"/>
              <w:bottom w:val="single" w:sz="4" w:space="0" w:color="auto"/>
              <w:right w:val="single" w:sz="4" w:space="0" w:color="auto"/>
            </w:tcBorders>
            <w:shd w:val="clear" w:color="auto" w:fill="D9D9D9"/>
            <w:noWrap/>
            <w:textDirection w:val="btLr"/>
            <w:vAlign w:val="center"/>
            <w:hideMark/>
          </w:tcPr>
          <w:p w:rsidR="00A67F84" w:rsidRPr="00A67F84" w:rsidRDefault="00A67F84" w:rsidP="00A67F84">
            <w:pPr>
              <w:spacing w:before="60" w:after="60"/>
              <w:ind w:left="113" w:right="113"/>
              <w:jc w:val="center"/>
              <w:rPr>
                <w:rFonts w:cs="Arial"/>
                <w:color w:val="000000"/>
                <w:sz w:val="18"/>
                <w:szCs w:val="18"/>
                <w:lang w:eastAsia="en-AU"/>
              </w:rPr>
            </w:pPr>
            <w:r w:rsidRPr="00A67F84">
              <w:rPr>
                <w:rFonts w:cs="Arial"/>
                <w:color w:val="000000"/>
                <w:sz w:val="18"/>
                <w:szCs w:val="18"/>
                <w:lang w:eastAsia="en-AU"/>
              </w:rPr>
              <w:t>Boera Dam</w:t>
            </w:r>
          </w:p>
        </w:tc>
        <w:tc>
          <w:tcPr>
            <w:tcW w:w="601" w:type="pct"/>
            <w:tcBorders>
              <w:top w:val="nil"/>
              <w:left w:val="nil"/>
              <w:bottom w:val="single" w:sz="4" w:space="0" w:color="auto"/>
              <w:right w:val="single" w:sz="4" w:space="0" w:color="auto"/>
            </w:tcBorders>
            <w:shd w:val="clear" w:color="auto" w:fill="D9D9D9"/>
            <w:noWrap/>
            <w:textDirection w:val="btLr"/>
            <w:vAlign w:val="center"/>
            <w:hideMark/>
          </w:tcPr>
          <w:p w:rsidR="00A67F84" w:rsidRPr="00A67F84" w:rsidRDefault="00A67F84" w:rsidP="00A67F84">
            <w:pPr>
              <w:spacing w:before="60" w:after="60"/>
              <w:ind w:left="113" w:right="113"/>
              <w:jc w:val="center"/>
              <w:rPr>
                <w:rFonts w:cs="Arial"/>
                <w:color w:val="000000"/>
                <w:sz w:val="18"/>
                <w:szCs w:val="18"/>
                <w:lang w:eastAsia="en-AU"/>
              </w:rPr>
            </w:pPr>
            <w:r w:rsidRPr="00A67F84">
              <w:rPr>
                <w:rFonts w:cs="Arial"/>
                <w:color w:val="000000"/>
                <w:sz w:val="18"/>
                <w:szCs w:val="18"/>
                <w:lang w:eastAsia="en-AU"/>
              </w:rPr>
              <w:t>Booka Dam</w:t>
            </w:r>
          </w:p>
        </w:tc>
        <w:tc>
          <w:tcPr>
            <w:tcW w:w="564" w:type="pct"/>
            <w:tcBorders>
              <w:top w:val="nil"/>
              <w:left w:val="nil"/>
              <w:bottom w:val="single" w:sz="4" w:space="0" w:color="auto"/>
              <w:right w:val="single" w:sz="4" w:space="0" w:color="auto"/>
            </w:tcBorders>
            <w:shd w:val="clear" w:color="auto" w:fill="D9D9D9"/>
            <w:noWrap/>
            <w:textDirection w:val="btLr"/>
            <w:vAlign w:val="center"/>
            <w:hideMark/>
          </w:tcPr>
          <w:p w:rsidR="00A67F84" w:rsidRPr="00A67F84" w:rsidRDefault="00A67F84" w:rsidP="00A67F84">
            <w:pPr>
              <w:spacing w:before="60" w:after="60"/>
              <w:ind w:left="113" w:right="113"/>
              <w:jc w:val="center"/>
              <w:rPr>
                <w:rFonts w:cs="Arial"/>
                <w:color w:val="000000"/>
                <w:sz w:val="18"/>
                <w:szCs w:val="18"/>
                <w:lang w:eastAsia="en-AU"/>
              </w:rPr>
            </w:pPr>
            <w:r w:rsidRPr="00A67F84">
              <w:rPr>
                <w:rFonts w:cs="Arial"/>
                <w:color w:val="000000"/>
                <w:sz w:val="18"/>
                <w:szCs w:val="18"/>
                <w:lang w:eastAsia="en-AU"/>
              </w:rPr>
              <w:t>Ross Billabong</w:t>
            </w:r>
          </w:p>
        </w:tc>
        <w:tc>
          <w:tcPr>
            <w:tcW w:w="636" w:type="pct"/>
            <w:tcBorders>
              <w:top w:val="nil"/>
              <w:left w:val="nil"/>
              <w:bottom w:val="single" w:sz="4" w:space="0" w:color="auto"/>
              <w:right w:val="single" w:sz="4" w:space="0" w:color="auto"/>
            </w:tcBorders>
            <w:shd w:val="clear" w:color="auto" w:fill="D9D9D9"/>
            <w:noWrap/>
            <w:textDirection w:val="btLr"/>
            <w:vAlign w:val="center"/>
            <w:hideMark/>
          </w:tcPr>
          <w:p w:rsidR="00A67F84" w:rsidRPr="00A67F84" w:rsidRDefault="00A67F84" w:rsidP="00A67F84">
            <w:pPr>
              <w:spacing w:before="60" w:after="60"/>
              <w:ind w:left="113" w:right="113"/>
              <w:jc w:val="center"/>
              <w:rPr>
                <w:rFonts w:cs="Arial"/>
                <w:color w:val="000000"/>
                <w:sz w:val="18"/>
                <w:szCs w:val="18"/>
                <w:lang w:eastAsia="en-AU"/>
              </w:rPr>
            </w:pPr>
            <w:r w:rsidRPr="00A67F84">
              <w:rPr>
                <w:rFonts w:cs="Arial"/>
                <w:color w:val="000000"/>
                <w:sz w:val="18"/>
                <w:szCs w:val="18"/>
                <w:lang w:eastAsia="en-AU"/>
              </w:rPr>
              <w:t>Western Floodplain</w:t>
            </w:r>
          </w:p>
        </w:tc>
        <w:tc>
          <w:tcPr>
            <w:tcW w:w="722" w:type="pct"/>
            <w:vMerge/>
            <w:tcBorders>
              <w:top w:val="single" w:sz="4" w:space="0" w:color="auto"/>
              <w:left w:val="single" w:sz="4" w:space="0" w:color="auto"/>
              <w:bottom w:val="single" w:sz="4" w:space="0" w:color="auto"/>
            </w:tcBorders>
            <w:shd w:val="clear" w:color="auto" w:fill="D9D9D9"/>
            <w:vAlign w:val="center"/>
            <w:hideMark/>
          </w:tcPr>
          <w:p w:rsidR="00A67F84" w:rsidRPr="00A67F84" w:rsidRDefault="00A67F84" w:rsidP="00A67F84">
            <w:pPr>
              <w:spacing w:before="60" w:after="60"/>
              <w:jc w:val="left"/>
              <w:rPr>
                <w:rFonts w:cs="Arial"/>
                <w:color w:val="000000"/>
                <w:sz w:val="18"/>
                <w:szCs w:val="18"/>
                <w:lang w:eastAsia="en-AU"/>
              </w:rPr>
            </w:pPr>
          </w:p>
        </w:tc>
      </w:tr>
      <w:tr w:rsidR="00A67F84" w:rsidRPr="00A67F84" w:rsidTr="002F5607">
        <w:trPr>
          <w:trHeight w:val="240"/>
        </w:trPr>
        <w:tc>
          <w:tcPr>
            <w:tcW w:w="795" w:type="pct"/>
            <w:vMerge w:val="restart"/>
            <w:tcBorders>
              <w:top w:val="nil"/>
              <w:bottom w:val="single" w:sz="4" w:space="0" w:color="000000"/>
              <w:right w:val="single" w:sz="4" w:space="0" w:color="auto"/>
            </w:tcBorders>
            <w:shd w:val="clear" w:color="auto" w:fill="auto"/>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Australian-breeding Charadriiform shorebird</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617F5A">
            <w:pPr>
              <w:spacing w:before="60" w:after="60"/>
              <w:jc w:val="left"/>
              <w:rPr>
                <w:rFonts w:cs="Arial"/>
                <w:color w:val="000000"/>
                <w:sz w:val="18"/>
                <w:szCs w:val="18"/>
                <w:lang w:eastAsia="en-AU"/>
              </w:rPr>
            </w:pPr>
            <w:r w:rsidRPr="00A67F84">
              <w:rPr>
                <w:rFonts w:cs="Arial"/>
                <w:color w:val="000000"/>
                <w:sz w:val="18"/>
                <w:szCs w:val="18"/>
                <w:lang w:eastAsia="en-AU"/>
              </w:rPr>
              <w:t>Black</w:t>
            </w:r>
            <w:r w:rsidR="00617F5A">
              <w:rPr>
                <w:rFonts w:cs="Arial"/>
                <w:color w:val="000000"/>
                <w:sz w:val="18"/>
                <w:szCs w:val="18"/>
                <w:lang w:eastAsia="en-AU"/>
              </w:rPr>
              <w:t xml:space="preserve"> </w:t>
            </w:r>
            <w:r w:rsidRPr="00A67F84">
              <w:rPr>
                <w:rFonts w:cs="Arial"/>
                <w:color w:val="000000"/>
                <w:sz w:val="18"/>
                <w:szCs w:val="18"/>
                <w:lang w:eastAsia="en-AU"/>
              </w:rPr>
              <w:t>fronted Dotterel*</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6</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6</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100</w:t>
            </w:r>
          </w:p>
        </w:tc>
      </w:tr>
      <w:tr w:rsidR="00A67F84" w:rsidRPr="00A67F84" w:rsidTr="002F5607">
        <w:trPr>
          <w:trHeight w:val="240"/>
        </w:trPr>
        <w:tc>
          <w:tcPr>
            <w:tcW w:w="795" w:type="pct"/>
            <w:vMerge/>
            <w:tcBorders>
              <w:top w:val="nil"/>
              <w:bottom w:val="single" w:sz="4" w:space="0" w:color="000000"/>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617F5A">
            <w:pPr>
              <w:spacing w:before="60" w:after="60"/>
              <w:jc w:val="left"/>
              <w:rPr>
                <w:rFonts w:cs="Arial"/>
                <w:color w:val="000000"/>
                <w:sz w:val="18"/>
                <w:szCs w:val="18"/>
                <w:lang w:eastAsia="en-AU"/>
              </w:rPr>
            </w:pPr>
            <w:r w:rsidRPr="00A67F84">
              <w:rPr>
                <w:rFonts w:cs="Arial"/>
                <w:color w:val="000000"/>
                <w:sz w:val="18"/>
                <w:szCs w:val="18"/>
                <w:lang w:eastAsia="en-AU"/>
              </w:rPr>
              <w:t>Black</w:t>
            </w:r>
            <w:r w:rsidR="00617F5A">
              <w:rPr>
                <w:rFonts w:cs="Arial"/>
                <w:color w:val="000000"/>
                <w:sz w:val="18"/>
                <w:szCs w:val="18"/>
                <w:lang w:eastAsia="en-AU"/>
              </w:rPr>
              <w:t xml:space="preserve"> </w:t>
            </w:r>
            <w:r w:rsidRPr="00A67F84">
              <w:rPr>
                <w:rFonts w:cs="Arial"/>
                <w:color w:val="000000"/>
                <w:sz w:val="18"/>
                <w:szCs w:val="18"/>
                <w:lang w:eastAsia="en-AU"/>
              </w:rPr>
              <w:t>winged Stilt</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tcBorders>
              <w:top w:val="nil"/>
              <w:bottom w:val="single" w:sz="4" w:space="0" w:color="000000"/>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14B1C">
            <w:pPr>
              <w:spacing w:before="60" w:after="60"/>
              <w:jc w:val="left"/>
              <w:rPr>
                <w:rFonts w:cs="Arial"/>
                <w:color w:val="000000"/>
                <w:sz w:val="18"/>
                <w:szCs w:val="18"/>
                <w:lang w:eastAsia="en-AU"/>
              </w:rPr>
            </w:pPr>
            <w:r w:rsidRPr="00A67F84">
              <w:rPr>
                <w:rFonts w:cs="Arial"/>
                <w:color w:val="000000"/>
                <w:sz w:val="18"/>
                <w:szCs w:val="18"/>
                <w:lang w:eastAsia="en-AU"/>
              </w:rPr>
              <w:t xml:space="preserve">Masked </w:t>
            </w:r>
            <w:r w:rsidR="00A14B1C">
              <w:rPr>
                <w:rFonts w:cs="Arial"/>
                <w:color w:val="000000"/>
                <w:sz w:val="18"/>
                <w:szCs w:val="18"/>
                <w:lang w:eastAsia="en-AU"/>
              </w:rPr>
              <w:t>l</w:t>
            </w:r>
            <w:r w:rsidRPr="00A67F84">
              <w:rPr>
                <w:rFonts w:cs="Arial"/>
                <w:color w:val="000000"/>
                <w:sz w:val="18"/>
                <w:szCs w:val="18"/>
                <w:lang w:eastAsia="en-AU"/>
              </w:rPr>
              <w:t>apwing</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3</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Dabbling and filter-feeding ducks</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Australasian s</w:t>
            </w:r>
            <w:r w:rsidR="00A67F84" w:rsidRPr="00A67F84">
              <w:rPr>
                <w:rFonts w:cs="Arial"/>
                <w:color w:val="000000"/>
                <w:sz w:val="18"/>
                <w:szCs w:val="18"/>
                <w:lang w:eastAsia="en-AU"/>
              </w:rPr>
              <w:t>hoveler</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3</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Grey t</w:t>
            </w:r>
            <w:r w:rsidR="00A67F84" w:rsidRPr="00A67F84">
              <w:rPr>
                <w:rFonts w:cs="Arial"/>
                <w:color w:val="000000"/>
                <w:sz w:val="18"/>
                <w:szCs w:val="18"/>
                <w:lang w:eastAsia="en-AU"/>
              </w:rPr>
              <w:t>eal</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97</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24</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43</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Hardhead</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44</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Pacific black d</w:t>
            </w:r>
            <w:r w:rsidR="00A67F84" w:rsidRPr="00A67F84">
              <w:rPr>
                <w:rFonts w:cs="Arial"/>
                <w:color w:val="000000"/>
                <w:sz w:val="18"/>
                <w:szCs w:val="18"/>
                <w:lang w:eastAsia="en-AU"/>
              </w:rPr>
              <w:t>uck</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73</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617F5A" w:rsidP="00A67F84">
            <w:pPr>
              <w:spacing w:before="60" w:after="60"/>
              <w:jc w:val="left"/>
              <w:rPr>
                <w:rFonts w:cs="Arial"/>
                <w:color w:val="000000"/>
                <w:sz w:val="18"/>
                <w:szCs w:val="18"/>
                <w:lang w:eastAsia="en-AU"/>
              </w:rPr>
            </w:pPr>
            <w:r>
              <w:rPr>
                <w:rFonts w:cs="Arial"/>
                <w:color w:val="000000"/>
                <w:sz w:val="18"/>
                <w:szCs w:val="18"/>
                <w:lang w:eastAsia="en-AU"/>
              </w:rPr>
              <w:t xml:space="preserve">Pink </w:t>
            </w:r>
            <w:r w:rsidR="00A67F84" w:rsidRPr="00A67F84">
              <w:rPr>
                <w:rFonts w:cs="Arial"/>
                <w:color w:val="000000"/>
                <w:sz w:val="18"/>
                <w:szCs w:val="18"/>
                <w:lang w:eastAsia="en-AU"/>
              </w:rPr>
              <w:t>ea</w:t>
            </w:r>
            <w:r w:rsidR="00A14B1C">
              <w:rPr>
                <w:rFonts w:cs="Arial"/>
                <w:color w:val="000000"/>
                <w:sz w:val="18"/>
                <w:szCs w:val="18"/>
                <w:lang w:eastAsia="en-AU"/>
              </w:rPr>
              <w:t>red d</w:t>
            </w:r>
            <w:r w:rsidR="00A67F84" w:rsidRPr="00A67F84">
              <w:rPr>
                <w:rFonts w:cs="Arial"/>
                <w:color w:val="000000"/>
                <w:sz w:val="18"/>
                <w:szCs w:val="18"/>
                <w:lang w:eastAsia="en-AU"/>
              </w:rPr>
              <w:t>uck</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23</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Diving ducks, aquatic gallinules, and swans</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Black s</w:t>
            </w:r>
            <w:r w:rsidR="00A67F84" w:rsidRPr="00A67F84">
              <w:rPr>
                <w:rFonts w:cs="Arial"/>
                <w:color w:val="000000"/>
                <w:sz w:val="18"/>
                <w:szCs w:val="18"/>
                <w:lang w:eastAsia="en-AU"/>
              </w:rPr>
              <w:t>wan</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Eurasian c</w:t>
            </w:r>
            <w:r w:rsidR="00A67F84" w:rsidRPr="00A67F84">
              <w:rPr>
                <w:rFonts w:cs="Arial"/>
                <w:color w:val="000000"/>
                <w:sz w:val="18"/>
                <w:szCs w:val="18"/>
                <w:lang w:eastAsia="en-AU"/>
              </w:rPr>
              <w:t>oot</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3</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Fish-eater</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617F5A" w:rsidP="00A67F84">
            <w:pPr>
              <w:spacing w:before="60" w:after="60"/>
              <w:jc w:val="left"/>
              <w:rPr>
                <w:rFonts w:cs="Arial"/>
                <w:color w:val="000000"/>
                <w:sz w:val="18"/>
                <w:szCs w:val="18"/>
                <w:lang w:eastAsia="en-AU"/>
              </w:rPr>
            </w:pPr>
            <w:r>
              <w:rPr>
                <w:rFonts w:cs="Arial"/>
                <w:color w:val="000000"/>
                <w:sz w:val="18"/>
                <w:szCs w:val="18"/>
                <w:lang w:eastAsia="en-AU"/>
              </w:rPr>
              <w:t xml:space="preserve">White </w:t>
            </w:r>
            <w:r w:rsidR="00A14B1C">
              <w:rPr>
                <w:rFonts w:cs="Arial"/>
                <w:color w:val="000000"/>
                <w:sz w:val="18"/>
                <w:szCs w:val="18"/>
                <w:lang w:eastAsia="en-AU"/>
              </w:rPr>
              <w:t>faced h</w:t>
            </w:r>
            <w:r w:rsidR="00A67F84" w:rsidRPr="00A67F84">
              <w:rPr>
                <w:rFonts w:cs="Arial"/>
                <w:color w:val="000000"/>
                <w:sz w:val="18"/>
                <w:szCs w:val="18"/>
                <w:lang w:eastAsia="en-AU"/>
              </w:rPr>
              <w:t>eron</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50</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617F5A" w:rsidP="00A67F84">
            <w:pPr>
              <w:spacing w:before="60" w:after="60"/>
              <w:jc w:val="left"/>
              <w:rPr>
                <w:rFonts w:cs="Arial"/>
                <w:color w:val="000000"/>
                <w:sz w:val="18"/>
                <w:szCs w:val="18"/>
                <w:lang w:eastAsia="en-AU"/>
              </w:rPr>
            </w:pPr>
            <w:r>
              <w:rPr>
                <w:rFonts w:cs="Arial"/>
                <w:color w:val="000000"/>
                <w:sz w:val="18"/>
                <w:szCs w:val="18"/>
                <w:lang w:eastAsia="en-AU"/>
              </w:rPr>
              <w:t xml:space="preserve">White </w:t>
            </w:r>
            <w:r w:rsidR="00A14B1C">
              <w:rPr>
                <w:rFonts w:cs="Arial"/>
                <w:color w:val="000000"/>
                <w:sz w:val="18"/>
                <w:szCs w:val="18"/>
                <w:lang w:eastAsia="en-AU"/>
              </w:rPr>
              <w:t>necked h</w:t>
            </w:r>
            <w:r w:rsidR="00A67F84" w:rsidRPr="00A67F84">
              <w:rPr>
                <w:rFonts w:cs="Arial"/>
                <w:color w:val="000000"/>
                <w:sz w:val="18"/>
                <w:szCs w:val="18"/>
                <w:lang w:eastAsia="en-AU"/>
              </w:rPr>
              <w:t>eron</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Grazing ducks and geese</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14B1C">
            <w:pPr>
              <w:spacing w:before="60" w:after="60"/>
              <w:jc w:val="left"/>
              <w:rPr>
                <w:rFonts w:cs="Arial"/>
                <w:color w:val="000000"/>
                <w:sz w:val="18"/>
                <w:szCs w:val="18"/>
                <w:lang w:eastAsia="en-AU"/>
              </w:rPr>
            </w:pPr>
            <w:r>
              <w:rPr>
                <w:rFonts w:cs="Arial"/>
                <w:color w:val="000000"/>
                <w:sz w:val="18"/>
                <w:szCs w:val="18"/>
                <w:lang w:eastAsia="en-AU"/>
              </w:rPr>
              <w:t>Australian w</w:t>
            </w:r>
            <w:r w:rsidR="00A67F84" w:rsidRPr="00A67F84">
              <w:rPr>
                <w:rFonts w:cs="Arial"/>
                <w:color w:val="000000"/>
                <w:sz w:val="18"/>
                <w:szCs w:val="18"/>
                <w:lang w:eastAsia="en-AU"/>
              </w:rPr>
              <w:t xml:space="preserve">ood </w:t>
            </w:r>
            <w:r>
              <w:rPr>
                <w:rFonts w:cs="Arial"/>
                <w:color w:val="000000"/>
                <w:sz w:val="18"/>
                <w:szCs w:val="18"/>
                <w:lang w:eastAsia="en-AU"/>
              </w:rPr>
              <w:t>d</w:t>
            </w:r>
            <w:r w:rsidR="00A67F84" w:rsidRPr="00A67F84">
              <w:rPr>
                <w:rFonts w:cs="Arial"/>
                <w:color w:val="000000"/>
                <w:sz w:val="18"/>
                <w:szCs w:val="18"/>
                <w:lang w:eastAsia="en-AU"/>
              </w:rPr>
              <w:t>uck</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10</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15</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14</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100</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14B1C">
            <w:pPr>
              <w:spacing w:before="60" w:after="60"/>
              <w:jc w:val="left"/>
              <w:rPr>
                <w:rFonts w:cs="Arial"/>
                <w:color w:val="000000"/>
                <w:sz w:val="18"/>
                <w:szCs w:val="18"/>
                <w:lang w:eastAsia="en-AU"/>
              </w:rPr>
            </w:pPr>
            <w:r w:rsidRPr="00A67F84">
              <w:rPr>
                <w:rFonts w:cs="Arial"/>
                <w:color w:val="000000"/>
                <w:sz w:val="18"/>
                <w:szCs w:val="18"/>
                <w:lang w:eastAsia="en-AU"/>
              </w:rPr>
              <w:t xml:space="preserve">Freckled </w:t>
            </w:r>
            <w:r w:rsidR="00A14B1C">
              <w:rPr>
                <w:rFonts w:cs="Arial"/>
                <w:color w:val="000000"/>
                <w:sz w:val="18"/>
                <w:szCs w:val="18"/>
                <w:lang w:eastAsia="en-AU"/>
              </w:rPr>
              <w:t>d</w:t>
            </w:r>
            <w:r w:rsidRPr="00A67F84">
              <w:rPr>
                <w:rFonts w:cs="Arial"/>
                <w:color w:val="000000"/>
                <w:sz w:val="18"/>
                <w:szCs w:val="18"/>
                <w:lang w:eastAsia="en-AU"/>
              </w:rPr>
              <w:t>uck*^</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Large wading birds</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Australian white i</w:t>
            </w:r>
            <w:r w:rsidR="00A67F84" w:rsidRPr="00A67F84">
              <w:rPr>
                <w:rFonts w:cs="Arial"/>
                <w:color w:val="000000"/>
                <w:sz w:val="18"/>
                <w:szCs w:val="18"/>
                <w:lang w:eastAsia="en-AU"/>
              </w:rPr>
              <w:t>bis</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3</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50</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Brolga ^</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Royal s</w:t>
            </w:r>
            <w:r w:rsidR="00A67F84" w:rsidRPr="00A67F84">
              <w:rPr>
                <w:rFonts w:cs="Arial"/>
                <w:color w:val="000000"/>
                <w:sz w:val="18"/>
                <w:szCs w:val="18"/>
                <w:lang w:eastAsia="en-AU"/>
              </w:rPr>
              <w:t>poonbill*</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6</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617F5A" w:rsidP="00A67F84">
            <w:pPr>
              <w:spacing w:before="60" w:after="60"/>
              <w:jc w:val="left"/>
              <w:rPr>
                <w:rFonts w:cs="Arial"/>
                <w:color w:val="000000"/>
                <w:sz w:val="18"/>
                <w:szCs w:val="18"/>
                <w:lang w:eastAsia="en-AU"/>
              </w:rPr>
            </w:pPr>
            <w:r>
              <w:rPr>
                <w:rFonts w:cs="Arial"/>
                <w:color w:val="000000"/>
                <w:sz w:val="18"/>
                <w:szCs w:val="18"/>
                <w:lang w:eastAsia="en-AU"/>
              </w:rPr>
              <w:t xml:space="preserve">Straw </w:t>
            </w:r>
            <w:r w:rsidR="00A67F84" w:rsidRPr="00A67F84">
              <w:rPr>
                <w:rFonts w:cs="Arial"/>
                <w:color w:val="000000"/>
                <w:sz w:val="18"/>
                <w:szCs w:val="18"/>
                <w:lang w:eastAsia="en-AU"/>
              </w:rPr>
              <w:t>necked Ibis</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29</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50</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617F5A" w:rsidP="00A67F84">
            <w:pPr>
              <w:spacing w:before="60" w:after="60"/>
              <w:jc w:val="left"/>
              <w:rPr>
                <w:rFonts w:cs="Arial"/>
                <w:color w:val="000000"/>
                <w:sz w:val="18"/>
                <w:szCs w:val="18"/>
                <w:lang w:eastAsia="en-AU"/>
              </w:rPr>
            </w:pPr>
            <w:r>
              <w:rPr>
                <w:rFonts w:cs="Arial"/>
                <w:color w:val="000000"/>
                <w:sz w:val="18"/>
                <w:szCs w:val="18"/>
                <w:lang w:eastAsia="en-AU"/>
              </w:rPr>
              <w:t xml:space="preserve">Yellow </w:t>
            </w:r>
            <w:r w:rsidR="00A14B1C">
              <w:rPr>
                <w:rFonts w:cs="Arial"/>
                <w:color w:val="000000"/>
                <w:sz w:val="18"/>
                <w:szCs w:val="18"/>
                <w:lang w:eastAsia="en-AU"/>
              </w:rPr>
              <w:t>billed s</w:t>
            </w:r>
            <w:r w:rsidR="00A67F84" w:rsidRPr="00A67F84">
              <w:rPr>
                <w:rFonts w:cs="Arial"/>
                <w:color w:val="000000"/>
                <w:sz w:val="18"/>
                <w:szCs w:val="18"/>
                <w:lang w:eastAsia="en-AU"/>
              </w:rPr>
              <w:t>poonbill</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3</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4</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50</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Piscivore</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Australasian d</w:t>
            </w:r>
            <w:r w:rsidR="00A67F84" w:rsidRPr="00A67F84">
              <w:rPr>
                <w:rFonts w:cs="Arial"/>
                <w:color w:val="000000"/>
                <w:sz w:val="18"/>
                <w:szCs w:val="18"/>
                <w:lang w:eastAsia="en-AU"/>
              </w:rPr>
              <w:t>arter*</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21</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14B1C">
            <w:pPr>
              <w:spacing w:before="60" w:after="60"/>
              <w:jc w:val="left"/>
              <w:rPr>
                <w:rFonts w:cs="Arial"/>
                <w:color w:val="000000"/>
                <w:sz w:val="18"/>
                <w:szCs w:val="18"/>
                <w:lang w:eastAsia="en-AU"/>
              </w:rPr>
            </w:pPr>
            <w:r w:rsidRPr="00A67F84">
              <w:rPr>
                <w:rFonts w:cs="Arial"/>
                <w:color w:val="000000"/>
                <w:sz w:val="18"/>
                <w:szCs w:val="18"/>
                <w:lang w:eastAsia="en-AU"/>
              </w:rPr>
              <w:t xml:space="preserve">Australasian </w:t>
            </w:r>
            <w:r w:rsidR="00A14B1C">
              <w:rPr>
                <w:rFonts w:cs="Arial"/>
                <w:color w:val="000000"/>
                <w:sz w:val="18"/>
                <w:szCs w:val="18"/>
                <w:lang w:eastAsia="en-AU"/>
              </w:rPr>
              <w:t>g</w:t>
            </w:r>
            <w:r w:rsidRPr="00A67F84">
              <w:rPr>
                <w:rFonts w:cs="Arial"/>
                <w:color w:val="000000"/>
                <w:sz w:val="18"/>
                <w:szCs w:val="18"/>
                <w:lang w:eastAsia="en-AU"/>
              </w:rPr>
              <w:t>rebe</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6</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50</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Australian</w:t>
            </w:r>
            <w:r w:rsidR="00A14B1C">
              <w:rPr>
                <w:rFonts w:cs="Arial"/>
                <w:color w:val="000000"/>
                <w:sz w:val="18"/>
                <w:szCs w:val="18"/>
                <w:lang w:eastAsia="en-AU"/>
              </w:rPr>
              <w:t xml:space="preserve"> p</w:t>
            </w:r>
            <w:r w:rsidRPr="00A67F84">
              <w:rPr>
                <w:rFonts w:cs="Arial"/>
                <w:color w:val="000000"/>
                <w:sz w:val="18"/>
                <w:szCs w:val="18"/>
                <w:lang w:eastAsia="en-AU"/>
              </w:rPr>
              <w:t>elican</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3</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8</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Eastern great e</w:t>
            </w:r>
            <w:r w:rsidR="00A67F84" w:rsidRPr="00A67F84">
              <w:rPr>
                <w:rFonts w:cs="Arial"/>
                <w:color w:val="000000"/>
                <w:sz w:val="18"/>
                <w:szCs w:val="18"/>
                <w:lang w:eastAsia="en-AU"/>
              </w:rPr>
              <w:t>gret J</w:t>
            </w:r>
            <w:r w:rsidR="0003721B">
              <w:rPr>
                <w:rFonts w:cs="Arial"/>
                <w:color w:val="000000"/>
                <w:sz w:val="18"/>
                <w:szCs w:val="18"/>
                <w:lang w:eastAsia="en-AU"/>
              </w:rPr>
              <w:t>,C</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617F5A">
            <w:pPr>
              <w:spacing w:before="60" w:after="60"/>
              <w:jc w:val="left"/>
              <w:rPr>
                <w:rFonts w:cs="Arial"/>
                <w:color w:val="000000"/>
                <w:sz w:val="18"/>
                <w:szCs w:val="18"/>
                <w:lang w:eastAsia="en-AU"/>
              </w:rPr>
            </w:pPr>
            <w:r w:rsidRPr="00A67F84">
              <w:rPr>
                <w:rFonts w:cs="Arial"/>
                <w:color w:val="000000"/>
                <w:sz w:val="18"/>
                <w:szCs w:val="18"/>
                <w:lang w:eastAsia="en-AU"/>
              </w:rPr>
              <w:t>Hoary</w:t>
            </w:r>
            <w:r w:rsidR="00617F5A">
              <w:rPr>
                <w:rFonts w:cs="Arial"/>
                <w:color w:val="000000"/>
                <w:sz w:val="18"/>
                <w:szCs w:val="18"/>
                <w:lang w:eastAsia="en-AU"/>
              </w:rPr>
              <w:t xml:space="preserve"> </w:t>
            </w:r>
            <w:r w:rsidRPr="00A67F84">
              <w:rPr>
                <w:rFonts w:cs="Arial"/>
                <w:color w:val="000000"/>
                <w:sz w:val="18"/>
                <w:szCs w:val="18"/>
                <w:lang w:eastAsia="en-AU"/>
              </w:rPr>
              <w:t xml:space="preserve">headed </w:t>
            </w:r>
            <w:r w:rsidR="00A14B1C">
              <w:rPr>
                <w:rFonts w:cs="Arial"/>
                <w:color w:val="000000"/>
                <w:sz w:val="18"/>
                <w:szCs w:val="18"/>
                <w:lang w:eastAsia="en-AU"/>
              </w:rPr>
              <w:t>g</w:t>
            </w:r>
            <w:r w:rsidRPr="00A67F84">
              <w:rPr>
                <w:rFonts w:cs="Arial"/>
                <w:color w:val="000000"/>
                <w:sz w:val="18"/>
                <w:szCs w:val="18"/>
                <w:lang w:eastAsia="en-AU"/>
              </w:rPr>
              <w:t>rebe</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8</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50</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Little black c</w:t>
            </w:r>
            <w:r w:rsidR="00A67F84" w:rsidRPr="00A67F84">
              <w:rPr>
                <w:rFonts w:cs="Arial"/>
                <w:color w:val="000000"/>
                <w:sz w:val="18"/>
                <w:szCs w:val="18"/>
                <w:lang w:eastAsia="en-AU"/>
              </w:rPr>
              <w:t>ormorant</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14B1C">
            <w:pPr>
              <w:spacing w:before="60" w:after="60"/>
              <w:jc w:val="left"/>
              <w:rPr>
                <w:rFonts w:cs="Arial"/>
                <w:color w:val="000000"/>
                <w:sz w:val="18"/>
                <w:szCs w:val="18"/>
                <w:lang w:eastAsia="en-AU"/>
              </w:rPr>
            </w:pPr>
            <w:r>
              <w:rPr>
                <w:rFonts w:cs="Arial"/>
                <w:color w:val="000000"/>
                <w:sz w:val="18"/>
                <w:szCs w:val="18"/>
                <w:lang w:eastAsia="en-AU"/>
              </w:rPr>
              <w:t>Little p</w:t>
            </w:r>
            <w:r w:rsidR="00A67F84" w:rsidRPr="00A67F84">
              <w:rPr>
                <w:rFonts w:cs="Arial"/>
                <w:color w:val="000000"/>
                <w:sz w:val="18"/>
                <w:szCs w:val="18"/>
                <w:lang w:eastAsia="en-AU"/>
              </w:rPr>
              <w:t xml:space="preserve">ied </w:t>
            </w:r>
            <w:r>
              <w:rPr>
                <w:rFonts w:cs="Arial"/>
                <w:color w:val="000000"/>
                <w:sz w:val="18"/>
                <w:szCs w:val="18"/>
                <w:lang w:eastAsia="en-AU"/>
              </w:rPr>
              <w:t>c</w:t>
            </w:r>
            <w:r w:rsidR="00A67F84" w:rsidRPr="00A67F84">
              <w:rPr>
                <w:rFonts w:cs="Arial"/>
                <w:color w:val="000000"/>
                <w:sz w:val="18"/>
                <w:szCs w:val="18"/>
                <w:lang w:eastAsia="en-AU"/>
              </w:rPr>
              <w:t>ormorant</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Sacred k</w:t>
            </w:r>
            <w:r w:rsidR="00A67F84" w:rsidRPr="00A67F84">
              <w:rPr>
                <w:rFonts w:cs="Arial"/>
                <w:color w:val="000000"/>
                <w:sz w:val="18"/>
                <w:szCs w:val="18"/>
                <w:lang w:eastAsia="en-AU"/>
              </w:rPr>
              <w:t>ingfisher</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75</w:t>
            </w:r>
          </w:p>
        </w:tc>
      </w:tr>
      <w:tr w:rsidR="00A67F84" w:rsidRPr="00A67F84" w:rsidTr="002F5607">
        <w:trPr>
          <w:trHeight w:val="240"/>
        </w:trPr>
        <w:tc>
          <w:tcPr>
            <w:tcW w:w="795" w:type="pct"/>
            <w:vMerge w:val="restar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Raptors</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14B1C">
            <w:pPr>
              <w:spacing w:before="60" w:after="60"/>
              <w:jc w:val="left"/>
              <w:rPr>
                <w:rFonts w:cs="Arial"/>
                <w:color w:val="000000"/>
                <w:sz w:val="18"/>
                <w:szCs w:val="18"/>
                <w:lang w:eastAsia="en-AU"/>
              </w:rPr>
            </w:pPr>
            <w:r w:rsidRPr="00A67F84">
              <w:rPr>
                <w:rFonts w:cs="Arial"/>
                <w:color w:val="000000"/>
                <w:sz w:val="18"/>
                <w:szCs w:val="18"/>
                <w:lang w:eastAsia="en-AU"/>
              </w:rPr>
              <w:t xml:space="preserve">Nankeen </w:t>
            </w:r>
            <w:r w:rsidR="00A14B1C">
              <w:rPr>
                <w:rFonts w:cs="Arial"/>
                <w:color w:val="000000"/>
                <w:sz w:val="18"/>
                <w:szCs w:val="18"/>
                <w:lang w:eastAsia="en-AU"/>
              </w:rPr>
              <w:t>k</w:t>
            </w:r>
            <w:r w:rsidRPr="00A67F84">
              <w:rPr>
                <w:rFonts w:cs="Arial"/>
                <w:color w:val="000000"/>
                <w:sz w:val="18"/>
                <w:szCs w:val="18"/>
                <w:lang w:eastAsia="en-AU"/>
              </w:rPr>
              <w:t>estrel</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617F5A">
            <w:pPr>
              <w:spacing w:before="60" w:after="60"/>
              <w:jc w:val="left"/>
              <w:rPr>
                <w:rFonts w:cs="Arial"/>
                <w:color w:val="000000"/>
                <w:sz w:val="18"/>
                <w:szCs w:val="18"/>
                <w:lang w:eastAsia="en-AU"/>
              </w:rPr>
            </w:pPr>
            <w:r>
              <w:rPr>
                <w:rFonts w:cs="Arial"/>
                <w:color w:val="000000"/>
                <w:sz w:val="18"/>
                <w:szCs w:val="18"/>
                <w:lang w:eastAsia="en-AU"/>
              </w:rPr>
              <w:t>Wedge</w:t>
            </w:r>
            <w:r w:rsidR="00617F5A">
              <w:rPr>
                <w:rFonts w:cs="Arial"/>
                <w:color w:val="000000"/>
                <w:sz w:val="18"/>
                <w:szCs w:val="18"/>
                <w:lang w:eastAsia="en-AU"/>
              </w:rPr>
              <w:t xml:space="preserve"> </w:t>
            </w:r>
            <w:r>
              <w:rPr>
                <w:rFonts w:cs="Arial"/>
                <w:color w:val="000000"/>
                <w:sz w:val="18"/>
                <w:szCs w:val="18"/>
                <w:lang w:eastAsia="en-AU"/>
              </w:rPr>
              <w:t>tailed e</w:t>
            </w:r>
            <w:r w:rsidR="00A67F84" w:rsidRPr="00A67F84">
              <w:rPr>
                <w:rFonts w:cs="Arial"/>
                <w:color w:val="000000"/>
                <w:sz w:val="18"/>
                <w:szCs w:val="18"/>
                <w:lang w:eastAsia="en-AU"/>
              </w:rPr>
              <w:t>agle</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795" w:type="pct"/>
            <w:vMerge/>
            <w:tcBorders>
              <w:top w:val="nil"/>
              <w:bottom w:val="single" w:sz="4" w:space="0" w:color="auto"/>
              <w:right w:val="single" w:sz="4" w:space="0" w:color="auto"/>
            </w:tcBorders>
            <w:vAlign w:val="center"/>
            <w:hideMark/>
          </w:tcPr>
          <w:p w:rsidR="00A67F84" w:rsidRPr="00A67F84" w:rsidRDefault="00A67F84" w:rsidP="00A67F84">
            <w:pPr>
              <w:spacing w:before="60" w:after="60"/>
              <w:jc w:val="left"/>
              <w:rPr>
                <w:rFonts w:cs="Arial"/>
                <w:color w:val="000000"/>
                <w:sz w:val="18"/>
                <w:szCs w:val="18"/>
                <w:lang w:eastAsia="en-AU"/>
              </w:rPr>
            </w:pP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Whistling k</w:t>
            </w:r>
            <w:r w:rsidR="00A67F84" w:rsidRPr="00A67F84">
              <w:rPr>
                <w:rFonts w:cs="Arial"/>
                <w:color w:val="000000"/>
                <w:sz w:val="18"/>
                <w:szCs w:val="18"/>
                <w:lang w:eastAsia="en-AU"/>
              </w:rPr>
              <w:t>ite*</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w:t>
            </w: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0</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100</w:t>
            </w:r>
          </w:p>
        </w:tc>
      </w:tr>
      <w:tr w:rsidR="00A67F84" w:rsidRPr="00A67F84" w:rsidTr="002F5607">
        <w:trPr>
          <w:trHeight w:val="240"/>
        </w:trPr>
        <w:tc>
          <w:tcPr>
            <w:tcW w:w="795" w:type="pct"/>
            <w:tcBorders>
              <w:top w:val="nil"/>
              <w:bottom w:val="single" w:sz="4" w:space="0" w:color="auto"/>
              <w:right w:val="single" w:sz="4" w:space="0" w:color="auto"/>
            </w:tcBorders>
            <w:shd w:val="clear" w:color="auto" w:fill="auto"/>
            <w:vAlign w:val="center"/>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Reed-inhabiting passerines</w:t>
            </w:r>
          </w:p>
        </w:tc>
        <w:tc>
          <w:tcPr>
            <w:tcW w:w="1101" w:type="pct"/>
            <w:tcBorders>
              <w:top w:val="nil"/>
              <w:left w:val="nil"/>
              <w:bottom w:val="single" w:sz="4" w:space="0" w:color="auto"/>
              <w:right w:val="single" w:sz="4" w:space="0" w:color="auto"/>
            </w:tcBorders>
            <w:shd w:val="clear" w:color="auto" w:fill="auto"/>
            <w:noWrap/>
            <w:vAlign w:val="center"/>
            <w:hideMark/>
          </w:tcPr>
          <w:p w:rsidR="00A67F84" w:rsidRPr="00A67F84" w:rsidRDefault="00A14B1C" w:rsidP="00A67F84">
            <w:pPr>
              <w:spacing w:before="60" w:after="60"/>
              <w:jc w:val="left"/>
              <w:rPr>
                <w:rFonts w:cs="Arial"/>
                <w:color w:val="000000"/>
                <w:sz w:val="18"/>
                <w:szCs w:val="18"/>
                <w:lang w:eastAsia="en-AU"/>
              </w:rPr>
            </w:pPr>
            <w:r>
              <w:rPr>
                <w:rFonts w:cs="Arial"/>
                <w:color w:val="000000"/>
                <w:sz w:val="18"/>
                <w:szCs w:val="18"/>
                <w:lang w:eastAsia="en-AU"/>
              </w:rPr>
              <w:t>Little g</w:t>
            </w:r>
            <w:r w:rsidR="00A67F84" w:rsidRPr="00A67F84">
              <w:rPr>
                <w:rFonts w:cs="Arial"/>
                <w:color w:val="000000"/>
                <w:sz w:val="18"/>
                <w:szCs w:val="18"/>
                <w:lang w:eastAsia="en-AU"/>
              </w:rPr>
              <w:t>rassbird</w:t>
            </w:r>
          </w:p>
        </w:tc>
        <w:tc>
          <w:tcPr>
            <w:tcW w:w="580"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01"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564"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p>
        </w:tc>
        <w:tc>
          <w:tcPr>
            <w:tcW w:w="636" w:type="pct"/>
            <w:tcBorders>
              <w:top w:val="nil"/>
              <w:left w:val="nil"/>
              <w:bottom w:val="single" w:sz="4" w:space="0" w:color="auto"/>
              <w:right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722" w:type="pct"/>
            <w:tcBorders>
              <w:top w:val="nil"/>
              <w:left w:val="nil"/>
              <w:bottom w:val="single" w:sz="4" w:space="0" w:color="auto"/>
            </w:tcBorders>
            <w:shd w:val="clear" w:color="auto" w:fill="auto"/>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25</w:t>
            </w:r>
          </w:p>
        </w:tc>
      </w:tr>
      <w:tr w:rsidR="00A67F84" w:rsidRPr="00A67F84" w:rsidTr="002F5607">
        <w:trPr>
          <w:trHeight w:val="240"/>
        </w:trPr>
        <w:tc>
          <w:tcPr>
            <w:tcW w:w="1896" w:type="pct"/>
            <w:gridSpan w:val="2"/>
            <w:tcBorders>
              <w:top w:val="single" w:sz="4" w:space="0" w:color="auto"/>
              <w:bottom w:val="single" w:sz="4" w:space="0" w:color="auto"/>
              <w:right w:val="single" w:sz="4" w:space="0" w:color="000000"/>
            </w:tcBorders>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Species diversity (max total of species)</w:t>
            </w:r>
          </w:p>
        </w:tc>
        <w:tc>
          <w:tcPr>
            <w:tcW w:w="580"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21</w:t>
            </w:r>
          </w:p>
        </w:tc>
        <w:tc>
          <w:tcPr>
            <w:tcW w:w="601"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9</w:t>
            </w:r>
          </w:p>
        </w:tc>
        <w:tc>
          <w:tcPr>
            <w:tcW w:w="564"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16</w:t>
            </w:r>
          </w:p>
        </w:tc>
        <w:tc>
          <w:tcPr>
            <w:tcW w:w="636"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18</w:t>
            </w:r>
          </w:p>
        </w:tc>
        <w:tc>
          <w:tcPr>
            <w:tcW w:w="722" w:type="pct"/>
            <w:vMerge w:val="restart"/>
            <w:tcBorders>
              <w:top w:val="nil"/>
              <w:left w:val="nil"/>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p>
        </w:tc>
      </w:tr>
      <w:tr w:rsidR="00A67F84" w:rsidRPr="00A67F84" w:rsidTr="002F5607">
        <w:trPr>
          <w:trHeight w:val="240"/>
        </w:trPr>
        <w:tc>
          <w:tcPr>
            <w:tcW w:w="1896" w:type="pct"/>
            <w:gridSpan w:val="2"/>
            <w:tcBorders>
              <w:top w:val="single" w:sz="4" w:space="0" w:color="auto"/>
              <w:bottom w:val="single" w:sz="4" w:space="0" w:color="auto"/>
              <w:right w:val="single" w:sz="4" w:space="0" w:color="000000"/>
            </w:tcBorders>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Species abundance (max total count)</w:t>
            </w:r>
          </w:p>
        </w:tc>
        <w:tc>
          <w:tcPr>
            <w:tcW w:w="580"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285</w:t>
            </w:r>
          </w:p>
        </w:tc>
        <w:tc>
          <w:tcPr>
            <w:tcW w:w="601"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62</w:t>
            </w:r>
          </w:p>
        </w:tc>
        <w:tc>
          <w:tcPr>
            <w:tcW w:w="564"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73</w:t>
            </w:r>
          </w:p>
        </w:tc>
        <w:tc>
          <w:tcPr>
            <w:tcW w:w="636" w:type="pct"/>
            <w:tcBorders>
              <w:top w:val="nil"/>
              <w:left w:val="nil"/>
              <w:bottom w:val="single" w:sz="4" w:space="0" w:color="auto"/>
              <w:right w:val="single" w:sz="4" w:space="0" w:color="auto"/>
            </w:tcBorders>
            <w:shd w:val="clear" w:color="auto" w:fill="auto"/>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112</w:t>
            </w:r>
          </w:p>
        </w:tc>
        <w:tc>
          <w:tcPr>
            <w:tcW w:w="722" w:type="pct"/>
            <w:vMerge/>
            <w:tcBorders>
              <w:left w:val="nil"/>
              <w:bottom w:val="single" w:sz="4" w:space="0" w:color="auto"/>
            </w:tcBorders>
            <w:shd w:val="clear" w:color="auto" w:fill="auto"/>
            <w:noWrap/>
            <w:vAlign w:val="bottom"/>
            <w:hideMark/>
          </w:tcPr>
          <w:p w:rsidR="00A67F84" w:rsidRPr="00A67F84" w:rsidRDefault="00A67F84" w:rsidP="00A67F84">
            <w:pPr>
              <w:spacing w:before="60" w:after="60"/>
              <w:jc w:val="right"/>
              <w:rPr>
                <w:rFonts w:cs="Arial"/>
                <w:color w:val="000000"/>
                <w:sz w:val="18"/>
                <w:szCs w:val="18"/>
                <w:lang w:eastAsia="en-AU"/>
              </w:rPr>
            </w:pPr>
          </w:p>
        </w:tc>
      </w:tr>
      <w:tr w:rsidR="00A67F84" w:rsidRPr="00A67F84" w:rsidTr="002F5607">
        <w:trPr>
          <w:trHeight w:val="240"/>
        </w:trPr>
        <w:tc>
          <w:tcPr>
            <w:tcW w:w="5000" w:type="pct"/>
            <w:gridSpan w:val="7"/>
            <w:tcBorders>
              <w:top w:val="single" w:sz="4" w:space="0" w:color="auto"/>
            </w:tcBorders>
            <w:shd w:val="clear" w:color="auto" w:fill="auto"/>
            <w:noWrap/>
            <w:vAlign w:val="bottom"/>
          </w:tcPr>
          <w:p w:rsidR="00A67F84" w:rsidRPr="0053445A" w:rsidRDefault="00A67F84" w:rsidP="00A67F84">
            <w:pPr>
              <w:spacing w:before="60" w:after="60"/>
              <w:rPr>
                <w:rFonts w:cs="Arial"/>
                <w:sz w:val="16"/>
                <w:szCs w:val="16"/>
              </w:rPr>
            </w:pPr>
            <w:r w:rsidRPr="0053445A">
              <w:rPr>
                <w:rFonts w:cs="Arial"/>
                <w:sz w:val="16"/>
                <w:szCs w:val="16"/>
              </w:rPr>
              <w:t xml:space="preserve">^Status: V=vulnerable (NSW </w:t>
            </w:r>
            <w:r w:rsidRPr="0053445A">
              <w:rPr>
                <w:rFonts w:cs="Arial"/>
                <w:i/>
                <w:sz w:val="16"/>
                <w:szCs w:val="16"/>
              </w:rPr>
              <w:t>TSC Act</w:t>
            </w:r>
            <w:r w:rsidRPr="0053445A">
              <w:rPr>
                <w:rFonts w:cs="Arial"/>
                <w:sz w:val="16"/>
                <w:szCs w:val="16"/>
              </w:rPr>
              <w:t>), J= Listed under JAMBA, C=listed under CAMBA migratory bird agreements.  * Breeding activity (nests/broods) or evidence of breeding (breeding plumage, juveniles and empty nests)</w:t>
            </w:r>
          </w:p>
        </w:tc>
      </w:tr>
    </w:tbl>
    <w:p w:rsidR="00A67F84" w:rsidRPr="00A67F84" w:rsidRDefault="00A67F84" w:rsidP="00A67F84">
      <w:pPr>
        <w:rPr>
          <w:szCs w:val="20"/>
        </w:rPr>
      </w:pPr>
    </w:p>
    <w:p w:rsidR="00A67F84" w:rsidRPr="00A67F84" w:rsidRDefault="00A67F84" w:rsidP="00A67F84">
      <w:pPr>
        <w:keepNext/>
        <w:spacing w:before="120" w:after="120" w:line="240" w:lineRule="auto"/>
        <w:rPr>
          <w:b/>
          <w:bCs/>
          <w:sz w:val="18"/>
          <w:szCs w:val="20"/>
        </w:rPr>
      </w:pPr>
      <w:bookmarkStart w:id="119" w:name="_Ref427147766"/>
      <w:r w:rsidRPr="00A67F84">
        <w:rPr>
          <w:b/>
          <w:bCs/>
          <w:sz w:val="18"/>
          <w:szCs w:val="20"/>
        </w:rPr>
        <w:t xml:space="preserve">Table </w:t>
      </w:r>
      <w:r w:rsidR="00DA4C1A">
        <w:rPr>
          <w:b/>
          <w:bCs/>
          <w:sz w:val="18"/>
          <w:szCs w:val="20"/>
        </w:rPr>
        <w:fldChar w:fldCharType="begin"/>
      </w:r>
      <w:r w:rsidR="00FC397A">
        <w:rPr>
          <w:b/>
          <w:bCs/>
          <w:sz w:val="18"/>
          <w:szCs w:val="20"/>
        </w:rPr>
        <w:instrText xml:space="preserve"> STYLEREF 6 \s </w:instrText>
      </w:r>
      <w:r w:rsidR="00DA4C1A">
        <w:rPr>
          <w:b/>
          <w:bCs/>
          <w:sz w:val="18"/>
          <w:szCs w:val="20"/>
        </w:rPr>
        <w:fldChar w:fldCharType="separate"/>
      </w:r>
      <w:r w:rsidR="00F21363">
        <w:rPr>
          <w:b/>
          <w:bCs/>
          <w:noProof/>
          <w:sz w:val="18"/>
          <w:szCs w:val="20"/>
        </w:rPr>
        <w:t>K</w:t>
      </w:r>
      <w:r w:rsidR="00DA4C1A">
        <w:rPr>
          <w:b/>
          <w:bCs/>
          <w:sz w:val="18"/>
          <w:szCs w:val="20"/>
        </w:rPr>
        <w:fldChar w:fldCharType="end"/>
      </w:r>
      <w:r w:rsidR="00FC397A">
        <w:rPr>
          <w:b/>
          <w:bCs/>
          <w:sz w:val="18"/>
          <w:szCs w:val="20"/>
        </w:rPr>
        <w:noBreakHyphen/>
      </w:r>
      <w:r w:rsidR="00DA4C1A">
        <w:rPr>
          <w:b/>
          <w:bCs/>
          <w:sz w:val="18"/>
          <w:szCs w:val="20"/>
        </w:rPr>
        <w:fldChar w:fldCharType="begin"/>
      </w:r>
      <w:r w:rsidR="00FC397A">
        <w:rPr>
          <w:b/>
          <w:bCs/>
          <w:sz w:val="18"/>
          <w:szCs w:val="20"/>
        </w:rPr>
        <w:instrText xml:space="preserve"> SEQ Table \* ARABIC \s 6 </w:instrText>
      </w:r>
      <w:r w:rsidR="00DA4C1A">
        <w:rPr>
          <w:b/>
          <w:bCs/>
          <w:sz w:val="18"/>
          <w:szCs w:val="20"/>
        </w:rPr>
        <w:fldChar w:fldCharType="separate"/>
      </w:r>
      <w:r w:rsidR="00F21363">
        <w:rPr>
          <w:b/>
          <w:bCs/>
          <w:noProof/>
          <w:sz w:val="18"/>
          <w:szCs w:val="20"/>
        </w:rPr>
        <w:t>3</w:t>
      </w:r>
      <w:r w:rsidR="00DA4C1A">
        <w:rPr>
          <w:b/>
          <w:bCs/>
          <w:sz w:val="18"/>
          <w:szCs w:val="20"/>
        </w:rPr>
        <w:fldChar w:fldCharType="end"/>
      </w:r>
      <w:bookmarkEnd w:id="119"/>
      <w:r w:rsidRPr="00A67F84">
        <w:rPr>
          <w:b/>
          <w:bCs/>
          <w:sz w:val="18"/>
          <w:szCs w:val="20"/>
        </w:rPr>
        <w:t>: Species diversity, abundance and the number of waterbird functional groups at sites on the Warrego River and Western Floodplains</w:t>
      </w:r>
      <w:r w:rsidR="00E01A4C">
        <w:rPr>
          <w:b/>
          <w:bCs/>
          <w:sz w:val="18"/>
          <w:szCs w:val="20"/>
        </w:rPr>
        <w:t>.</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268"/>
        <w:gridCol w:w="1337"/>
        <w:gridCol w:w="1026"/>
        <w:gridCol w:w="1207"/>
        <w:gridCol w:w="1313"/>
        <w:gridCol w:w="1137"/>
        <w:gridCol w:w="1066"/>
        <w:gridCol w:w="1062"/>
      </w:tblGrid>
      <w:tr w:rsidR="00A67F84" w:rsidRPr="00A67F84" w:rsidTr="0025697E">
        <w:trPr>
          <w:trHeight w:val="480"/>
        </w:trPr>
        <w:tc>
          <w:tcPr>
            <w:tcW w:w="673" w:type="pct"/>
            <w:vMerge w:val="restart"/>
            <w:shd w:val="clear" w:color="auto" w:fill="D9D9D9" w:themeFill="background1" w:themeFillShade="D9"/>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Sample zone</w:t>
            </w:r>
          </w:p>
        </w:tc>
        <w:tc>
          <w:tcPr>
            <w:tcW w:w="710" w:type="pct"/>
            <w:vMerge w:val="restart"/>
            <w:shd w:val="clear" w:color="auto" w:fill="D9D9D9" w:themeFill="background1" w:themeFillShade="D9"/>
            <w:noWrap/>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Site Name</w:t>
            </w:r>
          </w:p>
        </w:tc>
        <w:tc>
          <w:tcPr>
            <w:tcW w:w="1186" w:type="pct"/>
            <w:gridSpan w:val="2"/>
            <w:shd w:val="clear" w:color="auto" w:fill="D9D9D9" w:themeFill="background1" w:themeFillShade="D9"/>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Waterbird species diversity (total species count)</w:t>
            </w:r>
          </w:p>
        </w:tc>
        <w:tc>
          <w:tcPr>
            <w:tcW w:w="1301" w:type="pct"/>
            <w:gridSpan w:val="2"/>
            <w:shd w:val="clear" w:color="auto" w:fill="D9D9D9" w:themeFill="background1" w:themeFillShade="D9"/>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Waterbird abundance/ha (maximum waterbird counts)</w:t>
            </w:r>
          </w:p>
        </w:tc>
        <w:tc>
          <w:tcPr>
            <w:tcW w:w="1130" w:type="pct"/>
            <w:gridSpan w:val="2"/>
            <w:shd w:val="clear" w:color="auto" w:fill="D9D9D9" w:themeFill="background1" w:themeFillShade="D9"/>
            <w:vAlign w:val="center"/>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Waterbird functional guilds</w:t>
            </w:r>
          </w:p>
        </w:tc>
      </w:tr>
      <w:tr w:rsidR="0025697E" w:rsidRPr="00A67F84" w:rsidTr="005D31A4">
        <w:trPr>
          <w:trHeight w:val="240"/>
        </w:trPr>
        <w:tc>
          <w:tcPr>
            <w:tcW w:w="673" w:type="pct"/>
            <w:vMerge/>
            <w:shd w:val="clear" w:color="auto" w:fill="BFBFBF" w:themeFill="background1" w:themeFillShade="BF"/>
            <w:vAlign w:val="center"/>
            <w:hideMark/>
          </w:tcPr>
          <w:p w:rsidR="0025697E" w:rsidRPr="00A67F84" w:rsidRDefault="0025697E" w:rsidP="00A67F84">
            <w:pPr>
              <w:spacing w:before="60" w:after="60"/>
              <w:jc w:val="left"/>
              <w:rPr>
                <w:rFonts w:cs="Arial"/>
                <w:color w:val="000000"/>
                <w:sz w:val="18"/>
                <w:szCs w:val="18"/>
                <w:lang w:eastAsia="en-AU"/>
              </w:rPr>
            </w:pPr>
          </w:p>
        </w:tc>
        <w:tc>
          <w:tcPr>
            <w:tcW w:w="710" w:type="pct"/>
            <w:vMerge/>
            <w:shd w:val="clear" w:color="auto" w:fill="BFBFBF" w:themeFill="background1" w:themeFillShade="BF"/>
            <w:vAlign w:val="center"/>
            <w:hideMark/>
          </w:tcPr>
          <w:p w:rsidR="0025697E" w:rsidRPr="00A67F84" w:rsidRDefault="0025697E" w:rsidP="00A67F84">
            <w:pPr>
              <w:spacing w:before="60" w:after="60"/>
              <w:jc w:val="left"/>
              <w:rPr>
                <w:rFonts w:cs="Arial"/>
                <w:color w:val="000000"/>
                <w:sz w:val="18"/>
                <w:szCs w:val="18"/>
                <w:lang w:eastAsia="en-AU"/>
              </w:rPr>
            </w:pPr>
          </w:p>
        </w:tc>
        <w:tc>
          <w:tcPr>
            <w:tcW w:w="545" w:type="pct"/>
            <w:shd w:val="clear" w:color="auto" w:fill="D9D9D9"/>
            <w:noWrap/>
            <w:vAlign w:val="bottom"/>
            <w:hideMark/>
          </w:tcPr>
          <w:p w:rsidR="0025697E" w:rsidRPr="00A67F84" w:rsidRDefault="0025697E" w:rsidP="00A67F84">
            <w:pPr>
              <w:spacing w:before="60" w:after="60"/>
              <w:jc w:val="center"/>
              <w:rPr>
                <w:rFonts w:cs="Arial"/>
                <w:color w:val="000000"/>
                <w:sz w:val="18"/>
                <w:szCs w:val="18"/>
                <w:lang w:eastAsia="en-AU"/>
              </w:rPr>
            </w:pPr>
            <w:r>
              <w:rPr>
                <w:rFonts w:cs="Arial"/>
                <w:color w:val="000000"/>
                <w:sz w:val="18"/>
                <w:szCs w:val="18"/>
                <w:lang w:eastAsia="en-AU"/>
              </w:rPr>
              <w:t>Feb-15</w:t>
            </w:r>
          </w:p>
        </w:tc>
        <w:tc>
          <w:tcPr>
            <w:tcW w:w="641" w:type="pct"/>
            <w:shd w:val="clear" w:color="auto" w:fill="D9D9D9"/>
            <w:noWrap/>
            <w:vAlign w:val="bottom"/>
            <w:hideMark/>
          </w:tcPr>
          <w:p w:rsidR="0025697E" w:rsidRPr="00A67F84" w:rsidRDefault="0025697E" w:rsidP="00A67F84">
            <w:pPr>
              <w:spacing w:before="60" w:after="60"/>
              <w:jc w:val="center"/>
              <w:rPr>
                <w:rFonts w:cs="Arial"/>
                <w:color w:val="000000"/>
                <w:sz w:val="18"/>
                <w:szCs w:val="18"/>
                <w:lang w:eastAsia="en-AU"/>
              </w:rPr>
            </w:pPr>
            <w:r>
              <w:rPr>
                <w:rFonts w:cs="Arial"/>
                <w:color w:val="000000"/>
                <w:sz w:val="18"/>
                <w:szCs w:val="18"/>
                <w:lang w:eastAsia="en-AU"/>
              </w:rPr>
              <w:t>May-15</w:t>
            </w:r>
          </w:p>
        </w:tc>
        <w:tc>
          <w:tcPr>
            <w:tcW w:w="697" w:type="pct"/>
            <w:shd w:val="clear" w:color="auto" w:fill="D9D9D9"/>
            <w:noWrap/>
            <w:vAlign w:val="bottom"/>
            <w:hideMark/>
          </w:tcPr>
          <w:p w:rsidR="0025697E" w:rsidRPr="00A67F84" w:rsidRDefault="0025697E" w:rsidP="00904315">
            <w:pPr>
              <w:spacing w:before="60" w:after="60"/>
              <w:jc w:val="center"/>
              <w:rPr>
                <w:rFonts w:cs="Arial"/>
                <w:color w:val="000000"/>
                <w:sz w:val="18"/>
                <w:szCs w:val="18"/>
                <w:lang w:eastAsia="en-AU"/>
              </w:rPr>
            </w:pPr>
            <w:r>
              <w:rPr>
                <w:rFonts w:cs="Arial"/>
                <w:color w:val="000000"/>
                <w:sz w:val="18"/>
                <w:szCs w:val="18"/>
                <w:lang w:eastAsia="en-AU"/>
              </w:rPr>
              <w:t>Feb-15</w:t>
            </w:r>
          </w:p>
        </w:tc>
        <w:tc>
          <w:tcPr>
            <w:tcW w:w="604" w:type="pct"/>
            <w:shd w:val="clear" w:color="auto" w:fill="D9D9D9"/>
            <w:noWrap/>
            <w:vAlign w:val="bottom"/>
            <w:hideMark/>
          </w:tcPr>
          <w:p w:rsidR="0025697E" w:rsidRPr="00A67F84" w:rsidRDefault="0025697E" w:rsidP="00904315">
            <w:pPr>
              <w:spacing w:before="60" w:after="60"/>
              <w:jc w:val="center"/>
              <w:rPr>
                <w:rFonts w:cs="Arial"/>
                <w:color w:val="000000"/>
                <w:sz w:val="18"/>
                <w:szCs w:val="18"/>
                <w:lang w:eastAsia="en-AU"/>
              </w:rPr>
            </w:pPr>
            <w:r>
              <w:rPr>
                <w:rFonts w:cs="Arial"/>
                <w:color w:val="000000"/>
                <w:sz w:val="18"/>
                <w:szCs w:val="18"/>
                <w:lang w:eastAsia="en-AU"/>
              </w:rPr>
              <w:t>May-15</w:t>
            </w:r>
          </w:p>
        </w:tc>
        <w:tc>
          <w:tcPr>
            <w:tcW w:w="566" w:type="pct"/>
            <w:shd w:val="clear" w:color="auto" w:fill="D9D9D9"/>
            <w:noWrap/>
            <w:vAlign w:val="bottom"/>
            <w:hideMark/>
          </w:tcPr>
          <w:p w:rsidR="0025697E" w:rsidRPr="00A67F84" w:rsidRDefault="0025697E" w:rsidP="00904315">
            <w:pPr>
              <w:spacing w:before="60" w:after="60"/>
              <w:jc w:val="center"/>
              <w:rPr>
                <w:rFonts w:cs="Arial"/>
                <w:color w:val="000000"/>
                <w:sz w:val="18"/>
                <w:szCs w:val="18"/>
                <w:lang w:eastAsia="en-AU"/>
              </w:rPr>
            </w:pPr>
            <w:r>
              <w:rPr>
                <w:rFonts w:cs="Arial"/>
                <w:color w:val="000000"/>
                <w:sz w:val="18"/>
                <w:szCs w:val="18"/>
                <w:lang w:eastAsia="en-AU"/>
              </w:rPr>
              <w:t>Feb-15</w:t>
            </w:r>
          </w:p>
        </w:tc>
        <w:tc>
          <w:tcPr>
            <w:tcW w:w="564" w:type="pct"/>
            <w:shd w:val="clear" w:color="auto" w:fill="D9D9D9"/>
            <w:noWrap/>
            <w:vAlign w:val="bottom"/>
            <w:hideMark/>
          </w:tcPr>
          <w:p w:rsidR="0025697E" w:rsidRPr="00A67F84" w:rsidRDefault="0025697E" w:rsidP="00904315">
            <w:pPr>
              <w:spacing w:before="60" w:after="60"/>
              <w:jc w:val="center"/>
              <w:rPr>
                <w:rFonts w:cs="Arial"/>
                <w:color w:val="000000"/>
                <w:sz w:val="18"/>
                <w:szCs w:val="18"/>
                <w:lang w:eastAsia="en-AU"/>
              </w:rPr>
            </w:pPr>
            <w:r>
              <w:rPr>
                <w:rFonts w:cs="Arial"/>
                <w:color w:val="000000"/>
                <w:sz w:val="18"/>
                <w:szCs w:val="18"/>
                <w:lang w:eastAsia="en-AU"/>
              </w:rPr>
              <w:t>May-15</w:t>
            </w:r>
          </w:p>
        </w:tc>
      </w:tr>
      <w:tr w:rsidR="0025697E" w:rsidRPr="00A67F84" w:rsidTr="0025697E">
        <w:trPr>
          <w:trHeight w:val="240"/>
        </w:trPr>
        <w:tc>
          <w:tcPr>
            <w:tcW w:w="673" w:type="pct"/>
            <w:vMerge w:val="restart"/>
            <w:shd w:val="clear" w:color="auto" w:fill="auto"/>
            <w:noWrap/>
            <w:vAlign w:val="center"/>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Channel</w:t>
            </w:r>
          </w:p>
        </w:tc>
        <w:tc>
          <w:tcPr>
            <w:tcW w:w="710" w:type="pct"/>
            <w:shd w:val="clear" w:color="auto" w:fill="auto"/>
            <w:noWrap/>
            <w:vAlign w:val="bottom"/>
            <w:hideMark/>
          </w:tcPr>
          <w:p w:rsidR="0025697E" w:rsidRPr="00A67F84" w:rsidRDefault="0025697E" w:rsidP="00A67F84">
            <w:pPr>
              <w:spacing w:before="60" w:after="60"/>
              <w:jc w:val="left"/>
              <w:rPr>
                <w:rFonts w:cs="Arial"/>
                <w:color w:val="000000"/>
                <w:sz w:val="18"/>
                <w:szCs w:val="18"/>
                <w:lang w:eastAsia="en-AU"/>
              </w:rPr>
            </w:pPr>
            <w:r w:rsidRPr="00A67F84">
              <w:rPr>
                <w:rFonts w:cs="Arial"/>
                <w:color w:val="000000"/>
                <w:sz w:val="18"/>
                <w:szCs w:val="18"/>
                <w:lang w:eastAsia="en-AU"/>
              </w:rPr>
              <w:t>WD_BOERA</w:t>
            </w:r>
          </w:p>
        </w:tc>
        <w:tc>
          <w:tcPr>
            <w:tcW w:w="545"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19</w:t>
            </w:r>
          </w:p>
        </w:tc>
        <w:tc>
          <w:tcPr>
            <w:tcW w:w="641"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8</w:t>
            </w:r>
          </w:p>
        </w:tc>
        <w:tc>
          <w:tcPr>
            <w:tcW w:w="697"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11.8</w:t>
            </w:r>
          </w:p>
        </w:tc>
        <w:tc>
          <w:tcPr>
            <w:tcW w:w="60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0.9</w:t>
            </w:r>
          </w:p>
        </w:tc>
        <w:tc>
          <w:tcPr>
            <w:tcW w:w="566"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7</w:t>
            </w:r>
          </w:p>
        </w:tc>
        <w:tc>
          <w:tcPr>
            <w:tcW w:w="56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6</w:t>
            </w:r>
          </w:p>
        </w:tc>
      </w:tr>
      <w:tr w:rsidR="0025697E" w:rsidRPr="00A67F84" w:rsidTr="0025697E">
        <w:trPr>
          <w:trHeight w:val="240"/>
        </w:trPr>
        <w:tc>
          <w:tcPr>
            <w:tcW w:w="673" w:type="pct"/>
            <w:vMerge/>
            <w:vAlign w:val="center"/>
            <w:hideMark/>
          </w:tcPr>
          <w:p w:rsidR="0025697E" w:rsidRPr="00A67F84" w:rsidRDefault="0025697E" w:rsidP="00A67F84">
            <w:pPr>
              <w:spacing w:before="60" w:after="60"/>
              <w:jc w:val="left"/>
              <w:rPr>
                <w:rFonts w:cs="Arial"/>
                <w:color w:val="000000"/>
                <w:sz w:val="18"/>
                <w:szCs w:val="18"/>
                <w:lang w:eastAsia="en-AU"/>
              </w:rPr>
            </w:pPr>
          </w:p>
        </w:tc>
        <w:tc>
          <w:tcPr>
            <w:tcW w:w="710" w:type="pct"/>
            <w:shd w:val="clear" w:color="auto" w:fill="auto"/>
            <w:noWrap/>
            <w:vAlign w:val="bottom"/>
            <w:hideMark/>
          </w:tcPr>
          <w:p w:rsidR="0025697E" w:rsidRPr="00A67F84" w:rsidRDefault="0025697E" w:rsidP="00A67F84">
            <w:pPr>
              <w:spacing w:before="60" w:after="60"/>
              <w:jc w:val="left"/>
              <w:rPr>
                <w:rFonts w:cs="Arial"/>
                <w:color w:val="000000"/>
                <w:sz w:val="18"/>
                <w:szCs w:val="18"/>
                <w:lang w:eastAsia="en-AU"/>
              </w:rPr>
            </w:pPr>
            <w:r w:rsidRPr="00A67F84">
              <w:rPr>
                <w:rFonts w:cs="Arial"/>
                <w:color w:val="000000"/>
                <w:sz w:val="18"/>
                <w:szCs w:val="18"/>
                <w:lang w:eastAsia="en-AU"/>
              </w:rPr>
              <w:t>WD_BOOKA</w:t>
            </w:r>
          </w:p>
        </w:tc>
        <w:tc>
          <w:tcPr>
            <w:tcW w:w="545"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9</w:t>
            </w:r>
          </w:p>
        </w:tc>
        <w:tc>
          <w:tcPr>
            <w:tcW w:w="641"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c>
          <w:tcPr>
            <w:tcW w:w="697"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5.4</w:t>
            </w:r>
          </w:p>
        </w:tc>
        <w:tc>
          <w:tcPr>
            <w:tcW w:w="60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0.2</w:t>
            </w:r>
          </w:p>
        </w:tc>
        <w:tc>
          <w:tcPr>
            <w:tcW w:w="566"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7</w:t>
            </w:r>
          </w:p>
        </w:tc>
        <w:tc>
          <w:tcPr>
            <w:tcW w:w="56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2</w:t>
            </w:r>
          </w:p>
        </w:tc>
      </w:tr>
      <w:tr w:rsidR="0025697E" w:rsidRPr="00A67F84" w:rsidTr="0025697E">
        <w:trPr>
          <w:trHeight w:val="240"/>
        </w:trPr>
        <w:tc>
          <w:tcPr>
            <w:tcW w:w="673" w:type="pct"/>
            <w:vMerge/>
            <w:vAlign w:val="center"/>
            <w:hideMark/>
          </w:tcPr>
          <w:p w:rsidR="0025697E" w:rsidRPr="00A67F84" w:rsidRDefault="0025697E" w:rsidP="00A67F84">
            <w:pPr>
              <w:spacing w:before="60" w:after="60"/>
              <w:jc w:val="left"/>
              <w:rPr>
                <w:rFonts w:cs="Arial"/>
                <w:color w:val="000000"/>
                <w:sz w:val="18"/>
                <w:szCs w:val="18"/>
                <w:lang w:eastAsia="en-AU"/>
              </w:rPr>
            </w:pPr>
          </w:p>
        </w:tc>
        <w:tc>
          <w:tcPr>
            <w:tcW w:w="710" w:type="pct"/>
            <w:shd w:val="clear" w:color="auto" w:fill="auto"/>
            <w:noWrap/>
            <w:vAlign w:val="bottom"/>
            <w:hideMark/>
          </w:tcPr>
          <w:p w:rsidR="0025697E" w:rsidRPr="00A67F84" w:rsidRDefault="0025697E" w:rsidP="00A67F84">
            <w:pPr>
              <w:spacing w:before="60" w:after="60"/>
              <w:jc w:val="left"/>
              <w:rPr>
                <w:rFonts w:cs="Arial"/>
                <w:color w:val="000000"/>
                <w:sz w:val="18"/>
                <w:szCs w:val="18"/>
                <w:lang w:eastAsia="en-AU"/>
              </w:rPr>
            </w:pPr>
            <w:r w:rsidRPr="00A67F84">
              <w:rPr>
                <w:rFonts w:cs="Arial"/>
                <w:color w:val="000000"/>
                <w:sz w:val="18"/>
                <w:szCs w:val="18"/>
                <w:lang w:eastAsia="en-AU"/>
              </w:rPr>
              <w:t>WD_ROSS</w:t>
            </w:r>
          </w:p>
        </w:tc>
        <w:tc>
          <w:tcPr>
            <w:tcW w:w="545"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14</w:t>
            </w:r>
          </w:p>
        </w:tc>
        <w:tc>
          <w:tcPr>
            <w:tcW w:w="641"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7</w:t>
            </w:r>
          </w:p>
        </w:tc>
        <w:tc>
          <w:tcPr>
            <w:tcW w:w="697"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2.2</w:t>
            </w:r>
          </w:p>
        </w:tc>
        <w:tc>
          <w:tcPr>
            <w:tcW w:w="60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0.7</w:t>
            </w:r>
          </w:p>
        </w:tc>
        <w:tc>
          <w:tcPr>
            <w:tcW w:w="566"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8</w:t>
            </w:r>
          </w:p>
        </w:tc>
        <w:tc>
          <w:tcPr>
            <w:tcW w:w="56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5</w:t>
            </w:r>
          </w:p>
        </w:tc>
      </w:tr>
      <w:tr w:rsidR="0025697E" w:rsidRPr="00A67F84" w:rsidTr="0025697E">
        <w:trPr>
          <w:trHeight w:val="240"/>
        </w:trPr>
        <w:tc>
          <w:tcPr>
            <w:tcW w:w="673"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Floodplain</w:t>
            </w:r>
          </w:p>
        </w:tc>
        <w:tc>
          <w:tcPr>
            <w:tcW w:w="710" w:type="pct"/>
            <w:shd w:val="clear" w:color="auto" w:fill="auto"/>
            <w:noWrap/>
            <w:vAlign w:val="bottom"/>
            <w:hideMark/>
          </w:tcPr>
          <w:p w:rsidR="0025697E" w:rsidRPr="00A67F84" w:rsidRDefault="0025697E" w:rsidP="00A67F84">
            <w:pPr>
              <w:spacing w:before="60" w:after="60"/>
              <w:jc w:val="left"/>
              <w:rPr>
                <w:rFonts w:cs="Arial"/>
                <w:color w:val="000000"/>
                <w:sz w:val="18"/>
                <w:szCs w:val="18"/>
                <w:lang w:eastAsia="en-AU"/>
              </w:rPr>
            </w:pPr>
            <w:r w:rsidRPr="00A67F84">
              <w:rPr>
                <w:rFonts w:cs="Arial"/>
                <w:color w:val="000000"/>
                <w:sz w:val="18"/>
                <w:szCs w:val="18"/>
                <w:lang w:eastAsia="en-AU"/>
              </w:rPr>
              <w:t>WD_WF</w:t>
            </w:r>
          </w:p>
        </w:tc>
        <w:tc>
          <w:tcPr>
            <w:tcW w:w="545"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15</w:t>
            </w:r>
          </w:p>
        </w:tc>
        <w:tc>
          <w:tcPr>
            <w:tcW w:w="641"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6</w:t>
            </w:r>
          </w:p>
        </w:tc>
        <w:tc>
          <w:tcPr>
            <w:tcW w:w="697"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0.7</w:t>
            </w:r>
          </w:p>
        </w:tc>
        <w:tc>
          <w:tcPr>
            <w:tcW w:w="60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0.1</w:t>
            </w:r>
          </w:p>
        </w:tc>
        <w:tc>
          <w:tcPr>
            <w:tcW w:w="566"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8</w:t>
            </w:r>
          </w:p>
        </w:tc>
        <w:tc>
          <w:tcPr>
            <w:tcW w:w="564" w:type="pct"/>
            <w:shd w:val="clear" w:color="auto" w:fill="auto"/>
            <w:noWrap/>
            <w:vAlign w:val="bottom"/>
            <w:hideMark/>
          </w:tcPr>
          <w:p w:rsidR="0025697E" w:rsidRPr="00A67F84" w:rsidRDefault="0025697E" w:rsidP="00A67F84">
            <w:pPr>
              <w:spacing w:before="60" w:after="60"/>
              <w:jc w:val="center"/>
              <w:rPr>
                <w:rFonts w:cs="Arial"/>
                <w:color w:val="000000"/>
                <w:sz w:val="18"/>
                <w:szCs w:val="18"/>
                <w:lang w:eastAsia="en-AU"/>
              </w:rPr>
            </w:pPr>
            <w:r w:rsidRPr="00A67F84">
              <w:rPr>
                <w:rFonts w:cs="Arial"/>
                <w:color w:val="000000"/>
                <w:sz w:val="18"/>
                <w:szCs w:val="18"/>
                <w:lang w:eastAsia="en-AU"/>
              </w:rPr>
              <w:t>4</w:t>
            </w:r>
          </w:p>
        </w:tc>
      </w:tr>
    </w:tbl>
    <w:p w:rsidR="00A67F84" w:rsidRDefault="00A67F84" w:rsidP="00A67F84">
      <w:pPr>
        <w:rPr>
          <w:szCs w:val="20"/>
        </w:rPr>
      </w:pPr>
    </w:p>
    <w:p w:rsidR="00B04EC0" w:rsidRPr="00A67F84" w:rsidRDefault="00B04EC0" w:rsidP="00A67F84">
      <w:pPr>
        <w:rPr>
          <w:szCs w:val="20"/>
        </w:rPr>
      </w:pPr>
    </w:p>
    <w:p w:rsidR="00A67F84" w:rsidRPr="00A67F84" w:rsidRDefault="00B04EC0" w:rsidP="00B04EC0">
      <w:pPr>
        <w:spacing w:line="240" w:lineRule="auto"/>
        <w:rPr>
          <w:szCs w:val="20"/>
        </w:rPr>
      </w:pPr>
      <w:r>
        <w:rPr>
          <w:noProof/>
          <w:lang w:eastAsia="en-AU"/>
        </w:rPr>
        <w:drawing>
          <wp:inline distT="0" distB="0" distL="0" distR="0">
            <wp:extent cx="5831457" cy="3157268"/>
            <wp:effectExtent l="0" t="0" r="0" b="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A67F84" w:rsidRDefault="00A67F84" w:rsidP="00A67F84">
      <w:pPr>
        <w:spacing w:before="120" w:after="120" w:line="240" w:lineRule="auto"/>
        <w:rPr>
          <w:b/>
          <w:bCs/>
          <w:sz w:val="18"/>
          <w:szCs w:val="18"/>
        </w:rPr>
      </w:pPr>
      <w:bookmarkStart w:id="120" w:name="_Ref294898912"/>
      <w:r w:rsidRPr="00A67F84">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K</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3</w:t>
      </w:r>
      <w:r w:rsidR="00DA4C1A">
        <w:rPr>
          <w:b/>
          <w:bCs/>
          <w:sz w:val="18"/>
          <w:szCs w:val="20"/>
        </w:rPr>
        <w:fldChar w:fldCharType="end"/>
      </w:r>
      <w:bookmarkEnd w:id="120"/>
      <w:r w:rsidRPr="00A67F84">
        <w:rPr>
          <w:b/>
          <w:bCs/>
          <w:sz w:val="18"/>
          <w:szCs w:val="20"/>
        </w:rPr>
        <w:t xml:space="preserve">: </w:t>
      </w:r>
      <w:r w:rsidR="009E3A90">
        <w:rPr>
          <w:b/>
          <w:bCs/>
          <w:sz w:val="18"/>
          <w:szCs w:val="20"/>
        </w:rPr>
        <w:t xml:space="preserve"> </w:t>
      </w:r>
      <w:r w:rsidRPr="00A67F84">
        <w:rPr>
          <w:b/>
          <w:bCs/>
          <w:sz w:val="18"/>
          <w:szCs w:val="18"/>
        </w:rPr>
        <w:t>Total species recorded at the 3 channel sites and the floodplain site in the Warrego</w:t>
      </w:r>
      <w:r w:rsidR="00A94FB8">
        <w:rPr>
          <w:b/>
          <w:bCs/>
          <w:sz w:val="18"/>
          <w:szCs w:val="18"/>
        </w:rPr>
        <w:t xml:space="preserve"> </w:t>
      </w:r>
      <w:r w:rsidRPr="00A67F84">
        <w:rPr>
          <w:b/>
          <w:bCs/>
          <w:sz w:val="18"/>
          <w:szCs w:val="18"/>
        </w:rPr>
        <w:t xml:space="preserve">Darling Selected Area that recorded waterbirds in either </w:t>
      </w:r>
      <w:r w:rsidR="004E5CE0">
        <w:rPr>
          <w:b/>
          <w:bCs/>
          <w:sz w:val="18"/>
          <w:szCs w:val="18"/>
        </w:rPr>
        <w:t>February</w:t>
      </w:r>
      <w:r w:rsidRPr="00A67F84">
        <w:rPr>
          <w:b/>
          <w:bCs/>
          <w:sz w:val="18"/>
          <w:szCs w:val="18"/>
        </w:rPr>
        <w:t xml:space="preserve"> 2015 or </w:t>
      </w:r>
      <w:r w:rsidR="004E5CE0">
        <w:rPr>
          <w:b/>
          <w:bCs/>
          <w:sz w:val="18"/>
          <w:szCs w:val="18"/>
        </w:rPr>
        <w:t>May</w:t>
      </w:r>
      <w:r w:rsidRPr="00A67F84">
        <w:rPr>
          <w:b/>
          <w:bCs/>
          <w:sz w:val="18"/>
          <w:szCs w:val="18"/>
        </w:rPr>
        <w:t xml:space="preserve"> 2015</w:t>
      </w:r>
      <w:r w:rsidR="00E01A4C">
        <w:rPr>
          <w:b/>
          <w:bCs/>
          <w:sz w:val="18"/>
          <w:szCs w:val="18"/>
        </w:rPr>
        <w:t>.</w:t>
      </w:r>
    </w:p>
    <w:p w:rsidR="005D31A4" w:rsidRPr="00A67F84" w:rsidRDefault="005D31A4" w:rsidP="00A67F84">
      <w:pPr>
        <w:spacing w:before="120" w:after="120" w:line="240" w:lineRule="auto"/>
        <w:rPr>
          <w:b/>
          <w:bCs/>
          <w:sz w:val="18"/>
          <w:szCs w:val="18"/>
        </w:rPr>
      </w:pPr>
    </w:p>
    <w:p w:rsidR="00A67F84" w:rsidRPr="00A67F84" w:rsidRDefault="00AD7AED" w:rsidP="00B04EC0">
      <w:pPr>
        <w:spacing w:line="240" w:lineRule="auto"/>
        <w:rPr>
          <w:szCs w:val="20"/>
        </w:rPr>
      </w:pPr>
      <w:r>
        <w:rPr>
          <w:noProof/>
          <w:lang w:eastAsia="en-AU"/>
        </w:rPr>
        <w:drawing>
          <wp:inline distT="0" distB="0" distL="0" distR="0">
            <wp:extent cx="5826868" cy="3258766"/>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A67F84" w:rsidRPr="004F04B1" w:rsidRDefault="00A67F84" w:rsidP="004F04B1">
      <w:pPr>
        <w:spacing w:line="240" w:lineRule="auto"/>
        <w:rPr>
          <w:szCs w:val="20"/>
        </w:rPr>
      </w:pPr>
      <w:bookmarkStart w:id="121" w:name="_Ref294898910"/>
      <w:r w:rsidRPr="00A67F84">
        <w:rPr>
          <w:rFonts w:cs="Arial"/>
          <w:sz w:val="18"/>
          <w:szCs w:val="18"/>
          <w:lang w:eastAsia="en-AU"/>
        </w:rPr>
        <w:t>F</w:t>
      </w:r>
      <w:r w:rsidRPr="00A67F84">
        <w:rPr>
          <w:b/>
          <w:sz w:val="18"/>
          <w:szCs w:val="18"/>
        </w:rPr>
        <w:t xml:space="preserve">igure </w:t>
      </w:r>
      <w:r w:rsidR="00DA4C1A">
        <w:rPr>
          <w:b/>
          <w:sz w:val="18"/>
          <w:szCs w:val="18"/>
        </w:rPr>
        <w:fldChar w:fldCharType="begin"/>
      </w:r>
      <w:r w:rsidR="00F134BA">
        <w:rPr>
          <w:b/>
          <w:sz w:val="18"/>
          <w:szCs w:val="18"/>
        </w:rPr>
        <w:instrText xml:space="preserve"> STYLEREF 6 \s </w:instrText>
      </w:r>
      <w:r w:rsidR="00DA4C1A">
        <w:rPr>
          <w:b/>
          <w:sz w:val="18"/>
          <w:szCs w:val="18"/>
        </w:rPr>
        <w:fldChar w:fldCharType="separate"/>
      </w:r>
      <w:r w:rsidR="00F134BA">
        <w:rPr>
          <w:b/>
          <w:noProof/>
          <w:sz w:val="18"/>
          <w:szCs w:val="18"/>
        </w:rPr>
        <w:t>K</w:t>
      </w:r>
      <w:r w:rsidR="00DA4C1A">
        <w:rPr>
          <w:b/>
          <w:sz w:val="18"/>
          <w:szCs w:val="18"/>
        </w:rPr>
        <w:fldChar w:fldCharType="end"/>
      </w:r>
      <w:r w:rsidR="00F134BA">
        <w:rPr>
          <w:b/>
          <w:sz w:val="18"/>
          <w:szCs w:val="18"/>
        </w:rPr>
        <w:noBreakHyphen/>
      </w:r>
      <w:r w:rsidR="00DA4C1A">
        <w:rPr>
          <w:b/>
          <w:sz w:val="18"/>
          <w:szCs w:val="18"/>
        </w:rPr>
        <w:fldChar w:fldCharType="begin"/>
      </w:r>
      <w:r w:rsidR="00F134BA">
        <w:rPr>
          <w:b/>
          <w:sz w:val="18"/>
          <w:szCs w:val="18"/>
        </w:rPr>
        <w:instrText xml:space="preserve"> SEQ Figure \* ARABIC \s 6 </w:instrText>
      </w:r>
      <w:r w:rsidR="00DA4C1A">
        <w:rPr>
          <w:b/>
          <w:sz w:val="18"/>
          <w:szCs w:val="18"/>
        </w:rPr>
        <w:fldChar w:fldCharType="separate"/>
      </w:r>
      <w:r w:rsidR="00F134BA">
        <w:rPr>
          <w:b/>
          <w:noProof/>
          <w:sz w:val="18"/>
          <w:szCs w:val="18"/>
        </w:rPr>
        <w:t>4</w:t>
      </w:r>
      <w:r w:rsidR="00DA4C1A">
        <w:rPr>
          <w:b/>
          <w:sz w:val="18"/>
          <w:szCs w:val="18"/>
        </w:rPr>
        <w:fldChar w:fldCharType="end"/>
      </w:r>
      <w:bookmarkEnd w:id="121"/>
      <w:r w:rsidRPr="00A67F84">
        <w:rPr>
          <w:b/>
          <w:sz w:val="18"/>
          <w:szCs w:val="18"/>
        </w:rPr>
        <w:t>:</w:t>
      </w:r>
      <w:r w:rsidR="009E3A90">
        <w:rPr>
          <w:b/>
          <w:sz w:val="18"/>
          <w:szCs w:val="18"/>
        </w:rPr>
        <w:t xml:space="preserve"> </w:t>
      </w:r>
      <w:r w:rsidRPr="00A67F84">
        <w:rPr>
          <w:b/>
          <w:sz w:val="18"/>
          <w:szCs w:val="18"/>
        </w:rPr>
        <w:t xml:space="preserve"> Waterbird counts per ha recorded at the 3 channel sites and the floodplain site in the Warrego</w:t>
      </w:r>
      <w:r w:rsidR="00A94FB8">
        <w:rPr>
          <w:b/>
          <w:sz w:val="18"/>
          <w:szCs w:val="18"/>
        </w:rPr>
        <w:t xml:space="preserve"> </w:t>
      </w:r>
      <w:r w:rsidRPr="00A67F84">
        <w:rPr>
          <w:b/>
          <w:sz w:val="18"/>
          <w:szCs w:val="18"/>
        </w:rPr>
        <w:t xml:space="preserve">Darling Selected Area that recorded waterbirds in either </w:t>
      </w:r>
      <w:r w:rsidR="004E5CE0">
        <w:rPr>
          <w:b/>
          <w:sz w:val="18"/>
          <w:szCs w:val="18"/>
        </w:rPr>
        <w:t>February</w:t>
      </w:r>
      <w:r w:rsidRPr="00A67F84">
        <w:rPr>
          <w:b/>
          <w:sz w:val="18"/>
          <w:szCs w:val="18"/>
        </w:rPr>
        <w:t xml:space="preserve"> 2015 or </w:t>
      </w:r>
      <w:r w:rsidR="004E5CE0">
        <w:rPr>
          <w:b/>
          <w:sz w:val="18"/>
          <w:szCs w:val="18"/>
        </w:rPr>
        <w:t>May</w:t>
      </w:r>
      <w:r w:rsidRPr="00A67F84">
        <w:rPr>
          <w:b/>
          <w:sz w:val="18"/>
          <w:szCs w:val="18"/>
        </w:rPr>
        <w:t xml:space="preserve"> 2015.  </w:t>
      </w:r>
    </w:p>
    <w:p w:rsidR="009E3A90" w:rsidRDefault="009E3A90">
      <w:pPr>
        <w:spacing w:after="0" w:line="240" w:lineRule="auto"/>
        <w:jc w:val="left"/>
        <w:rPr>
          <w:szCs w:val="20"/>
        </w:rPr>
      </w:pPr>
      <w:r>
        <w:rPr>
          <w:szCs w:val="20"/>
        </w:rPr>
        <w:br w:type="page"/>
      </w:r>
    </w:p>
    <w:p w:rsidR="00A67F84" w:rsidRDefault="00A67F84" w:rsidP="00A67F84">
      <w:r w:rsidRPr="00A67F84">
        <w:t>To further elucidate patterns in bird community composition, multivariate analys</w:t>
      </w:r>
      <w:r w:rsidR="00DB15F4">
        <w:t>e</w:t>
      </w:r>
      <w:r w:rsidRPr="00A67F84">
        <w:t>s w</w:t>
      </w:r>
      <w:r w:rsidR="00DB15F4">
        <w:t>ere</w:t>
      </w:r>
      <w:r w:rsidRPr="00A67F84">
        <w:t xml:space="preserve"> undertaken on species abundance data. From the nMDS plots, there appeared to be separation of the data when grouped by season and zone (</w:t>
      </w:r>
      <w:fldSimple w:instr=" REF _Ref427141579 \h  \* MERGEFORMAT ">
        <w:r w:rsidR="00F21363" w:rsidRPr="00F21363">
          <w:t xml:space="preserve">Figure </w:t>
        </w:r>
        <w:r w:rsidR="00F21363" w:rsidRPr="00F21363">
          <w:rPr>
            <w:noProof/>
          </w:rPr>
          <w:t>K</w:t>
        </w:r>
        <w:r w:rsidR="00F21363" w:rsidRPr="00F21363">
          <w:rPr>
            <w:noProof/>
          </w:rPr>
          <w:noBreakHyphen/>
          <w:t>5</w:t>
        </w:r>
      </w:fldSimple>
      <w:r w:rsidRPr="00A67F84">
        <w:t xml:space="preserve">). However, </w:t>
      </w:r>
      <w:r w:rsidR="00F134BA" w:rsidRPr="00A67F84">
        <w:t>P</w:t>
      </w:r>
      <w:r w:rsidR="00F134BA">
        <w:t>ERMANOVA</w:t>
      </w:r>
      <w:r w:rsidR="00F134BA" w:rsidRPr="00A67F84">
        <w:t xml:space="preserve"> </w:t>
      </w:r>
      <w:r w:rsidRPr="00A67F84">
        <w:t xml:space="preserve">analysis suggested these differences were non-significant. While the differences between groups were non-significant, SIMPER analysis suggested that different species were associated with each </w:t>
      </w:r>
      <w:r w:rsidRPr="009E3A90">
        <w:rPr>
          <w:szCs w:val="20"/>
        </w:rPr>
        <w:t>grouping (</w:t>
      </w:r>
      <w:fldSimple w:instr=" REF _Ref427399814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4</w:t>
        </w:r>
      </w:fldSimple>
      <w:r w:rsidRPr="009E3A90">
        <w:rPr>
          <w:szCs w:val="20"/>
        </w:rPr>
        <w:t>). Grey</w:t>
      </w:r>
      <w:r w:rsidR="009E3A90">
        <w:t xml:space="preserve"> teal</w:t>
      </w:r>
      <w:r w:rsidRPr="00A67F84">
        <w:t>,</w:t>
      </w:r>
      <w:r w:rsidR="009E3A90">
        <w:t xml:space="preserve"> </w:t>
      </w:r>
      <w:r w:rsidR="00DB15F4" w:rsidRPr="00A67F84">
        <w:t>Australian wood duck</w:t>
      </w:r>
      <w:r w:rsidR="00DB15F4" w:rsidRPr="00A67F84">
        <w:rPr>
          <w:i/>
        </w:rPr>
        <w:t xml:space="preserve"> </w:t>
      </w:r>
      <w:r w:rsidR="00DB15F4">
        <w:rPr>
          <w:i/>
        </w:rPr>
        <w:t>(</w:t>
      </w:r>
      <w:r w:rsidR="009E3A90" w:rsidRPr="00A67F84">
        <w:rPr>
          <w:i/>
        </w:rPr>
        <w:t>Chenonetta jubataand</w:t>
      </w:r>
      <w:r w:rsidR="00DB15F4">
        <w:rPr>
          <w:i/>
        </w:rPr>
        <w:t>)</w:t>
      </w:r>
      <w:r w:rsidR="009E3A90">
        <w:t xml:space="preserve"> and</w:t>
      </w:r>
      <w:r w:rsidR="009E3A90" w:rsidRPr="009E3A90">
        <w:rPr>
          <w:i/>
          <w:szCs w:val="20"/>
        </w:rPr>
        <w:t xml:space="preserve"> </w:t>
      </w:r>
      <w:r w:rsidR="00DB15F4">
        <w:t>Black-fron</w:t>
      </w:r>
      <w:r w:rsidR="00DB15F4" w:rsidRPr="00A67F84">
        <w:t>ted dotterel</w:t>
      </w:r>
      <w:r w:rsidR="00DB15F4" w:rsidRPr="00A67F84">
        <w:rPr>
          <w:i/>
          <w:szCs w:val="20"/>
        </w:rPr>
        <w:t xml:space="preserve"> </w:t>
      </w:r>
      <w:r w:rsidR="00DB15F4">
        <w:rPr>
          <w:i/>
          <w:szCs w:val="20"/>
        </w:rPr>
        <w:t>(</w:t>
      </w:r>
      <w:r w:rsidR="009E3A90" w:rsidRPr="00A67F84">
        <w:rPr>
          <w:i/>
          <w:szCs w:val="20"/>
        </w:rPr>
        <w:t>Elseyornis melanops</w:t>
      </w:r>
      <w:r w:rsidR="00DB15F4">
        <w:rPr>
          <w:i/>
          <w:szCs w:val="20"/>
        </w:rPr>
        <w:t>)</w:t>
      </w:r>
      <w:r w:rsidRPr="00A67F84">
        <w:t xml:space="preserve"> </w:t>
      </w:r>
      <w:r w:rsidR="009E3A90">
        <w:rPr>
          <w:szCs w:val="20"/>
        </w:rPr>
        <w:t>c</w:t>
      </w:r>
      <w:r w:rsidRPr="00A67F84">
        <w:t>ontribut</w:t>
      </w:r>
      <w:r w:rsidR="00C415C4">
        <w:t xml:space="preserve">ed to the variation within the </w:t>
      </w:r>
      <w:r w:rsidR="004E5CE0">
        <w:t>February</w:t>
      </w:r>
      <w:r w:rsidRPr="00A67F84">
        <w:t xml:space="preserve"> </w:t>
      </w:r>
      <w:r w:rsidR="00DB15F4">
        <w:t>sampling sites</w:t>
      </w:r>
      <w:r w:rsidRPr="00A67F84">
        <w:t>, while the</w:t>
      </w:r>
      <w:r w:rsidR="009E3A90" w:rsidRPr="009E3A90">
        <w:rPr>
          <w:i/>
        </w:rPr>
        <w:t xml:space="preserve"> </w:t>
      </w:r>
      <w:r w:rsidR="00DB15F4">
        <w:t>Whistling kite</w:t>
      </w:r>
      <w:r w:rsidR="00DB15F4" w:rsidRPr="00A67F84">
        <w:rPr>
          <w:i/>
        </w:rPr>
        <w:t xml:space="preserve"> </w:t>
      </w:r>
      <w:r w:rsidR="00DB15F4">
        <w:rPr>
          <w:i/>
        </w:rPr>
        <w:t>(</w:t>
      </w:r>
      <w:r w:rsidR="009E3A90" w:rsidRPr="00A67F84">
        <w:rPr>
          <w:i/>
        </w:rPr>
        <w:t>Haliastur sphenurus</w:t>
      </w:r>
      <w:r w:rsidR="00DB15F4">
        <w:rPr>
          <w:i/>
        </w:rPr>
        <w:t>)</w:t>
      </w:r>
      <w:r w:rsidRPr="00A67F84">
        <w:t xml:space="preserve"> contributed to the grouping of the </w:t>
      </w:r>
      <w:r w:rsidR="004E5CE0">
        <w:t>May</w:t>
      </w:r>
      <w:r w:rsidRPr="00A67F84">
        <w:t xml:space="preserve"> sampling </w:t>
      </w:r>
      <w:r w:rsidR="00DB15F4">
        <w:t>sites</w:t>
      </w:r>
      <w:r w:rsidRPr="00A67F84">
        <w:t xml:space="preserve">. In the Warrego channel, the </w:t>
      </w:r>
      <w:r w:rsidR="009E3A90">
        <w:t>G</w:t>
      </w:r>
      <w:r w:rsidRPr="00A67F84">
        <w:t>rey teal</w:t>
      </w:r>
      <w:r w:rsidR="009E3A90">
        <w:t>, W</w:t>
      </w:r>
      <w:r w:rsidRPr="00A67F84">
        <w:t>histling kite and the Australian wood duck contribut</w:t>
      </w:r>
      <w:r w:rsidR="009E3A90">
        <w:t>ed to the variation, while the B</w:t>
      </w:r>
      <w:r w:rsidRPr="00A67F84">
        <w:t>lack-f</w:t>
      </w:r>
      <w:r w:rsidR="009E3A90">
        <w:t>ronted dotterel, G</w:t>
      </w:r>
      <w:r w:rsidRPr="00A67F84">
        <w:t xml:space="preserve">rey teal and </w:t>
      </w:r>
      <w:proofErr w:type="gramStart"/>
      <w:r w:rsidR="00DB15F4">
        <w:t>M</w:t>
      </w:r>
      <w:r w:rsidR="00DB15F4" w:rsidRPr="00A67F84">
        <w:t>asked</w:t>
      </w:r>
      <w:proofErr w:type="gramEnd"/>
      <w:r w:rsidR="00DB15F4" w:rsidRPr="00A67F84">
        <w:t xml:space="preserve"> lapwing</w:t>
      </w:r>
      <w:r w:rsidR="00DB15F4" w:rsidRPr="00A67F84">
        <w:rPr>
          <w:i/>
        </w:rPr>
        <w:t xml:space="preserve"> </w:t>
      </w:r>
      <w:r w:rsidR="00DB15F4">
        <w:rPr>
          <w:i/>
        </w:rPr>
        <w:t>(</w:t>
      </w:r>
      <w:r w:rsidR="009E3A90" w:rsidRPr="00A67F84">
        <w:rPr>
          <w:i/>
        </w:rPr>
        <w:t>Vanellus Lobipluvia</w:t>
      </w:r>
      <w:r w:rsidR="00DB15F4">
        <w:rPr>
          <w:i/>
        </w:rPr>
        <w:t>)</w:t>
      </w:r>
      <w:r w:rsidRPr="00A67F84">
        <w:t xml:space="preserve"> contributed to variation within the Western Floodplain </w:t>
      </w:r>
      <w:r w:rsidR="00DB15F4">
        <w:t>sites</w:t>
      </w:r>
      <w:r w:rsidRPr="00A67F84">
        <w:t>.</w:t>
      </w:r>
    </w:p>
    <w:p w:rsidR="00DB15F4" w:rsidRPr="00A67F84" w:rsidRDefault="00DB15F4" w:rsidP="00DB15F4">
      <w:r w:rsidRPr="00A67F84">
        <w:t xml:space="preserve">Waterbird breeding was only observed during </w:t>
      </w:r>
      <w:r>
        <w:t>February over the 2014</w:t>
      </w:r>
      <w:r w:rsidR="00617F5A">
        <w:t>–</w:t>
      </w:r>
      <w:r w:rsidRPr="00A67F84">
        <w:t xml:space="preserve">15-survey period and occurred at Boera Dam and Ross Billabong on the Warrego </w:t>
      </w:r>
      <w:r w:rsidRPr="009E3A90">
        <w:rPr>
          <w:szCs w:val="20"/>
        </w:rPr>
        <w:t xml:space="preserve">channel </w:t>
      </w:r>
      <w:r w:rsidRPr="009E3A90">
        <w:rPr>
          <w:rFonts w:cs="Arial"/>
          <w:szCs w:val="20"/>
          <w:lang w:eastAsia="en-AU"/>
        </w:rPr>
        <w:t>(</w:t>
      </w:r>
      <w:fldSimple w:instr=" REF _Ref427395590 \h  \* MERGEFORMAT ">
        <w:r w:rsidR="00F21363" w:rsidRPr="00F21363">
          <w:rPr>
            <w:bCs/>
            <w:szCs w:val="20"/>
          </w:rPr>
          <w:t xml:space="preserve">Table </w:t>
        </w:r>
        <w:r w:rsidR="00F21363" w:rsidRPr="00F21363">
          <w:rPr>
            <w:bCs/>
            <w:noProof/>
            <w:szCs w:val="20"/>
          </w:rPr>
          <w:t>K</w:t>
        </w:r>
        <w:r w:rsidR="00F21363" w:rsidRPr="00F21363">
          <w:rPr>
            <w:bCs/>
            <w:noProof/>
            <w:szCs w:val="20"/>
          </w:rPr>
          <w:noBreakHyphen/>
          <w:t>5</w:t>
        </w:r>
      </w:fldSimple>
      <w:r w:rsidRPr="009E3A90">
        <w:rPr>
          <w:rFonts w:cs="Arial"/>
          <w:szCs w:val="20"/>
          <w:lang w:eastAsia="en-AU"/>
        </w:rPr>
        <w:t>)</w:t>
      </w:r>
      <w:r w:rsidRPr="009E3A90">
        <w:rPr>
          <w:szCs w:val="20"/>
        </w:rPr>
        <w:t>.</w:t>
      </w:r>
      <w:r w:rsidRPr="009E3A90">
        <w:rPr>
          <w:sz w:val="22"/>
        </w:rPr>
        <w:t xml:space="preserve">  </w:t>
      </w:r>
      <w:r w:rsidRPr="00A67F84">
        <w:rPr>
          <w:rFonts w:cs="Arial"/>
          <w:szCs w:val="20"/>
          <w:shd w:val="clear" w:color="auto" w:fill="FFFFFF"/>
        </w:rPr>
        <w:t>B</w:t>
      </w:r>
      <w:r w:rsidRPr="00A67F84">
        <w:t xml:space="preserve">reeding activity (broods and/or nests) was observed in </w:t>
      </w:r>
      <w:r>
        <w:t>four</w:t>
      </w:r>
      <w:r w:rsidRPr="00A67F84">
        <w:t xml:space="preserve"> waterbird species, including </w:t>
      </w:r>
      <w:r>
        <w:rPr>
          <w:szCs w:val="20"/>
        </w:rPr>
        <w:t>Australasian d</w:t>
      </w:r>
      <w:r w:rsidRPr="00A67F84">
        <w:rPr>
          <w:szCs w:val="20"/>
        </w:rPr>
        <w:t>arter</w:t>
      </w:r>
      <w:r w:rsidRPr="00A67F84">
        <w:rPr>
          <w:rFonts w:cs="Arial"/>
          <w:i/>
          <w:szCs w:val="20"/>
          <w:shd w:val="clear" w:color="auto" w:fill="FFFFFF"/>
        </w:rPr>
        <w:t xml:space="preserve"> </w:t>
      </w:r>
      <w:r>
        <w:rPr>
          <w:rFonts w:cs="Arial"/>
          <w:i/>
          <w:szCs w:val="20"/>
          <w:shd w:val="clear" w:color="auto" w:fill="FFFFFF"/>
        </w:rPr>
        <w:t>(</w:t>
      </w:r>
      <w:r w:rsidRPr="00A67F84">
        <w:rPr>
          <w:rFonts w:cs="Arial"/>
          <w:i/>
          <w:szCs w:val="20"/>
          <w:shd w:val="clear" w:color="auto" w:fill="FFFFFF"/>
        </w:rPr>
        <w:t>Anhinga novaehollandiae</w:t>
      </w:r>
      <w:r>
        <w:rPr>
          <w:rFonts w:cs="Arial"/>
          <w:i/>
          <w:szCs w:val="20"/>
          <w:shd w:val="clear" w:color="auto" w:fill="FFFFFF"/>
        </w:rPr>
        <w:t>)</w:t>
      </w:r>
      <w:r>
        <w:rPr>
          <w:szCs w:val="20"/>
        </w:rPr>
        <w:t>, Black-fronted d</w:t>
      </w:r>
      <w:r w:rsidRPr="00A67F84">
        <w:rPr>
          <w:szCs w:val="20"/>
        </w:rPr>
        <w:t>ottere</w:t>
      </w:r>
      <w:r>
        <w:rPr>
          <w:szCs w:val="20"/>
        </w:rPr>
        <w:t xml:space="preserve">l, </w:t>
      </w:r>
      <w:r w:rsidRPr="009E3A90">
        <w:rPr>
          <w:szCs w:val="20"/>
        </w:rPr>
        <w:t>R</w:t>
      </w:r>
      <w:r w:rsidRPr="00A67F84">
        <w:rPr>
          <w:szCs w:val="20"/>
        </w:rPr>
        <w:t xml:space="preserve">oyal </w:t>
      </w:r>
      <w:r>
        <w:rPr>
          <w:szCs w:val="20"/>
        </w:rPr>
        <w:t>s</w:t>
      </w:r>
      <w:r w:rsidRPr="00A67F84">
        <w:rPr>
          <w:szCs w:val="20"/>
        </w:rPr>
        <w:t>poonbill</w:t>
      </w:r>
      <w:r w:rsidRPr="00A67F84">
        <w:rPr>
          <w:i/>
          <w:szCs w:val="20"/>
        </w:rPr>
        <w:t xml:space="preserve"> </w:t>
      </w:r>
      <w:r>
        <w:rPr>
          <w:i/>
          <w:szCs w:val="20"/>
        </w:rPr>
        <w:t>(</w:t>
      </w:r>
      <w:r w:rsidRPr="00A67F84">
        <w:rPr>
          <w:i/>
          <w:szCs w:val="20"/>
        </w:rPr>
        <w:t>Platalea regia</w:t>
      </w:r>
      <w:r>
        <w:rPr>
          <w:i/>
          <w:szCs w:val="20"/>
        </w:rPr>
        <w:t>)</w:t>
      </w:r>
      <w:r w:rsidRPr="00A67F84">
        <w:rPr>
          <w:szCs w:val="20"/>
        </w:rPr>
        <w:t xml:space="preserve"> and </w:t>
      </w:r>
      <w:proofErr w:type="gramStart"/>
      <w:r>
        <w:rPr>
          <w:szCs w:val="20"/>
        </w:rPr>
        <w:t>F</w:t>
      </w:r>
      <w:r w:rsidRPr="00A67F84">
        <w:rPr>
          <w:szCs w:val="20"/>
        </w:rPr>
        <w:t>reckled</w:t>
      </w:r>
      <w:proofErr w:type="gramEnd"/>
      <w:r w:rsidRPr="00A67F84">
        <w:rPr>
          <w:szCs w:val="20"/>
        </w:rPr>
        <w:t xml:space="preserve"> </w:t>
      </w:r>
      <w:r>
        <w:rPr>
          <w:szCs w:val="20"/>
        </w:rPr>
        <w:t>duck</w:t>
      </w:r>
      <w:r w:rsidRPr="00A67F84">
        <w:t xml:space="preserve">. </w:t>
      </w:r>
    </w:p>
    <w:p w:rsidR="00A67F84" w:rsidRPr="00A67F84" w:rsidRDefault="00A67F84" w:rsidP="00B63B84"/>
    <w:tbl>
      <w:tblPr>
        <w:tblStyle w:val="TableGrid"/>
        <w:tblpPr w:leftFromText="180" w:rightFromText="180" w:vertAnchor="text" w:horzAnchor="margin" w:tblpY="204"/>
        <w:tblW w:w="0" w:type="auto"/>
        <w:tblBorders>
          <w:top w:val="none" w:sz="0" w:space="0" w:color="auto"/>
          <w:bottom w:val="none" w:sz="0" w:space="0" w:color="auto"/>
          <w:insideH w:val="none" w:sz="0" w:space="0" w:color="auto"/>
          <w:insideV w:val="none" w:sz="0" w:space="0" w:color="auto"/>
        </w:tblBorders>
        <w:tblLook w:val="04A0"/>
      </w:tblPr>
      <w:tblGrid>
        <w:gridCol w:w="4742"/>
        <w:gridCol w:w="4674"/>
      </w:tblGrid>
      <w:tr w:rsidR="00A67F84" w:rsidRPr="00A67F84" w:rsidTr="003620BB">
        <w:tc>
          <w:tcPr>
            <w:tcW w:w="4575" w:type="dxa"/>
          </w:tcPr>
          <w:p w:rsidR="00A67F84" w:rsidRPr="00A67F84" w:rsidRDefault="003620BB" w:rsidP="00A67F84">
            <w:pPr>
              <w:spacing w:line="240" w:lineRule="auto"/>
              <w:rPr>
                <w:szCs w:val="20"/>
              </w:rPr>
            </w:pPr>
            <w:r>
              <w:rPr>
                <w:noProof/>
                <w:lang w:eastAsia="en-AU"/>
              </w:rPr>
              <w:drawing>
                <wp:inline distT="0" distB="0" distL="0" distR="0">
                  <wp:extent cx="2981325" cy="23145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sidRPr="00A67F84">
              <w:rPr>
                <w:noProof/>
                <w:szCs w:val="20"/>
                <w:lang w:eastAsia="en-AU"/>
              </w:rPr>
              <w:t xml:space="preserve"> </w:t>
            </w:r>
            <w:r w:rsidR="00DA4C1A">
              <w:rPr>
                <w:noProof/>
                <w:szCs w:val="20"/>
                <w:lang w:eastAsia="en-AU"/>
              </w:rPr>
              <w:pict>
                <v:shape id="Text Box 294" o:spid="_x0000_s1060" type="#_x0000_t202" style="position:absolute;left:0;text-align:left;margin-left:190.85pt;margin-top:15.35pt;width:23.3pt;height:26.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" filled="f" stroked="f" strokeweight=".5pt">
                  <v:path arrowok="t"/>
                  <v:textbox>
                    <w:txbxContent>
                      <w:p w:rsidR="00B53D16" w:rsidRDefault="00B53D16" w:rsidP="00A67F84">
                        <w:r>
                          <w:t>a)</w:t>
                        </w:r>
                      </w:p>
                    </w:txbxContent>
                  </v:textbox>
                </v:shape>
              </w:pict>
            </w:r>
          </w:p>
        </w:tc>
        <w:tc>
          <w:tcPr>
            <w:tcW w:w="4841" w:type="dxa"/>
          </w:tcPr>
          <w:p w:rsidR="00A67F84" w:rsidRPr="00A67F84" w:rsidRDefault="00DA4C1A" w:rsidP="00A67F84">
            <w:pPr>
              <w:keepNext/>
              <w:spacing w:line="240" w:lineRule="auto"/>
              <w:rPr>
                <w:szCs w:val="20"/>
              </w:rPr>
            </w:pPr>
            <w:r>
              <w:rPr>
                <w:noProof/>
                <w:szCs w:val="20"/>
                <w:lang w:eastAsia="en-AU"/>
              </w:rPr>
              <w:pict>
                <v:shape id="Text Box 293" o:spid="_x0000_s1061" type="#_x0000_t202" style="position:absolute;left:0;text-align:left;margin-left:206.75pt;margin-top:8.8pt;width:23.3pt;height:26.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" filled="f" stroked="f" strokeweight=".5pt">
                  <v:path arrowok="t"/>
                  <v:textbox>
                    <w:txbxContent>
                      <w:p w:rsidR="00B53D16" w:rsidRDefault="00B53D16" w:rsidP="00A67F84">
                        <w:r>
                          <w:t>b)</w:t>
                        </w:r>
                      </w:p>
                    </w:txbxContent>
                  </v:textbox>
                </v:shape>
              </w:pict>
            </w:r>
            <w:r w:rsidR="00A67F84" w:rsidRPr="00A67F84">
              <w:rPr>
                <w:noProof/>
                <w:lang w:eastAsia="en-AU"/>
              </w:rPr>
              <w:drawing>
                <wp:inline distT="0" distB="0" distL="0" distR="0">
                  <wp:extent cx="2828925" cy="2162175"/>
                  <wp:effectExtent l="0" t="0" r="0" b="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bl>
    <w:p w:rsidR="00A67F84" w:rsidRPr="00A67F84" w:rsidRDefault="00A67F84" w:rsidP="00A67F84">
      <w:pPr>
        <w:spacing w:before="120" w:after="120" w:line="240" w:lineRule="auto"/>
        <w:jc w:val="left"/>
        <w:rPr>
          <w:b/>
          <w:bCs/>
          <w:sz w:val="18"/>
          <w:szCs w:val="20"/>
        </w:rPr>
      </w:pPr>
      <w:bookmarkStart w:id="122" w:name="_Ref427141579"/>
      <w:bookmarkStart w:id="123" w:name="_Ref427141574"/>
      <w:r w:rsidRPr="00C4121F">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K</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5</w:t>
      </w:r>
      <w:r w:rsidR="00DA4C1A">
        <w:rPr>
          <w:b/>
          <w:bCs/>
          <w:sz w:val="18"/>
          <w:szCs w:val="20"/>
        </w:rPr>
        <w:fldChar w:fldCharType="end"/>
      </w:r>
      <w:bookmarkEnd w:id="122"/>
      <w:r w:rsidR="00F213FD" w:rsidRPr="00C4121F">
        <w:rPr>
          <w:b/>
          <w:bCs/>
          <w:sz w:val="18"/>
          <w:szCs w:val="20"/>
        </w:rPr>
        <w:t xml:space="preserve">: </w:t>
      </w:r>
      <w:r w:rsidR="009E3A90">
        <w:rPr>
          <w:b/>
          <w:bCs/>
          <w:sz w:val="18"/>
          <w:szCs w:val="20"/>
        </w:rPr>
        <w:t xml:space="preserve"> </w:t>
      </w:r>
      <w:r w:rsidR="00A121EE" w:rsidRPr="00C4121F">
        <w:rPr>
          <w:b/>
          <w:bCs/>
          <w:sz w:val="18"/>
          <w:szCs w:val="20"/>
        </w:rPr>
        <w:t>n</w:t>
      </w:r>
      <w:r w:rsidRPr="00C4121F">
        <w:rPr>
          <w:b/>
          <w:bCs/>
          <w:sz w:val="18"/>
          <w:szCs w:val="20"/>
        </w:rPr>
        <w:t>MDS plots grouped by a) season and b) zone</w:t>
      </w:r>
      <w:bookmarkStart w:id="124" w:name="_Ref427143476"/>
      <w:bookmarkStart w:id="125" w:name="_Ref427143438"/>
      <w:bookmarkEnd w:id="123"/>
      <w:r w:rsidR="00E01A4C">
        <w:rPr>
          <w:b/>
          <w:bCs/>
          <w:sz w:val="18"/>
          <w:szCs w:val="20"/>
        </w:rPr>
        <w:t>.</w:t>
      </w:r>
    </w:p>
    <w:p w:rsidR="009E3A90" w:rsidRDefault="009E3A90">
      <w:pPr>
        <w:spacing w:after="0" w:line="240" w:lineRule="auto"/>
        <w:jc w:val="left"/>
        <w:rPr>
          <w:b/>
          <w:bCs/>
          <w:sz w:val="18"/>
          <w:szCs w:val="20"/>
        </w:rPr>
      </w:pPr>
      <w:r>
        <w:rPr>
          <w:b/>
          <w:bCs/>
          <w:sz w:val="18"/>
          <w:szCs w:val="20"/>
        </w:rPr>
        <w:br w:type="page"/>
      </w:r>
    </w:p>
    <w:p w:rsidR="00A67F84" w:rsidRPr="00A67F84" w:rsidRDefault="00A67F84" w:rsidP="00A67F84">
      <w:pPr>
        <w:spacing w:before="120" w:after="120" w:line="240" w:lineRule="auto"/>
        <w:jc w:val="left"/>
        <w:rPr>
          <w:b/>
          <w:bCs/>
          <w:sz w:val="18"/>
          <w:szCs w:val="20"/>
        </w:rPr>
      </w:pPr>
      <w:bookmarkStart w:id="126" w:name="_Ref427399814"/>
      <w:r w:rsidRPr="00C4121F">
        <w:rPr>
          <w:b/>
          <w:bCs/>
          <w:sz w:val="18"/>
          <w:szCs w:val="20"/>
        </w:rPr>
        <w:t xml:space="preserve">Table </w:t>
      </w:r>
      <w:r w:rsidR="00DA4C1A">
        <w:rPr>
          <w:b/>
          <w:bCs/>
          <w:sz w:val="18"/>
          <w:szCs w:val="20"/>
        </w:rPr>
        <w:fldChar w:fldCharType="begin"/>
      </w:r>
      <w:r w:rsidR="00FC397A">
        <w:rPr>
          <w:b/>
          <w:bCs/>
          <w:sz w:val="18"/>
          <w:szCs w:val="20"/>
        </w:rPr>
        <w:instrText xml:space="preserve"> STYLEREF 6 \s </w:instrText>
      </w:r>
      <w:r w:rsidR="00DA4C1A">
        <w:rPr>
          <w:b/>
          <w:bCs/>
          <w:sz w:val="18"/>
          <w:szCs w:val="20"/>
        </w:rPr>
        <w:fldChar w:fldCharType="separate"/>
      </w:r>
      <w:r w:rsidR="00F21363">
        <w:rPr>
          <w:b/>
          <w:bCs/>
          <w:noProof/>
          <w:sz w:val="18"/>
          <w:szCs w:val="20"/>
        </w:rPr>
        <w:t>K</w:t>
      </w:r>
      <w:r w:rsidR="00DA4C1A">
        <w:rPr>
          <w:b/>
          <w:bCs/>
          <w:sz w:val="18"/>
          <w:szCs w:val="20"/>
        </w:rPr>
        <w:fldChar w:fldCharType="end"/>
      </w:r>
      <w:r w:rsidR="00FC397A">
        <w:rPr>
          <w:b/>
          <w:bCs/>
          <w:sz w:val="18"/>
          <w:szCs w:val="20"/>
        </w:rPr>
        <w:noBreakHyphen/>
      </w:r>
      <w:r w:rsidR="00DA4C1A">
        <w:rPr>
          <w:b/>
          <w:bCs/>
          <w:sz w:val="18"/>
          <w:szCs w:val="20"/>
        </w:rPr>
        <w:fldChar w:fldCharType="begin"/>
      </w:r>
      <w:r w:rsidR="00FC397A">
        <w:rPr>
          <w:b/>
          <w:bCs/>
          <w:sz w:val="18"/>
          <w:szCs w:val="20"/>
        </w:rPr>
        <w:instrText xml:space="preserve"> SEQ Table \* ARABIC \s 6 </w:instrText>
      </w:r>
      <w:r w:rsidR="00DA4C1A">
        <w:rPr>
          <w:b/>
          <w:bCs/>
          <w:sz w:val="18"/>
          <w:szCs w:val="20"/>
        </w:rPr>
        <w:fldChar w:fldCharType="separate"/>
      </w:r>
      <w:r w:rsidR="00F21363">
        <w:rPr>
          <w:b/>
          <w:bCs/>
          <w:noProof/>
          <w:sz w:val="18"/>
          <w:szCs w:val="20"/>
        </w:rPr>
        <w:t>4</w:t>
      </w:r>
      <w:r w:rsidR="00DA4C1A">
        <w:rPr>
          <w:b/>
          <w:bCs/>
          <w:sz w:val="18"/>
          <w:szCs w:val="20"/>
        </w:rPr>
        <w:fldChar w:fldCharType="end"/>
      </w:r>
      <w:bookmarkEnd w:id="124"/>
      <w:bookmarkEnd w:id="126"/>
      <w:r w:rsidR="00F213FD" w:rsidRPr="00C4121F">
        <w:rPr>
          <w:b/>
          <w:bCs/>
          <w:noProof/>
          <w:sz w:val="18"/>
          <w:szCs w:val="20"/>
        </w:rPr>
        <w:t xml:space="preserve">: </w:t>
      </w:r>
      <w:r w:rsidRPr="00C4121F">
        <w:rPr>
          <w:b/>
          <w:bCs/>
          <w:sz w:val="18"/>
          <w:szCs w:val="20"/>
        </w:rPr>
        <w:t xml:space="preserve"> SIMPER results of species contributions to groupings in the community composition</w:t>
      </w:r>
      <w:bookmarkEnd w:id="125"/>
      <w:r w:rsidR="00E01A4C">
        <w:rPr>
          <w:b/>
          <w:bCs/>
          <w:sz w:val="18"/>
          <w:szCs w:val="20"/>
        </w:rPr>
        <w:t>.</w:t>
      </w:r>
    </w:p>
    <w:tbl>
      <w:tblPr>
        <w:tblStyle w:val="TableGrid"/>
        <w:tblW w:w="0" w:type="auto"/>
        <w:jc w:val="center"/>
        <w:tblLook w:val="04A0"/>
      </w:tblPr>
      <w:tblGrid>
        <w:gridCol w:w="1526"/>
        <w:gridCol w:w="2410"/>
        <w:gridCol w:w="2552"/>
      </w:tblGrid>
      <w:tr w:rsidR="00A67F84" w:rsidRPr="00A67F84" w:rsidTr="009E3A90">
        <w:trPr>
          <w:jc w:val="center"/>
        </w:trPr>
        <w:tc>
          <w:tcPr>
            <w:tcW w:w="1526" w:type="dxa"/>
            <w:shd w:val="clear" w:color="auto" w:fill="D9D9D9"/>
          </w:tcPr>
          <w:p w:rsidR="00A67F84" w:rsidRPr="00A67F84" w:rsidRDefault="00A67F84" w:rsidP="00A67F84">
            <w:pPr>
              <w:spacing w:before="60" w:after="60"/>
              <w:jc w:val="center"/>
              <w:rPr>
                <w:rFonts w:cs="Arial"/>
                <w:sz w:val="18"/>
                <w:szCs w:val="18"/>
              </w:rPr>
            </w:pPr>
            <w:r w:rsidRPr="00A67F84">
              <w:rPr>
                <w:rFonts w:cs="Arial"/>
                <w:sz w:val="18"/>
                <w:szCs w:val="18"/>
              </w:rPr>
              <w:t>Grouping</w:t>
            </w:r>
          </w:p>
        </w:tc>
        <w:tc>
          <w:tcPr>
            <w:tcW w:w="2410" w:type="dxa"/>
            <w:shd w:val="clear" w:color="auto" w:fill="D9D9D9"/>
          </w:tcPr>
          <w:p w:rsidR="00A67F84" w:rsidRPr="00A67F84" w:rsidRDefault="00A67F84" w:rsidP="00A67F84">
            <w:pPr>
              <w:spacing w:before="60" w:after="60"/>
              <w:jc w:val="center"/>
              <w:rPr>
                <w:rFonts w:cs="Arial"/>
                <w:sz w:val="18"/>
                <w:szCs w:val="18"/>
              </w:rPr>
            </w:pPr>
            <w:r w:rsidRPr="00A67F84">
              <w:rPr>
                <w:rFonts w:cs="Arial"/>
                <w:sz w:val="18"/>
                <w:szCs w:val="18"/>
              </w:rPr>
              <w:t>Species</w:t>
            </w:r>
          </w:p>
        </w:tc>
        <w:tc>
          <w:tcPr>
            <w:tcW w:w="2552" w:type="dxa"/>
            <w:shd w:val="clear" w:color="auto" w:fill="D9D9D9"/>
          </w:tcPr>
          <w:p w:rsidR="00A67F84" w:rsidRPr="00A67F84" w:rsidRDefault="00A67F84" w:rsidP="00A67F84">
            <w:pPr>
              <w:spacing w:before="60" w:after="60"/>
              <w:jc w:val="center"/>
              <w:rPr>
                <w:rFonts w:cs="Arial"/>
                <w:sz w:val="18"/>
                <w:szCs w:val="18"/>
              </w:rPr>
            </w:pPr>
            <w:r w:rsidRPr="00A67F84">
              <w:rPr>
                <w:rFonts w:cs="Arial"/>
                <w:sz w:val="18"/>
                <w:szCs w:val="18"/>
              </w:rPr>
              <w:t>Contribution to grouping (%)</w:t>
            </w:r>
          </w:p>
        </w:tc>
      </w:tr>
      <w:tr w:rsidR="00A67F84" w:rsidRPr="00A67F84" w:rsidTr="009E3A90">
        <w:trPr>
          <w:jc w:val="center"/>
        </w:trPr>
        <w:tc>
          <w:tcPr>
            <w:tcW w:w="1526" w:type="dxa"/>
            <w:vMerge w:val="restart"/>
          </w:tcPr>
          <w:p w:rsidR="00A67F84" w:rsidRPr="00A67F84" w:rsidRDefault="004E5CE0" w:rsidP="009E3A90">
            <w:pPr>
              <w:spacing w:before="60" w:after="60"/>
              <w:jc w:val="left"/>
              <w:rPr>
                <w:rFonts w:cs="Arial"/>
                <w:sz w:val="18"/>
                <w:szCs w:val="18"/>
              </w:rPr>
            </w:pPr>
            <w:r>
              <w:rPr>
                <w:rFonts w:cs="Arial"/>
                <w:sz w:val="18"/>
                <w:szCs w:val="18"/>
              </w:rPr>
              <w:t>February</w:t>
            </w:r>
          </w:p>
        </w:tc>
        <w:tc>
          <w:tcPr>
            <w:tcW w:w="2410" w:type="dxa"/>
          </w:tcPr>
          <w:p w:rsidR="00A67F84" w:rsidRPr="00A67F84" w:rsidRDefault="009E3A90" w:rsidP="00A67F84">
            <w:pPr>
              <w:spacing w:before="60" w:after="60"/>
              <w:rPr>
                <w:rFonts w:cs="Arial"/>
                <w:sz w:val="18"/>
                <w:szCs w:val="18"/>
              </w:rPr>
            </w:pPr>
            <w:r>
              <w:rPr>
                <w:rFonts w:cs="Arial"/>
                <w:sz w:val="18"/>
                <w:szCs w:val="18"/>
              </w:rPr>
              <w:t>G</w:t>
            </w:r>
            <w:r w:rsidR="00A67F84" w:rsidRPr="00A67F84">
              <w:rPr>
                <w:rFonts w:cs="Arial"/>
                <w:sz w:val="18"/>
                <w:szCs w:val="18"/>
              </w:rPr>
              <w:t>rey teal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19.1</w:t>
            </w:r>
          </w:p>
        </w:tc>
      </w:tr>
      <w:tr w:rsidR="00A67F84" w:rsidRPr="00A67F84" w:rsidTr="009E3A90">
        <w:trPr>
          <w:jc w:val="center"/>
        </w:trPr>
        <w:tc>
          <w:tcPr>
            <w:tcW w:w="1526" w:type="dxa"/>
            <w:vMerge/>
          </w:tcPr>
          <w:p w:rsidR="00A67F84" w:rsidRPr="00A67F84" w:rsidRDefault="00A67F84" w:rsidP="009E3A90">
            <w:pPr>
              <w:spacing w:before="60" w:after="60"/>
              <w:jc w:val="left"/>
              <w:rPr>
                <w:rFonts w:cs="Arial"/>
                <w:sz w:val="18"/>
                <w:szCs w:val="18"/>
              </w:rPr>
            </w:pPr>
          </w:p>
        </w:tc>
        <w:tc>
          <w:tcPr>
            <w:tcW w:w="2410" w:type="dxa"/>
          </w:tcPr>
          <w:p w:rsidR="00A67F84" w:rsidRPr="00A67F84" w:rsidRDefault="00A67F84" w:rsidP="00A67F84">
            <w:pPr>
              <w:spacing w:before="60" w:after="60"/>
              <w:rPr>
                <w:rFonts w:cs="Arial"/>
                <w:sz w:val="18"/>
                <w:szCs w:val="18"/>
              </w:rPr>
            </w:pPr>
            <w:r w:rsidRPr="00A67F84">
              <w:rPr>
                <w:rFonts w:cs="Arial"/>
                <w:sz w:val="18"/>
                <w:szCs w:val="18"/>
              </w:rPr>
              <w:t>Australian wood duck</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14.6</w:t>
            </w:r>
          </w:p>
        </w:tc>
      </w:tr>
      <w:tr w:rsidR="00A67F84" w:rsidRPr="00A67F84" w:rsidTr="009E3A90">
        <w:trPr>
          <w:jc w:val="center"/>
        </w:trPr>
        <w:tc>
          <w:tcPr>
            <w:tcW w:w="1526" w:type="dxa"/>
            <w:vMerge/>
          </w:tcPr>
          <w:p w:rsidR="00A67F84" w:rsidRPr="00A67F84" w:rsidRDefault="00A67F84" w:rsidP="009E3A90">
            <w:pPr>
              <w:spacing w:before="60" w:after="60"/>
              <w:jc w:val="left"/>
              <w:rPr>
                <w:rFonts w:cs="Arial"/>
                <w:sz w:val="18"/>
                <w:szCs w:val="18"/>
              </w:rPr>
            </w:pPr>
          </w:p>
        </w:tc>
        <w:tc>
          <w:tcPr>
            <w:tcW w:w="2410" w:type="dxa"/>
          </w:tcPr>
          <w:p w:rsidR="00A67F84" w:rsidRPr="00A67F84" w:rsidRDefault="009E3A90" w:rsidP="00A67F84">
            <w:pPr>
              <w:spacing w:before="60" w:after="60"/>
              <w:rPr>
                <w:rFonts w:cs="Arial"/>
                <w:sz w:val="18"/>
                <w:szCs w:val="18"/>
              </w:rPr>
            </w:pPr>
            <w:r>
              <w:rPr>
                <w:rFonts w:cs="Arial"/>
                <w:sz w:val="18"/>
                <w:szCs w:val="18"/>
              </w:rPr>
              <w:t>B</w:t>
            </w:r>
            <w:r w:rsidR="00A67F84" w:rsidRPr="00A67F84">
              <w:rPr>
                <w:rFonts w:cs="Arial"/>
                <w:sz w:val="18"/>
                <w:szCs w:val="18"/>
              </w:rPr>
              <w:t>lack-fronted dotterel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12.3</w:t>
            </w:r>
          </w:p>
        </w:tc>
      </w:tr>
      <w:tr w:rsidR="00A67F84" w:rsidRPr="00A67F84" w:rsidTr="009E3A90">
        <w:trPr>
          <w:jc w:val="center"/>
        </w:trPr>
        <w:tc>
          <w:tcPr>
            <w:tcW w:w="1526" w:type="dxa"/>
            <w:vMerge w:val="restart"/>
          </w:tcPr>
          <w:p w:rsidR="00A67F84" w:rsidRPr="00A67F84" w:rsidRDefault="004E5CE0" w:rsidP="009E3A90">
            <w:pPr>
              <w:spacing w:before="60" w:after="60"/>
              <w:jc w:val="left"/>
              <w:rPr>
                <w:rFonts w:cs="Arial"/>
                <w:sz w:val="18"/>
                <w:szCs w:val="18"/>
              </w:rPr>
            </w:pPr>
            <w:r>
              <w:rPr>
                <w:rFonts w:cs="Arial"/>
                <w:sz w:val="18"/>
                <w:szCs w:val="18"/>
              </w:rPr>
              <w:t>May</w:t>
            </w:r>
          </w:p>
        </w:tc>
        <w:tc>
          <w:tcPr>
            <w:tcW w:w="2410" w:type="dxa"/>
          </w:tcPr>
          <w:p w:rsidR="00A67F84" w:rsidRPr="00A67F84" w:rsidRDefault="009E3A90" w:rsidP="00A67F84">
            <w:pPr>
              <w:spacing w:before="60" w:after="60"/>
              <w:rPr>
                <w:rFonts w:cs="Arial"/>
                <w:sz w:val="18"/>
                <w:szCs w:val="18"/>
              </w:rPr>
            </w:pPr>
            <w:r>
              <w:rPr>
                <w:rFonts w:cs="Arial"/>
                <w:sz w:val="18"/>
                <w:szCs w:val="18"/>
              </w:rPr>
              <w:t>B</w:t>
            </w:r>
            <w:r w:rsidR="00A67F84" w:rsidRPr="00A67F84">
              <w:rPr>
                <w:rFonts w:cs="Arial"/>
                <w:sz w:val="18"/>
                <w:szCs w:val="18"/>
              </w:rPr>
              <w:t>lack-fronted dotterel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37.3</w:t>
            </w:r>
          </w:p>
        </w:tc>
      </w:tr>
      <w:tr w:rsidR="00A67F84" w:rsidRPr="00A67F84" w:rsidTr="009E3A90">
        <w:trPr>
          <w:jc w:val="center"/>
        </w:trPr>
        <w:tc>
          <w:tcPr>
            <w:tcW w:w="1526" w:type="dxa"/>
            <w:vMerge/>
          </w:tcPr>
          <w:p w:rsidR="00A67F84" w:rsidRPr="00A67F84" w:rsidRDefault="00A67F84" w:rsidP="009E3A90">
            <w:pPr>
              <w:spacing w:before="60" w:after="60"/>
              <w:jc w:val="left"/>
              <w:rPr>
                <w:rFonts w:cs="Arial"/>
                <w:sz w:val="18"/>
                <w:szCs w:val="18"/>
              </w:rPr>
            </w:pPr>
          </w:p>
        </w:tc>
        <w:tc>
          <w:tcPr>
            <w:tcW w:w="2410" w:type="dxa"/>
          </w:tcPr>
          <w:p w:rsidR="00A67F84" w:rsidRPr="00A67F84" w:rsidRDefault="009E3A90" w:rsidP="00A67F84">
            <w:pPr>
              <w:spacing w:before="60" w:after="60"/>
              <w:rPr>
                <w:rFonts w:cs="Arial"/>
                <w:sz w:val="18"/>
                <w:szCs w:val="18"/>
              </w:rPr>
            </w:pPr>
            <w:r>
              <w:rPr>
                <w:rFonts w:cs="Arial"/>
                <w:sz w:val="18"/>
                <w:szCs w:val="18"/>
              </w:rPr>
              <w:t>G</w:t>
            </w:r>
            <w:r w:rsidR="00A67F84" w:rsidRPr="00A67F84">
              <w:rPr>
                <w:rFonts w:cs="Arial"/>
                <w:sz w:val="18"/>
                <w:szCs w:val="18"/>
              </w:rPr>
              <w:t>rey teal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34.3</w:t>
            </w:r>
          </w:p>
        </w:tc>
      </w:tr>
      <w:tr w:rsidR="00A67F84" w:rsidRPr="00A67F84" w:rsidTr="009E3A90">
        <w:trPr>
          <w:jc w:val="center"/>
        </w:trPr>
        <w:tc>
          <w:tcPr>
            <w:tcW w:w="1526" w:type="dxa"/>
            <w:vMerge/>
          </w:tcPr>
          <w:p w:rsidR="00A67F84" w:rsidRPr="00A67F84" w:rsidRDefault="00A67F84" w:rsidP="009E3A90">
            <w:pPr>
              <w:spacing w:before="60" w:after="60"/>
              <w:jc w:val="left"/>
              <w:rPr>
                <w:rFonts w:cs="Arial"/>
                <w:sz w:val="18"/>
                <w:szCs w:val="18"/>
              </w:rPr>
            </w:pPr>
          </w:p>
        </w:tc>
        <w:tc>
          <w:tcPr>
            <w:tcW w:w="2410" w:type="dxa"/>
          </w:tcPr>
          <w:p w:rsidR="00A67F84" w:rsidRPr="00A67F84" w:rsidRDefault="009E3A90" w:rsidP="00A67F84">
            <w:pPr>
              <w:spacing w:before="60" w:after="60"/>
              <w:rPr>
                <w:rFonts w:cs="Arial"/>
                <w:sz w:val="18"/>
                <w:szCs w:val="18"/>
              </w:rPr>
            </w:pPr>
            <w:r>
              <w:rPr>
                <w:rFonts w:cs="Arial"/>
                <w:sz w:val="18"/>
                <w:szCs w:val="18"/>
              </w:rPr>
              <w:t>W</w:t>
            </w:r>
            <w:r w:rsidR="00A67F84" w:rsidRPr="00A67F84">
              <w:rPr>
                <w:rFonts w:cs="Arial"/>
                <w:sz w:val="18"/>
                <w:szCs w:val="18"/>
              </w:rPr>
              <w:t>histling kite</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16.4</w:t>
            </w:r>
          </w:p>
        </w:tc>
      </w:tr>
      <w:tr w:rsidR="00A67F84" w:rsidRPr="00A67F84" w:rsidTr="009E3A90">
        <w:trPr>
          <w:jc w:val="center"/>
        </w:trPr>
        <w:tc>
          <w:tcPr>
            <w:tcW w:w="1526" w:type="dxa"/>
            <w:vMerge w:val="restart"/>
          </w:tcPr>
          <w:p w:rsidR="00A67F84" w:rsidRPr="00A67F84" w:rsidRDefault="00A67F84" w:rsidP="009E3A90">
            <w:pPr>
              <w:spacing w:before="60" w:after="60"/>
              <w:jc w:val="left"/>
              <w:rPr>
                <w:rFonts w:cs="Arial"/>
                <w:sz w:val="18"/>
                <w:szCs w:val="18"/>
              </w:rPr>
            </w:pPr>
            <w:r w:rsidRPr="00A67F84">
              <w:rPr>
                <w:rFonts w:cs="Arial"/>
                <w:sz w:val="18"/>
                <w:szCs w:val="18"/>
              </w:rPr>
              <w:t>Warrego channel</w:t>
            </w:r>
          </w:p>
        </w:tc>
        <w:tc>
          <w:tcPr>
            <w:tcW w:w="2410" w:type="dxa"/>
          </w:tcPr>
          <w:p w:rsidR="00A67F84" w:rsidRPr="00A67F84" w:rsidRDefault="009E3A90" w:rsidP="00A67F84">
            <w:pPr>
              <w:spacing w:before="60" w:after="60"/>
              <w:rPr>
                <w:rFonts w:cs="Arial"/>
                <w:sz w:val="18"/>
                <w:szCs w:val="18"/>
              </w:rPr>
            </w:pPr>
            <w:r>
              <w:rPr>
                <w:rFonts w:cs="Arial"/>
                <w:sz w:val="18"/>
                <w:szCs w:val="18"/>
              </w:rPr>
              <w:t>G</w:t>
            </w:r>
            <w:r w:rsidR="00A67F84" w:rsidRPr="00A67F84">
              <w:rPr>
                <w:rFonts w:cs="Arial"/>
                <w:sz w:val="18"/>
                <w:szCs w:val="18"/>
              </w:rPr>
              <w:t>rey teal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19.6</w:t>
            </w:r>
          </w:p>
        </w:tc>
      </w:tr>
      <w:tr w:rsidR="00A67F84" w:rsidRPr="00A67F84" w:rsidTr="009E3A90">
        <w:trPr>
          <w:jc w:val="center"/>
        </w:trPr>
        <w:tc>
          <w:tcPr>
            <w:tcW w:w="1526" w:type="dxa"/>
            <w:vMerge/>
          </w:tcPr>
          <w:p w:rsidR="00A67F84" w:rsidRPr="00A67F84" w:rsidRDefault="00A67F84" w:rsidP="009E3A90">
            <w:pPr>
              <w:spacing w:before="60" w:after="60"/>
              <w:jc w:val="left"/>
              <w:rPr>
                <w:rFonts w:cs="Arial"/>
                <w:sz w:val="18"/>
                <w:szCs w:val="18"/>
              </w:rPr>
            </w:pPr>
          </w:p>
        </w:tc>
        <w:tc>
          <w:tcPr>
            <w:tcW w:w="2410" w:type="dxa"/>
          </w:tcPr>
          <w:p w:rsidR="00A67F84" w:rsidRPr="00A67F84" w:rsidRDefault="009E3A90" w:rsidP="00A67F84">
            <w:pPr>
              <w:spacing w:before="60" w:after="60"/>
              <w:rPr>
                <w:rFonts w:cs="Arial"/>
                <w:sz w:val="18"/>
                <w:szCs w:val="18"/>
              </w:rPr>
            </w:pPr>
            <w:r>
              <w:rPr>
                <w:rFonts w:cs="Arial"/>
                <w:sz w:val="18"/>
                <w:szCs w:val="18"/>
              </w:rPr>
              <w:t>W</w:t>
            </w:r>
            <w:r w:rsidR="00A67F84" w:rsidRPr="00A67F84">
              <w:rPr>
                <w:rFonts w:cs="Arial"/>
                <w:sz w:val="18"/>
                <w:szCs w:val="18"/>
              </w:rPr>
              <w:t>histling kite</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17.8</w:t>
            </w:r>
          </w:p>
        </w:tc>
      </w:tr>
      <w:tr w:rsidR="00A67F84" w:rsidRPr="00A67F84" w:rsidTr="009E3A90">
        <w:trPr>
          <w:jc w:val="center"/>
        </w:trPr>
        <w:tc>
          <w:tcPr>
            <w:tcW w:w="1526" w:type="dxa"/>
            <w:vMerge/>
          </w:tcPr>
          <w:p w:rsidR="00A67F84" w:rsidRPr="00A67F84" w:rsidRDefault="00A67F84" w:rsidP="009E3A90">
            <w:pPr>
              <w:spacing w:before="60" w:after="60"/>
              <w:jc w:val="left"/>
              <w:rPr>
                <w:rFonts w:cs="Arial"/>
                <w:sz w:val="18"/>
                <w:szCs w:val="18"/>
              </w:rPr>
            </w:pPr>
          </w:p>
        </w:tc>
        <w:tc>
          <w:tcPr>
            <w:tcW w:w="2410" w:type="dxa"/>
          </w:tcPr>
          <w:p w:rsidR="00A67F84" w:rsidRPr="00A67F84" w:rsidRDefault="00A67F84" w:rsidP="00A67F84">
            <w:pPr>
              <w:spacing w:before="60" w:after="60"/>
              <w:rPr>
                <w:rFonts w:cs="Arial"/>
                <w:sz w:val="18"/>
                <w:szCs w:val="18"/>
              </w:rPr>
            </w:pPr>
            <w:r w:rsidRPr="00A67F84">
              <w:rPr>
                <w:rFonts w:cs="Arial"/>
                <w:sz w:val="18"/>
                <w:szCs w:val="18"/>
              </w:rPr>
              <w:t>Australian wood duck</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16.6</w:t>
            </w:r>
          </w:p>
        </w:tc>
      </w:tr>
      <w:tr w:rsidR="00A67F84" w:rsidRPr="00A67F84" w:rsidTr="009E3A90">
        <w:trPr>
          <w:jc w:val="center"/>
        </w:trPr>
        <w:tc>
          <w:tcPr>
            <w:tcW w:w="1526" w:type="dxa"/>
            <w:vMerge w:val="restart"/>
          </w:tcPr>
          <w:p w:rsidR="00A67F84" w:rsidRPr="00A67F84" w:rsidRDefault="00A67F84" w:rsidP="009E3A90">
            <w:pPr>
              <w:spacing w:before="60" w:after="60"/>
              <w:jc w:val="left"/>
              <w:rPr>
                <w:rFonts w:cs="Arial"/>
                <w:sz w:val="18"/>
                <w:szCs w:val="18"/>
              </w:rPr>
            </w:pPr>
            <w:r w:rsidRPr="00A67F84">
              <w:rPr>
                <w:rFonts w:cs="Arial"/>
                <w:sz w:val="18"/>
                <w:szCs w:val="18"/>
              </w:rPr>
              <w:t>Western Floodplain</w:t>
            </w:r>
          </w:p>
        </w:tc>
        <w:tc>
          <w:tcPr>
            <w:tcW w:w="2410" w:type="dxa"/>
          </w:tcPr>
          <w:p w:rsidR="00A67F84" w:rsidRPr="00A67F84" w:rsidRDefault="009E3A90" w:rsidP="00A67F84">
            <w:pPr>
              <w:spacing w:before="60" w:after="60"/>
              <w:rPr>
                <w:rFonts w:cs="Arial"/>
                <w:sz w:val="18"/>
                <w:szCs w:val="18"/>
              </w:rPr>
            </w:pPr>
            <w:r>
              <w:rPr>
                <w:rFonts w:cs="Arial"/>
                <w:sz w:val="18"/>
                <w:szCs w:val="18"/>
              </w:rPr>
              <w:t>B</w:t>
            </w:r>
            <w:r w:rsidR="00A67F84" w:rsidRPr="00A67F84">
              <w:rPr>
                <w:rFonts w:cs="Arial"/>
                <w:sz w:val="18"/>
                <w:szCs w:val="18"/>
              </w:rPr>
              <w:t>lack-fronted dotterel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40</w:t>
            </w:r>
          </w:p>
        </w:tc>
      </w:tr>
      <w:tr w:rsidR="00A67F84" w:rsidRPr="00A67F84" w:rsidTr="009E3A90">
        <w:trPr>
          <w:jc w:val="center"/>
        </w:trPr>
        <w:tc>
          <w:tcPr>
            <w:tcW w:w="1526" w:type="dxa"/>
            <w:vMerge/>
          </w:tcPr>
          <w:p w:rsidR="00A67F84" w:rsidRPr="00A67F84" w:rsidRDefault="00A67F84" w:rsidP="00A67F84">
            <w:pPr>
              <w:spacing w:before="60" w:after="60"/>
              <w:rPr>
                <w:rFonts w:cs="Arial"/>
                <w:sz w:val="18"/>
                <w:szCs w:val="18"/>
              </w:rPr>
            </w:pPr>
          </w:p>
        </w:tc>
        <w:tc>
          <w:tcPr>
            <w:tcW w:w="2410" w:type="dxa"/>
          </w:tcPr>
          <w:p w:rsidR="00A67F84" w:rsidRPr="00A67F84" w:rsidRDefault="009E3A90" w:rsidP="00A67F84">
            <w:pPr>
              <w:spacing w:before="60" w:after="60"/>
              <w:rPr>
                <w:rFonts w:cs="Arial"/>
                <w:sz w:val="18"/>
                <w:szCs w:val="18"/>
              </w:rPr>
            </w:pPr>
            <w:r>
              <w:rPr>
                <w:rFonts w:cs="Arial"/>
                <w:sz w:val="18"/>
                <w:szCs w:val="18"/>
              </w:rPr>
              <w:t>G</w:t>
            </w:r>
            <w:r w:rsidR="00A67F84" w:rsidRPr="00A67F84">
              <w:rPr>
                <w:rFonts w:cs="Arial"/>
                <w:sz w:val="18"/>
                <w:szCs w:val="18"/>
              </w:rPr>
              <w:t>rey teal</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33.8</w:t>
            </w:r>
          </w:p>
        </w:tc>
      </w:tr>
      <w:tr w:rsidR="00A67F84" w:rsidRPr="00A67F84" w:rsidTr="009E3A90">
        <w:trPr>
          <w:jc w:val="center"/>
        </w:trPr>
        <w:tc>
          <w:tcPr>
            <w:tcW w:w="1526" w:type="dxa"/>
            <w:vMerge/>
          </w:tcPr>
          <w:p w:rsidR="00A67F84" w:rsidRPr="00A67F84" w:rsidRDefault="00A67F84" w:rsidP="00A67F84">
            <w:pPr>
              <w:spacing w:before="60" w:after="60"/>
              <w:rPr>
                <w:rFonts w:cs="Arial"/>
                <w:sz w:val="18"/>
                <w:szCs w:val="18"/>
              </w:rPr>
            </w:pPr>
          </w:p>
        </w:tc>
        <w:tc>
          <w:tcPr>
            <w:tcW w:w="2410" w:type="dxa"/>
          </w:tcPr>
          <w:p w:rsidR="00A67F84" w:rsidRPr="00A67F84" w:rsidRDefault="009E3A90" w:rsidP="00A67F84">
            <w:pPr>
              <w:spacing w:before="60" w:after="60"/>
              <w:rPr>
                <w:rFonts w:cs="Arial"/>
                <w:sz w:val="18"/>
                <w:szCs w:val="18"/>
              </w:rPr>
            </w:pPr>
            <w:r>
              <w:rPr>
                <w:rFonts w:cs="Arial"/>
                <w:sz w:val="18"/>
                <w:szCs w:val="18"/>
              </w:rPr>
              <w:t>M</w:t>
            </w:r>
            <w:r w:rsidR="00A67F84" w:rsidRPr="00A67F84">
              <w:rPr>
                <w:rFonts w:cs="Arial"/>
                <w:sz w:val="18"/>
                <w:szCs w:val="18"/>
              </w:rPr>
              <w:t>asked lapwing</w:t>
            </w:r>
          </w:p>
        </w:tc>
        <w:tc>
          <w:tcPr>
            <w:tcW w:w="2552" w:type="dxa"/>
          </w:tcPr>
          <w:p w:rsidR="00A67F84" w:rsidRPr="00A67F84" w:rsidRDefault="00A67F84" w:rsidP="00A67F84">
            <w:pPr>
              <w:spacing w:before="60" w:after="60"/>
              <w:jc w:val="center"/>
              <w:rPr>
                <w:rFonts w:cs="Arial"/>
                <w:sz w:val="18"/>
                <w:szCs w:val="18"/>
              </w:rPr>
            </w:pPr>
            <w:r w:rsidRPr="00A67F84">
              <w:rPr>
                <w:rFonts w:cs="Arial"/>
                <w:sz w:val="18"/>
                <w:szCs w:val="18"/>
              </w:rPr>
              <w:t>26.2</w:t>
            </w:r>
          </w:p>
        </w:tc>
      </w:tr>
    </w:tbl>
    <w:p w:rsidR="00A67F84" w:rsidRPr="00A67F84" w:rsidRDefault="00A67F84" w:rsidP="00A67F84"/>
    <w:p w:rsidR="00A67F84" w:rsidRPr="00A67F84" w:rsidRDefault="00A67F84" w:rsidP="00A67F84">
      <w:pPr>
        <w:keepNext/>
        <w:spacing w:before="120" w:after="120" w:line="240" w:lineRule="auto"/>
        <w:rPr>
          <w:b/>
          <w:bCs/>
          <w:sz w:val="18"/>
          <w:szCs w:val="20"/>
        </w:rPr>
      </w:pPr>
      <w:bookmarkStart w:id="127" w:name="_Ref427395590"/>
      <w:r w:rsidRPr="00A67F84">
        <w:rPr>
          <w:b/>
          <w:bCs/>
          <w:sz w:val="18"/>
          <w:szCs w:val="20"/>
        </w:rPr>
        <w:t xml:space="preserve">Table </w:t>
      </w:r>
      <w:r w:rsidR="00DA4C1A">
        <w:rPr>
          <w:b/>
          <w:bCs/>
          <w:sz w:val="18"/>
          <w:szCs w:val="20"/>
        </w:rPr>
        <w:fldChar w:fldCharType="begin"/>
      </w:r>
      <w:r w:rsidR="00FC397A">
        <w:rPr>
          <w:b/>
          <w:bCs/>
          <w:sz w:val="18"/>
          <w:szCs w:val="20"/>
        </w:rPr>
        <w:instrText xml:space="preserve"> STYLEREF 6 \s </w:instrText>
      </w:r>
      <w:r w:rsidR="00DA4C1A">
        <w:rPr>
          <w:b/>
          <w:bCs/>
          <w:sz w:val="18"/>
          <w:szCs w:val="20"/>
        </w:rPr>
        <w:fldChar w:fldCharType="separate"/>
      </w:r>
      <w:r w:rsidR="00F21363">
        <w:rPr>
          <w:b/>
          <w:bCs/>
          <w:noProof/>
          <w:sz w:val="18"/>
          <w:szCs w:val="20"/>
        </w:rPr>
        <w:t>K</w:t>
      </w:r>
      <w:r w:rsidR="00DA4C1A">
        <w:rPr>
          <w:b/>
          <w:bCs/>
          <w:sz w:val="18"/>
          <w:szCs w:val="20"/>
        </w:rPr>
        <w:fldChar w:fldCharType="end"/>
      </w:r>
      <w:r w:rsidR="00FC397A">
        <w:rPr>
          <w:b/>
          <w:bCs/>
          <w:sz w:val="18"/>
          <w:szCs w:val="20"/>
        </w:rPr>
        <w:noBreakHyphen/>
      </w:r>
      <w:r w:rsidR="00DA4C1A">
        <w:rPr>
          <w:b/>
          <w:bCs/>
          <w:sz w:val="18"/>
          <w:szCs w:val="20"/>
        </w:rPr>
        <w:fldChar w:fldCharType="begin"/>
      </w:r>
      <w:r w:rsidR="00FC397A">
        <w:rPr>
          <w:b/>
          <w:bCs/>
          <w:sz w:val="18"/>
          <w:szCs w:val="20"/>
        </w:rPr>
        <w:instrText xml:space="preserve"> SEQ Table \* ARABIC \s 6 </w:instrText>
      </w:r>
      <w:r w:rsidR="00DA4C1A">
        <w:rPr>
          <w:b/>
          <w:bCs/>
          <w:sz w:val="18"/>
          <w:szCs w:val="20"/>
        </w:rPr>
        <w:fldChar w:fldCharType="separate"/>
      </w:r>
      <w:r w:rsidR="00F21363">
        <w:rPr>
          <w:b/>
          <w:bCs/>
          <w:noProof/>
          <w:sz w:val="18"/>
          <w:szCs w:val="20"/>
        </w:rPr>
        <w:t>5</w:t>
      </w:r>
      <w:r w:rsidR="00DA4C1A">
        <w:rPr>
          <w:b/>
          <w:bCs/>
          <w:sz w:val="18"/>
          <w:szCs w:val="20"/>
        </w:rPr>
        <w:fldChar w:fldCharType="end"/>
      </w:r>
      <w:bookmarkEnd w:id="127"/>
      <w:r w:rsidRPr="00A67F84">
        <w:rPr>
          <w:b/>
          <w:bCs/>
          <w:sz w:val="18"/>
          <w:szCs w:val="20"/>
        </w:rPr>
        <w:t>: Summary o</w:t>
      </w:r>
      <w:r w:rsidR="00555F66">
        <w:rPr>
          <w:b/>
          <w:bCs/>
          <w:sz w:val="18"/>
          <w:szCs w:val="20"/>
        </w:rPr>
        <w:t>f breeding activity over the 2014–</w:t>
      </w:r>
      <w:r w:rsidRPr="00A67F84">
        <w:rPr>
          <w:b/>
          <w:bCs/>
          <w:sz w:val="18"/>
          <w:szCs w:val="20"/>
        </w:rPr>
        <w:t xml:space="preserve">15 survey </w:t>
      </w:r>
      <w:proofErr w:type="gramStart"/>
      <w:r w:rsidRPr="00A67F84">
        <w:rPr>
          <w:b/>
          <w:bCs/>
          <w:sz w:val="18"/>
          <w:szCs w:val="20"/>
        </w:rPr>
        <w:t>period</w:t>
      </w:r>
      <w:proofErr w:type="gramEnd"/>
      <w:r w:rsidR="00E01A4C">
        <w:rPr>
          <w:b/>
          <w:bCs/>
          <w:sz w:val="18"/>
          <w:szCs w:val="20"/>
        </w:rPr>
        <w:t>.</w:t>
      </w:r>
    </w:p>
    <w:tbl>
      <w:tblPr>
        <w:tblW w:w="3445" w:type="pct"/>
        <w:jc w:val="center"/>
        <w:tblBorders>
          <w:top w:val="single" w:sz="4" w:space="0" w:color="auto"/>
          <w:bottom w:val="single" w:sz="4" w:space="0" w:color="auto"/>
          <w:insideH w:val="single" w:sz="4" w:space="0" w:color="auto"/>
          <w:insideV w:val="single" w:sz="4" w:space="0" w:color="auto"/>
        </w:tblBorders>
        <w:tblLook w:val="04A0"/>
      </w:tblPr>
      <w:tblGrid>
        <w:gridCol w:w="1668"/>
        <w:gridCol w:w="2410"/>
        <w:gridCol w:w="2410"/>
      </w:tblGrid>
      <w:tr w:rsidR="00A67F84" w:rsidRPr="00A67F84" w:rsidTr="00A43DF7">
        <w:trPr>
          <w:trHeight w:val="240"/>
          <w:jc w:val="center"/>
        </w:trPr>
        <w:tc>
          <w:tcPr>
            <w:tcW w:w="1286" w:type="pct"/>
            <w:shd w:val="clear" w:color="auto" w:fill="D9D9D9"/>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Site Name</w:t>
            </w:r>
          </w:p>
        </w:tc>
        <w:tc>
          <w:tcPr>
            <w:tcW w:w="1857" w:type="pct"/>
            <w:shd w:val="clear" w:color="auto" w:fill="D9D9D9"/>
            <w:noWrap/>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Common Name</w:t>
            </w:r>
          </w:p>
        </w:tc>
        <w:tc>
          <w:tcPr>
            <w:tcW w:w="1858" w:type="pct"/>
            <w:shd w:val="clear" w:color="auto" w:fill="D9D9D9"/>
            <w:vAlign w:val="bottom"/>
            <w:hideMark/>
          </w:tcPr>
          <w:p w:rsidR="00A67F84" w:rsidRPr="00A67F84" w:rsidRDefault="00A67F84" w:rsidP="00A67F84">
            <w:pPr>
              <w:spacing w:before="60" w:after="60"/>
              <w:jc w:val="center"/>
              <w:rPr>
                <w:rFonts w:cs="Arial"/>
                <w:color w:val="000000"/>
                <w:sz w:val="18"/>
                <w:szCs w:val="18"/>
                <w:lang w:eastAsia="en-AU"/>
              </w:rPr>
            </w:pPr>
            <w:r w:rsidRPr="00A67F84">
              <w:rPr>
                <w:rFonts w:cs="Arial"/>
                <w:color w:val="000000"/>
                <w:sz w:val="18"/>
                <w:szCs w:val="18"/>
                <w:lang w:eastAsia="en-AU"/>
              </w:rPr>
              <w:t>Breeding Evidence</w:t>
            </w:r>
          </w:p>
        </w:tc>
      </w:tr>
      <w:tr w:rsidR="00A67F84" w:rsidRPr="00A67F84" w:rsidTr="009E3A90">
        <w:trPr>
          <w:trHeight w:val="240"/>
          <w:jc w:val="center"/>
        </w:trPr>
        <w:tc>
          <w:tcPr>
            <w:tcW w:w="1286"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Ross Billabong</w:t>
            </w:r>
          </w:p>
        </w:tc>
        <w:tc>
          <w:tcPr>
            <w:tcW w:w="1857" w:type="pct"/>
            <w:shd w:val="clear" w:color="auto" w:fill="auto"/>
            <w:noWrap/>
            <w:vAlign w:val="bottom"/>
            <w:hideMark/>
          </w:tcPr>
          <w:p w:rsidR="00A67F84" w:rsidRPr="00A67F84" w:rsidRDefault="009E3A90" w:rsidP="00A67F84">
            <w:pPr>
              <w:spacing w:before="60" w:after="60"/>
              <w:jc w:val="left"/>
              <w:rPr>
                <w:rFonts w:cs="Arial"/>
                <w:color w:val="000000"/>
                <w:sz w:val="18"/>
                <w:szCs w:val="18"/>
                <w:lang w:eastAsia="en-AU"/>
              </w:rPr>
            </w:pPr>
            <w:r>
              <w:rPr>
                <w:rFonts w:cs="Arial"/>
                <w:color w:val="000000"/>
                <w:sz w:val="18"/>
                <w:szCs w:val="18"/>
                <w:lang w:eastAsia="en-AU"/>
              </w:rPr>
              <w:t>B</w:t>
            </w:r>
            <w:r w:rsidR="00A121EE">
              <w:rPr>
                <w:rFonts w:cs="Arial"/>
                <w:color w:val="000000"/>
                <w:sz w:val="18"/>
                <w:szCs w:val="18"/>
                <w:lang w:eastAsia="en-AU"/>
              </w:rPr>
              <w:t>lack-fronted d</w:t>
            </w:r>
            <w:r w:rsidR="00A67F84" w:rsidRPr="00A67F84">
              <w:rPr>
                <w:rFonts w:cs="Arial"/>
                <w:color w:val="000000"/>
                <w:sz w:val="18"/>
                <w:szCs w:val="18"/>
                <w:lang w:eastAsia="en-AU"/>
              </w:rPr>
              <w:t>otterel</w:t>
            </w:r>
          </w:p>
        </w:tc>
        <w:tc>
          <w:tcPr>
            <w:tcW w:w="1858"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Courting</w:t>
            </w:r>
          </w:p>
        </w:tc>
      </w:tr>
      <w:tr w:rsidR="00A67F84" w:rsidRPr="00A67F84" w:rsidTr="009E3A90">
        <w:trPr>
          <w:trHeight w:val="240"/>
          <w:jc w:val="center"/>
        </w:trPr>
        <w:tc>
          <w:tcPr>
            <w:tcW w:w="1286" w:type="pct"/>
            <w:shd w:val="clear" w:color="auto" w:fill="auto"/>
            <w:noWrap/>
            <w:vAlign w:val="bottom"/>
            <w:hideMark/>
          </w:tcPr>
          <w:p w:rsidR="00A67F84" w:rsidRPr="002C22AF" w:rsidRDefault="00A67F84" w:rsidP="00A67F84">
            <w:pPr>
              <w:spacing w:before="60" w:after="60"/>
              <w:jc w:val="left"/>
              <w:rPr>
                <w:rFonts w:cs="Arial"/>
                <w:color w:val="000000"/>
                <w:sz w:val="18"/>
                <w:szCs w:val="18"/>
                <w:lang w:eastAsia="en-AU"/>
              </w:rPr>
            </w:pPr>
            <w:r w:rsidRPr="002C22AF">
              <w:rPr>
                <w:rFonts w:cs="Arial"/>
                <w:color w:val="000000"/>
                <w:sz w:val="18"/>
                <w:szCs w:val="18"/>
                <w:lang w:eastAsia="en-AU"/>
              </w:rPr>
              <w:t>Ross Billabong</w:t>
            </w:r>
          </w:p>
        </w:tc>
        <w:tc>
          <w:tcPr>
            <w:tcW w:w="1857" w:type="pct"/>
            <w:shd w:val="clear" w:color="auto" w:fill="auto"/>
            <w:noWrap/>
            <w:vAlign w:val="bottom"/>
            <w:hideMark/>
          </w:tcPr>
          <w:p w:rsidR="00A67F84" w:rsidRPr="002C22AF" w:rsidRDefault="009E3A90" w:rsidP="00A121EE">
            <w:pPr>
              <w:spacing w:before="60" w:after="60"/>
              <w:jc w:val="left"/>
              <w:rPr>
                <w:rFonts w:cs="Arial"/>
                <w:color w:val="000000"/>
                <w:sz w:val="18"/>
                <w:szCs w:val="18"/>
                <w:lang w:eastAsia="en-AU"/>
              </w:rPr>
            </w:pPr>
            <w:r>
              <w:rPr>
                <w:rFonts w:cs="Arial"/>
                <w:color w:val="000000"/>
                <w:sz w:val="18"/>
                <w:szCs w:val="18"/>
                <w:lang w:eastAsia="en-AU"/>
              </w:rPr>
              <w:t>W</w:t>
            </w:r>
            <w:r w:rsidR="00A67F84" w:rsidRPr="002C22AF">
              <w:rPr>
                <w:rFonts w:cs="Arial"/>
                <w:color w:val="000000"/>
                <w:sz w:val="18"/>
                <w:szCs w:val="18"/>
                <w:lang w:eastAsia="en-AU"/>
              </w:rPr>
              <w:t xml:space="preserve">histling </w:t>
            </w:r>
            <w:r w:rsidR="00A121EE" w:rsidRPr="002C22AF">
              <w:rPr>
                <w:rFonts w:cs="Arial"/>
                <w:color w:val="000000"/>
                <w:sz w:val="18"/>
                <w:szCs w:val="18"/>
                <w:lang w:eastAsia="en-AU"/>
              </w:rPr>
              <w:t>k</w:t>
            </w:r>
            <w:r w:rsidR="00A67F84" w:rsidRPr="002C22AF">
              <w:rPr>
                <w:rFonts w:cs="Arial"/>
                <w:color w:val="000000"/>
                <w:sz w:val="18"/>
                <w:szCs w:val="18"/>
                <w:lang w:eastAsia="en-AU"/>
              </w:rPr>
              <w:t>ite</w:t>
            </w:r>
          </w:p>
        </w:tc>
        <w:tc>
          <w:tcPr>
            <w:tcW w:w="1858"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2C22AF">
              <w:rPr>
                <w:rFonts w:cs="Arial"/>
                <w:color w:val="000000"/>
                <w:sz w:val="18"/>
                <w:szCs w:val="18"/>
                <w:lang w:eastAsia="en-AU"/>
              </w:rPr>
              <w:t>Nest in stag</w:t>
            </w:r>
          </w:p>
        </w:tc>
      </w:tr>
      <w:tr w:rsidR="00A67F84" w:rsidRPr="00A67F84" w:rsidTr="009E3A90">
        <w:trPr>
          <w:trHeight w:val="240"/>
          <w:jc w:val="center"/>
        </w:trPr>
        <w:tc>
          <w:tcPr>
            <w:tcW w:w="1286"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Boera Dam</w:t>
            </w:r>
          </w:p>
        </w:tc>
        <w:tc>
          <w:tcPr>
            <w:tcW w:w="1857" w:type="pct"/>
            <w:shd w:val="clear" w:color="auto" w:fill="auto"/>
            <w:noWrap/>
            <w:vAlign w:val="bottom"/>
            <w:hideMark/>
          </w:tcPr>
          <w:p w:rsidR="00A67F84" w:rsidRPr="00A67F84" w:rsidRDefault="009E3A90" w:rsidP="00A121EE">
            <w:pPr>
              <w:spacing w:before="60" w:after="60"/>
              <w:jc w:val="left"/>
              <w:rPr>
                <w:rFonts w:cs="Arial"/>
                <w:color w:val="000000"/>
                <w:sz w:val="18"/>
                <w:szCs w:val="18"/>
                <w:lang w:eastAsia="en-AU"/>
              </w:rPr>
            </w:pPr>
            <w:r>
              <w:rPr>
                <w:rFonts w:cs="Arial"/>
                <w:color w:val="000000"/>
                <w:sz w:val="18"/>
                <w:szCs w:val="18"/>
                <w:lang w:eastAsia="en-AU"/>
              </w:rPr>
              <w:t>R</w:t>
            </w:r>
            <w:r w:rsidR="00A67F84" w:rsidRPr="00A67F84">
              <w:rPr>
                <w:rFonts w:cs="Arial"/>
                <w:color w:val="000000"/>
                <w:sz w:val="18"/>
                <w:szCs w:val="18"/>
                <w:lang w:eastAsia="en-AU"/>
              </w:rPr>
              <w:t xml:space="preserve">oyal </w:t>
            </w:r>
            <w:r w:rsidR="00A121EE">
              <w:rPr>
                <w:rFonts w:cs="Arial"/>
                <w:color w:val="000000"/>
                <w:sz w:val="18"/>
                <w:szCs w:val="18"/>
                <w:lang w:eastAsia="en-AU"/>
              </w:rPr>
              <w:t>s</w:t>
            </w:r>
            <w:r w:rsidR="00A67F84" w:rsidRPr="00A67F84">
              <w:rPr>
                <w:rFonts w:cs="Arial"/>
                <w:color w:val="000000"/>
                <w:sz w:val="18"/>
                <w:szCs w:val="18"/>
                <w:lang w:eastAsia="en-AU"/>
              </w:rPr>
              <w:t>poonbill</w:t>
            </w:r>
          </w:p>
        </w:tc>
        <w:tc>
          <w:tcPr>
            <w:tcW w:w="1858"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Courting</w:t>
            </w:r>
          </w:p>
        </w:tc>
      </w:tr>
      <w:tr w:rsidR="00A67F84" w:rsidRPr="00A67F84" w:rsidTr="009E3A90">
        <w:trPr>
          <w:trHeight w:val="240"/>
          <w:jc w:val="center"/>
        </w:trPr>
        <w:tc>
          <w:tcPr>
            <w:tcW w:w="1286"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Boera Dam</w:t>
            </w:r>
          </w:p>
        </w:tc>
        <w:tc>
          <w:tcPr>
            <w:tcW w:w="1857" w:type="pct"/>
            <w:shd w:val="clear" w:color="auto" w:fill="auto"/>
            <w:noWrap/>
            <w:vAlign w:val="bottom"/>
            <w:hideMark/>
          </w:tcPr>
          <w:p w:rsidR="00A67F84" w:rsidRPr="00A67F84" w:rsidRDefault="009E3A90" w:rsidP="00A67F84">
            <w:pPr>
              <w:spacing w:before="60" w:after="60"/>
              <w:jc w:val="left"/>
              <w:rPr>
                <w:rFonts w:cs="Arial"/>
                <w:color w:val="000000"/>
                <w:sz w:val="18"/>
                <w:szCs w:val="18"/>
                <w:lang w:eastAsia="en-AU"/>
              </w:rPr>
            </w:pPr>
            <w:r>
              <w:rPr>
                <w:rFonts w:cs="Arial"/>
                <w:color w:val="000000"/>
                <w:sz w:val="18"/>
                <w:szCs w:val="18"/>
                <w:lang w:eastAsia="en-AU"/>
              </w:rPr>
              <w:t>F</w:t>
            </w:r>
            <w:r w:rsidR="00A121EE">
              <w:rPr>
                <w:rFonts w:cs="Arial"/>
                <w:color w:val="000000"/>
                <w:sz w:val="18"/>
                <w:szCs w:val="18"/>
                <w:lang w:eastAsia="en-AU"/>
              </w:rPr>
              <w:t>reckled d</w:t>
            </w:r>
            <w:r w:rsidR="00A67F84" w:rsidRPr="00A67F84">
              <w:rPr>
                <w:rFonts w:cs="Arial"/>
                <w:color w:val="000000"/>
                <w:sz w:val="18"/>
                <w:szCs w:val="18"/>
                <w:lang w:eastAsia="en-AU"/>
              </w:rPr>
              <w:t>uck</w:t>
            </w:r>
          </w:p>
        </w:tc>
        <w:tc>
          <w:tcPr>
            <w:tcW w:w="1858"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Roosting</w:t>
            </w:r>
          </w:p>
        </w:tc>
      </w:tr>
      <w:tr w:rsidR="00A67F84" w:rsidRPr="00A67F84" w:rsidTr="009E3A90">
        <w:trPr>
          <w:trHeight w:val="240"/>
          <w:jc w:val="center"/>
        </w:trPr>
        <w:tc>
          <w:tcPr>
            <w:tcW w:w="1286"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Boera Dam</w:t>
            </w:r>
          </w:p>
        </w:tc>
        <w:tc>
          <w:tcPr>
            <w:tcW w:w="1857" w:type="pct"/>
            <w:shd w:val="clear" w:color="auto" w:fill="auto"/>
            <w:noWrap/>
            <w:vAlign w:val="bottom"/>
            <w:hideMark/>
          </w:tcPr>
          <w:p w:rsidR="00A67F84" w:rsidRPr="00A67F84" w:rsidRDefault="00A67F84" w:rsidP="00A121EE">
            <w:pPr>
              <w:spacing w:before="60" w:after="60"/>
              <w:jc w:val="left"/>
              <w:rPr>
                <w:rFonts w:cs="Arial"/>
                <w:color w:val="000000"/>
                <w:sz w:val="18"/>
                <w:szCs w:val="18"/>
                <w:lang w:eastAsia="en-AU"/>
              </w:rPr>
            </w:pPr>
            <w:r w:rsidRPr="00A67F84">
              <w:rPr>
                <w:rFonts w:cs="Arial"/>
                <w:color w:val="000000"/>
                <w:sz w:val="18"/>
                <w:szCs w:val="18"/>
                <w:lang w:eastAsia="en-AU"/>
              </w:rPr>
              <w:t xml:space="preserve">Australasian </w:t>
            </w:r>
            <w:r w:rsidR="00A121EE">
              <w:rPr>
                <w:rFonts w:cs="Arial"/>
                <w:color w:val="000000"/>
                <w:sz w:val="18"/>
                <w:szCs w:val="18"/>
                <w:lang w:eastAsia="en-AU"/>
              </w:rPr>
              <w:t>d</w:t>
            </w:r>
            <w:r w:rsidRPr="00A67F84">
              <w:rPr>
                <w:rFonts w:cs="Arial"/>
                <w:color w:val="000000"/>
                <w:sz w:val="18"/>
                <w:szCs w:val="18"/>
                <w:lang w:eastAsia="en-AU"/>
              </w:rPr>
              <w:t>arter</w:t>
            </w:r>
          </w:p>
        </w:tc>
        <w:tc>
          <w:tcPr>
            <w:tcW w:w="1858" w:type="pct"/>
            <w:shd w:val="clear" w:color="auto" w:fill="auto"/>
            <w:noWrap/>
            <w:vAlign w:val="bottom"/>
            <w:hideMark/>
          </w:tcPr>
          <w:p w:rsidR="00A67F84" w:rsidRPr="00A67F84" w:rsidRDefault="00A67F84" w:rsidP="00A67F84">
            <w:pPr>
              <w:spacing w:before="60" w:after="60"/>
              <w:jc w:val="left"/>
              <w:rPr>
                <w:rFonts w:cs="Arial"/>
                <w:color w:val="000000"/>
                <w:sz w:val="18"/>
                <w:szCs w:val="18"/>
                <w:lang w:eastAsia="en-AU"/>
              </w:rPr>
            </w:pPr>
            <w:r w:rsidRPr="00A67F84">
              <w:rPr>
                <w:rFonts w:cs="Arial"/>
                <w:color w:val="000000"/>
                <w:sz w:val="18"/>
                <w:szCs w:val="18"/>
                <w:lang w:eastAsia="en-AU"/>
              </w:rPr>
              <w:t>Nest</w:t>
            </w:r>
          </w:p>
        </w:tc>
      </w:tr>
    </w:tbl>
    <w:p w:rsidR="00A67F84" w:rsidRPr="00F213FD" w:rsidRDefault="00A67F84" w:rsidP="00BA5CC6">
      <w:pPr>
        <w:pStyle w:val="Heading8"/>
      </w:pPr>
      <w:r w:rsidRPr="00F213FD">
        <w:t>Functional guilds</w:t>
      </w:r>
    </w:p>
    <w:p w:rsidR="00A67F84" w:rsidRPr="00A67F84" w:rsidRDefault="00A67F84" w:rsidP="00A67F84">
      <w:r w:rsidRPr="00A67F84">
        <w:t>Nine of the eleven functional guilds were</w:t>
      </w:r>
      <w:r w:rsidR="00DB15F4">
        <w:t xml:space="preserve"> represented across the Warrego </w:t>
      </w:r>
      <w:r w:rsidRPr="00A67F84">
        <w:t xml:space="preserve">Darling Selected Area in </w:t>
      </w:r>
      <w:r w:rsidR="00DB15F4">
        <w:t>February</w:t>
      </w:r>
      <w:r w:rsidRPr="00A67F84">
        <w:t xml:space="preserve"> and eight in </w:t>
      </w:r>
      <w:r w:rsidR="004E5CE0">
        <w:t>May</w:t>
      </w:r>
      <w:r w:rsidRPr="00A67F84">
        <w:t xml:space="preserve"> (</w:t>
      </w:r>
      <w:fldSimple w:instr=" REF _Ref294901398 \h  \* MERGEFORMAT ">
        <w:r w:rsidR="00F21363" w:rsidRPr="00F21363">
          <w:t xml:space="preserve">Figure </w:t>
        </w:r>
        <w:r w:rsidR="00F21363" w:rsidRPr="00F21363">
          <w:rPr>
            <w:noProof/>
          </w:rPr>
          <w:t>K</w:t>
        </w:r>
        <w:r w:rsidR="00F21363" w:rsidRPr="00F21363">
          <w:rPr>
            <w:noProof/>
          </w:rPr>
          <w:noBreakHyphen/>
          <w:t>6</w:t>
        </w:r>
      </w:fldSimple>
      <w:r w:rsidRPr="00A67F84">
        <w:t xml:space="preserve">).  The average number of functional guilds recorded per site was 8 in </w:t>
      </w:r>
      <w:r w:rsidR="004E5CE0">
        <w:t>February</w:t>
      </w:r>
      <w:r w:rsidRPr="00A67F84">
        <w:t xml:space="preserve">, which decreased significantly to 4 in </w:t>
      </w:r>
      <w:r w:rsidR="004E5CE0">
        <w:t>May</w:t>
      </w:r>
      <w:r w:rsidRPr="00A67F84">
        <w:t xml:space="preserve"> (T=2.45, Pr&lt;0.05).  All functional guilds decreased in the number of waterbirds per ha (between 0.1 and 12 waterbirds per ha) across the sites over the 2014</w:t>
      </w:r>
      <w:r w:rsidR="00617F5A">
        <w:t>–</w:t>
      </w:r>
      <w:r w:rsidRPr="00A67F84">
        <w:t xml:space="preserve">15 </w:t>
      </w:r>
      <w:r w:rsidR="00DB15F4">
        <w:t>water year</w:t>
      </w:r>
      <w:r w:rsidRPr="00A67F84">
        <w:t xml:space="preserve"> (</w:t>
      </w:r>
      <w:fldSimple w:instr=" REF _Ref294901398 \h  \* MERGEFORMAT ">
        <w:r w:rsidR="00F21363" w:rsidRPr="00F21363">
          <w:t xml:space="preserve">Figure </w:t>
        </w:r>
        <w:r w:rsidR="00F21363" w:rsidRPr="00F21363">
          <w:rPr>
            <w:noProof/>
          </w:rPr>
          <w:t>K</w:t>
        </w:r>
        <w:r w:rsidR="00F21363" w:rsidRPr="00F21363">
          <w:rPr>
            <w:noProof/>
          </w:rPr>
          <w:noBreakHyphen/>
          <w:t>6</w:t>
        </w:r>
      </w:fldSimple>
      <w:r w:rsidRPr="00A67F84">
        <w:t xml:space="preserve">). </w:t>
      </w:r>
    </w:p>
    <w:p w:rsidR="00A67F84" w:rsidRPr="00A67F84" w:rsidRDefault="00A67F84" w:rsidP="00A67F84">
      <w:r w:rsidRPr="002C22AF">
        <w:t>Dabb</w:t>
      </w:r>
      <w:r w:rsidR="00A121EE" w:rsidRPr="002C22AF">
        <w:t>l</w:t>
      </w:r>
      <w:r w:rsidRPr="002C22AF">
        <w:t xml:space="preserve">ing and filter feeding ducks were dominant in both survey periods.  Dabbling and filter feeding ducks include the </w:t>
      </w:r>
      <w:r w:rsidR="0025697E">
        <w:t>G</w:t>
      </w:r>
      <w:r w:rsidRPr="002C22AF">
        <w:t>re</w:t>
      </w:r>
      <w:r w:rsidR="0025697E">
        <w:t>y teal and the P</w:t>
      </w:r>
      <w:r w:rsidRPr="002C22AF">
        <w:t>acific black duck, with flocks of 50</w:t>
      </w:r>
      <w:r w:rsidR="00617F5A">
        <w:t>–</w:t>
      </w:r>
      <w:r w:rsidRPr="002C22AF">
        <w:t xml:space="preserve">100 birds being recorded in </w:t>
      </w:r>
      <w:r w:rsidR="004E5CE0">
        <w:t>February</w:t>
      </w:r>
      <w:r w:rsidRPr="002C22AF">
        <w:t>.  The most widespread species recorded in the</w:t>
      </w:r>
      <w:r w:rsidR="00617F5A">
        <w:t xml:space="preserve"> 2014</w:t>
      </w:r>
      <w:r w:rsidR="00617F5A" w:rsidRPr="00617F5A">
        <w:t>–</w:t>
      </w:r>
      <w:r w:rsidR="00617F5A">
        <w:t>15 season included the B</w:t>
      </w:r>
      <w:r w:rsidRPr="002C22AF">
        <w:t>lack-fronted dott</w:t>
      </w:r>
      <w:r w:rsidR="00617F5A">
        <w:t>erel, Australian wood duck and W</w:t>
      </w:r>
      <w:r w:rsidRPr="002C22AF">
        <w:t xml:space="preserve">histling kite, </w:t>
      </w:r>
      <w:r w:rsidRPr="0025697E">
        <w:rPr>
          <w:szCs w:val="20"/>
        </w:rPr>
        <w:t>which were recorded at all four sites (</w:t>
      </w:r>
      <w:fldSimple w:instr=" REF _Ref427399758 \h  \* MERGEFORMAT ">
        <w:r w:rsidR="00F21363" w:rsidRPr="00F21363">
          <w:rPr>
            <w:bCs/>
            <w:szCs w:val="20"/>
          </w:rPr>
          <w:t>Table K</w:t>
        </w:r>
        <w:r w:rsidR="00F21363" w:rsidRPr="00F21363">
          <w:rPr>
            <w:bCs/>
            <w:szCs w:val="20"/>
          </w:rPr>
          <w:noBreakHyphen/>
          <w:t>2</w:t>
        </w:r>
      </w:fldSimple>
      <w:r w:rsidRPr="0025697E">
        <w:rPr>
          <w:szCs w:val="20"/>
        </w:rPr>
        <w:t>).  Three waterbird species recorded in the 2014</w:t>
      </w:r>
      <w:r w:rsidR="00617F5A">
        <w:rPr>
          <w:szCs w:val="20"/>
        </w:rPr>
        <w:t>–</w:t>
      </w:r>
      <w:r w:rsidRPr="0025697E">
        <w:rPr>
          <w:szCs w:val="20"/>
        </w:rPr>
        <w:t>15 season represented approximately 60% of all waterbird species recorded durin</w:t>
      </w:r>
      <w:r w:rsidR="0025697E" w:rsidRPr="0025697E">
        <w:rPr>
          <w:szCs w:val="20"/>
        </w:rPr>
        <w:t xml:space="preserve">g the surveys and included the </w:t>
      </w:r>
      <w:r w:rsidR="003620BB" w:rsidRPr="0025697E">
        <w:rPr>
          <w:szCs w:val="20"/>
        </w:rPr>
        <w:t>Hardhead</w:t>
      </w:r>
      <w:r w:rsidR="003620BB">
        <w:rPr>
          <w:szCs w:val="20"/>
        </w:rPr>
        <w:t xml:space="preserve"> (</w:t>
      </w:r>
      <w:r w:rsidR="0025697E" w:rsidRPr="0025697E">
        <w:rPr>
          <w:i/>
          <w:szCs w:val="20"/>
        </w:rPr>
        <w:t>Aythya australis</w:t>
      </w:r>
      <w:r w:rsidR="003620BB">
        <w:rPr>
          <w:i/>
          <w:szCs w:val="20"/>
        </w:rPr>
        <w:t>)</w:t>
      </w:r>
      <w:r w:rsidRPr="0025697E">
        <w:rPr>
          <w:szCs w:val="20"/>
        </w:rPr>
        <w:t xml:space="preserve">, </w:t>
      </w:r>
      <w:r w:rsidR="0025697E" w:rsidRPr="0025697E">
        <w:rPr>
          <w:szCs w:val="20"/>
        </w:rPr>
        <w:t>P</w:t>
      </w:r>
      <w:r w:rsidRPr="0025697E">
        <w:rPr>
          <w:szCs w:val="20"/>
        </w:rPr>
        <w:t xml:space="preserve">acific black duck and </w:t>
      </w:r>
      <w:r w:rsidR="0025697E" w:rsidRPr="0025697E">
        <w:rPr>
          <w:szCs w:val="20"/>
        </w:rPr>
        <w:t>G</w:t>
      </w:r>
      <w:r w:rsidRPr="0025697E">
        <w:rPr>
          <w:szCs w:val="20"/>
        </w:rPr>
        <w:t xml:space="preserve">rey teal.  The </w:t>
      </w:r>
      <w:r w:rsidR="0025697E" w:rsidRPr="0025697E">
        <w:rPr>
          <w:szCs w:val="20"/>
        </w:rPr>
        <w:t>G</w:t>
      </w:r>
      <w:r w:rsidRPr="0025697E">
        <w:rPr>
          <w:szCs w:val="20"/>
        </w:rPr>
        <w:t xml:space="preserve">rey teal accounted for 40% of the total abundance, and was recorded in </w:t>
      </w:r>
      <w:r w:rsidR="004E5CE0" w:rsidRPr="0025697E">
        <w:rPr>
          <w:szCs w:val="20"/>
        </w:rPr>
        <w:t>February</w:t>
      </w:r>
      <w:r w:rsidRPr="0025697E">
        <w:rPr>
          <w:szCs w:val="20"/>
        </w:rPr>
        <w:t xml:space="preserve"> and </w:t>
      </w:r>
      <w:r w:rsidR="003620BB" w:rsidRPr="0025697E">
        <w:rPr>
          <w:szCs w:val="20"/>
        </w:rPr>
        <w:t>May;</w:t>
      </w:r>
      <w:r w:rsidRPr="0025697E">
        <w:rPr>
          <w:szCs w:val="20"/>
        </w:rPr>
        <w:t xml:space="preserve"> however, greater numbers were recorded in </w:t>
      </w:r>
      <w:r w:rsidR="004E5CE0" w:rsidRPr="0025697E">
        <w:rPr>
          <w:szCs w:val="20"/>
        </w:rPr>
        <w:t>February</w:t>
      </w:r>
      <w:r w:rsidRPr="0025697E">
        <w:rPr>
          <w:szCs w:val="20"/>
        </w:rPr>
        <w:t xml:space="preserve"> (</w:t>
      </w:r>
      <w:fldSimple w:instr=" REF _Ref427399758 \h  \* MERGEFORMAT ">
        <w:r w:rsidR="00F21363" w:rsidRPr="00F21363">
          <w:rPr>
            <w:bCs/>
            <w:szCs w:val="20"/>
          </w:rPr>
          <w:t>Table K</w:t>
        </w:r>
        <w:r w:rsidR="00F21363" w:rsidRPr="00F21363">
          <w:rPr>
            <w:bCs/>
            <w:szCs w:val="20"/>
          </w:rPr>
          <w:noBreakHyphen/>
          <w:t>2</w:t>
        </w:r>
      </w:fldSimple>
      <w:r w:rsidRPr="0025697E">
        <w:rPr>
          <w:szCs w:val="20"/>
        </w:rPr>
        <w:t>).</w:t>
      </w:r>
    </w:p>
    <w:p w:rsidR="00A67F84" w:rsidRPr="00A67F84" w:rsidRDefault="00F314C8" w:rsidP="00A67F84">
      <w:pPr>
        <w:spacing w:line="276" w:lineRule="auto"/>
        <w:jc w:val="left"/>
        <w:rPr>
          <w:b/>
          <w:sz w:val="18"/>
          <w:szCs w:val="18"/>
        </w:rPr>
      </w:pPr>
      <w:r>
        <w:rPr>
          <w:noProof/>
          <w:lang w:eastAsia="en-AU"/>
        </w:rPr>
        <w:drawing>
          <wp:inline distT="0" distB="0" distL="0" distR="0">
            <wp:extent cx="5943600" cy="4520565"/>
            <wp:effectExtent l="0" t="0" r="0" b="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Pr>
          <w:rStyle w:val="CommentReference"/>
        </w:rPr>
        <w:t xml:space="preserve"> </w:t>
      </w:r>
    </w:p>
    <w:p w:rsidR="00A67F84" w:rsidRDefault="00A67F84" w:rsidP="00A67F84">
      <w:pPr>
        <w:spacing w:before="120" w:after="120" w:line="240" w:lineRule="auto"/>
        <w:rPr>
          <w:b/>
          <w:bCs/>
          <w:sz w:val="18"/>
          <w:szCs w:val="18"/>
        </w:rPr>
      </w:pPr>
      <w:bookmarkStart w:id="128" w:name="_Ref294901398"/>
      <w:r w:rsidRPr="002C22AF">
        <w:rPr>
          <w:b/>
          <w:bCs/>
          <w:sz w:val="18"/>
          <w:szCs w:val="20"/>
        </w:rPr>
        <w:t xml:space="preserve">Figure </w:t>
      </w:r>
      <w:r w:rsidR="00DA4C1A">
        <w:rPr>
          <w:b/>
          <w:bCs/>
          <w:sz w:val="18"/>
          <w:szCs w:val="20"/>
        </w:rPr>
        <w:fldChar w:fldCharType="begin"/>
      </w:r>
      <w:r w:rsidR="00F134BA">
        <w:rPr>
          <w:b/>
          <w:bCs/>
          <w:sz w:val="18"/>
          <w:szCs w:val="20"/>
        </w:rPr>
        <w:instrText xml:space="preserve"> STYLEREF 6 \s </w:instrText>
      </w:r>
      <w:r w:rsidR="00DA4C1A">
        <w:rPr>
          <w:b/>
          <w:bCs/>
          <w:sz w:val="18"/>
          <w:szCs w:val="20"/>
        </w:rPr>
        <w:fldChar w:fldCharType="separate"/>
      </w:r>
      <w:r w:rsidR="00F134BA">
        <w:rPr>
          <w:b/>
          <w:bCs/>
          <w:noProof/>
          <w:sz w:val="18"/>
          <w:szCs w:val="20"/>
        </w:rPr>
        <w:t>K</w:t>
      </w:r>
      <w:r w:rsidR="00DA4C1A">
        <w:rPr>
          <w:b/>
          <w:bCs/>
          <w:sz w:val="18"/>
          <w:szCs w:val="20"/>
        </w:rPr>
        <w:fldChar w:fldCharType="end"/>
      </w:r>
      <w:r w:rsidR="00F134BA">
        <w:rPr>
          <w:b/>
          <w:bCs/>
          <w:sz w:val="18"/>
          <w:szCs w:val="20"/>
        </w:rPr>
        <w:noBreakHyphen/>
      </w:r>
      <w:r w:rsidR="00DA4C1A">
        <w:rPr>
          <w:b/>
          <w:bCs/>
          <w:sz w:val="18"/>
          <w:szCs w:val="20"/>
        </w:rPr>
        <w:fldChar w:fldCharType="begin"/>
      </w:r>
      <w:r w:rsidR="00F134BA">
        <w:rPr>
          <w:b/>
          <w:bCs/>
          <w:sz w:val="18"/>
          <w:szCs w:val="20"/>
        </w:rPr>
        <w:instrText xml:space="preserve"> SEQ Figure \* ARABIC \s 6 </w:instrText>
      </w:r>
      <w:r w:rsidR="00DA4C1A">
        <w:rPr>
          <w:b/>
          <w:bCs/>
          <w:sz w:val="18"/>
          <w:szCs w:val="20"/>
        </w:rPr>
        <w:fldChar w:fldCharType="separate"/>
      </w:r>
      <w:r w:rsidR="00F134BA">
        <w:rPr>
          <w:b/>
          <w:bCs/>
          <w:noProof/>
          <w:sz w:val="18"/>
          <w:szCs w:val="20"/>
        </w:rPr>
        <w:t>6</w:t>
      </w:r>
      <w:r w:rsidR="00DA4C1A">
        <w:rPr>
          <w:b/>
          <w:bCs/>
          <w:sz w:val="18"/>
          <w:szCs w:val="20"/>
        </w:rPr>
        <w:fldChar w:fldCharType="end"/>
      </w:r>
      <w:bookmarkEnd w:id="128"/>
      <w:r w:rsidRPr="002C22AF">
        <w:rPr>
          <w:b/>
          <w:bCs/>
          <w:sz w:val="18"/>
          <w:szCs w:val="20"/>
        </w:rPr>
        <w:t>: Waterbird count per ha</w:t>
      </w:r>
      <w:r w:rsidRPr="002C22AF">
        <w:rPr>
          <w:b/>
          <w:bCs/>
          <w:sz w:val="18"/>
          <w:szCs w:val="18"/>
        </w:rPr>
        <w:t xml:space="preserve"> per functional group recorded in </w:t>
      </w:r>
      <w:r w:rsidR="004E5CE0">
        <w:rPr>
          <w:b/>
          <w:bCs/>
          <w:sz w:val="18"/>
          <w:szCs w:val="18"/>
        </w:rPr>
        <w:t>February</w:t>
      </w:r>
      <w:r w:rsidRPr="002C22AF">
        <w:rPr>
          <w:b/>
          <w:bCs/>
          <w:sz w:val="18"/>
          <w:szCs w:val="18"/>
        </w:rPr>
        <w:t xml:space="preserve"> and </w:t>
      </w:r>
      <w:r w:rsidR="004E5CE0">
        <w:rPr>
          <w:b/>
          <w:bCs/>
          <w:sz w:val="18"/>
          <w:szCs w:val="18"/>
        </w:rPr>
        <w:t>May</w:t>
      </w:r>
      <w:r w:rsidRPr="002C22AF">
        <w:rPr>
          <w:b/>
          <w:bCs/>
          <w:sz w:val="18"/>
          <w:szCs w:val="18"/>
        </w:rPr>
        <w:t xml:space="preserve"> across all sites</w:t>
      </w:r>
      <w:r w:rsidR="00E01A4C">
        <w:rPr>
          <w:b/>
          <w:bCs/>
          <w:sz w:val="18"/>
          <w:szCs w:val="18"/>
        </w:rPr>
        <w:t>.</w:t>
      </w:r>
      <w:r w:rsidR="000154E4">
        <w:rPr>
          <w:b/>
          <w:bCs/>
          <w:sz w:val="18"/>
          <w:szCs w:val="18"/>
        </w:rPr>
        <w:t xml:space="preserve"> Functional groups based on Roshier et al (2002)</w:t>
      </w:r>
    </w:p>
    <w:p w:rsidR="00867910" w:rsidRPr="00A67F84" w:rsidRDefault="00867910" w:rsidP="00A67F84">
      <w:pPr>
        <w:spacing w:before="120" w:after="120" w:line="240" w:lineRule="auto"/>
        <w:rPr>
          <w:b/>
          <w:bCs/>
          <w:sz w:val="18"/>
          <w:szCs w:val="18"/>
        </w:rPr>
      </w:pPr>
    </w:p>
    <w:p w:rsidR="00A67F84" w:rsidRPr="002C22AF" w:rsidRDefault="00A67F84" w:rsidP="00BA5CC6">
      <w:pPr>
        <w:pStyle w:val="Heading7"/>
      </w:pPr>
      <w:r w:rsidRPr="002C22AF">
        <w:t>Discussion</w:t>
      </w:r>
    </w:p>
    <w:p w:rsidR="00A67F84" w:rsidRPr="00A67F84" w:rsidRDefault="00A67F84" w:rsidP="00A67F84">
      <w:pPr>
        <w:spacing w:line="276" w:lineRule="auto"/>
        <w:rPr>
          <w:rFonts w:cs="Arial"/>
          <w:szCs w:val="20"/>
        </w:rPr>
      </w:pPr>
      <w:r w:rsidRPr="00A67F84">
        <w:rPr>
          <w:rFonts w:cs="Arial"/>
          <w:szCs w:val="20"/>
        </w:rPr>
        <w:t>The management of Commonwealth environmental water in the Warrego River resulted in the inundation of the Western Floodplain</w:t>
      </w:r>
      <w:r w:rsidR="0025697E">
        <w:rPr>
          <w:rFonts w:cs="Arial"/>
          <w:szCs w:val="20"/>
        </w:rPr>
        <w:t xml:space="preserve"> and concomitant</w:t>
      </w:r>
      <w:r w:rsidRPr="00A67F84">
        <w:rPr>
          <w:rFonts w:cs="Arial"/>
          <w:szCs w:val="20"/>
        </w:rPr>
        <w:t xml:space="preserve"> provision of waterbird habitat on t</w:t>
      </w:r>
      <w:r w:rsidR="00DB15F4">
        <w:rPr>
          <w:rFonts w:cs="Arial"/>
          <w:szCs w:val="20"/>
        </w:rPr>
        <w:t>he floodplain in addition to in-</w:t>
      </w:r>
      <w:r w:rsidRPr="00A67F84">
        <w:rPr>
          <w:rFonts w:cs="Arial"/>
          <w:szCs w:val="20"/>
        </w:rPr>
        <w:t xml:space="preserve">channel </w:t>
      </w:r>
      <w:r w:rsidR="00DB15F4">
        <w:rPr>
          <w:rFonts w:cs="Arial"/>
          <w:szCs w:val="20"/>
        </w:rPr>
        <w:t>dams</w:t>
      </w:r>
      <w:r w:rsidRPr="00A67F84">
        <w:rPr>
          <w:rFonts w:cs="Arial"/>
          <w:szCs w:val="20"/>
        </w:rPr>
        <w:t xml:space="preserve"> of the Warrego. Water levels were close to their peak when surveying took place in February 2015 and was beginning to recede at the time of the </w:t>
      </w:r>
      <w:r w:rsidR="004E5CE0">
        <w:rPr>
          <w:rFonts w:cs="Arial"/>
          <w:szCs w:val="20"/>
        </w:rPr>
        <w:t>May</w:t>
      </w:r>
      <w:r w:rsidR="0025697E">
        <w:rPr>
          <w:rFonts w:cs="Arial"/>
          <w:szCs w:val="20"/>
        </w:rPr>
        <w:t xml:space="preserve"> survey</w:t>
      </w:r>
      <w:r w:rsidRPr="00A67F84">
        <w:rPr>
          <w:rFonts w:cs="Arial"/>
          <w:szCs w:val="20"/>
        </w:rPr>
        <w:t xml:space="preserve">. It is likely that the higher number of birds in the February survey is a response to the time since inundation of the habitats surveyed, with the recent flow event providing new feeding opportunities and increased habitat for waterbirds. </w:t>
      </w:r>
      <w:r w:rsidR="00867910">
        <w:rPr>
          <w:rFonts w:cs="Arial"/>
          <w:szCs w:val="20"/>
        </w:rPr>
        <w:t>These results also suggest that the management of Commonwealth environmental water in the Warrego is contributing to the MDBA environmental watering strategy, by assisting to maintain current species diversity and provide breeding opportunities.</w:t>
      </w:r>
    </w:p>
    <w:p w:rsidR="00DE65A4" w:rsidRPr="00A67F84" w:rsidRDefault="00A67F84" w:rsidP="00A67F84">
      <w:pPr>
        <w:spacing w:line="276" w:lineRule="auto"/>
        <w:rPr>
          <w:rFonts w:cs="Arial"/>
          <w:szCs w:val="20"/>
        </w:rPr>
      </w:pPr>
      <w:r w:rsidRPr="00A67F84">
        <w:rPr>
          <w:rFonts w:cs="Arial"/>
          <w:szCs w:val="20"/>
        </w:rPr>
        <w:t xml:space="preserve">The provision of water to the Western Floodplain appeared to benefit bird communities with higher abundances and more diverse communities in terms of functional groups being observed on the floodplain, compared to the Warrego channel sites. However, maximum counts and diversity observed within Boera Dam suggest that this area is also important for waterbirds. Within </w:t>
      </w:r>
      <w:r w:rsidR="002C22AF">
        <w:rPr>
          <w:rFonts w:cs="Arial"/>
          <w:szCs w:val="20"/>
        </w:rPr>
        <w:t>the Lower Warrego River, Boera D</w:t>
      </w:r>
      <w:r w:rsidRPr="00A67F84">
        <w:rPr>
          <w:rFonts w:cs="Arial"/>
          <w:szCs w:val="20"/>
        </w:rPr>
        <w:t xml:space="preserve">am forms one of the largest and most permanent water sources, and thus appears to support a locally significant waterbird population. </w:t>
      </w:r>
      <w:r w:rsidR="00DE65A4">
        <w:t>Four species of w</w:t>
      </w:r>
      <w:r w:rsidR="00DE65A4" w:rsidRPr="00A67F84">
        <w:t>aterbird</w:t>
      </w:r>
      <w:r w:rsidR="00867910">
        <w:t>s</w:t>
      </w:r>
      <w:r w:rsidR="00DE65A4" w:rsidRPr="00A67F84">
        <w:t xml:space="preserve"> bre</w:t>
      </w:r>
      <w:r w:rsidR="00DE65A4">
        <w:t>d</w:t>
      </w:r>
      <w:r w:rsidR="00DE65A4" w:rsidRPr="00A67F84">
        <w:t xml:space="preserve"> during </w:t>
      </w:r>
      <w:r w:rsidR="00DE65A4">
        <w:t>February over the 2014–</w:t>
      </w:r>
      <w:r w:rsidR="00DE65A4" w:rsidRPr="00A67F84">
        <w:t xml:space="preserve">15-survey period at Boera Dam and Ross Billabong on the Warrego </w:t>
      </w:r>
      <w:r w:rsidR="00DE65A4" w:rsidRPr="009E3A90">
        <w:rPr>
          <w:szCs w:val="20"/>
        </w:rPr>
        <w:t>channel</w:t>
      </w:r>
      <w:r w:rsidR="00DE65A4">
        <w:rPr>
          <w:szCs w:val="20"/>
        </w:rPr>
        <w:t xml:space="preserve"> supporting the importance of these sites and inundation for waterbirds.</w:t>
      </w:r>
    </w:p>
    <w:p w:rsidR="00A67F84" w:rsidRPr="00F213FD" w:rsidRDefault="00A67F84" w:rsidP="00BA5CC6">
      <w:pPr>
        <w:pStyle w:val="Heading7"/>
      </w:pPr>
      <w:r w:rsidRPr="00F213FD">
        <w:t xml:space="preserve">Conclusion </w:t>
      </w:r>
    </w:p>
    <w:p w:rsidR="00A67F84" w:rsidRPr="00A67F84" w:rsidRDefault="00A67F84" w:rsidP="00A67F84">
      <w:r w:rsidRPr="00A67F84">
        <w:t xml:space="preserve">Water management decisions made within the Selected Area during 2015, resulted in water flowing </w:t>
      </w:r>
      <w:r w:rsidRPr="002C22AF">
        <w:t xml:space="preserve">onto the Western Floodplain during February 2015, inundating around </w:t>
      </w:r>
      <w:r w:rsidR="0025697E">
        <w:t>36.9</w:t>
      </w:r>
      <w:r w:rsidRPr="002C22AF">
        <w:t xml:space="preserve"> ha including a floodplain</w:t>
      </w:r>
      <w:r w:rsidRPr="00A67F84">
        <w:t xml:space="preserve"> waterhole. This floodplain waterhole displayed increased abundances and diversity of waterbirds compared to Warrego channel sites. It is likely that these floodplain areas, along with Boera Dam which also showed high waterbird numbers and diversity, are </w:t>
      </w:r>
      <w:r w:rsidRPr="002C22AF">
        <w:t>important for waterbird</w:t>
      </w:r>
      <w:r w:rsidRPr="00A67F84">
        <w:t xml:space="preserve"> communities within the Selected Area.  </w:t>
      </w:r>
    </w:p>
    <w:p w:rsidR="00A67F84" w:rsidRPr="00F213FD" w:rsidRDefault="00A67F84" w:rsidP="00BA5CC6">
      <w:pPr>
        <w:pStyle w:val="Heading7"/>
      </w:pPr>
      <w:r w:rsidRPr="00F213FD">
        <w:t>References</w:t>
      </w:r>
    </w:p>
    <w:p w:rsidR="00A67F84" w:rsidRPr="001C5072" w:rsidRDefault="001C5072" w:rsidP="00A67F84">
      <w:proofErr w:type="gramStart"/>
      <w:r w:rsidRPr="001C5072">
        <w:t>Office of Environment and Heritage (</w:t>
      </w:r>
      <w:r w:rsidR="00A67F84" w:rsidRPr="001C5072">
        <w:t>OEH</w:t>
      </w:r>
      <w:r w:rsidRPr="001C5072">
        <w:t>)</w:t>
      </w:r>
      <w:r w:rsidR="00A67F84" w:rsidRPr="001C5072">
        <w:t xml:space="preserve"> (2014).</w:t>
      </w:r>
      <w:proofErr w:type="gramEnd"/>
      <w:r w:rsidR="00A67F84" w:rsidRPr="001C5072">
        <w:t xml:space="preserve"> Statement of Management Intent: Toorale National Parl and Toorale State Conservation Area. </w:t>
      </w:r>
      <w:proofErr w:type="gramStart"/>
      <w:r w:rsidR="00A67F84" w:rsidRPr="001C5072">
        <w:t>Sydney NSW.</w:t>
      </w:r>
      <w:proofErr w:type="gramEnd"/>
    </w:p>
    <w:p w:rsidR="00A67F84" w:rsidRPr="001C5072" w:rsidRDefault="001C5072" w:rsidP="00A67F84">
      <w:pPr>
        <w:rPr>
          <w:rFonts w:cs="Arial"/>
          <w:bCs/>
          <w:szCs w:val="20"/>
          <w:lang w:eastAsia="en-AU"/>
        </w:rPr>
      </w:pPr>
      <w:r>
        <w:rPr>
          <w:rFonts w:cs="Arial"/>
          <w:szCs w:val="20"/>
        </w:rPr>
        <w:t>Capon, S. (2009)</w:t>
      </w:r>
      <w:r w:rsidR="00A67F84" w:rsidRPr="001C5072">
        <w:rPr>
          <w:rFonts w:cs="Arial"/>
          <w:szCs w:val="20"/>
        </w:rPr>
        <w:t xml:space="preserve"> </w:t>
      </w:r>
      <w:r w:rsidR="00A67F84" w:rsidRPr="001C5072">
        <w:rPr>
          <w:rFonts w:cs="Arial"/>
          <w:bCs/>
          <w:i/>
          <w:szCs w:val="20"/>
          <w:lang w:eastAsia="en-AU"/>
        </w:rPr>
        <w:t>Flow-dependent Ecosystems of Toorale Station: Ecological character, condition and issues associated with decommissioning water resources infrastructure.</w:t>
      </w:r>
      <w:r w:rsidR="00A67F84" w:rsidRPr="001C5072">
        <w:rPr>
          <w:rFonts w:cs="Arial"/>
          <w:bCs/>
          <w:szCs w:val="20"/>
          <w:lang w:eastAsia="en-AU"/>
        </w:rPr>
        <w:t xml:space="preserve"> </w:t>
      </w:r>
      <w:proofErr w:type="gramStart"/>
      <w:r w:rsidR="00A67F84" w:rsidRPr="001C5072">
        <w:rPr>
          <w:rFonts w:cs="Arial"/>
          <w:bCs/>
          <w:szCs w:val="20"/>
          <w:lang w:eastAsia="en-AU"/>
        </w:rPr>
        <w:t>Australian Rivers Institute, Griffith University.</w:t>
      </w:r>
      <w:proofErr w:type="gramEnd"/>
    </w:p>
    <w:p w:rsidR="00A67F84" w:rsidRDefault="00A67F84" w:rsidP="00A67F84">
      <w:proofErr w:type="gramStart"/>
      <w:r w:rsidRPr="001C5072">
        <w:t>C</w:t>
      </w:r>
      <w:r w:rsidR="001C5072">
        <w:t>ommonwealth of Australia (2015)</w:t>
      </w:r>
      <w:r w:rsidRPr="001C5072">
        <w:t xml:space="preserve"> Commonwealth Water Office Long Term Intervention Monitoring Project Junction of the Warrego and Darling rivers Selected Area, Canberra.</w:t>
      </w:r>
      <w:proofErr w:type="gramEnd"/>
    </w:p>
    <w:p w:rsidR="000154E4" w:rsidRPr="00A67F84" w:rsidRDefault="000154E4" w:rsidP="00A67F84">
      <w:proofErr w:type="gramStart"/>
      <w:r>
        <w:t>Roshier, D.A., Robertson, A.I. and Kingsford, R.T. (2002) Responses of waterbirds to flooding in an arid region of Australia and implications for conservation.</w:t>
      </w:r>
      <w:proofErr w:type="gramEnd"/>
      <w:r>
        <w:t xml:space="preserve"> </w:t>
      </w:r>
      <w:proofErr w:type="gramStart"/>
      <w:r>
        <w:t>Biological Conservation.</w:t>
      </w:r>
      <w:proofErr w:type="gramEnd"/>
      <w:r>
        <w:t xml:space="preserve"> </w:t>
      </w:r>
      <w:proofErr w:type="gramStart"/>
      <w:r>
        <w:t>Vol.</w:t>
      </w:r>
      <w:r w:rsidRPr="000154E4">
        <w:t>106</w:t>
      </w:r>
      <w:r>
        <w:t xml:space="preserve"> pp.399-411.</w:t>
      </w:r>
      <w:proofErr w:type="gramEnd"/>
    </w:p>
    <w:p w:rsidR="00187C23" w:rsidRDefault="00187C23">
      <w:pPr>
        <w:spacing w:after="0" w:line="240" w:lineRule="auto"/>
        <w:jc w:val="left"/>
      </w:pPr>
      <w:r>
        <w:br w:type="page"/>
      </w:r>
    </w:p>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Default="00187C23" w:rsidP="00187C23"/>
    <w:p w:rsidR="00187C23" w:rsidRPr="00057F8F" w:rsidRDefault="00187C23" w:rsidP="00187C23">
      <w:pPr>
        <w:jc w:val="center"/>
        <w:rPr>
          <w:rFonts w:ascii="Arial Rounded MT Bold" w:hAnsi="Arial Rounded MT Bold"/>
          <w:i/>
          <w:sz w:val="24"/>
        </w:rPr>
        <w:sectPr w:rsidR="00187C23" w:rsidRPr="00057F8F" w:rsidSect="00B124D8">
          <w:headerReference w:type="even" r:id="rId188"/>
          <w:headerReference w:type="default" r:id="rId189"/>
          <w:footerReference w:type="default" r:id="rId190"/>
          <w:headerReference w:type="first" r:id="rId191"/>
          <w:pgSz w:w="11899" w:h="16838" w:code="9"/>
          <w:pgMar w:top="1508" w:right="1219" w:bottom="1457" w:left="1480" w:header="811" w:footer="591" w:gutter="0"/>
          <w:pgNumType w:chapStyle="6"/>
          <w:cols w:space="708"/>
        </w:sectPr>
      </w:pPr>
      <w:r>
        <w:rPr>
          <w:rFonts w:ascii="Arial Rounded MT Bold" w:hAnsi="Arial Rounded MT Bold"/>
          <w:i/>
          <w:sz w:val="24"/>
        </w:rPr>
        <w:t>Blank page</w:t>
      </w:r>
    </w:p>
    <w:p w:rsidR="00FE7EC7" w:rsidRDefault="00FE7EC7" w:rsidP="00BA5CC6">
      <w:pPr>
        <w:pStyle w:val="Heading6"/>
      </w:pPr>
      <w:r>
        <w:t>Frogs</w:t>
      </w:r>
    </w:p>
    <w:p w:rsidR="002C22AF" w:rsidRDefault="002C22AF" w:rsidP="00BA5CC6">
      <w:pPr>
        <w:pStyle w:val="Heading7"/>
      </w:pPr>
      <w:r>
        <w:t>Introduction</w:t>
      </w:r>
    </w:p>
    <w:p w:rsidR="002C22AF" w:rsidRDefault="002C22AF" w:rsidP="002C22AF">
      <w:r>
        <w:t>Frogs are sensitive to changes in wetland flooding regimes and respond to various spatial and temporal aspects of flood pulses including the time of inundation, the length of time water remains pooled, the temporal frequency of flood pulses, proximity to permanent water bodies and drought refuges, and the spatial extent of flooding across the floodplain.  In addition, inte</w:t>
      </w:r>
      <w:r w:rsidR="0025697E">
        <w:t>ractions with other species (e.g</w:t>
      </w:r>
      <w:r>
        <w:t>. fish</w:t>
      </w:r>
      <w:r w:rsidR="0025697E">
        <w:t xml:space="preserve"> and birds</w:t>
      </w:r>
      <w:r>
        <w:t xml:space="preserve">), can also influence how frogs respond in a flood pulse (Wassens 2011). Frog surveys were conducted within </w:t>
      </w:r>
      <w:r w:rsidRPr="00956FE0">
        <w:t xml:space="preserve">the junction of the Warrego and Darling rivers </w:t>
      </w:r>
      <w:r>
        <w:t>Selected Area during the 2014</w:t>
      </w:r>
      <w:r w:rsidR="00617F5A">
        <w:t>–</w:t>
      </w:r>
      <w:r>
        <w:t>15 water year to establish baseline data for the long</w:t>
      </w:r>
      <w:r w:rsidR="00DB15F4">
        <w:t xml:space="preserve"> </w:t>
      </w:r>
      <w:r>
        <w:t>term analysis of frog diversity, abundance, richness and resilience at the site and to trial the proposed methods and modify as necessary for the following 4 year event-based monitoring (Commonwealth of Australia 2015). In addition</w:t>
      </w:r>
      <w:r w:rsidR="00DB15F4">
        <w:t>,</w:t>
      </w:r>
      <w:r>
        <w:t xml:space="preserve"> two specific short term questions were addressed:</w:t>
      </w:r>
    </w:p>
    <w:p w:rsidR="002C22AF" w:rsidRDefault="002C22AF" w:rsidP="00FB42A9">
      <w:pPr>
        <w:pStyle w:val="Bullets1"/>
        <w:numPr>
          <w:ilvl w:val="0"/>
          <w:numId w:val="19"/>
        </w:numPr>
      </w:pPr>
      <w:r>
        <w:t>What did Commonwealth environmental water contribute to frog species diversity?</w:t>
      </w:r>
    </w:p>
    <w:p w:rsidR="002C22AF" w:rsidRDefault="002C22AF" w:rsidP="00FB42A9">
      <w:pPr>
        <w:pStyle w:val="Bullets1"/>
        <w:numPr>
          <w:ilvl w:val="0"/>
          <w:numId w:val="19"/>
        </w:numPr>
      </w:pPr>
      <w:r w:rsidRPr="00E63C16">
        <w:t xml:space="preserve">What did </w:t>
      </w:r>
      <w:r>
        <w:t>Commonwealth</w:t>
      </w:r>
      <w:r w:rsidRPr="00E63C16">
        <w:t xml:space="preserve"> environmental water contribute to </w:t>
      </w:r>
      <w:r>
        <w:t>frog</w:t>
      </w:r>
      <w:r w:rsidRPr="00E63C16">
        <w:t xml:space="preserve"> reproduction?</w:t>
      </w:r>
    </w:p>
    <w:p w:rsidR="002C22AF" w:rsidRDefault="002C22AF" w:rsidP="00E01A4C">
      <w:pPr>
        <w:pStyle w:val="Bullets1"/>
        <w:numPr>
          <w:ilvl w:val="0"/>
          <w:numId w:val="0"/>
        </w:numPr>
        <w:ind w:left="425"/>
      </w:pPr>
    </w:p>
    <w:p w:rsidR="002C22AF" w:rsidRDefault="002C22AF" w:rsidP="00BA5CC6">
      <w:pPr>
        <w:pStyle w:val="Heading8"/>
      </w:pPr>
      <w:r w:rsidRPr="000C03DE">
        <w:t>Environmental watering</w:t>
      </w:r>
      <w:r>
        <w:t xml:space="preserve"> in 2014</w:t>
      </w:r>
      <w:r w:rsidR="00617F5A">
        <w:t>–</w:t>
      </w:r>
      <w:r>
        <w:t>15</w:t>
      </w:r>
    </w:p>
    <w:p w:rsidR="002C22AF" w:rsidRDefault="002C22AF" w:rsidP="002C22AF">
      <w:r>
        <w:t xml:space="preserve">Unlike other Selected Areas, environmental water is not specifically delivered to the Junction of the Warrego and Darling </w:t>
      </w:r>
      <w:r w:rsidR="00DB15F4">
        <w:t>r</w:t>
      </w:r>
      <w:r>
        <w:t>ivers Selected Area, rather, Commonwealth environmental water is held as unregulated entitlements and its influence is thus reliant on flows out of upstream catchments.  During the 2014</w:t>
      </w:r>
      <w:r w:rsidR="00617F5A">
        <w:t>–</w:t>
      </w:r>
      <w:r>
        <w:t xml:space="preserve">15 water </w:t>
      </w:r>
      <w:proofErr w:type="gramStart"/>
      <w:r>
        <w:t>year</w:t>
      </w:r>
      <w:proofErr w:type="gramEnd"/>
      <w:r>
        <w:t>, three in-channel flow events containing environmental water flowed down the Darling River within the selected area (</w:t>
      </w:r>
      <w:r w:rsidR="00DA4C1A">
        <w:fldChar w:fldCharType="begin"/>
      </w:r>
      <w:r w:rsidR="00FA78D1">
        <w:instrText xml:space="preserve"> REF _Ref428186806 \r \h </w:instrText>
      </w:r>
      <w:r w:rsidR="00DA4C1A">
        <w:fldChar w:fldCharType="separate"/>
      </w:r>
      <w:r w:rsidR="00F21363">
        <w:t>Appendix D</w:t>
      </w:r>
      <w:r w:rsidR="00DA4C1A">
        <w:fldChar w:fldCharType="end"/>
      </w:r>
      <w:r w:rsidR="0025697E">
        <w:t>).  These occurred in October</w:t>
      </w:r>
      <w:r w:rsidR="00617F5A">
        <w:t>–</w:t>
      </w:r>
      <w:r w:rsidR="0025697E">
        <w:t>N</w:t>
      </w:r>
      <w:r>
        <w:t>ovember 2014, December</w:t>
      </w:r>
      <w:r w:rsidR="00617F5A">
        <w:t>–</w:t>
      </w:r>
      <w:r w:rsidR="0025697E">
        <w:t>March 2015 and April</w:t>
      </w:r>
      <w:r w:rsidR="00617F5A">
        <w:t>–</w:t>
      </w:r>
      <w:r>
        <w:t xml:space="preserve">May 2015.  No Commonwealth environmental water was accounted for on the Warrego River or Western Floodplain in the Selected Area.  However, management decisions made by the </w:t>
      </w:r>
      <w:r w:rsidR="0025697E">
        <w:t>CEWO</w:t>
      </w:r>
      <w:r>
        <w:t xml:space="preserve"> resulted in water flowing down the Western Floodplain during February</w:t>
      </w:r>
      <w:r w:rsidR="00617F5A">
        <w:t>–</w:t>
      </w:r>
      <w:r>
        <w:t xml:space="preserve">March 2015.  Flows in Boera </w:t>
      </w:r>
      <w:r w:rsidR="0025697E">
        <w:t>D</w:t>
      </w:r>
      <w:r>
        <w:t xml:space="preserve">am were above the estimated </w:t>
      </w:r>
      <w:r w:rsidR="0025697E">
        <w:t>overflow</w:t>
      </w:r>
      <w:r>
        <w:t xml:space="preserve"> height of the western floodplain (2.26 m on the Boera </w:t>
      </w:r>
      <w:r w:rsidR="003620BB">
        <w:t xml:space="preserve">Dam </w:t>
      </w:r>
      <w:r>
        <w:t>gauge) for 37 days (</w:t>
      </w:r>
      <w:r w:rsidR="00DA4C1A">
        <w:fldChar w:fldCharType="begin"/>
      </w:r>
      <w:r w:rsidR="0025697E">
        <w:instrText xml:space="preserve"> REF _Ref428202834 \h </w:instrText>
      </w:r>
      <w:r w:rsidR="00DA4C1A">
        <w:fldChar w:fldCharType="separate"/>
      </w:r>
      <w:r w:rsidR="00F21363">
        <w:t xml:space="preserve">Figure </w:t>
      </w:r>
      <w:r w:rsidR="00F21363">
        <w:rPr>
          <w:noProof/>
        </w:rPr>
        <w:t>L</w:t>
      </w:r>
      <w:r w:rsidR="00F21363">
        <w:noBreakHyphen/>
      </w:r>
      <w:r w:rsidR="00F21363">
        <w:rPr>
          <w:noProof/>
        </w:rPr>
        <w:t>1</w:t>
      </w:r>
      <w:r w:rsidR="00DA4C1A">
        <w:fldChar w:fldCharType="end"/>
      </w:r>
      <w:r>
        <w:t xml:space="preserve">).  This produced around </w:t>
      </w:r>
      <w:r w:rsidR="0025697E">
        <w:t>36.9</w:t>
      </w:r>
      <w:r w:rsidR="001516E2">
        <w:t xml:space="preserve"> ha of inundation down the W</w:t>
      </w:r>
      <w:r>
        <w:t xml:space="preserve">estern </w:t>
      </w:r>
      <w:r w:rsidR="001516E2">
        <w:t>F</w:t>
      </w:r>
      <w:r>
        <w:t>loodplain including a waterhole to the east of the floodplain (</w:t>
      </w:r>
      <w:r w:rsidR="00DA4C1A">
        <w:fldChar w:fldCharType="begin"/>
      </w:r>
      <w:r w:rsidR="0025697E">
        <w:instrText xml:space="preserve"> REF _Ref428186825 \r \h </w:instrText>
      </w:r>
      <w:r w:rsidR="00DA4C1A">
        <w:fldChar w:fldCharType="separate"/>
      </w:r>
      <w:r w:rsidR="00F21363">
        <w:t>Appendix E</w:t>
      </w:r>
      <w:r w:rsidR="00DA4C1A">
        <w:fldChar w:fldCharType="end"/>
      </w:r>
      <w:r>
        <w:t>), which was monitored for frog diversity (</w:t>
      </w:r>
      <w:r w:rsidR="00DA4C1A">
        <w:rPr>
          <w:highlight w:val="yellow"/>
        </w:rPr>
        <w:fldChar w:fldCharType="begin"/>
      </w:r>
      <w:r>
        <w:instrText xml:space="preserve"> REF _Ref427571624 \h </w:instrText>
      </w:r>
      <w:r w:rsidR="00DA4C1A">
        <w:rPr>
          <w:highlight w:val="yellow"/>
        </w:rPr>
      </w:r>
      <w:r w:rsidR="00DA4C1A">
        <w:rPr>
          <w:highlight w:val="yellow"/>
        </w:rPr>
        <w:fldChar w:fldCharType="separate"/>
      </w:r>
      <w:r w:rsidR="00F21363">
        <w:t xml:space="preserve">Figure </w:t>
      </w:r>
      <w:r w:rsidR="00F21363">
        <w:rPr>
          <w:noProof/>
        </w:rPr>
        <w:t>L</w:t>
      </w:r>
      <w:r w:rsidR="00F21363">
        <w:noBreakHyphen/>
      </w:r>
      <w:r w:rsidR="00F21363">
        <w:rPr>
          <w:noProof/>
        </w:rPr>
        <w:t>2</w:t>
      </w:r>
      <w:r w:rsidR="00DA4C1A">
        <w:rPr>
          <w:highlight w:val="yellow"/>
        </w:rPr>
        <w:fldChar w:fldCharType="end"/>
      </w:r>
      <w:r>
        <w:t xml:space="preserve">).  </w:t>
      </w:r>
      <w:r w:rsidR="001516E2" w:rsidRPr="00A67F84">
        <w:t xml:space="preserve">Water depth within this waterhole </w:t>
      </w:r>
      <w:r w:rsidR="001516E2">
        <w:t>reached</w:t>
      </w:r>
      <w:r w:rsidR="001516E2" w:rsidRPr="00A67F84">
        <w:t xml:space="preserve"> a </w:t>
      </w:r>
      <w:r w:rsidR="001516E2">
        <w:t xml:space="preserve">maximum </w:t>
      </w:r>
      <w:r w:rsidR="001516E2" w:rsidRPr="00A67F84">
        <w:t xml:space="preserve">depth of around 1 m in late February 2015 </w:t>
      </w:r>
      <w:r>
        <w:t>(HYD_WF2 in</w:t>
      </w:r>
      <w:r w:rsidR="0025697E">
        <w:t xml:space="preserve"> </w:t>
      </w:r>
      <w:r w:rsidR="00DA4C1A">
        <w:fldChar w:fldCharType="begin"/>
      </w:r>
      <w:r w:rsidR="0025697E">
        <w:instrText xml:space="preserve"> REF _Ref428202834 \h </w:instrText>
      </w:r>
      <w:r w:rsidR="00DA4C1A">
        <w:fldChar w:fldCharType="separate"/>
      </w:r>
      <w:r w:rsidR="00F21363">
        <w:t xml:space="preserve">Figure </w:t>
      </w:r>
      <w:r w:rsidR="00F21363">
        <w:rPr>
          <w:noProof/>
        </w:rPr>
        <w:t>L</w:t>
      </w:r>
      <w:r w:rsidR="00F21363">
        <w:noBreakHyphen/>
      </w:r>
      <w:r w:rsidR="00F21363">
        <w:rPr>
          <w:noProof/>
        </w:rPr>
        <w:t>1</w:t>
      </w:r>
      <w:r w:rsidR="00DA4C1A">
        <w:fldChar w:fldCharType="end"/>
      </w:r>
      <w:r>
        <w:t>).  Water levels in Bo</w:t>
      </w:r>
      <w:r w:rsidR="0025697E">
        <w:t>era Dam also rose above the overflow</w:t>
      </w:r>
      <w:r>
        <w:t xml:space="preserve"> height of the Western Floodplain towards the end of the </w:t>
      </w:r>
      <w:r w:rsidR="00DB15F4">
        <w:t>water year</w:t>
      </w:r>
      <w:r>
        <w:t xml:space="preserve"> as a result of local rainfall (</w:t>
      </w:r>
      <w:r w:rsidR="00DA4C1A">
        <w:fldChar w:fldCharType="begin"/>
      </w:r>
      <w:r w:rsidR="0025697E">
        <w:instrText xml:space="preserve"> REF _Ref428202834 \h </w:instrText>
      </w:r>
      <w:r w:rsidR="00DA4C1A">
        <w:fldChar w:fldCharType="separate"/>
      </w:r>
      <w:r w:rsidR="00F21363">
        <w:t xml:space="preserve">Figure </w:t>
      </w:r>
      <w:r w:rsidR="00F21363">
        <w:rPr>
          <w:noProof/>
        </w:rPr>
        <w:t>L</w:t>
      </w:r>
      <w:r w:rsidR="00F21363">
        <w:noBreakHyphen/>
      </w:r>
      <w:r w:rsidR="00F21363">
        <w:rPr>
          <w:noProof/>
        </w:rPr>
        <w:t>1</w:t>
      </w:r>
      <w:r w:rsidR="00DA4C1A">
        <w:fldChar w:fldCharType="end"/>
      </w:r>
      <w:r>
        <w:t xml:space="preserve">). </w:t>
      </w:r>
    </w:p>
    <w:p w:rsidR="005A4D6E" w:rsidRDefault="005A4D6E" w:rsidP="005A4D6E">
      <w:pPr>
        <w:spacing w:line="240" w:lineRule="auto"/>
      </w:pPr>
      <w:r>
        <w:rPr>
          <w:noProof/>
          <w:lang w:eastAsia="en-AU"/>
        </w:rPr>
        <w:drawing>
          <wp:inline distT="0" distB="0" distL="0" distR="0">
            <wp:extent cx="5840730" cy="34747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474720"/>
                    </a:xfrm>
                    <a:prstGeom prst="rect">
                      <a:avLst/>
                    </a:prstGeom>
                    <a:noFill/>
                  </pic:spPr>
                </pic:pic>
              </a:graphicData>
            </a:graphic>
          </wp:inline>
        </w:drawing>
      </w:r>
    </w:p>
    <w:p w:rsidR="002C22AF" w:rsidRPr="00A47D25" w:rsidRDefault="002C22AF" w:rsidP="002C22AF">
      <w:pPr>
        <w:pStyle w:val="Caption"/>
        <w:rPr>
          <w:highlight w:val="yellow"/>
        </w:rPr>
      </w:pPr>
      <w:bookmarkStart w:id="129" w:name="_Ref428202834"/>
      <w:r>
        <w:t xml:space="preserve">Figure </w:t>
      </w:r>
      <w:fldSimple w:instr=" STYLEREF 6 \s ">
        <w:r w:rsidR="00F134BA">
          <w:rPr>
            <w:noProof/>
          </w:rPr>
          <w:t>L</w:t>
        </w:r>
      </w:fldSimple>
      <w:r w:rsidR="00F134BA">
        <w:noBreakHyphen/>
      </w:r>
      <w:fldSimple w:instr=" SEQ Figure \* ARABIC \s 6 ">
        <w:r w:rsidR="00F134BA">
          <w:rPr>
            <w:noProof/>
          </w:rPr>
          <w:t>1</w:t>
        </w:r>
      </w:fldSimple>
      <w:bookmarkEnd w:id="129"/>
      <w:r>
        <w:t xml:space="preserve"> </w:t>
      </w:r>
      <w:r w:rsidRPr="003D0B64">
        <w:t>Water levels experienced at Boera Dam and water level logger site WF2 on the Western Floodplain. Green line represents o</w:t>
      </w:r>
      <w:r w:rsidR="0025697E">
        <w:t>verflow</w:t>
      </w:r>
      <w:r w:rsidRPr="003D0B64">
        <w:t xml:space="preserve"> level of the Western Floodplain. </w:t>
      </w:r>
    </w:p>
    <w:p w:rsidR="002C22AF" w:rsidRDefault="002C22AF" w:rsidP="00BA5CC6">
      <w:pPr>
        <w:pStyle w:val="Heading7"/>
      </w:pPr>
      <w:r>
        <w:t>Method</w:t>
      </w:r>
    </w:p>
    <w:p w:rsidR="002C22AF" w:rsidRDefault="002C22AF" w:rsidP="002C22AF">
      <w:r>
        <w:t>Frog monitoring was</w:t>
      </w:r>
      <w:r w:rsidR="00617F5A">
        <w:t xml:space="preserve"> undertaken twice in the 2014–</w:t>
      </w:r>
      <w:r>
        <w:t xml:space="preserve">15 water year at </w:t>
      </w:r>
      <w:r w:rsidR="00D01FCB">
        <w:t>three sites within the Warrego River zone and one in the Western Floodplain zone (</w:t>
      </w:r>
      <w:fldSimple w:instr=" REF _Ref427402119 \h  \* MERGEFORMAT ">
        <w:r w:rsidR="00F21363">
          <w:t xml:space="preserve">Table </w:t>
        </w:r>
        <w:r w:rsidR="00F21363">
          <w:rPr>
            <w:noProof/>
          </w:rPr>
          <w:t>L</w:t>
        </w:r>
        <w:r w:rsidR="00F21363">
          <w:rPr>
            <w:noProof/>
          </w:rPr>
          <w:noBreakHyphen/>
          <w:t>1</w:t>
        </w:r>
      </w:fldSimple>
      <w:r w:rsidR="00D01FCB">
        <w:t xml:space="preserve">). Surveys were undertaken in </w:t>
      </w:r>
      <w:r>
        <w:t>February and May 2015.  Adult frogs were surveyed after dark using a 2 x 20 minute visual encounter (person minutes) and a 6 x 1 minute audio survey (Commonwealth of Australia 2015).  A 15</w:t>
      </w:r>
      <w:r w:rsidR="00617F5A">
        <w:t>–</w:t>
      </w:r>
      <w:r>
        <w:t xml:space="preserve">30 Watt spotlight was used to search for frogs along the wetland edge and surrounding terrestrial habitat.  Audio surveys involved listening to distinct calls of resident frog species.  All individuals observed were identified to species and the number recorded.  </w:t>
      </w:r>
    </w:p>
    <w:p w:rsidR="002C22AF" w:rsidRDefault="002C22AF" w:rsidP="002C22AF">
      <w:pPr>
        <w:pStyle w:val="Caption"/>
        <w:keepNext/>
      </w:pPr>
      <w:bookmarkStart w:id="130" w:name="_Ref427402119"/>
      <w:r>
        <w:t xml:space="preserve">Table </w:t>
      </w:r>
      <w:fldSimple w:instr=" STYLEREF 6 \s ">
        <w:r w:rsidR="00F21363">
          <w:rPr>
            <w:noProof/>
          </w:rPr>
          <w:t>L</w:t>
        </w:r>
      </w:fldSimple>
      <w:r w:rsidR="00FC397A">
        <w:noBreakHyphen/>
      </w:r>
      <w:fldSimple w:instr=" SEQ Table \* ARABIC \s 6 ">
        <w:r w:rsidR="00F21363">
          <w:rPr>
            <w:noProof/>
          </w:rPr>
          <w:t>1</w:t>
        </w:r>
      </w:fldSimple>
      <w:bookmarkEnd w:id="130"/>
      <w:r>
        <w:t>:  Location of sites within the Warrego and Darling Rivers Selected Area surveyed for frog diversity and abundance.</w:t>
      </w:r>
    </w:p>
    <w:tbl>
      <w:tblPr>
        <w:tblW w:w="4423" w:type="pct"/>
        <w:jc w:val="center"/>
        <w:tblBorders>
          <w:top w:val="single" w:sz="4" w:space="0" w:color="auto"/>
          <w:bottom w:val="single" w:sz="4" w:space="0" w:color="auto"/>
          <w:insideH w:val="single" w:sz="4" w:space="0" w:color="auto"/>
          <w:insideV w:val="single" w:sz="4" w:space="0" w:color="auto"/>
        </w:tblBorders>
        <w:tblLook w:val="04A0"/>
      </w:tblPr>
      <w:tblGrid>
        <w:gridCol w:w="1851"/>
        <w:gridCol w:w="2102"/>
        <w:gridCol w:w="1544"/>
        <w:gridCol w:w="1416"/>
        <w:gridCol w:w="1416"/>
      </w:tblGrid>
      <w:tr w:rsidR="002C22AF" w:rsidRPr="0025697E" w:rsidTr="00A43DF7">
        <w:trPr>
          <w:trHeight w:val="300"/>
          <w:jc w:val="center"/>
        </w:trPr>
        <w:tc>
          <w:tcPr>
            <w:tcW w:w="1111" w:type="pct"/>
            <w:shd w:val="clear" w:color="auto" w:fill="D9D9D9"/>
            <w:vAlign w:val="bottom"/>
            <w:hideMark/>
          </w:tcPr>
          <w:p w:rsidR="002C22AF" w:rsidRPr="00A43DF7" w:rsidRDefault="002C22AF" w:rsidP="005276DF">
            <w:pPr>
              <w:spacing w:before="60" w:after="60"/>
              <w:jc w:val="center"/>
              <w:rPr>
                <w:rFonts w:cs="Arial"/>
                <w:bCs/>
                <w:color w:val="000000"/>
                <w:sz w:val="18"/>
                <w:szCs w:val="18"/>
                <w:lang w:eastAsia="en-AU"/>
              </w:rPr>
            </w:pPr>
            <w:r w:rsidRPr="00A43DF7">
              <w:rPr>
                <w:rFonts w:cs="Arial"/>
                <w:bCs/>
                <w:color w:val="000000"/>
                <w:sz w:val="18"/>
                <w:szCs w:val="18"/>
                <w:lang w:eastAsia="en-AU"/>
              </w:rPr>
              <w:t>Sampling Zone</w:t>
            </w:r>
          </w:p>
        </w:tc>
        <w:tc>
          <w:tcPr>
            <w:tcW w:w="1262" w:type="pct"/>
            <w:shd w:val="clear" w:color="auto" w:fill="D9D9D9"/>
          </w:tcPr>
          <w:p w:rsidR="002C22AF" w:rsidRPr="00A43DF7" w:rsidRDefault="002C22AF" w:rsidP="005276DF">
            <w:pPr>
              <w:spacing w:before="60" w:after="60"/>
              <w:jc w:val="center"/>
              <w:rPr>
                <w:rFonts w:cs="Arial"/>
                <w:bCs/>
                <w:color w:val="000000"/>
                <w:sz w:val="18"/>
                <w:szCs w:val="18"/>
                <w:lang w:eastAsia="en-AU"/>
              </w:rPr>
            </w:pPr>
            <w:r w:rsidRPr="00A43DF7">
              <w:rPr>
                <w:rFonts w:cs="Arial"/>
                <w:bCs/>
                <w:color w:val="000000"/>
                <w:sz w:val="18"/>
                <w:szCs w:val="18"/>
                <w:lang w:eastAsia="en-AU"/>
              </w:rPr>
              <w:t>Site Name</w:t>
            </w:r>
          </w:p>
        </w:tc>
        <w:tc>
          <w:tcPr>
            <w:tcW w:w="927" w:type="pct"/>
            <w:shd w:val="clear" w:color="auto" w:fill="D9D9D9"/>
            <w:vAlign w:val="bottom"/>
            <w:hideMark/>
          </w:tcPr>
          <w:p w:rsidR="002C22AF" w:rsidRPr="00A43DF7" w:rsidRDefault="002C22AF" w:rsidP="005276DF">
            <w:pPr>
              <w:spacing w:before="60" w:after="60"/>
              <w:jc w:val="center"/>
              <w:rPr>
                <w:rFonts w:cs="Arial"/>
                <w:bCs/>
                <w:color w:val="000000"/>
                <w:sz w:val="18"/>
                <w:szCs w:val="18"/>
                <w:lang w:eastAsia="en-AU"/>
              </w:rPr>
            </w:pPr>
            <w:r w:rsidRPr="00A43DF7">
              <w:rPr>
                <w:rFonts w:cs="Arial"/>
                <w:bCs/>
                <w:color w:val="000000"/>
                <w:sz w:val="18"/>
                <w:szCs w:val="18"/>
                <w:lang w:eastAsia="en-AU"/>
              </w:rPr>
              <w:t>Site Code</w:t>
            </w:r>
          </w:p>
        </w:tc>
        <w:tc>
          <w:tcPr>
            <w:tcW w:w="850" w:type="pct"/>
            <w:shd w:val="clear" w:color="auto" w:fill="D9D9D9"/>
            <w:vAlign w:val="center"/>
            <w:hideMark/>
          </w:tcPr>
          <w:p w:rsidR="002C22AF" w:rsidRPr="00A43DF7" w:rsidRDefault="002C22AF" w:rsidP="0025697E">
            <w:pPr>
              <w:spacing w:before="60" w:after="60"/>
              <w:jc w:val="center"/>
              <w:rPr>
                <w:rFonts w:cs="Arial"/>
                <w:bCs/>
                <w:color w:val="000000"/>
                <w:sz w:val="18"/>
                <w:szCs w:val="18"/>
                <w:lang w:eastAsia="en-AU"/>
              </w:rPr>
            </w:pPr>
            <w:r w:rsidRPr="00A43DF7">
              <w:rPr>
                <w:rFonts w:cs="Arial"/>
                <w:bCs/>
                <w:color w:val="000000"/>
                <w:sz w:val="18"/>
                <w:szCs w:val="18"/>
                <w:lang w:eastAsia="en-AU"/>
              </w:rPr>
              <w:t>Latitude</w:t>
            </w:r>
          </w:p>
        </w:tc>
        <w:tc>
          <w:tcPr>
            <w:tcW w:w="851" w:type="pct"/>
            <w:shd w:val="clear" w:color="auto" w:fill="D9D9D9"/>
            <w:vAlign w:val="center"/>
            <w:hideMark/>
          </w:tcPr>
          <w:p w:rsidR="002C22AF" w:rsidRPr="00A43DF7" w:rsidRDefault="002C22AF" w:rsidP="0025697E">
            <w:pPr>
              <w:spacing w:before="60" w:after="60"/>
              <w:jc w:val="center"/>
              <w:rPr>
                <w:rFonts w:cs="Arial"/>
                <w:bCs/>
                <w:color w:val="000000"/>
                <w:sz w:val="18"/>
                <w:szCs w:val="18"/>
                <w:lang w:eastAsia="en-AU"/>
              </w:rPr>
            </w:pPr>
            <w:r w:rsidRPr="00A43DF7">
              <w:rPr>
                <w:rFonts w:cs="Arial"/>
                <w:bCs/>
                <w:color w:val="000000"/>
                <w:sz w:val="18"/>
                <w:szCs w:val="18"/>
                <w:lang w:eastAsia="en-AU"/>
              </w:rPr>
              <w:t>Longitude</w:t>
            </w:r>
          </w:p>
        </w:tc>
      </w:tr>
      <w:tr w:rsidR="002C22AF" w:rsidRPr="0025697E" w:rsidTr="00A43DF7">
        <w:trPr>
          <w:trHeight w:val="300"/>
          <w:jc w:val="center"/>
        </w:trPr>
        <w:tc>
          <w:tcPr>
            <w:tcW w:w="1111" w:type="pct"/>
            <w:shd w:val="clear" w:color="auto" w:fill="auto"/>
            <w:noWrap/>
            <w:vAlign w:val="center"/>
            <w:hideMark/>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Floodplain</w:t>
            </w:r>
          </w:p>
        </w:tc>
        <w:tc>
          <w:tcPr>
            <w:tcW w:w="1262" w:type="pct"/>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Western Floodplain</w:t>
            </w:r>
          </w:p>
        </w:tc>
        <w:tc>
          <w:tcPr>
            <w:tcW w:w="927" w:type="pct"/>
            <w:shd w:val="clear" w:color="auto" w:fill="auto"/>
            <w:noWrap/>
            <w:vAlign w:val="bottom"/>
            <w:hideMark/>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WD_WF1</w:t>
            </w:r>
          </w:p>
        </w:tc>
        <w:tc>
          <w:tcPr>
            <w:tcW w:w="850" w:type="pct"/>
            <w:shd w:val="clear" w:color="auto" w:fill="auto"/>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-30.1332</w:t>
            </w:r>
            <w:r w:rsidR="0025697E" w:rsidRPr="00A43DF7">
              <w:rPr>
                <w:rFonts w:cs="Arial"/>
                <w:color w:val="000000"/>
                <w:sz w:val="18"/>
                <w:szCs w:val="18"/>
                <w:lang w:eastAsia="en-AU"/>
              </w:rPr>
              <w:t>0</w:t>
            </w:r>
          </w:p>
        </w:tc>
        <w:tc>
          <w:tcPr>
            <w:tcW w:w="851" w:type="pct"/>
            <w:shd w:val="clear" w:color="auto" w:fill="auto"/>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145.4183</w:t>
            </w:r>
            <w:r w:rsidR="0025697E" w:rsidRPr="00A43DF7">
              <w:rPr>
                <w:rFonts w:cs="Arial"/>
                <w:color w:val="000000"/>
                <w:sz w:val="18"/>
                <w:szCs w:val="18"/>
                <w:lang w:eastAsia="en-AU"/>
              </w:rPr>
              <w:t>0</w:t>
            </w:r>
          </w:p>
        </w:tc>
      </w:tr>
      <w:tr w:rsidR="002C22AF" w:rsidRPr="0025697E" w:rsidTr="00A43DF7">
        <w:trPr>
          <w:trHeight w:val="300"/>
          <w:jc w:val="center"/>
        </w:trPr>
        <w:tc>
          <w:tcPr>
            <w:tcW w:w="1111" w:type="pct"/>
            <w:vMerge w:val="restart"/>
            <w:shd w:val="clear" w:color="auto" w:fill="auto"/>
            <w:noWrap/>
            <w:vAlign w:val="center"/>
            <w:hideMark/>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Channel</w:t>
            </w:r>
          </w:p>
        </w:tc>
        <w:tc>
          <w:tcPr>
            <w:tcW w:w="1262" w:type="pct"/>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Ross Billabong</w:t>
            </w:r>
          </w:p>
        </w:tc>
        <w:tc>
          <w:tcPr>
            <w:tcW w:w="927" w:type="pct"/>
            <w:shd w:val="clear" w:color="auto" w:fill="auto"/>
            <w:noWrap/>
            <w:vAlign w:val="bottom"/>
            <w:hideMark/>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WD_ROSS</w:t>
            </w:r>
          </w:p>
        </w:tc>
        <w:tc>
          <w:tcPr>
            <w:tcW w:w="850" w:type="pct"/>
            <w:shd w:val="clear" w:color="auto" w:fill="auto"/>
            <w:noWrap/>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-30.3903</w:t>
            </w:r>
            <w:r w:rsidR="0025697E" w:rsidRPr="00A43DF7">
              <w:rPr>
                <w:rFonts w:cs="Arial"/>
                <w:color w:val="000000"/>
                <w:sz w:val="18"/>
                <w:szCs w:val="18"/>
                <w:lang w:eastAsia="en-AU"/>
              </w:rPr>
              <w:t>0</w:t>
            </w:r>
          </w:p>
        </w:tc>
        <w:tc>
          <w:tcPr>
            <w:tcW w:w="851" w:type="pct"/>
            <w:shd w:val="clear" w:color="auto" w:fill="auto"/>
            <w:noWrap/>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145.4104</w:t>
            </w:r>
            <w:r w:rsidR="0025697E" w:rsidRPr="00A43DF7">
              <w:rPr>
                <w:rFonts w:cs="Arial"/>
                <w:color w:val="000000"/>
                <w:sz w:val="18"/>
                <w:szCs w:val="18"/>
                <w:lang w:eastAsia="en-AU"/>
              </w:rPr>
              <w:t>0</w:t>
            </w:r>
          </w:p>
        </w:tc>
      </w:tr>
      <w:tr w:rsidR="002C22AF" w:rsidRPr="0025697E" w:rsidTr="00A43DF7">
        <w:trPr>
          <w:trHeight w:val="300"/>
          <w:jc w:val="center"/>
        </w:trPr>
        <w:tc>
          <w:tcPr>
            <w:tcW w:w="1111" w:type="pct"/>
            <w:vMerge/>
            <w:shd w:val="clear" w:color="auto" w:fill="auto"/>
            <w:noWrap/>
            <w:vAlign w:val="bottom"/>
            <w:hideMark/>
          </w:tcPr>
          <w:p w:rsidR="002C22AF" w:rsidRPr="00A43DF7" w:rsidRDefault="002C22AF" w:rsidP="005276DF">
            <w:pPr>
              <w:spacing w:before="60" w:after="60"/>
              <w:jc w:val="left"/>
              <w:rPr>
                <w:rFonts w:cs="Arial"/>
                <w:color w:val="000000"/>
                <w:sz w:val="18"/>
                <w:szCs w:val="18"/>
                <w:lang w:eastAsia="en-AU"/>
              </w:rPr>
            </w:pPr>
          </w:p>
        </w:tc>
        <w:tc>
          <w:tcPr>
            <w:tcW w:w="1262" w:type="pct"/>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Booka Dam</w:t>
            </w:r>
          </w:p>
        </w:tc>
        <w:tc>
          <w:tcPr>
            <w:tcW w:w="927" w:type="pct"/>
            <w:shd w:val="clear" w:color="auto" w:fill="auto"/>
            <w:noWrap/>
            <w:vAlign w:val="bottom"/>
            <w:hideMark/>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WD_BOOKA</w:t>
            </w:r>
          </w:p>
        </w:tc>
        <w:tc>
          <w:tcPr>
            <w:tcW w:w="850" w:type="pct"/>
            <w:shd w:val="clear" w:color="auto" w:fill="auto"/>
            <w:noWrap/>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-30.196</w:t>
            </w:r>
            <w:r w:rsidR="0025697E" w:rsidRPr="00A43DF7">
              <w:rPr>
                <w:rFonts w:cs="Arial"/>
                <w:color w:val="000000"/>
                <w:sz w:val="18"/>
                <w:szCs w:val="18"/>
                <w:lang w:eastAsia="en-AU"/>
              </w:rPr>
              <w:t>0</w:t>
            </w:r>
            <w:r w:rsidR="00617F5A" w:rsidRPr="00A43DF7">
              <w:rPr>
                <w:rFonts w:cs="Arial"/>
                <w:color w:val="000000"/>
                <w:sz w:val="18"/>
                <w:szCs w:val="18"/>
                <w:lang w:eastAsia="en-AU"/>
              </w:rPr>
              <w:t>0</w:t>
            </w:r>
          </w:p>
        </w:tc>
        <w:tc>
          <w:tcPr>
            <w:tcW w:w="851" w:type="pct"/>
            <w:shd w:val="clear" w:color="auto" w:fill="auto"/>
            <w:noWrap/>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145.4351</w:t>
            </w:r>
            <w:r w:rsidR="0025697E" w:rsidRPr="00A43DF7">
              <w:rPr>
                <w:rFonts w:cs="Arial"/>
                <w:color w:val="000000"/>
                <w:sz w:val="18"/>
                <w:szCs w:val="18"/>
                <w:lang w:eastAsia="en-AU"/>
              </w:rPr>
              <w:t>0</w:t>
            </w:r>
          </w:p>
        </w:tc>
      </w:tr>
      <w:tr w:rsidR="002C22AF" w:rsidRPr="0025697E" w:rsidTr="00A43DF7">
        <w:trPr>
          <w:trHeight w:val="300"/>
          <w:jc w:val="center"/>
        </w:trPr>
        <w:tc>
          <w:tcPr>
            <w:tcW w:w="1111" w:type="pct"/>
            <w:vMerge/>
            <w:shd w:val="clear" w:color="auto" w:fill="auto"/>
            <w:noWrap/>
            <w:vAlign w:val="bottom"/>
            <w:hideMark/>
          </w:tcPr>
          <w:p w:rsidR="002C22AF" w:rsidRPr="00A43DF7" w:rsidRDefault="002C22AF" w:rsidP="005276DF">
            <w:pPr>
              <w:spacing w:before="60" w:after="60"/>
              <w:jc w:val="left"/>
              <w:rPr>
                <w:rFonts w:cs="Arial"/>
                <w:color w:val="000000"/>
                <w:sz w:val="18"/>
                <w:szCs w:val="18"/>
                <w:lang w:eastAsia="en-AU"/>
              </w:rPr>
            </w:pPr>
          </w:p>
        </w:tc>
        <w:tc>
          <w:tcPr>
            <w:tcW w:w="1262" w:type="pct"/>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Boera Dam</w:t>
            </w:r>
          </w:p>
        </w:tc>
        <w:tc>
          <w:tcPr>
            <w:tcW w:w="927" w:type="pct"/>
            <w:shd w:val="clear" w:color="auto" w:fill="auto"/>
            <w:noWrap/>
            <w:vAlign w:val="bottom"/>
            <w:hideMark/>
          </w:tcPr>
          <w:p w:rsidR="002C22AF" w:rsidRPr="00A43DF7" w:rsidRDefault="002C22AF" w:rsidP="005276DF">
            <w:pPr>
              <w:spacing w:before="60" w:after="60"/>
              <w:jc w:val="left"/>
              <w:rPr>
                <w:rFonts w:cs="Arial"/>
                <w:color w:val="000000"/>
                <w:sz w:val="18"/>
                <w:szCs w:val="18"/>
                <w:lang w:eastAsia="en-AU"/>
              </w:rPr>
            </w:pPr>
            <w:r w:rsidRPr="00A43DF7">
              <w:rPr>
                <w:rFonts w:cs="Arial"/>
                <w:color w:val="000000"/>
                <w:sz w:val="18"/>
                <w:szCs w:val="18"/>
                <w:lang w:eastAsia="en-AU"/>
              </w:rPr>
              <w:t>WD_BOERA</w:t>
            </w:r>
          </w:p>
        </w:tc>
        <w:tc>
          <w:tcPr>
            <w:tcW w:w="850" w:type="pct"/>
            <w:shd w:val="clear" w:color="auto" w:fill="auto"/>
            <w:noWrap/>
            <w:vAlign w:val="center"/>
            <w:hideMark/>
          </w:tcPr>
          <w:p w:rsidR="002C22AF" w:rsidRPr="00A43DF7" w:rsidRDefault="002C22AF" w:rsidP="0025697E">
            <w:pPr>
              <w:spacing w:before="60" w:after="60"/>
              <w:jc w:val="center"/>
              <w:rPr>
                <w:rFonts w:cs="Arial"/>
                <w:color w:val="222222"/>
                <w:sz w:val="18"/>
                <w:szCs w:val="18"/>
                <w:lang w:eastAsia="en-AU"/>
              </w:rPr>
            </w:pPr>
            <w:r w:rsidRPr="00A43DF7">
              <w:rPr>
                <w:rFonts w:cs="Arial"/>
                <w:color w:val="222222"/>
                <w:sz w:val="18"/>
                <w:szCs w:val="18"/>
                <w:lang w:eastAsia="en-AU"/>
              </w:rPr>
              <w:t>-30.0994</w:t>
            </w:r>
            <w:r w:rsidR="0025697E" w:rsidRPr="00A43DF7">
              <w:rPr>
                <w:rFonts w:cs="Arial"/>
                <w:color w:val="222222"/>
                <w:sz w:val="18"/>
                <w:szCs w:val="18"/>
                <w:lang w:eastAsia="en-AU"/>
              </w:rPr>
              <w:t>0</w:t>
            </w:r>
          </w:p>
        </w:tc>
        <w:tc>
          <w:tcPr>
            <w:tcW w:w="851" w:type="pct"/>
            <w:shd w:val="clear" w:color="auto" w:fill="auto"/>
            <w:noWrap/>
            <w:vAlign w:val="center"/>
            <w:hideMark/>
          </w:tcPr>
          <w:p w:rsidR="002C22AF" w:rsidRPr="00A43DF7" w:rsidRDefault="002C22AF" w:rsidP="0025697E">
            <w:pPr>
              <w:spacing w:before="60" w:after="60"/>
              <w:jc w:val="center"/>
              <w:rPr>
                <w:rFonts w:cs="Arial"/>
                <w:color w:val="000000"/>
                <w:sz w:val="18"/>
                <w:szCs w:val="18"/>
                <w:lang w:eastAsia="en-AU"/>
              </w:rPr>
            </w:pPr>
            <w:r w:rsidRPr="00A43DF7">
              <w:rPr>
                <w:rFonts w:cs="Arial"/>
                <w:color w:val="000000"/>
                <w:sz w:val="18"/>
                <w:szCs w:val="18"/>
                <w:lang w:eastAsia="en-AU"/>
              </w:rPr>
              <w:t>145.428</w:t>
            </w:r>
            <w:r w:rsidR="0025697E" w:rsidRPr="00A43DF7">
              <w:rPr>
                <w:rFonts w:cs="Arial"/>
                <w:color w:val="000000"/>
                <w:sz w:val="18"/>
                <w:szCs w:val="18"/>
                <w:lang w:eastAsia="en-AU"/>
              </w:rPr>
              <w:t>00</w:t>
            </w:r>
          </w:p>
        </w:tc>
      </w:tr>
    </w:tbl>
    <w:p w:rsidR="002C22AF" w:rsidRDefault="002C22AF" w:rsidP="002C22AF">
      <w:r>
        <w:br w:type="page"/>
      </w:r>
    </w:p>
    <w:p w:rsidR="002C22AF" w:rsidRDefault="002519F2" w:rsidP="00A43DF7">
      <w:pPr>
        <w:spacing w:line="240" w:lineRule="auto"/>
        <w:jc w:val="center"/>
      </w:pPr>
      <w:r>
        <w:rPr>
          <w:noProof/>
          <w:lang w:eastAsia="en-AU"/>
        </w:rPr>
        <w:drawing>
          <wp:inline distT="0" distB="0" distL="0" distR="0">
            <wp:extent cx="5842000" cy="7560310"/>
            <wp:effectExtent l="0" t="0" r="635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 K-2 Frog.jpg"/>
                    <pic:cNvPicPr/>
                  </pic:nvPicPr>
                  <pic:blipFill>
                    <a:blip r:embed="rId19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7560310"/>
                    </a:xfrm>
                    <a:prstGeom prst="rect">
                      <a:avLst/>
                    </a:prstGeom>
                  </pic:spPr>
                </pic:pic>
              </a:graphicData>
            </a:graphic>
          </wp:inline>
        </w:drawing>
      </w:r>
    </w:p>
    <w:p w:rsidR="002C22AF" w:rsidRDefault="002C22AF" w:rsidP="002C22AF">
      <w:pPr>
        <w:pStyle w:val="Caption"/>
      </w:pPr>
      <w:bookmarkStart w:id="131" w:name="_Ref427571624"/>
      <w:r>
        <w:t xml:space="preserve">Figure </w:t>
      </w:r>
      <w:fldSimple w:instr=" STYLEREF 6 \s ">
        <w:r w:rsidR="00F134BA">
          <w:rPr>
            <w:noProof/>
          </w:rPr>
          <w:t>L</w:t>
        </w:r>
      </w:fldSimple>
      <w:r w:rsidR="00F134BA">
        <w:noBreakHyphen/>
      </w:r>
      <w:fldSimple w:instr=" SEQ Figure \* ARABIC \s 6 ">
        <w:r w:rsidR="00F134BA">
          <w:rPr>
            <w:noProof/>
          </w:rPr>
          <w:t>2</w:t>
        </w:r>
      </w:fldSimple>
      <w:bookmarkEnd w:id="131"/>
      <w:r>
        <w:t>:  Location of frog diversity and abundance monitoring sites</w:t>
      </w:r>
      <w:r w:rsidR="00E01A4C">
        <w:t>.</w:t>
      </w:r>
    </w:p>
    <w:p w:rsidR="002C22AF" w:rsidRDefault="002C22AF" w:rsidP="002C22AF">
      <w:pPr>
        <w:rPr>
          <w:sz w:val="18"/>
          <w:szCs w:val="20"/>
        </w:rPr>
      </w:pPr>
      <w:r>
        <w:br w:type="page"/>
      </w:r>
    </w:p>
    <w:p w:rsidR="002C22AF" w:rsidRDefault="002C22AF" w:rsidP="00BA5CC6">
      <w:pPr>
        <w:pStyle w:val="Heading7"/>
      </w:pPr>
      <w:r>
        <w:t>Results</w:t>
      </w:r>
      <w:r>
        <w:tab/>
      </w:r>
    </w:p>
    <w:p w:rsidR="002C22AF" w:rsidRDefault="002C22AF" w:rsidP="002C22AF">
      <w:r>
        <w:t xml:space="preserve">In total </w:t>
      </w:r>
      <w:r w:rsidR="00D01FCB">
        <w:t>10</w:t>
      </w:r>
      <w:r>
        <w:t xml:space="preserve"> frog species were recorded in the </w:t>
      </w:r>
      <w:r w:rsidRPr="00956FE0">
        <w:t xml:space="preserve">Warrego and Darling rivers </w:t>
      </w:r>
      <w:r>
        <w:t>Selected Area during the 2015 survey periods; including eight species in February and six species in May (</w:t>
      </w:r>
      <w:r w:rsidR="00DA4C1A">
        <w:fldChar w:fldCharType="begin"/>
      </w:r>
      <w:r w:rsidR="0025697E">
        <w:instrText xml:space="preserve"> REF _Ref428203061 \h </w:instrText>
      </w:r>
      <w:r w:rsidR="00DA4C1A">
        <w:fldChar w:fldCharType="separate"/>
      </w:r>
      <w:r w:rsidR="00F21363">
        <w:t xml:space="preserve">Figure </w:t>
      </w:r>
      <w:r w:rsidR="00F21363">
        <w:rPr>
          <w:noProof/>
        </w:rPr>
        <w:t>L</w:t>
      </w:r>
      <w:r w:rsidR="00F21363">
        <w:noBreakHyphen/>
      </w:r>
      <w:r w:rsidR="00F21363">
        <w:rPr>
          <w:noProof/>
        </w:rPr>
        <w:t>3</w:t>
      </w:r>
      <w:r w:rsidR="00DA4C1A">
        <w:fldChar w:fldCharType="end"/>
      </w:r>
      <w:r w:rsidR="0025697E">
        <w:t xml:space="preserve">; </w:t>
      </w:r>
      <w:r w:rsidR="00DA4C1A">
        <w:fldChar w:fldCharType="begin"/>
      </w:r>
      <w:r>
        <w:instrText xml:space="preserve"> REF _Ref425172595 \h </w:instrText>
      </w:r>
      <w:r w:rsidR="00DA4C1A">
        <w:fldChar w:fldCharType="separate"/>
      </w:r>
      <w:r w:rsidR="00F21363">
        <w:t xml:space="preserve">Table </w:t>
      </w:r>
      <w:r w:rsidR="00F21363">
        <w:rPr>
          <w:noProof/>
        </w:rPr>
        <w:t>L</w:t>
      </w:r>
      <w:r w:rsidR="00F21363">
        <w:noBreakHyphen/>
      </w:r>
      <w:r w:rsidR="00F21363">
        <w:rPr>
          <w:noProof/>
        </w:rPr>
        <w:t>2</w:t>
      </w:r>
      <w:r w:rsidR="00DA4C1A">
        <w:fldChar w:fldCharType="end"/>
      </w:r>
      <w:r>
        <w:t xml:space="preserve">).  No frog species recorded are listed as threatened under the NSW TSC Act or the Commonwealth </w:t>
      </w:r>
      <w:r w:rsidR="00ED19C8" w:rsidRPr="000154E4">
        <w:rPr>
          <w:i/>
        </w:rPr>
        <w:t>Environment Protection and Biodiversity Conservation Act 1999</w:t>
      </w:r>
      <w:r>
        <w:t xml:space="preserve">. </w:t>
      </w:r>
    </w:p>
    <w:p w:rsidR="002C22AF" w:rsidRDefault="002C22AF" w:rsidP="002C22AF">
      <w:r>
        <w:t>Overall frog abundance was similar across both survey periods with 37 individuals observed in February and 38 individuals observed in May</w:t>
      </w:r>
      <w:r w:rsidR="000C1E07">
        <w:t>, although the species composition differe</w:t>
      </w:r>
      <w:r w:rsidR="00867910">
        <w:t>d</w:t>
      </w:r>
      <w:r w:rsidR="000C1E07">
        <w:t xml:space="preserve"> between February and May</w:t>
      </w:r>
      <w:r>
        <w:t xml:space="preserve">.  Calling activity was greatest in February with six species calling.  No calling activity was recorded during the May survey. </w:t>
      </w:r>
    </w:p>
    <w:p w:rsidR="002C22AF" w:rsidRDefault="002C22AF" w:rsidP="002C22AF"/>
    <w:p w:rsidR="002C22AF" w:rsidRDefault="002C22AF" w:rsidP="002C22AF">
      <w:pPr>
        <w:keepNext/>
        <w:spacing w:line="240" w:lineRule="auto"/>
      </w:pPr>
      <w:r>
        <w:rPr>
          <w:noProof/>
          <w:lang w:eastAsia="en-AU"/>
        </w:rPr>
        <w:drawing>
          <wp:inline distT="0" distB="0" distL="0" distR="0">
            <wp:extent cx="5895975" cy="4267200"/>
            <wp:effectExtent l="0" t="0" r="0" b="0"/>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2C22AF" w:rsidRDefault="002C22AF" w:rsidP="002C22AF">
      <w:pPr>
        <w:pStyle w:val="Caption"/>
      </w:pPr>
      <w:bookmarkStart w:id="132" w:name="_Ref428203061"/>
      <w:r>
        <w:t xml:space="preserve">Figure </w:t>
      </w:r>
      <w:fldSimple w:instr=" STYLEREF 6 \s ">
        <w:r w:rsidR="00F134BA">
          <w:rPr>
            <w:noProof/>
          </w:rPr>
          <w:t>L</w:t>
        </w:r>
      </w:fldSimple>
      <w:r w:rsidR="00F134BA">
        <w:noBreakHyphen/>
      </w:r>
      <w:fldSimple w:instr=" SEQ Figure \* ARABIC \s 6 ">
        <w:r w:rsidR="00F134BA">
          <w:rPr>
            <w:noProof/>
          </w:rPr>
          <w:t>3</w:t>
        </w:r>
      </w:fldSimple>
      <w:bookmarkEnd w:id="132"/>
      <w:r>
        <w:t>:  Total frog abundance and diversity recorded at each site within the Selected Area during the February 2015 and May 2015 surveys.</w:t>
      </w:r>
    </w:p>
    <w:p w:rsidR="002C22AF" w:rsidRDefault="002C22AF" w:rsidP="002C22AF"/>
    <w:p w:rsidR="002C22AF" w:rsidRDefault="002C22AF" w:rsidP="002C22AF">
      <w:r>
        <w:t>Booka Dam recorded the highest abundance during both surveys periods; 20 individuals in February and 13 individuals in May.  Diversity remained constant at this site throughout both survey periods (4 species) however species composition varied (</w:t>
      </w:r>
      <w:r w:rsidR="00DA4C1A">
        <w:fldChar w:fldCharType="begin"/>
      </w:r>
      <w:r>
        <w:instrText xml:space="preserve"> REF _Ref427241808 \h </w:instrText>
      </w:r>
      <w:r w:rsidR="00DA4C1A">
        <w:fldChar w:fldCharType="separate"/>
      </w:r>
      <w:r w:rsidR="00F21363">
        <w:t xml:space="preserve">Figure </w:t>
      </w:r>
      <w:r w:rsidR="00F21363">
        <w:rPr>
          <w:noProof/>
        </w:rPr>
        <w:t>L</w:t>
      </w:r>
      <w:r w:rsidR="00F21363">
        <w:noBreakHyphen/>
      </w:r>
      <w:r w:rsidR="00F21363">
        <w:rPr>
          <w:noProof/>
        </w:rPr>
        <w:t>4</w:t>
      </w:r>
      <w:r w:rsidR="00DA4C1A">
        <w:fldChar w:fldCharType="end"/>
      </w:r>
      <w:r>
        <w:t>).  Abundance at all sites varied between seasons; Boera Dam and Ross Billabong declined between February and May, and abundance at both the Western Floodplain and Booka Dam increased between February and May.</w:t>
      </w:r>
    </w:p>
    <w:p w:rsidR="002C22AF" w:rsidRDefault="002C22AF" w:rsidP="002C22AF">
      <w:pPr>
        <w:sectPr w:rsidR="002C22AF" w:rsidSect="002403E3">
          <w:headerReference w:type="even" r:id="rId194"/>
          <w:headerReference w:type="default" r:id="rId195"/>
          <w:footerReference w:type="default" r:id="rId196"/>
          <w:headerReference w:type="first" r:id="rId197"/>
          <w:pgSz w:w="11899" w:h="16838" w:code="9"/>
          <w:pgMar w:top="1508" w:right="1219" w:bottom="1457" w:left="1480" w:header="811" w:footer="306" w:gutter="0"/>
          <w:pgNumType w:start="1" w:chapStyle="6"/>
          <w:cols w:space="708"/>
        </w:sectPr>
      </w:pPr>
    </w:p>
    <w:p w:rsidR="002C22AF" w:rsidRDefault="002C22AF" w:rsidP="002C22AF"/>
    <w:p w:rsidR="002C22AF" w:rsidRDefault="002C22AF" w:rsidP="002C22AF">
      <w:pPr>
        <w:pStyle w:val="Caption"/>
        <w:keepNext/>
      </w:pPr>
      <w:bookmarkStart w:id="133" w:name="_Ref425172595"/>
      <w:r>
        <w:t xml:space="preserve">Table </w:t>
      </w:r>
      <w:fldSimple w:instr=" STYLEREF 6 \s ">
        <w:r w:rsidR="00F21363">
          <w:rPr>
            <w:noProof/>
          </w:rPr>
          <w:t>L</w:t>
        </w:r>
      </w:fldSimple>
      <w:r w:rsidR="00FC397A">
        <w:noBreakHyphen/>
      </w:r>
      <w:fldSimple w:instr=" SEQ Table \* ARABIC \s 6 ">
        <w:r w:rsidR="00F21363">
          <w:rPr>
            <w:noProof/>
          </w:rPr>
          <w:t>2</w:t>
        </w:r>
      </w:fldSimple>
      <w:bookmarkEnd w:id="133"/>
      <w:r>
        <w:t>:  Frog survey results for the 2014</w:t>
      </w:r>
      <w:r w:rsidR="00617F5A">
        <w:t>–</w:t>
      </w:r>
      <w:r>
        <w:t xml:space="preserve">15 water </w:t>
      </w:r>
      <w:proofErr w:type="gramStart"/>
      <w:r>
        <w:t>year</w:t>
      </w:r>
      <w:proofErr w:type="gramEnd"/>
      <w:r>
        <w:t>.</w:t>
      </w:r>
    </w:p>
    <w:tbl>
      <w:tblPr>
        <w:tblW w:w="13467" w:type="dxa"/>
        <w:jc w:val="center"/>
        <w:tblLook w:val="04A0"/>
      </w:tblPr>
      <w:tblGrid>
        <w:gridCol w:w="2628"/>
        <w:gridCol w:w="4008"/>
        <w:gridCol w:w="877"/>
        <w:gridCol w:w="851"/>
        <w:gridCol w:w="850"/>
        <w:gridCol w:w="851"/>
        <w:gridCol w:w="850"/>
        <w:gridCol w:w="851"/>
        <w:gridCol w:w="851"/>
        <w:gridCol w:w="850"/>
      </w:tblGrid>
      <w:tr w:rsidR="002C22AF" w:rsidRPr="004D51E1" w:rsidTr="00A43DF7">
        <w:trPr>
          <w:trHeight w:val="240"/>
          <w:jc w:val="center"/>
        </w:trPr>
        <w:tc>
          <w:tcPr>
            <w:tcW w:w="2628" w:type="dxa"/>
            <w:vMerge w:val="restart"/>
            <w:tcBorders>
              <w:top w:val="single" w:sz="4" w:space="0" w:color="auto"/>
              <w:right w:val="single" w:sz="4" w:space="0" w:color="auto"/>
            </w:tcBorders>
            <w:shd w:val="clear" w:color="auto" w:fill="D9D9D9"/>
            <w:noWrap/>
            <w:vAlign w:val="center"/>
            <w:hideMark/>
          </w:tcPr>
          <w:p w:rsidR="002C22AF" w:rsidRPr="00A43DF7" w:rsidRDefault="002C22AF" w:rsidP="005276DF">
            <w:pPr>
              <w:spacing w:before="60" w:after="60" w:line="240" w:lineRule="exact"/>
              <w:jc w:val="left"/>
              <w:rPr>
                <w:rFonts w:cs="Arial"/>
                <w:color w:val="000000"/>
                <w:sz w:val="18"/>
                <w:szCs w:val="18"/>
                <w:lang w:eastAsia="en-AU"/>
              </w:rPr>
            </w:pPr>
            <w:r w:rsidRPr="00A43DF7">
              <w:rPr>
                <w:rFonts w:cs="Arial"/>
                <w:color w:val="000000"/>
                <w:sz w:val="18"/>
                <w:szCs w:val="18"/>
                <w:lang w:eastAsia="en-AU"/>
              </w:rPr>
              <w:t>Scientific Name</w:t>
            </w:r>
          </w:p>
        </w:tc>
        <w:tc>
          <w:tcPr>
            <w:tcW w:w="4008" w:type="dxa"/>
            <w:vMerge w:val="restart"/>
            <w:tcBorders>
              <w:top w:val="single" w:sz="4" w:space="0" w:color="auto"/>
              <w:left w:val="nil"/>
              <w:right w:val="nil"/>
            </w:tcBorders>
            <w:shd w:val="clear" w:color="auto" w:fill="D9D9D9"/>
            <w:noWrap/>
            <w:vAlign w:val="center"/>
            <w:hideMark/>
          </w:tcPr>
          <w:p w:rsidR="002C22AF" w:rsidRPr="00A43DF7" w:rsidRDefault="002C22AF" w:rsidP="005276DF">
            <w:pPr>
              <w:spacing w:before="60" w:after="60" w:line="240" w:lineRule="exact"/>
              <w:jc w:val="left"/>
              <w:rPr>
                <w:rFonts w:cs="Arial"/>
                <w:color w:val="000000"/>
                <w:sz w:val="18"/>
                <w:szCs w:val="18"/>
                <w:lang w:eastAsia="en-AU"/>
              </w:rPr>
            </w:pPr>
            <w:r w:rsidRPr="00A43DF7">
              <w:rPr>
                <w:rFonts w:cs="Arial"/>
                <w:color w:val="000000"/>
                <w:sz w:val="18"/>
                <w:szCs w:val="18"/>
                <w:lang w:eastAsia="en-AU"/>
              </w:rPr>
              <w:t>Common Name</w:t>
            </w:r>
          </w:p>
        </w:tc>
        <w:tc>
          <w:tcPr>
            <w:tcW w:w="1728"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WD_BOERA</w:t>
            </w:r>
          </w:p>
        </w:tc>
        <w:tc>
          <w:tcPr>
            <w:tcW w:w="1701" w:type="dxa"/>
            <w:gridSpan w:val="2"/>
            <w:tcBorders>
              <w:top w:val="single" w:sz="4" w:space="0" w:color="auto"/>
              <w:left w:val="nil"/>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WD_BOOKA</w:t>
            </w:r>
          </w:p>
        </w:tc>
        <w:tc>
          <w:tcPr>
            <w:tcW w:w="1701" w:type="dxa"/>
            <w:gridSpan w:val="2"/>
            <w:tcBorders>
              <w:top w:val="single" w:sz="4" w:space="0" w:color="auto"/>
              <w:left w:val="nil"/>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WD_ROSS</w:t>
            </w:r>
          </w:p>
        </w:tc>
        <w:tc>
          <w:tcPr>
            <w:tcW w:w="1701" w:type="dxa"/>
            <w:gridSpan w:val="2"/>
            <w:tcBorders>
              <w:top w:val="single" w:sz="4" w:space="0" w:color="auto"/>
              <w:left w:val="single" w:sz="4" w:space="0" w:color="auto"/>
              <w:bottom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WD_WF</w:t>
            </w:r>
          </w:p>
        </w:tc>
      </w:tr>
      <w:tr w:rsidR="002C22AF" w:rsidRPr="004D51E1" w:rsidTr="00A43DF7">
        <w:trPr>
          <w:trHeight w:val="240"/>
          <w:jc w:val="center"/>
        </w:trPr>
        <w:tc>
          <w:tcPr>
            <w:tcW w:w="2628" w:type="dxa"/>
            <w:vMerge/>
            <w:tcBorders>
              <w:bottom w:val="single" w:sz="4" w:space="0" w:color="auto"/>
              <w:right w:val="single" w:sz="4" w:space="0" w:color="auto"/>
            </w:tcBorders>
            <w:shd w:val="clear" w:color="auto" w:fill="D9D9D9"/>
            <w:noWrap/>
            <w:vAlign w:val="center"/>
            <w:hideMark/>
          </w:tcPr>
          <w:p w:rsidR="002C22AF" w:rsidRPr="00A43DF7" w:rsidRDefault="002C22AF" w:rsidP="005276DF">
            <w:pPr>
              <w:spacing w:before="60" w:after="60" w:line="240" w:lineRule="exact"/>
              <w:jc w:val="left"/>
              <w:rPr>
                <w:rFonts w:cs="Arial"/>
                <w:color w:val="000000"/>
                <w:sz w:val="18"/>
                <w:szCs w:val="18"/>
                <w:lang w:eastAsia="en-AU"/>
              </w:rPr>
            </w:pPr>
          </w:p>
        </w:tc>
        <w:tc>
          <w:tcPr>
            <w:tcW w:w="4008" w:type="dxa"/>
            <w:vMerge/>
            <w:tcBorders>
              <w:left w:val="single" w:sz="4" w:space="0" w:color="auto"/>
              <w:bottom w:val="single" w:sz="4" w:space="0" w:color="auto"/>
              <w:right w:val="nil"/>
            </w:tcBorders>
            <w:shd w:val="clear" w:color="auto" w:fill="D9D9D9"/>
            <w:noWrap/>
            <w:vAlign w:val="center"/>
            <w:hideMark/>
          </w:tcPr>
          <w:p w:rsidR="002C22AF" w:rsidRPr="00A43DF7" w:rsidRDefault="002C22AF" w:rsidP="005276DF">
            <w:pPr>
              <w:spacing w:before="60" w:after="60" w:line="240" w:lineRule="exact"/>
              <w:jc w:val="left"/>
              <w:rPr>
                <w:rFonts w:cs="Arial"/>
                <w:color w:val="000000"/>
                <w:sz w:val="18"/>
                <w:szCs w:val="18"/>
                <w:lang w:eastAsia="en-AU"/>
              </w:rPr>
            </w:pPr>
          </w:p>
        </w:tc>
        <w:tc>
          <w:tcPr>
            <w:tcW w:w="877" w:type="dxa"/>
            <w:tcBorders>
              <w:top w:val="nil"/>
              <w:left w:val="single" w:sz="4" w:space="0" w:color="auto"/>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Feb-15</w:t>
            </w:r>
          </w:p>
        </w:tc>
        <w:tc>
          <w:tcPr>
            <w:tcW w:w="851" w:type="dxa"/>
            <w:tcBorders>
              <w:top w:val="nil"/>
              <w:left w:val="nil"/>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May-15</w:t>
            </w:r>
          </w:p>
        </w:tc>
        <w:tc>
          <w:tcPr>
            <w:tcW w:w="850" w:type="dxa"/>
            <w:tcBorders>
              <w:top w:val="nil"/>
              <w:left w:val="nil"/>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Feb-15</w:t>
            </w:r>
          </w:p>
        </w:tc>
        <w:tc>
          <w:tcPr>
            <w:tcW w:w="851" w:type="dxa"/>
            <w:tcBorders>
              <w:top w:val="nil"/>
              <w:left w:val="nil"/>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May-15</w:t>
            </w:r>
          </w:p>
        </w:tc>
        <w:tc>
          <w:tcPr>
            <w:tcW w:w="850" w:type="dxa"/>
            <w:tcBorders>
              <w:top w:val="nil"/>
              <w:left w:val="nil"/>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Feb-15</w:t>
            </w:r>
          </w:p>
        </w:tc>
        <w:tc>
          <w:tcPr>
            <w:tcW w:w="851" w:type="dxa"/>
            <w:tcBorders>
              <w:top w:val="nil"/>
              <w:left w:val="nil"/>
              <w:bottom w:val="single" w:sz="4" w:space="0" w:color="auto"/>
              <w:right w:val="single" w:sz="4" w:space="0" w:color="auto"/>
            </w:tcBorders>
            <w:shd w:val="clear" w:color="auto" w:fill="D9D9D9"/>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May-15</w:t>
            </w:r>
          </w:p>
        </w:tc>
        <w:tc>
          <w:tcPr>
            <w:tcW w:w="851" w:type="dxa"/>
            <w:tcBorders>
              <w:top w:val="nil"/>
              <w:left w:val="single" w:sz="4" w:space="0" w:color="auto"/>
              <w:bottom w:val="single" w:sz="4" w:space="0" w:color="auto"/>
              <w:right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Feb-15</w:t>
            </w:r>
          </w:p>
        </w:tc>
        <w:tc>
          <w:tcPr>
            <w:tcW w:w="850" w:type="dxa"/>
            <w:tcBorders>
              <w:top w:val="nil"/>
              <w:left w:val="nil"/>
              <w:bottom w:val="single" w:sz="4" w:space="0" w:color="auto"/>
            </w:tcBorders>
            <w:shd w:val="clear" w:color="auto" w:fill="D9D9D9"/>
            <w:noWrap/>
            <w:vAlign w:val="bottom"/>
            <w:hideMark/>
          </w:tcPr>
          <w:p w:rsidR="002C22AF" w:rsidRPr="00A43DF7" w:rsidRDefault="002C22AF" w:rsidP="005276DF">
            <w:pPr>
              <w:spacing w:before="60" w:after="60" w:line="240" w:lineRule="exact"/>
              <w:jc w:val="center"/>
              <w:rPr>
                <w:rFonts w:cs="Arial"/>
                <w:color w:val="000000"/>
                <w:sz w:val="18"/>
                <w:szCs w:val="18"/>
                <w:lang w:eastAsia="en-AU"/>
              </w:rPr>
            </w:pPr>
            <w:r w:rsidRPr="00A43DF7">
              <w:rPr>
                <w:rFonts w:cs="Arial"/>
                <w:color w:val="000000"/>
                <w:sz w:val="18"/>
                <w:szCs w:val="18"/>
                <w:lang w:eastAsia="en-AU"/>
              </w:rPr>
              <w:t>May-15</w:t>
            </w: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Limnodynastes fletcheri</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Barking Frog, Long-thumbed Frog, Marsh Frog</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2</w:t>
            </w:r>
            <w:r>
              <w:rPr>
                <w:rFonts w:cs="Arial"/>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Pr>
                <w:rFonts w:cs="Arial"/>
                <w:color w:val="000000"/>
                <w:sz w:val="18"/>
                <w:szCs w:val="18"/>
              </w:rPr>
              <w:t>^</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13</w:t>
            </w: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Crinia deserticola</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Desert Froglet</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6</w:t>
            </w: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r>
              <w:rPr>
                <w:rFonts w:cs="Arial"/>
                <w:color w:val="000000"/>
                <w:sz w:val="18"/>
                <w:szCs w:val="18"/>
              </w:rPr>
              <w:t>^</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Litoria rubella</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Desert Tree Frog, Red Tree Frog</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4</w:t>
            </w:r>
            <w:r>
              <w:rPr>
                <w:rFonts w:cs="Arial"/>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2</w:t>
            </w:r>
            <w:r>
              <w:rPr>
                <w:rFonts w:cs="Arial"/>
                <w:color w:val="000000"/>
                <w:sz w:val="18"/>
                <w:szCs w:val="18"/>
              </w:rPr>
              <w:t>^</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Litoria caerulea</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Green Tree Frog</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4</w:t>
            </w: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Pr>
                <w:rFonts w:cs="Arial"/>
                <w:color w:val="000000"/>
                <w:sz w:val="18"/>
                <w:szCs w:val="18"/>
              </w:rPr>
              <w:t>^</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Cyclorana novaehollandiae</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New Holland Frog, Wide-mouthed Frog</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Litoria peronii</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Peron's Tree Frog</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2</w:t>
            </w: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Pr>
                <w:rFonts w:cs="Arial"/>
                <w:color w:val="000000"/>
                <w:sz w:val="18"/>
                <w:szCs w:val="18"/>
              </w:rPr>
              <w:t>^</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Cyclorana verrucosa</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Rough Frog</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Limnodynastes tasmaniensis</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Spotted Grass Frog, Spotted Marsh Frog</w:t>
            </w:r>
          </w:p>
        </w:tc>
        <w:tc>
          <w:tcPr>
            <w:tcW w:w="877"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3</w:t>
            </w: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Neobatrachus sudellae</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Sudell's Frog</w:t>
            </w:r>
          </w:p>
        </w:tc>
        <w:tc>
          <w:tcPr>
            <w:tcW w:w="877"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2628" w:type="dxa"/>
            <w:tcBorders>
              <w:top w:val="nil"/>
              <w:bottom w:val="single" w:sz="4" w:space="0" w:color="auto"/>
              <w:right w:val="single" w:sz="4" w:space="0" w:color="auto"/>
            </w:tcBorders>
            <w:shd w:val="clear" w:color="auto" w:fill="auto"/>
            <w:noWrap/>
            <w:vAlign w:val="center"/>
            <w:hideMark/>
          </w:tcPr>
          <w:p w:rsidR="002C22AF" w:rsidRPr="004D51E1" w:rsidRDefault="002C22AF" w:rsidP="005276DF">
            <w:pPr>
              <w:spacing w:before="60" w:after="60" w:line="240" w:lineRule="exact"/>
              <w:jc w:val="left"/>
              <w:rPr>
                <w:rFonts w:cs="Arial"/>
                <w:i/>
                <w:iCs/>
                <w:color w:val="000000"/>
                <w:sz w:val="18"/>
                <w:szCs w:val="18"/>
                <w:lang w:eastAsia="en-AU"/>
              </w:rPr>
            </w:pPr>
            <w:r w:rsidRPr="004D51E1">
              <w:rPr>
                <w:rFonts w:cs="Arial"/>
                <w:i/>
                <w:iCs/>
                <w:color w:val="000000"/>
                <w:sz w:val="18"/>
                <w:szCs w:val="18"/>
                <w:lang w:eastAsia="en-AU"/>
              </w:rPr>
              <w:t>Uperoleia rugosa</w:t>
            </w:r>
          </w:p>
        </w:tc>
        <w:tc>
          <w:tcPr>
            <w:tcW w:w="4008"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spacing w:before="60" w:after="60" w:line="240" w:lineRule="exact"/>
              <w:jc w:val="left"/>
              <w:rPr>
                <w:rFonts w:cs="Arial"/>
                <w:color w:val="000000"/>
                <w:sz w:val="18"/>
                <w:szCs w:val="18"/>
                <w:lang w:eastAsia="en-AU"/>
              </w:rPr>
            </w:pPr>
            <w:r w:rsidRPr="004D51E1">
              <w:rPr>
                <w:rFonts w:cs="Arial"/>
                <w:color w:val="000000"/>
                <w:sz w:val="18"/>
                <w:szCs w:val="18"/>
                <w:lang w:eastAsia="en-AU"/>
              </w:rPr>
              <w:t>Wrinkled Toadlet</w:t>
            </w:r>
          </w:p>
        </w:tc>
        <w:tc>
          <w:tcPr>
            <w:tcW w:w="877"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Pr>
                <w:rFonts w:cs="Arial"/>
                <w:color w:val="000000"/>
                <w:sz w:val="18"/>
                <w:szCs w:val="18"/>
              </w:rPr>
              <w:t>^</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p>
        </w:tc>
      </w:tr>
      <w:tr w:rsidR="002C22AF" w:rsidRPr="004D51E1" w:rsidTr="00A43DF7">
        <w:trPr>
          <w:trHeight w:val="240"/>
          <w:jc w:val="center"/>
        </w:trPr>
        <w:tc>
          <w:tcPr>
            <w:tcW w:w="6636" w:type="dxa"/>
            <w:gridSpan w:val="2"/>
            <w:tcBorders>
              <w:top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ind w:right="432"/>
              <w:jc w:val="right"/>
              <w:rPr>
                <w:rFonts w:cs="Arial"/>
                <w:b/>
                <w:color w:val="000000"/>
                <w:sz w:val="18"/>
                <w:szCs w:val="18"/>
                <w:lang w:eastAsia="en-AU"/>
              </w:rPr>
            </w:pPr>
            <w:r w:rsidRPr="004D51E1">
              <w:rPr>
                <w:rFonts w:cs="Arial"/>
                <w:b/>
                <w:color w:val="000000"/>
                <w:sz w:val="18"/>
                <w:szCs w:val="18"/>
                <w:lang w:eastAsia="en-AU"/>
              </w:rPr>
              <w:t>Number of individuals</w:t>
            </w:r>
            <w:r>
              <w:rPr>
                <w:rFonts w:cs="Arial"/>
                <w:b/>
                <w:color w:val="000000"/>
                <w:sz w:val="18"/>
                <w:szCs w:val="18"/>
                <w:lang w:eastAsia="en-AU"/>
              </w:rPr>
              <w:t xml:space="preserve"> observed (abundance)</w:t>
            </w:r>
          </w:p>
        </w:tc>
        <w:tc>
          <w:tcPr>
            <w:tcW w:w="877"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lang w:eastAsia="en-AU"/>
              </w:rPr>
            </w:pPr>
            <w:r w:rsidRPr="00942DC4">
              <w:rPr>
                <w:rFonts w:cs="Arial"/>
                <w:color w:val="000000"/>
                <w:sz w:val="18"/>
                <w:szCs w:val="18"/>
                <w:lang w:eastAsia="en-AU"/>
              </w:rPr>
              <w:t>9</w:t>
            </w: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8</w:t>
            </w: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13</w:t>
            </w:r>
          </w:p>
        </w:tc>
        <w:tc>
          <w:tcPr>
            <w:tcW w:w="850" w:type="dxa"/>
            <w:tcBorders>
              <w:top w:val="nil"/>
              <w:left w:val="nil"/>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20</w:t>
            </w:r>
          </w:p>
        </w:tc>
        <w:tc>
          <w:tcPr>
            <w:tcW w:w="851" w:type="dxa"/>
            <w:tcBorders>
              <w:top w:val="nil"/>
              <w:left w:val="nil"/>
              <w:bottom w:val="single" w:sz="4" w:space="0" w:color="auto"/>
              <w:right w:val="single" w:sz="4" w:space="0" w:color="auto"/>
            </w:tcBorders>
            <w:vAlign w:val="center"/>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13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0</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spacing w:before="60" w:after="60" w:line="240" w:lineRule="exact"/>
              <w:jc w:val="center"/>
              <w:rPr>
                <w:rFonts w:cs="Arial"/>
                <w:color w:val="000000"/>
                <w:sz w:val="18"/>
                <w:szCs w:val="18"/>
              </w:rPr>
            </w:pPr>
            <w:r w:rsidRPr="00942DC4">
              <w:rPr>
                <w:rFonts w:cs="Arial"/>
                <w:color w:val="000000"/>
                <w:sz w:val="18"/>
                <w:szCs w:val="18"/>
              </w:rPr>
              <w:t>3</w:t>
            </w:r>
          </w:p>
        </w:tc>
      </w:tr>
      <w:tr w:rsidR="002C22AF" w:rsidRPr="004D51E1" w:rsidTr="00A43DF7">
        <w:trPr>
          <w:trHeight w:val="240"/>
          <w:jc w:val="center"/>
        </w:trPr>
        <w:tc>
          <w:tcPr>
            <w:tcW w:w="6636" w:type="dxa"/>
            <w:gridSpan w:val="2"/>
            <w:tcBorders>
              <w:top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ind w:right="432"/>
              <w:jc w:val="right"/>
              <w:rPr>
                <w:rFonts w:cs="Arial"/>
                <w:b/>
                <w:color w:val="000000"/>
                <w:sz w:val="18"/>
                <w:szCs w:val="18"/>
                <w:lang w:eastAsia="en-AU"/>
              </w:rPr>
            </w:pPr>
            <w:r>
              <w:rPr>
                <w:rFonts w:cs="Arial"/>
                <w:b/>
                <w:color w:val="000000"/>
                <w:sz w:val="18"/>
                <w:szCs w:val="18"/>
                <w:lang w:eastAsia="en-AU"/>
              </w:rPr>
              <w:t>Species diversity (observed)</w:t>
            </w:r>
          </w:p>
        </w:tc>
        <w:tc>
          <w:tcPr>
            <w:tcW w:w="877"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sidRPr="004D51E1">
              <w:rPr>
                <w:rFonts w:cs="Arial"/>
                <w:b/>
                <w:color w:val="000000"/>
                <w:sz w:val="18"/>
                <w:szCs w:val="18"/>
                <w:lang w:eastAsia="en-AU"/>
              </w:rPr>
              <w:t>4</w:t>
            </w:r>
          </w:p>
        </w:tc>
        <w:tc>
          <w:tcPr>
            <w:tcW w:w="851"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sidRPr="004D51E1">
              <w:rPr>
                <w:rFonts w:cs="Arial"/>
                <w:b/>
                <w:color w:val="000000"/>
                <w:sz w:val="18"/>
                <w:szCs w:val="18"/>
                <w:lang w:eastAsia="en-AU"/>
              </w:rPr>
              <w:t>1</w:t>
            </w:r>
          </w:p>
        </w:tc>
        <w:tc>
          <w:tcPr>
            <w:tcW w:w="850"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sidRPr="004D51E1">
              <w:rPr>
                <w:rFonts w:cs="Arial"/>
                <w:b/>
                <w:color w:val="000000"/>
                <w:sz w:val="18"/>
                <w:szCs w:val="18"/>
                <w:lang w:eastAsia="en-AU"/>
              </w:rPr>
              <w:t>5</w:t>
            </w:r>
          </w:p>
        </w:tc>
        <w:tc>
          <w:tcPr>
            <w:tcW w:w="851"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sidRPr="004D51E1">
              <w:rPr>
                <w:rFonts w:cs="Arial"/>
                <w:b/>
                <w:color w:val="000000"/>
                <w:sz w:val="18"/>
                <w:szCs w:val="18"/>
                <w:lang w:eastAsia="en-AU"/>
              </w:rPr>
              <w:t>4</w:t>
            </w:r>
          </w:p>
        </w:tc>
        <w:tc>
          <w:tcPr>
            <w:tcW w:w="850" w:type="dxa"/>
            <w:tcBorders>
              <w:top w:val="nil"/>
              <w:left w:val="nil"/>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sidRPr="004D51E1">
              <w:rPr>
                <w:rFonts w:cs="Arial"/>
                <w:b/>
                <w:color w:val="000000"/>
                <w:sz w:val="18"/>
                <w:szCs w:val="18"/>
                <w:lang w:eastAsia="en-AU"/>
              </w:rPr>
              <w:t>4</w:t>
            </w:r>
          </w:p>
        </w:tc>
        <w:tc>
          <w:tcPr>
            <w:tcW w:w="851" w:type="dxa"/>
            <w:tcBorders>
              <w:top w:val="nil"/>
              <w:left w:val="nil"/>
              <w:bottom w:val="single" w:sz="4" w:space="0" w:color="auto"/>
              <w:right w:val="single" w:sz="4" w:space="0" w:color="auto"/>
            </w:tcBorders>
          </w:tcPr>
          <w:p w:rsidR="002C22AF" w:rsidRPr="0054290B" w:rsidRDefault="002C22AF" w:rsidP="005276DF">
            <w:pPr>
              <w:tabs>
                <w:tab w:val="left" w:pos="5988"/>
              </w:tabs>
              <w:spacing w:before="60" w:after="60" w:line="240" w:lineRule="exact"/>
              <w:jc w:val="center"/>
              <w:rPr>
                <w:rFonts w:cs="Arial"/>
                <w:b/>
                <w:color w:val="000000"/>
                <w:sz w:val="18"/>
                <w:szCs w:val="18"/>
                <w:lang w:eastAsia="en-AU"/>
              </w:rPr>
            </w:pPr>
            <w:r w:rsidRPr="0054290B">
              <w:rPr>
                <w:rFonts w:cs="Arial"/>
                <w:b/>
                <w:color w:val="000000"/>
                <w:sz w:val="18"/>
                <w:szCs w:val="18"/>
                <w:lang w:eastAsia="en-AU"/>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2</w:t>
            </w:r>
          </w:p>
        </w:tc>
        <w:tc>
          <w:tcPr>
            <w:tcW w:w="850" w:type="dxa"/>
            <w:tcBorders>
              <w:top w:val="nil"/>
              <w:left w:val="nil"/>
              <w:bottom w:val="single" w:sz="4" w:space="0" w:color="auto"/>
            </w:tcBorders>
            <w:shd w:val="clear" w:color="auto" w:fill="auto"/>
            <w:noWrap/>
            <w:vAlign w:val="bottom"/>
            <w:hideMark/>
          </w:tcPr>
          <w:p w:rsidR="002C22AF" w:rsidRPr="00942DC4" w:rsidRDefault="002C22AF" w:rsidP="005276DF">
            <w:pPr>
              <w:tabs>
                <w:tab w:val="left" w:pos="5988"/>
              </w:tabs>
              <w:spacing w:before="60" w:after="60" w:line="240" w:lineRule="exact"/>
              <w:jc w:val="center"/>
              <w:rPr>
                <w:rFonts w:cs="Arial"/>
                <w:b/>
                <w:color w:val="000000"/>
                <w:sz w:val="18"/>
                <w:szCs w:val="18"/>
                <w:lang w:eastAsia="en-AU"/>
              </w:rPr>
            </w:pPr>
            <w:r w:rsidRPr="00942DC4">
              <w:rPr>
                <w:rFonts w:cs="Arial"/>
                <w:b/>
                <w:color w:val="000000"/>
                <w:sz w:val="18"/>
                <w:szCs w:val="18"/>
                <w:lang w:eastAsia="en-AU"/>
              </w:rPr>
              <w:t>3</w:t>
            </w:r>
          </w:p>
        </w:tc>
      </w:tr>
      <w:tr w:rsidR="002C22AF" w:rsidRPr="004D51E1" w:rsidTr="00A43DF7">
        <w:trPr>
          <w:trHeight w:val="240"/>
          <w:jc w:val="center"/>
        </w:trPr>
        <w:tc>
          <w:tcPr>
            <w:tcW w:w="6636" w:type="dxa"/>
            <w:gridSpan w:val="2"/>
            <w:tcBorders>
              <w:top w:val="single" w:sz="4" w:space="0" w:color="auto"/>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ind w:right="432"/>
              <w:jc w:val="right"/>
              <w:rPr>
                <w:rFonts w:cs="Arial"/>
                <w:b/>
                <w:color w:val="000000"/>
                <w:sz w:val="18"/>
                <w:szCs w:val="18"/>
                <w:lang w:eastAsia="en-AU"/>
              </w:rPr>
            </w:pPr>
            <w:r>
              <w:rPr>
                <w:rFonts w:cs="Arial"/>
                <w:b/>
                <w:color w:val="000000"/>
                <w:sz w:val="18"/>
                <w:szCs w:val="18"/>
                <w:lang w:eastAsia="en-AU"/>
              </w:rPr>
              <w:t>Species diversity (heard)</w:t>
            </w:r>
          </w:p>
        </w:tc>
        <w:tc>
          <w:tcPr>
            <w:tcW w:w="877" w:type="dxa"/>
            <w:tcBorders>
              <w:top w:val="single" w:sz="4" w:space="0" w:color="auto"/>
              <w:left w:val="nil"/>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0</w:t>
            </w:r>
          </w:p>
        </w:tc>
        <w:tc>
          <w:tcPr>
            <w:tcW w:w="851" w:type="dxa"/>
            <w:tcBorders>
              <w:top w:val="single" w:sz="4" w:space="0" w:color="auto"/>
              <w:left w:val="nil"/>
              <w:bottom w:val="single" w:sz="4" w:space="0" w:color="auto"/>
              <w:right w:val="single" w:sz="4" w:space="0" w:color="auto"/>
            </w:tcBorders>
          </w:tcPr>
          <w:p w:rsidR="002C22AF" w:rsidRPr="0054290B"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22AF" w:rsidRPr="004D51E1"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6</w:t>
            </w:r>
          </w:p>
        </w:tc>
        <w:tc>
          <w:tcPr>
            <w:tcW w:w="850" w:type="dxa"/>
            <w:tcBorders>
              <w:top w:val="single" w:sz="4" w:space="0" w:color="auto"/>
              <w:left w:val="nil"/>
              <w:bottom w:val="single" w:sz="4" w:space="0" w:color="auto"/>
            </w:tcBorders>
            <w:shd w:val="clear" w:color="auto" w:fill="auto"/>
            <w:noWrap/>
            <w:vAlign w:val="bottom"/>
          </w:tcPr>
          <w:p w:rsidR="002C22AF" w:rsidRPr="00942DC4"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0</w:t>
            </w:r>
          </w:p>
        </w:tc>
      </w:tr>
      <w:tr w:rsidR="002C22AF" w:rsidRPr="004D51E1" w:rsidTr="00A43DF7">
        <w:trPr>
          <w:trHeight w:val="240"/>
          <w:jc w:val="center"/>
        </w:trPr>
        <w:tc>
          <w:tcPr>
            <w:tcW w:w="6636" w:type="dxa"/>
            <w:gridSpan w:val="2"/>
            <w:tcBorders>
              <w:top w:val="single" w:sz="4" w:space="0" w:color="auto"/>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ind w:right="432"/>
              <w:jc w:val="right"/>
              <w:rPr>
                <w:rFonts w:cs="Arial"/>
                <w:b/>
                <w:color w:val="000000"/>
                <w:sz w:val="18"/>
                <w:szCs w:val="18"/>
                <w:lang w:eastAsia="en-AU"/>
              </w:rPr>
            </w:pPr>
            <w:r>
              <w:rPr>
                <w:rFonts w:cs="Arial"/>
                <w:b/>
                <w:color w:val="000000"/>
                <w:sz w:val="18"/>
                <w:szCs w:val="18"/>
                <w:lang w:eastAsia="en-AU"/>
              </w:rPr>
              <w:t>Total species diversity</w:t>
            </w:r>
          </w:p>
        </w:tc>
        <w:tc>
          <w:tcPr>
            <w:tcW w:w="877" w:type="dxa"/>
            <w:tcBorders>
              <w:top w:val="single" w:sz="4" w:space="0" w:color="auto"/>
              <w:left w:val="nil"/>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4</w:t>
            </w:r>
          </w:p>
        </w:tc>
        <w:tc>
          <w:tcPr>
            <w:tcW w:w="851" w:type="dxa"/>
            <w:tcBorders>
              <w:top w:val="single" w:sz="4" w:space="0" w:color="auto"/>
              <w:left w:val="nil"/>
              <w:bottom w:val="single" w:sz="4" w:space="0" w:color="auto"/>
              <w:right w:val="single" w:sz="4" w:space="0" w:color="auto"/>
            </w:tcBorders>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6</w:t>
            </w:r>
          </w:p>
        </w:tc>
        <w:tc>
          <w:tcPr>
            <w:tcW w:w="850" w:type="dxa"/>
            <w:tcBorders>
              <w:top w:val="single" w:sz="4" w:space="0" w:color="auto"/>
              <w:left w:val="nil"/>
              <w:bottom w:val="single" w:sz="4" w:space="0" w:color="auto"/>
            </w:tcBorders>
            <w:shd w:val="clear" w:color="auto" w:fill="auto"/>
            <w:noWrap/>
            <w:vAlign w:val="bottom"/>
          </w:tcPr>
          <w:p w:rsidR="002C22AF" w:rsidRDefault="002C22AF" w:rsidP="005276DF">
            <w:pPr>
              <w:tabs>
                <w:tab w:val="left" w:pos="5988"/>
              </w:tabs>
              <w:spacing w:before="60" w:after="60" w:line="240" w:lineRule="exact"/>
              <w:jc w:val="center"/>
              <w:rPr>
                <w:rFonts w:cs="Arial"/>
                <w:b/>
                <w:color w:val="000000"/>
                <w:sz w:val="18"/>
                <w:szCs w:val="18"/>
                <w:lang w:eastAsia="en-AU"/>
              </w:rPr>
            </w:pPr>
            <w:r>
              <w:rPr>
                <w:rFonts w:cs="Arial"/>
                <w:b/>
                <w:color w:val="000000"/>
                <w:sz w:val="18"/>
                <w:szCs w:val="18"/>
                <w:lang w:eastAsia="en-AU"/>
              </w:rPr>
              <w:t>3</w:t>
            </w:r>
          </w:p>
        </w:tc>
      </w:tr>
    </w:tbl>
    <w:p w:rsidR="002C22AF" w:rsidRPr="00942DC4" w:rsidRDefault="002C22AF" w:rsidP="002C22AF">
      <w:pPr>
        <w:spacing w:before="240"/>
        <w:rPr>
          <w:sz w:val="18"/>
        </w:rPr>
      </w:pPr>
      <w:r w:rsidRPr="00942DC4">
        <w:rPr>
          <w:sz w:val="18"/>
        </w:rPr>
        <w:t xml:space="preserve">^ Denotes species recorded during call survey.  Number of species recorded during call survey are not included in abundance counts, but are included in diversity counts. </w:t>
      </w:r>
    </w:p>
    <w:p w:rsidR="002C22AF" w:rsidRDefault="002C22AF" w:rsidP="002C22AF">
      <w:pPr>
        <w:sectPr w:rsidR="002C22AF" w:rsidSect="002403E3">
          <w:headerReference w:type="even" r:id="rId198"/>
          <w:headerReference w:type="default" r:id="rId199"/>
          <w:footerReference w:type="default" r:id="rId200"/>
          <w:headerReference w:type="first" r:id="rId201"/>
          <w:pgSz w:w="16838" w:h="11899" w:orient="landscape" w:code="9"/>
          <w:pgMar w:top="1480" w:right="1508" w:bottom="1219" w:left="1457" w:header="811" w:footer="306" w:gutter="0"/>
          <w:pgNumType w:chapStyle="6"/>
          <w:cols w:space="708"/>
          <w:docGrid w:linePitch="272"/>
        </w:sectPr>
      </w:pPr>
    </w:p>
    <w:p w:rsidR="002C22AF" w:rsidRDefault="002C22AF" w:rsidP="002C22AF">
      <w:r>
        <w:t>Species diversity across all sites and seasons was highest at Western Floodplain during the February survey. Desert Frog (</w:t>
      </w:r>
      <w:r w:rsidRPr="000C753B">
        <w:rPr>
          <w:i/>
        </w:rPr>
        <w:t>Crinia deserticola</w:t>
      </w:r>
      <w:r>
        <w:t>) and Desert Tree Frog (</w:t>
      </w:r>
      <w:r w:rsidRPr="000C753B">
        <w:rPr>
          <w:i/>
        </w:rPr>
        <w:t>Litoria rubella</w:t>
      </w:r>
      <w:r>
        <w:t>) and Peron’s Tree Frog (</w:t>
      </w:r>
      <w:r w:rsidRPr="000C753B">
        <w:rPr>
          <w:i/>
        </w:rPr>
        <w:t>Litoria peronii</w:t>
      </w:r>
      <w:r>
        <w:t>) were observed in larger numbers at the Western Floodp</w:t>
      </w:r>
      <w:r w:rsidR="0025697E">
        <w:t>lain during the February survey</w:t>
      </w:r>
      <w:r>
        <w:t>. The number of species recorded in the May survey declined with only three species recorded, the Barking Frog (</w:t>
      </w:r>
      <w:r w:rsidRPr="000C753B">
        <w:rPr>
          <w:i/>
        </w:rPr>
        <w:t>Limnodynastes fletcheri</w:t>
      </w:r>
      <w:r>
        <w:t>) was the dominant species present.</w:t>
      </w:r>
    </w:p>
    <w:p w:rsidR="002C22AF" w:rsidRDefault="002C22AF" w:rsidP="002C22AF">
      <w:pPr>
        <w:rPr>
          <w:rFonts w:cs="Arial"/>
          <w:iCs/>
          <w:color w:val="000000"/>
          <w:szCs w:val="20"/>
          <w:lang w:eastAsia="en-AU"/>
        </w:rPr>
      </w:pPr>
      <w:r>
        <w:t xml:space="preserve">No species were observed or heard at Ross Billabong during the May survey.  Abundance was also low during the May survey period at Boera Dam with only one individual, the Spotted Grass </w:t>
      </w:r>
      <w:r w:rsidRPr="00341AE0">
        <w:rPr>
          <w:szCs w:val="20"/>
        </w:rPr>
        <w:t>Frog (</w:t>
      </w:r>
      <w:r w:rsidRPr="00341AE0">
        <w:rPr>
          <w:rFonts w:cs="Arial"/>
          <w:i/>
          <w:iCs/>
          <w:color w:val="000000"/>
          <w:szCs w:val="20"/>
          <w:lang w:eastAsia="en-AU"/>
        </w:rPr>
        <w:t>Limnodynastes tasmaniensis</w:t>
      </w:r>
      <w:r w:rsidRPr="00341AE0">
        <w:rPr>
          <w:rFonts w:cs="Arial"/>
          <w:iCs/>
          <w:color w:val="000000"/>
          <w:szCs w:val="20"/>
          <w:lang w:eastAsia="en-AU"/>
        </w:rPr>
        <w:t>)</w:t>
      </w:r>
      <w:r>
        <w:rPr>
          <w:rFonts w:cs="Arial"/>
          <w:iCs/>
          <w:color w:val="000000"/>
          <w:szCs w:val="20"/>
          <w:lang w:eastAsia="en-AU"/>
        </w:rPr>
        <w:t xml:space="preserve">, recorded.  </w:t>
      </w:r>
    </w:p>
    <w:p w:rsidR="002C22AF" w:rsidRDefault="002C22AF" w:rsidP="002C22AF">
      <w:pPr>
        <w:rPr>
          <w:rFonts w:cs="Arial"/>
          <w:iCs/>
          <w:color w:val="000000"/>
          <w:szCs w:val="20"/>
          <w:lang w:eastAsia="en-AU"/>
        </w:rPr>
      </w:pPr>
      <w:r>
        <w:rPr>
          <w:rFonts w:cs="Arial"/>
          <w:iCs/>
          <w:color w:val="000000"/>
          <w:szCs w:val="20"/>
          <w:lang w:eastAsia="en-AU"/>
        </w:rPr>
        <w:t>A comparison of floodplain and combined channel sites indicate mean abundance was higher at the combined channel sites during both surv</w:t>
      </w:r>
      <w:r w:rsidR="00617F5A">
        <w:rPr>
          <w:rFonts w:cs="Arial"/>
          <w:iCs/>
          <w:color w:val="000000"/>
          <w:szCs w:val="20"/>
          <w:lang w:eastAsia="en-AU"/>
        </w:rPr>
        <w:t>ey periods (mean = 5.5; range 0–</w:t>
      </w:r>
      <w:r>
        <w:rPr>
          <w:rFonts w:cs="Arial"/>
          <w:iCs/>
          <w:color w:val="000000"/>
          <w:szCs w:val="20"/>
          <w:lang w:eastAsia="en-AU"/>
        </w:rPr>
        <w:t>24) (</w:t>
      </w:r>
      <w:r w:rsidR="00DA4C1A">
        <w:rPr>
          <w:rFonts w:cs="Arial"/>
          <w:iCs/>
          <w:color w:val="000000"/>
          <w:szCs w:val="20"/>
          <w:lang w:eastAsia="en-AU"/>
        </w:rPr>
        <w:fldChar w:fldCharType="begin"/>
      </w:r>
      <w:r>
        <w:rPr>
          <w:rFonts w:cs="Arial"/>
          <w:iCs/>
          <w:color w:val="000000"/>
          <w:szCs w:val="20"/>
          <w:lang w:eastAsia="en-AU"/>
        </w:rPr>
        <w:instrText xml:space="preserve"> REF _Ref427231281 \h </w:instrText>
      </w:r>
      <w:r w:rsidR="00DA4C1A">
        <w:rPr>
          <w:rFonts w:cs="Arial"/>
          <w:iCs/>
          <w:color w:val="000000"/>
          <w:szCs w:val="20"/>
          <w:lang w:eastAsia="en-AU"/>
        </w:rPr>
      </w:r>
      <w:r w:rsidR="00DA4C1A">
        <w:rPr>
          <w:rFonts w:cs="Arial"/>
          <w:iCs/>
          <w:color w:val="000000"/>
          <w:szCs w:val="20"/>
          <w:lang w:eastAsia="en-AU"/>
        </w:rPr>
        <w:fldChar w:fldCharType="separate"/>
      </w:r>
      <w:r w:rsidR="00F21363">
        <w:t xml:space="preserve">Figure </w:t>
      </w:r>
      <w:r w:rsidR="00F21363">
        <w:rPr>
          <w:noProof/>
        </w:rPr>
        <w:t>L</w:t>
      </w:r>
      <w:r w:rsidR="00F21363">
        <w:noBreakHyphen/>
      </w:r>
      <w:r w:rsidR="00F21363">
        <w:rPr>
          <w:noProof/>
        </w:rPr>
        <w:t>5</w:t>
      </w:r>
      <w:r w:rsidR="00DA4C1A">
        <w:rPr>
          <w:rFonts w:cs="Arial"/>
          <w:iCs/>
          <w:color w:val="000000"/>
          <w:szCs w:val="20"/>
          <w:lang w:eastAsia="en-AU"/>
        </w:rPr>
        <w:fldChar w:fldCharType="end"/>
      </w:r>
      <w:r>
        <w:rPr>
          <w:rFonts w:cs="Arial"/>
          <w:iCs/>
          <w:color w:val="000000"/>
          <w:szCs w:val="20"/>
          <w:lang w:eastAsia="en-AU"/>
        </w:rPr>
        <w:t>).  However</w:t>
      </w:r>
      <w:r w:rsidR="0025697E">
        <w:rPr>
          <w:rFonts w:cs="Arial"/>
          <w:iCs/>
          <w:color w:val="000000"/>
          <w:szCs w:val="20"/>
          <w:lang w:eastAsia="en-AU"/>
        </w:rPr>
        <w:t>,</w:t>
      </w:r>
      <w:r>
        <w:rPr>
          <w:rFonts w:cs="Arial"/>
          <w:iCs/>
          <w:color w:val="000000"/>
          <w:szCs w:val="20"/>
          <w:lang w:eastAsia="en-AU"/>
        </w:rPr>
        <w:t xml:space="preserve"> mean </w:t>
      </w:r>
      <w:r w:rsidR="0025697E">
        <w:rPr>
          <w:rFonts w:cs="Arial"/>
          <w:iCs/>
          <w:color w:val="000000"/>
          <w:szCs w:val="20"/>
          <w:lang w:eastAsia="en-AU"/>
        </w:rPr>
        <w:t>diversity was highest on</w:t>
      </w:r>
      <w:r>
        <w:rPr>
          <w:rFonts w:cs="Arial"/>
          <w:iCs/>
          <w:color w:val="000000"/>
          <w:szCs w:val="20"/>
          <w:lang w:eastAsia="en-AU"/>
        </w:rPr>
        <w:t xml:space="preserve"> the Western Floodplain during both surve</w:t>
      </w:r>
      <w:r w:rsidR="00617F5A">
        <w:rPr>
          <w:rFonts w:cs="Arial"/>
          <w:iCs/>
          <w:color w:val="000000"/>
          <w:szCs w:val="20"/>
          <w:lang w:eastAsia="en-AU"/>
        </w:rPr>
        <w:t>y periods (mean = 4</w:t>
      </w:r>
      <w:proofErr w:type="gramStart"/>
      <w:r w:rsidR="00617F5A">
        <w:rPr>
          <w:rFonts w:cs="Arial"/>
          <w:iCs/>
          <w:color w:val="000000"/>
          <w:szCs w:val="20"/>
          <w:lang w:eastAsia="en-AU"/>
        </w:rPr>
        <w:t>..5</w:t>
      </w:r>
      <w:proofErr w:type="gramEnd"/>
      <w:r w:rsidR="00617F5A">
        <w:rPr>
          <w:rFonts w:cs="Arial"/>
          <w:iCs/>
          <w:color w:val="000000"/>
          <w:szCs w:val="20"/>
          <w:lang w:eastAsia="en-AU"/>
        </w:rPr>
        <w:t>; range 3–</w:t>
      </w:r>
      <w:r>
        <w:rPr>
          <w:rFonts w:cs="Arial"/>
          <w:iCs/>
          <w:color w:val="000000"/>
          <w:szCs w:val="20"/>
          <w:lang w:eastAsia="en-AU"/>
        </w:rPr>
        <w:t>6).</w:t>
      </w:r>
    </w:p>
    <w:p w:rsidR="002C22AF" w:rsidRDefault="002C22AF" w:rsidP="00A43DF7">
      <w:pPr>
        <w:keepNext/>
        <w:spacing w:line="240" w:lineRule="auto"/>
        <w:jc w:val="center"/>
      </w:pPr>
      <w:r>
        <w:rPr>
          <w:noProof/>
          <w:lang w:eastAsia="en-AU"/>
        </w:rPr>
        <w:drawing>
          <wp:inline distT="0" distB="0" distL="0" distR="0">
            <wp:extent cx="5337544" cy="2594344"/>
            <wp:effectExtent l="0" t="0" r="0" b="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2C22AF" w:rsidRDefault="002C22AF" w:rsidP="002C22AF">
      <w:pPr>
        <w:pStyle w:val="Caption"/>
      </w:pPr>
      <w:bookmarkStart w:id="134" w:name="_Ref427241808"/>
      <w:r>
        <w:t xml:space="preserve">Figure </w:t>
      </w:r>
      <w:fldSimple w:instr=" STYLEREF 6 \s ">
        <w:r w:rsidR="00F134BA">
          <w:rPr>
            <w:noProof/>
          </w:rPr>
          <w:t>L</w:t>
        </w:r>
      </w:fldSimple>
      <w:r w:rsidR="00F134BA">
        <w:noBreakHyphen/>
      </w:r>
      <w:fldSimple w:instr=" SEQ Figure \* ARABIC \s 6 ">
        <w:r w:rsidR="00F134BA">
          <w:rPr>
            <w:noProof/>
          </w:rPr>
          <w:t>4</w:t>
        </w:r>
      </w:fldSimple>
      <w:bookmarkEnd w:id="134"/>
      <w:r>
        <w:t xml:space="preserve">:  Frog diversity at each site recorded during the February 2015 and May 2015 surveys.  Note: No species were recorded at WD_ROSS during the </w:t>
      </w:r>
      <w:r w:rsidR="004E5CE0">
        <w:t>May</w:t>
      </w:r>
      <w:r>
        <w:t xml:space="preserve"> survey.</w:t>
      </w:r>
    </w:p>
    <w:p w:rsidR="002C22AF" w:rsidRDefault="002C22AF" w:rsidP="002C22AF"/>
    <w:p w:rsidR="002C22AF" w:rsidRDefault="002C22AF" w:rsidP="002C22AF">
      <w:pPr>
        <w:keepNext/>
        <w:spacing w:line="240" w:lineRule="auto"/>
        <w:jc w:val="center"/>
      </w:pPr>
      <w:r>
        <w:rPr>
          <w:noProof/>
          <w:lang w:eastAsia="en-AU"/>
        </w:rPr>
        <w:drawing>
          <wp:inline distT="0" distB="0" distL="0" distR="0">
            <wp:extent cx="3795823" cy="2381693"/>
            <wp:effectExtent l="0" t="0" r="0"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2C22AF" w:rsidRDefault="002C22AF" w:rsidP="0025697E">
      <w:pPr>
        <w:pStyle w:val="Caption"/>
        <w:jc w:val="left"/>
        <w:rPr>
          <w:rFonts w:cs="Arial"/>
          <w:iCs/>
          <w:color w:val="000000"/>
          <w:lang w:eastAsia="en-AU"/>
        </w:rPr>
      </w:pPr>
      <w:bookmarkStart w:id="135" w:name="_Ref427231281"/>
      <w:r>
        <w:t xml:space="preserve">Figure </w:t>
      </w:r>
      <w:fldSimple w:instr=" STYLEREF 6 \s ">
        <w:r w:rsidR="00F134BA">
          <w:rPr>
            <w:noProof/>
          </w:rPr>
          <w:t>L</w:t>
        </w:r>
      </w:fldSimple>
      <w:r w:rsidR="00F134BA">
        <w:noBreakHyphen/>
      </w:r>
      <w:fldSimple w:instr=" SEQ Figure \* ARABIC \s 6 ">
        <w:r w:rsidR="00F134BA">
          <w:rPr>
            <w:noProof/>
          </w:rPr>
          <w:t>5</w:t>
        </w:r>
      </w:fldSimple>
      <w:bookmarkEnd w:id="135"/>
      <w:r>
        <w:t xml:space="preserve">:  Comparison of mean abundance and species diversity at Floodplain sites (WD_WF) and combined channel sites (WD_BOOKA, WD_BOERA, </w:t>
      </w:r>
      <w:proofErr w:type="gramStart"/>
      <w:r>
        <w:t>WD</w:t>
      </w:r>
      <w:proofErr w:type="gramEnd"/>
      <w:r>
        <w:t>_ROSS)</w:t>
      </w:r>
      <w:r w:rsidR="00E01A4C">
        <w:t>.</w:t>
      </w:r>
    </w:p>
    <w:p w:rsidR="002C22AF" w:rsidRDefault="002C22AF" w:rsidP="002C22AF">
      <w:r w:rsidRPr="00ED76FA">
        <w:t xml:space="preserve">To further elucidate patterns in </w:t>
      </w:r>
      <w:r>
        <w:t>frog</w:t>
      </w:r>
      <w:r w:rsidRPr="00ED76FA">
        <w:t xml:space="preserve"> community composition, multivariate analysis was undertaken on species abundance data. </w:t>
      </w:r>
      <w:r>
        <w:t>From the nMDS plot, there appeared to be separation of the data when grouped by survey time (</w:t>
      </w:r>
      <w:r w:rsidR="00DA4C1A">
        <w:fldChar w:fldCharType="begin"/>
      </w:r>
      <w:r>
        <w:instrText xml:space="preserve"> REF _Ref427573113 \h </w:instrText>
      </w:r>
      <w:r w:rsidR="00DA4C1A">
        <w:fldChar w:fldCharType="separate"/>
      </w:r>
      <w:r w:rsidR="00F21363">
        <w:t xml:space="preserve">Figure </w:t>
      </w:r>
      <w:r w:rsidR="00F21363">
        <w:rPr>
          <w:noProof/>
        </w:rPr>
        <w:t>L</w:t>
      </w:r>
      <w:r w:rsidR="00F21363">
        <w:noBreakHyphen/>
      </w:r>
      <w:r w:rsidR="00F21363">
        <w:rPr>
          <w:noProof/>
        </w:rPr>
        <w:t>6</w:t>
      </w:r>
      <w:r w:rsidR="00DA4C1A">
        <w:fldChar w:fldCharType="end"/>
      </w:r>
      <w:r>
        <w:t>).  Accordingly, P</w:t>
      </w:r>
      <w:r w:rsidR="00F134BA">
        <w:t>ERMANOVA</w:t>
      </w:r>
      <w:r>
        <w:t xml:space="preserve"> analysis suggested there was a significant difference between survey times (Pseudo-F = 3.14, pr&lt;0.05).  Differences between channel and floodplain sites were not significant.  SIMPER analysis suggested that different species were associated with each grouping based on survey time.  Species that contributed to the grouping in February included the desert frog (45.8%) and the desert tree frog (36.6%).  The spotted grass frog was 100% responsible for the grouping in May, due to this species only being recorded during the May survey time (</w:t>
      </w:r>
      <w:r w:rsidR="00DA4C1A">
        <w:fldChar w:fldCharType="begin"/>
      </w:r>
      <w:r>
        <w:instrText xml:space="preserve"> REF _Ref425172595 \h </w:instrText>
      </w:r>
      <w:r w:rsidR="00DA4C1A">
        <w:fldChar w:fldCharType="separate"/>
      </w:r>
      <w:r w:rsidR="00F21363">
        <w:t xml:space="preserve">Table </w:t>
      </w:r>
      <w:r w:rsidR="00F21363">
        <w:rPr>
          <w:noProof/>
        </w:rPr>
        <w:t>L</w:t>
      </w:r>
      <w:r w:rsidR="00F21363">
        <w:noBreakHyphen/>
      </w:r>
      <w:r w:rsidR="00F21363">
        <w:rPr>
          <w:noProof/>
        </w:rPr>
        <w:t>2</w:t>
      </w:r>
      <w:r w:rsidR="00DA4C1A">
        <w:fldChar w:fldCharType="end"/>
      </w:r>
      <w:r>
        <w:t>).</w:t>
      </w:r>
    </w:p>
    <w:p w:rsidR="002C22AF" w:rsidRDefault="002C22AF" w:rsidP="002C22AF">
      <w:pPr>
        <w:keepNext/>
        <w:spacing w:line="240" w:lineRule="auto"/>
        <w:jc w:val="center"/>
      </w:pPr>
      <w:r>
        <w:rPr>
          <w:noProof/>
          <w:lang w:eastAsia="en-AU"/>
        </w:rPr>
        <w:drawing>
          <wp:inline distT="0" distB="0" distL="0" distR="0">
            <wp:extent cx="4338083" cy="3211033"/>
            <wp:effectExtent l="0" t="0" r="0"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2C22AF" w:rsidRDefault="002C22AF" w:rsidP="0025697E">
      <w:pPr>
        <w:pStyle w:val="Caption"/>
        <w:jc w:val="left"/>
      </w:pPr>
      <w:bookmarkStart w:id="136" w:name="_Ref427573113"/>
      <w:r>
        <w:t xml:space="preserve">Figure </w:t>
      </w:r>
      <w:fldSimple w:instr=" STYLEREF 6 \s ">
        <w:r w:rsidR="00F134BA">
          <w:rPr>
            <w:noProof/>
          </w:rPr>
          <w:t>L</w:t>
        </w:r>
      </w:fldSimple>
      <w:r w:rsidR="00F134BA">
        <w:noBreakHyphen/>
      </w:r>
      <w:fldSimple w:instr=" SEQ Figure \* ARABIC \s 6 ">
        <w:r w:rsidR="00F134BA">
          <w:rPr>
            <w:noProof/>
          </w:rPr>
          <w:t>6</w:t>
        </w:r>
      </w:fldSimple>
      <w:bookmarkEnd w:id="136"/>
      <w:r>
        <w:rPr>
          <w:noProof/>
        </w:rPr>
        <w:t xml:space="preserve">:  </w:t>
      </w:r>
      <w:r>
        <w:t xml:space="preserve"> nMDS plot with data grouped by survey time. Note: several sites surveyed in </w:t>
      </w:r>
      <w:r w:rsidR="004E5CE0">
        <w:t>February</w:t>
      </w:r>
      <w:r>
        <w:t xml:space="preserve"> overlap in multidimensional space, therefore cannot be distinguished from each other on this graph.</w:t>
      </w:r>
    </w:p>
    <w:p w:rsidR="002C22AF" w:rsidRDefault="002C22AF" w:rsidP="00BA5CC6">
      <w:pPr>
        <w:pStyle w:val="Heading7"/>
      </w:pPr>
      <w:r>
        <w:t>Discussion</w:t>
      </w:r>
    </w:p>
    <w:p w:rsidR="002C22AF" w:rsidRDefault="002C22AF" w:rsidP="002C22AF">
      <w:r>
        <w:t xml:space="preserve">Frog abundance </w:t>
      </w:r>
      <w:r w:rsidR="00D01FCB">
        <w:t>in the</w:t>
      </w:r>
      <w:r>
        <w:t xml:space="preserve"> Selected Area varied across the four sites and two surveys periods.  Changes in abundance and diversity were not consistent across the study area, with abundance decreasing at Boera Dam and Ross Billabong and increasing at the Western Floodplain and Booka Dam.  While these changes were not consistent across the sites, they were consistent with apparent habitat conditions.  The water level at all sites receded between February and May. This left little aquatic and riparian vegetation cover and increased </w:t>
      </w:r>
      <w:r w:rsidR="00D01FCB">
        <w:t xml:space="preserve">exposed </w:t>
      </w:r>
      <w:r>
        <w:t xml:space="preserve">bank </w:t>
      </w:r>
      <w:r w:rsidR="00D01FCB">
        <w:t xml:space="preserve">habitats </w:t>
      </w:r>
      <w:r>
        <w:t>at Boera Dam and Ross Billabong (</w:t>
      </w:r>
      <w:r w:rsidR="00DA4C1A">
        <w:fldChar w:fldCharType="begin"/>
      </w:r>
      <w:r>
        <w:instrText xml:space="preserve"> REF _Ref427587986 \h </w:instrText>
      </w:r>
      <w:r w:rsidR="00DA4C1A">
        <w:fldChar w:fldCharType="separate"/>
      </w:r>
      <w:r w:rsidR="00F21363">
        <w:t xml:space="preserve">Figure </w:t>
      </w:r>
      <w:r w:rsidR="00F21363">
        <w:rPr>
          <w:noProof/>
        </w:rPr>
        <w:t>L</w:t>
      </w:r>
      <w:r w:rsidR="00F21363">
        <w:noBreakHyphen/>
      </w:r>
      <w:r w:rsidR="00F21363">
        <w:rPr>
          <w:noProof/>
        </w:rPr>
        <w:t>7</w:t>
      </w:r>
      <w:r w:rsidR="00DA4C1A">
        <w:fldChar w:fldCharType="end"/>
      </w:r>
      <w:r>
        <w:t>).  Conversely the habitat conditions experienced less change between the two seasons on the Weste</w:t>
      </w:r>
      <w:r w:rsidR="00867910">
        <w:t xml:space="preserve">rn Floodplain and at Booka Dam, suggesting these locations may provide </w:t>
      </w:r>
      <w:r w:rsidR="0057601C">
        <w:t>better long term frog habitat for in this system, and should be targeted by Commonwealth environmental water. Commonwealth environmental water management that resulted in inundation of Western Floodplain waterholes thus promoted frog diversity within the Selected Area.</w:t>
      </w:r>
    </w:p>
    <w:p w:rsidR="002C22AF" w:rsidRPr="00277C7A" w:rsidRDefault="002C22AF" w:rsidP="002C22AF">
      <w:pPr>
        <w:rPr>
          <w:b/>
        </w:rPr>
      </w:pPr>
      <w:r>
        <w:t xml:space="preserve">Aquatic vegetation cover and structural complexity is important for many species of frogs and their tadpoles and are important divers of habitat occupancy patterns and recruitment success (Healey </w:t>
      </w:r>
      <w:r>
        <w:rPr>
          <w:i/>
        </w:rPr>
        <w:t>et al.</w:t>
      </w:r>
      <w:r>
        <w:t xml:space="preserve"> 1997; Mac Nally </w:t>
      </w:r>
      <w:r>
        <w:rPr>
          <w:i/>
        </w:rPr>
        <w:t xml:space="preserve">et al. </w:t>
      </w:r>
      <w:r>
        <w:t xml:space="preserve">2009; Tarr and Babbitt 2002; Wassens 2011).  </w:t>
      </w:r>
      <w:r w:rsidRPr="00703674">
        <w:t>Aquatic vegetation</w:t>
      </w:r>
      <w:r>
        <w:t xml:space="preserve"> also</w:t>
      </w:r>
      <w:r w:rsidRPr="00703674">
        <w:t xml:space="preserve"> provides shelter for adult frogs and acts as a substrate for the growth of biofilms and organic matter, which are important food sources for tadpoles (Gillespie 2002; Kupferberg </w:t>
      </w:r>
      <w:r w:rsidRPr="00703674">
        <w:rPr>
          <w:i/>
        </w:rPr>
        <w:t xml:space="preserve">et al. </w:t>
      </w:r>
      <w:r w:rsidRPr="00703674">
        <w:t>1994; Mokany 2007</w:t>
      </w:r>
      <w:r>
        <w:t>; Wassens 2011</w:t>
      </w:r>
      <w:r w:rsidRPr="00703674">
        <w:t>).</w:t>
      </w:r>
      <w:r>
        <w:t xml:space="preserve">  This supports the decrease in abundance</w:t>
      </w:r>
      <w:r w:rsidR="00D01FCB">
        <w:t xml:space="preserve"> observed</w:t>
      </w:r>
      <w:r>
        <w:t xml:space="preserve"> at Boera Dam and Ross Billabong, where available habitat </w:t>
      </w:r>
      <w:r w:rsidRPr="00277C7A">
        <w:t xml:space="preserve">declined between the </w:t>
      </w:r>
      <w:r>
        <w:t>survey times</w:t>
      </w:r>
      <w:r w:rsidRPr="00277C7A">
        <w:t>.</w:t>
      </w:r>
      <w:r w:rsidRPr="00292204">
        <w:rPr>
          <w:noProof/>
          <w:lang w:eastAsia="en-AU"/>
        </w:rPr>
        <w:t xml:space="preserve"> </w:t>
      </w:r>
    </w:p>
    <w:tbl>
      <w:tblPr>
        <w:tblStyle w:val="TableGrid"/>
        <w:tblW w:w="0" w:type="auto"/>
        <w:jc w:val="center"/>
        <w:tblBorders>
          <w:top w:val="none" w:sz="0" w:space="0" w:color="auto"/>
          <w:bottom w:val="none" w:sz="0" w:space="0" w:color="auto"/>
          <w:insideH w:val="none" w:sz="0" w:space="0" w:color="auto"/>
          <w:insideV w:val="none" w:sz="0" w:space="0" w:color="auto"/>
        </w:tblBorders>
        <w:tblLook w:val="04A0"/>
      </w:tblPr>
      <w:tblGrid>
        <w:gridCol w:w="4708"/>
        <w:gridCol w:w="4708"/>
      </w:tblGrid>
      <w:tr w:rsidR="002C22AF" w:rsidTr="00A43DF7">
        <w:trPr>
          <w:jc w:val="center"/>
        </w:trPr>
        <w:tc>
          <w:tcPr>
            <w:tcW w:w="4708" w:type="dxa"/>
          </w:tcPr>
          <w:p w:rsidR="002C22AF" w:rsidRDefault="00DA4C1A" w:rsidP="005276DF">
            <w:pPr>
              <w:spacing w:line="240" w:lineRule="auto"/>
            </w:pPr>
            <w:r>
              <w:rPr>
                <w:noProof/>
                <w:lang w:eastAsia="en-AU"/>
              </w:rPr>
              <w:pict>
                <v:shape id="Text Box 267" o:spid="_x0000_s1062" type="#_x0000_t202" style="position:absolute;left:0;text-align:left;margin-left:-.35pt;margin-top:144.05pt;width:118.85pt;height:2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" filled="f" stroked="f" strokeweight=".5pt">
                  <v:path arrowok="t"/>
                  <v:textbox>
                    <w:txbxContent>
                      <w:p w:rsidR="00B53D16" w:rsidRPr="00277C7A" w:rsidRDefault="00B53D16" w:rsidP="002C22AF">
                        <w:pPr>
                          <w:jc w:val="left"/>
                          <w:rPr>
                            <w:b/>
                            <w:color w:val="FFFFFF" w:themeColor="background1"/>
                            <w:sz w:val="18"/>
                          </w:rPr>
                        </w:pPr>
                        <w:r w:rsidRPr="00277C7A">
                          <w:rPr>
                            <w:b/>
                            <w:color w:val="FFFFFF" w:themeColor="background1"/>
                            <w:sz w:val="18"/>
                          </w:rPr>
                          <w:t xml:space="preserve">Boera Dam </w:t>
                        </w:r>
                        <w:r>
                          <w:rPr>
                            <w:b/>
                            <w:color w:val="FFFFFF" w:themeColor="background1"/>
                            <w:sz w:val="18"/>
                          </w:rPr>
                          <w:t>–</w:t>
                        </w:r>
                        <w:r w:rsidRPr="00277C7A">
                          <w:rPr>
                            <w:b/>
                            <w:color w:val="FFFFFF" w:themeColor="background1"/>
                            <w:sz w:val="18"/>
                          </w:rPr>
                          <w:t xml:space="preserve"> </w:t>
                        </w:r>
                        <w:r>
                          <w:rPr>
                            <w:b/>
                            <w:color w:val="FFFFFF" w:themeColor="background1"/>
                            <w:sz w:val="18"/>
                          </w:rPr>
                          <w:t>Feb-15</w:t>
                        </w:r>
                      </w:p>
                    </w:txbxContent>
                  </v:textbox>
                </v:shape>
              </w:pict>
            </w:r>
            <w:r w:rsidR="002C22AF">
              <w:rPr>
                <w:noProof/>
                <w:lang w:eastAsia="en-AU"/>
              </w:rPr>
              <w:drawing>
                <wp:inline distT="0" distB="0" distL="0" distR="0">
                  <wp:extent cx="2838893" cy="2129170"/>
                  <wp:effectExtent l="0" t="0" r="0" b="4445"/>
                  <wp:docPr id="277" name="Picture 277" descr="N:\Projects\15ARM\1115 Warrego Darling LTIM Stage 2\Fieldwork\Field photos\Feb 2015\Boera just before WF_Feb_15_M_South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s\15ARM\1115 Warrego Darling LTIM Stage 2\Fieldwork\Field photos\Feb 2015\Boera just before WF_Feb_15_M_Southwell.JPG"/>
                          <pic:cNvPicPr>
                            <a:picLocks noChangeAspect="1" noChangeArrowheads="1"/>
                          </pic:cNvPicPr>
                        </pic:nvPicPr>
                        <pic:blipFill>
                          <a:blip r:embed="rId20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893" cy="2129170"/>
                          </a:xfrm>
                          <a:prstGeom prst="rect">
                            <a:avLst/>
                          </a:prstGeom>
                          <a:noFill/>
                          <a:ln>
                            <a:noFill/>
                          </a:ln>
                        </pic:spPr>
                      </pic:pic>
                    </a:graphicData>
                  </a:graphic>
                </wp:inline>
              </w:drawing>
            </w:r>
          </w:p>
        </w:tc>
        <w:tc>
          <w:tcPr>
            <w:tcW w:w="4708" w:type="dxa"/>
          </w:tcPr>
          <w:p w:rsidR="002C22AF" w:rsidRDefault="00DA4C1A" w:rsidP="005276DF">
            <w:pPr>
              <w:spacing w:line="240" w:lineRule="auto"/>
            </w:pPr>
            <w:r>
              <w:rPr>
                <w:noProof/>
                <w:lang w:eastAsia="en-AU"/>
              </w:rPr>
              <w:pict>
                <v:shape id="Text Box 268" o:spid="_x0000_s1063" type="#_x0000_t202" style="position:absolute;left:0;text-align:left;margin-left:.2pt;margin-top:144.1pt;width:118pt;height:2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" filled="f" stroked="f" strokeweight=".5pt">
                  <v:path arrowok="t"/>
                  <v:textbox>
                    <w:txbxContent>
                      <w:p w:rsidR="00B53D16" w:rsidRPr="00277C7A" w:rsidRDefault="00B53D16" w:rsidP="002C22AF">
                        <w:pPr>
                          <w:jc w:val="left"/>
                          <w:rPr>
                            <w:b/>
                            <w:color w:val="FFFFFF" w:themeColor="background1"/>
                            <w:sz w:val="18"/>
                          </w:rPr>
                        </w:pPr>
                        <w:r w:rsidRPr="00277C7A">
                          <w:rPr>
                            <w:b/>
                            <w:color w:val="FFFFFF" w:themeColor="background1"/>
                            <w:sz w:val="18"/>
                          </w:rPr>
                          <w:t xml:space="preserve">Boera Dam </w:t>
                        </w:r>
                        <w:r>
                          <w:rPr>
                            <w:b/>
                            <w:color w:val="FFFFFF" w:themeColor="background1"/>
                            <w:sz w:val="18"/>
                          </w:rPr>
                          <w:t>–</w:t>
                        </w:r>
                        <w:r w:rsidRPr="00277C7A">
                          <w:rPr>
                            <w:b/>
                            <w:color w:val="FFFFFF" w:themeColor="background1"/>
                            <w:sz w:val="18"/>
                          </w:rPr>
                          <w:t xml:space="preserve"> </w:t>
                        </w:r>
                        <w:r>
                          <w:rPr>
                            <w:b/>
                            <w:color w:val="FFFFFF" w:themeColor="background1"/>
                            <w:sz w:val="18"/>
                          </w:rPr>
                          <w:t>May-15</w:t>
                        </w:r>
                      </w:p>
                    </w:txbxContent>
                  </v:textbox>
                </v:shape>
              </w:pict>
            </w:r>
            <w:r w:rsidR="002C22AF">
              <w:rPr>
                <w:noProof/>
                <w:lang w:eastAsia="en-AU"/>
              </w:rPr>
              <w:drawing>
                <wp:inline distT="0" distB="0" distL="0" distR="0">
                  <wp:extent cx="2819971" cy="2115879"/>
                  <wp:effectExtent l="0" t="0" r="0" b="0"/>
                  <wp:docPr id="40" name="Picture 40" descr="N:\Projects\15ARM\1115 Warrego Darling LTIM Stage 2\Indicators\Indicators (Y1)\Water quality\Photos\May2015\P1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cts\15ARM\1115 Warrego Darling LTIM Stage 2\Indicators\Indicators (Y1)\Water quality\Photos\May2015\P1010036.JPG"/>
                          <pic:cNvPicPr>
                            <a:picLocks noChangeAspect="1" noChangeArrowheads="1"/>
                          </pic:cNvPicPr>
                        </pic:nvPicPr>
                        <pic:blipFill>
                          <a:blip r:embed="rId20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971" cy="2115879"/>
                          </a:xfrm>
                          <a:prstGeom prst="rect">
                            <a:avLst/>
                          </a:prstGeom>
                          <a:noFill/>
                          <a:ln>
                            <a:noFill/>
                          </a:ln>
                        </pic:spPr>
                      </pic:pic>
                    </a:graphicData>
                  </a:graphic>
                </wp:inline>
              </w:drawing>
            </w:r>
          </w:p>
        </w:tc>
      </w:tr>
      <w:tr w:rsidR="002C22AF" w:rsidTr="00A43DF7">
        <w:trPr>
          <w:jc w:val="center"/>
        </w:trPr>
        <w:tc>
          <w:tcPr>
            <w:tcW w:w="4708" w:type="dxa"/>
          </w:tcPr>
          <w:p w:rsidR="002C22AF" w:rsidRDefault="00DA4C1A" w:rsidP="005276DF">
            <w:pPr>
              <w:spacing w:line="240" w:lineRule="auto"/>
              <w:rPr>
                <w:noProof/>
                <w:lang w:eastAsia="en-AU"/>
              </w:rPr>
            </w:pPr>
            <w:r>
              <w:rPr>
                <w:noProof/>
                <w:lang w:eastAsia="en-AU"/>
              </w:rPr>
              <w:pict>
                <v:shape id="Text Box 269" o:spid="_x0000_s1064" type="#_x0000_t202" style="position:absolute;left:0;text-align:left;margin-left:-2.4pt;margin-top:144.35pt;width:135.6pt;height:2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" filled="f" stroked="f" strokeweight=".5pt">
                  <v:path arrowok="t"/>
                  <v:textbox>
                    <w:txbxContent>
                      <w:p w:rsidR="00B53D16" w:rsidRPr="00292204" w:rsidRDefault="00B53D16" w:rsidP="002C22AF">
                        <w:pPr>
                          <w:jc w:val="left"/>
                          <w:rPr>
                            <w:b/>
                            <w:color w:val="FFFFFF" w:themeColor="background1"/>
                            <w:sz w:val="18"/>
                          </w:rPr>
                        </w:pPr>
                        <w:r w:rsidRPr="00292204">
                          <w:rPr>
                            <w:b/>
                            <w:color w:val="FFFFFF" w:themeColor="background1"/>
                            <w:sz w:val="18"/>
                          </w:rPr>
                          <w:t xml:space="preserve">Ross Billabong </w:t>
                        </w:r>
                        <w:r>
                          <w:rPr>
                            <w:b/>
                            <w:color w:val="FFFFFF" w:themeColor="background1"/>
                            <w:sz w:val="18"/>
                          </w:rPr>
                          <w:t>–</w:t>
                        </w:r>
                        <w:r w:rsidRPr="00292204">
                          <w:rPr>
                            <w:b/>
                            <w:color w:val="FFFFFF" w:themeColor="background1"/>
                            <w:sz w:val="18"/>
                          </w:rPr>
                          <w:t xml:space="preserve"> </w:t>
                        </w:r>
                        <w:r>
                          <w:rPr>
                            <w:b/>
                            <w:color w:val="FFFFFF" w:themeColor="background1"/>
                            <w:sz w:val="18"/>
                          </w:rPr>
                          <w:t>Feb-15</w:t>
                        </w:r>
                      </w:p>
                    </w:txbxContent>
                  </v:textbox>
                </v:shape>
              </w:pict>
            </w:r>
            <w:r w:rsidR="002C22AF">
              <w:rPr>
                <w:noProof/>
                <w:lang w:eastAsia="en-AU"/>
              </w:rPr>
              <w:drawing>
                <wp:inline distT="0" distB="0" distL="0" distR="0">
                  <wp:extent cx="2837632" cy="2127600"/>
                  <wp:effectExtent l="0" t="0" r="1270" b="6350"/>
                  <wp:docPr id="44" name="Picture 44" descr="N:\Projects\15ARM\1115 Warrego Darling LTIM Stage 2\Indicators\Indicators (Y1)\Water quality\Photos\Feb2015\P10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15ARM\1115 Warrego Darling LTIM Stage 2\Indicators\Indicators (Y1)\Water quality\Photos\Feb2015\P1030919.JPG"/>
                          <pic:cNvPicPr>
                            <a:picLocks noChangeAspect="1" noChangeArrowheads="1"/>
                          </pic:cNvPicPr>
                        </pic:nvPicPr>
                        <pic:blipFill>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632" cy="2127600"/>
                          </a:xfrm>
                          <a:prstGeom prst="rect">
                            <a:avLst/>
                          </a:prstGeom>
                          <a:noFill/>
                          <a:ln>
                            <a:noFill/>
                          </a:ln>
                        </pic:spPr>
                      </pic:pic>
                    </a:graphicData>
                  </a:graphic>
                </wp:inline>
              </w:drawing>
            </w:r>
          </w:p>
        </w:tc>
        <w:tc>
          <w:tcPr>
            <w:tcW w:w="4708" w:type="dxa"/>
          </w:tcPr>
          <w:p w:rsidR="002C22AF" w:rsidRDefault="00DA4C1A" w:rsidP="005276DF">
            <w:pPr>
              <w:spacing w:line="240" w:lineRule="auto"/>
              <w:rPr>
                <w:noProof/>
                <w:lang w:eastAsia="en-AU"/>
              </w:rPr>
            </w:pPr>
            <w:r>
              <w:rPr>
                <w:noProof/>
                <w:lang w:eastAsia="en-AU"/>
              </w:rPr>
              <w:pict>
                <v:shape id="Text Box 270" o:spid="_x0000_s1065" type="#_x0000_t202" style="position:absolute;left:0;text-align:left;margin-left:-.75pt;margin-top:145.2pt;width:135.6pt;height:2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" filled="f" stroked="f" strokeweight=".5pt">
                  <v:path arrowok="t"/>
                  <v:textbox>
                    <w:txbxContent>
                      <w:p w:rsidR="00B53D16" w:rsidRPr="00277C7A" w:rsidRDefault="00B53D16" w:rsidP="002C22AF">
                        <w:pPr>
                          <w:jc w:val="left"/>
                          <w:rPr>
                            <w:b/>
                            <w:color w:val="FFFFFF" w:themeColor="background1"/>
                            <w:sz w:val="18"/>
                          </w:rPr>
                        </w:pPr>
                        <w:r>
                          <w:rPr>
                            <w:b/>
                            <w:color w:val="FFFFFF" w:themeColor="background1"/>
                            <w:sz w:val="18"/>
                          </w:rPr>
                          <w:t>Ross Billabong – May-15</w:t>
                        </w:r>
                      </w:p>
                    </w:txbxContent>
                  </v:textbox>
                </v:shape>
              </w:pict>
            </w:r>
            <w:r w:rsidR="002C22AF">
              <w:rPr>
                <w:noProof/>
                <w:lang w:eastAsia="en-AU"/>
              </w:rPr>
              <w:drawing>
                <wp:inline distT="0" distB="0" distL="0" distR="0">
                  <wp:extent cx="2835591" cy="2127600"/>
                  <wp:effectExtent l="0" t="0" r="3175" b="6350"/>
                  <wp:docPr id="46" name="Picture 46" descr="N:\Projects\15ARM\1115 Warrego Darling LTIM Stage 2\Indicators\Indicators (Y1)\Water quality\Photos\May2015\P10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ojects\15ARM\1115 Warrego Darling LTIM Stage 2\Indicators\Indicators (Y1)\Water quality\Photos\May2015\P1010058.JPG"/>
                          <pic:cNvPicPr>
                            <a:picLocks noChangeAspect="1" noChangeArrowheads="1"/>
                          </pic:cNvPicPr>
                        </pic:nvPicPr>
                        <pic:blipFill>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591" cy="2127600"/>
                          </a:xfrm>
                          <a:prstGeom prst="rect">
                            <a:avLst/>
                          </a:prstGeom>
                          <a:noFill/>
                          <a:ln>
                            <a:noFill/>
                          </a:ln>
                        </pic:spPr>
                      </pic:pic>
                    </a:graphicData>
                  </a:graphic>
                </wp:inline>
              </w:drawing>
            </w:r>
          </w:p>
        </w:tc>
      </w:tr>
      <w:tr w:rsidR="002C22AF" w:rsidTr="00A43DF7">
        <w:trPr>
          <w:trHeight w:val="693"/>
          <w:jc w:val="center"/>
        </w:trPr>
        <w:tc>
          <w:tcPr>
            <w:tcW w:w="9416" w:type="dxa"/>
            <w:gridSpan w:val="2"/>
          </w:tcPr>
          <w:p w:rsidR="002C22AF" w:rsidRDefault="002C22AF" w:rsidP="005276DF">
            <w:pPr>
              <w:pStyle w:val="Caption"/>
            </w:pPr>
            <w:bookmarkStart w:id="137" w:name="_Ref427587986"/>
            <w:r>
              <w:t xml:space="preserve">Figure </w:t>
            </w:r>
            <w:fldSimple w:instr=" STYLEREF 6 \s ">
              <w:r w:rsidR="00F134BA">
                <w:rPr>
                  <w:noProof/>
                </w:rPr>
                <w:t>L</w:t>
              </w:r>
            </w:fldSimple>
            <w:r w:rsidR="00F134BA">
              <w:noBreakHyphen/>
            </w:r>
            <w:fldSimple w:instr=" SEQ Figure \* ARABIC \s 6 ">
              <w:r w:rsidR="00F134BA">
                <w:rPr>
                  <w:noProof/>
                </w:rPr>
                <w:t>7</w:t>
              </w:r>
            </w:fldSimple>
            <w:bookmarkEnd w:id="137"/>
            <w:r>
              <w:t>:  Change in riparian habitat at Boera Dam (top) and Ross Billabong (bottom) between February (left) and May (right) survey periods.  Note the reduction in aquatic vegetation and riparian groundcover where water line has receded at Boera Dam and the little change at Ross Billabong.</w:t>
            </w:r>
          </w:p>
        </w:tc>
      </w:tr>
    </w:tbl>
    <w:p w:rsidR="002C22AF" w:rsidRDefault="002C22AF" w:rsidP="002C22AF"/>
    <w:p w:rsidR="002C22AF" w:rsidRDefault="002C22AF" w:rsidP="002C22AF">
      <w:r>
        <w:t>The changes in calling activity between February and May were consistent with the changes in seasonal conditions, with cooler temperatures and drier conditions in the May period (</w:t>
      </w:r>
      <w:r w:rsidR="00DA4C1A">
        <w:fldChar w:fldCharType="begin"/>
      </w:r>
      <w:r>
        <w:instrText xml:space="preserve"> REF _Ref427587287 \h </w:instrText>
      </w:r>
      <w:r w:rsidR="00DA4C1A">
        <w:fldChar w:fldCharType="separate"/>
      </w:r>
      <w:r w:rsidR="00F21363">
        <w:t xml:space="preserve">Figure </w:t>
      </w:r>
      <w:r w:rsidR="00F21363">
        <w:rPr>
          <w:noProof/>
        </w:rPr>
        <w:t>L</w:t>
      </w:r>
      <w:r w:rsidR="00F21363">
        <w:noBreakHyphen/>
      </w:r>
      <w:r w:rsidR="00F21363">
        <w:rPr>
          <w:noProof/>
        </w:rPr>
        <w:t>8</w:t>
      </w:r>
      <w:r w:rsidR="00DA4C1A">
        <w:fldChar w:fldCharType="end"/>
      </w:r>
      <w:r>
        <w:t xml:space="preserve">). Male frogs are known to call to attract females when ideal breeding conditions exist (OEH 2014).  </w:t>
      </w:r>
      <w:r w:rsidR="0025697E">
        <w:t>According to Wassens (2011)</w:t>
      </w:r>
      <w:r>
        <w:rPr>
          <w:noProof/>
          <w:lang w:eastAsia="en-AU"/>
        </w:rPr>
        <w:t xml:space="preserve"> most frogs present within the Selected Area respond to spring and </w:t>
      </w:r>
      <w:r w:rsidR="004E5CE0">
        <w:rPr>
          <w:noProof/>
          <w:lang w:eastAsia="en-AU"/>
        </w:rPr>
        <w:t>February</w:t>
      </w:r>
      <w:r>
        <w:rPr>
          <w:noProof/>
          <w:lang w:eastAsia="en-AU"/>
        </w:rPr>
        <w:t xml:space="preserve"> flooding to stimulate breeding, hence their calling activity in the cooler May survey time is consistent with reduced activity during this time of year. </w:t>
      </w:r>
    </w:p>
    <w:p w:rsidR="0025697E" w:rsidRDefault="0025697E">
      <w:pPr>
        <w:spacing w:after="0" w:line="240" w:lineRule="auto"/>
        <w:jc w:val="left"/>
      </w:pPr>
      <w:r>
        <w:br w:type="page"/>
      </w:r>
    </w:p>
    <w:p w:rsidR="002C22AF" w:rsidRDefault="002C22AF" w:rsidP="002C22AF">
      <w:pPr>
        <w:keepNext/>
        <w:spacing w:line="240" w:lineRule="auto"/>
      </w:pPr>
      <w:bookmarkStart w:id="138" w:name="_GoBack"/>
      <w:r w:rsidRPr="00314D45">
        <w:rPr>
          <w:noProof/>
          <w:lang w:eastAsia="en-AU"/>
        </w:rPr>
        <w:drawing>
          <wp:inline distT="0" distB="0" distL="0" distR="0">
            <wp:extent cx="5837272" cy="2902688"/>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3" t="2232" r="1565" b="3126"/>
                    <a:stretch/>
                  </pic:blipFill>
                  <pic:spPr bwMode="auto">
                    <a:xfrm>
                      <a:off x="0" y="0"/>
                      <a:ext cx="5842000" cy="29050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138"/>
    </w:p>
    <w:p w:rsidR="002C22AF" w:rsidRDefault="002C22AF" w:rsidP="002C22AF">
      <w:pPr>
        <w:pStyle w:val="Caption"/>
      </w:pPr>
      <w:bookmarkStart w:id="139" w:name="_Ref427587287"/>
      <w:r>
        <w:t xml:space="preserve">Figure </w:t>
      </w:r>
      <w:fldSimple w:instr=" STYLEREF 6 \s ">
        <w:r w:rsidR="00F134BA">
          <w:rPr>
            <w:noProof/>
          </w:rPr>
          <w:t>L</w:t>
        </w:r>
      </w:fldSimple>
      <w:r w:rsidR="00F134BA">
        <w:noBreakHyphen/>
      </w:r>
      <w:fldSimple w:instr=" SEQ Figure \* ARABIC \s 6 ">
        <w:r w:rsidR="00F134BA">
          <w:rPr>
            <w:noProof/>
          </w:rPr>
          <w:t>8</w:t>
        </w:r>
      </w:fldSimple>
      <w:bookmarkEnd w:id="139"/>
      <w:r>
        <w:t>:  Daily minimum and max</w:t>
      </w:r>
      <w:r w:rsidR="00555F66">
        <w:t>imum air temperature 1/1/2015–</w:t>
      </w:r>
      <w:r>
        <w:t xml:space="preserve">29/6/2015. </w:t>
      </w:r>
      <w:proofErr w:type="gramStart"/>
      <w:r>
        <w:t>Recorded at Boera Dam.</w:t>
      </w:r>
      <w:proofErr w:type="gramEnd"/>
      <w:r>
        <w:t xml:space="preserve">  Survey </w:t>
      </w:r>
      <w:proofErr w:type="gramStart"/>
      <w:r>
        <w:t>periods</w:t>
      </w:r>
      <w:proofErr w:type="gramEnd"/>
      <w:r>
        <w:t xml:space="preserve"> highlights by black lines.</w:t>
      </w:r>
    </w:p>
    <w:p w:rsidR="002C22AF" w:rsidRDefault="002C22AF" w:rsidP="00BA5CC6">
      <w:pPr>
        <w:pStyle w:val="Heading7"/>
      </w:pPr>
      <w:r>
        <w:t>Conclusion</w:t>
      </w:r>
    </w:p>
    <w:p w:rsidR="002C22AF" w:rsidRDefault="002C22AF" w:rsidP="002C22AF">
      <w:r>
        <w:t xml:space="preserve">Baseline frog abundance and diversity data was successfully collected for two survey periods, February and May 2015.  The changes </w:t>
      </w:r>
      <w:r w:rsidR="00D01FCB">
        <w:t xml:space="preserve">in frog communities </w:t>
      </w:r>
      <w:r>
        <w:t xml:space="preserve">between survey periods and across sites were largely consistent with apparent reductions in available habitat at survey sites as water levels receded through the year and generally colder climatic conditions during the May survey. Overall, channel sites tended to have higher frog abundances, while frog communities tended to be more diverse </w:t>
      </w:r>
      <w:r w:rsidR="00D01FCB">
        <w:t>on the Western Floodplain</w:t>
      </w:r>
      <w:r w:rsidR="0057601C">
        <w:t>, highlighting the importance of the inundation of the Western Floodplain as a result of Commonwealth environmental water management in 2014-15</w:t>
      </w:r>
      <w:r>
        <w:t>. The increased calling activity observed during the February survey is consistent with increased spring and summer act</w:t>
      </w:r>
      <w:r w:rsidR="00D01FCB">
        <w:t>ivity observed in these species</w:t>
      </w:r>
      <w:r>
        <w:t xml:space="preserve">. </w:t>
      </w:r>
      <w:r w:rsidR="004E5CE0">
        <w:t>The increased diversity of the frog community recorded on the Western Floodplain suggests that providing water to this zone is important for maintaining regional scale frog diversity.</w:t>
      </w:r>
    </w:p>
    <w:p w:rsidR="002C22AF" w:rsidRDefault="002C22AF" w:rsidP="002C22AF">
      <w:r>
        <w:t>The frog survey methods outlined in the Monitoring and Evaluation Plan (Commonwealth of Australia 2015) were carried out successfully.  No changes to the survey method are required for the remainder of the event based monitoring plan commencing in the 2015</w:t>
      </w:r>
      <w:r w:rsidR="00617F5A">
        <w:t>–</w:t>
      </w:r>
      <w:r>
        <w:t xml:space="preserve">16 water year. </w:t>
      </w:r>
    </w:p>
    <w:p w:rsidR="002C22AF" w:rsidRDefault="002C22AF" w:rsidP="00BA5CC6">
      <w:pPr>
        <w:pStyle w:val="Heading7"/>
      </w:pPr>
      <w:r>
        <w:t>References</w:t>
      </w:r>
    </w:p>
    <w:p w:rsidR="002C22AF" w:rsidRPr="001C5072" w:rsidRDefault="002C22AF" w:rsidP="002C22AF">
      <w:proofErr w:type="gramStart"/>
      <w:r w:rsidRPr="001C5072">
        <w:t>Commonwealth of Australia (2015).</w:t>
      </w:r>
      <w:proofErr w:type="gramEnd"/>
      <w:r w:rsidRPr="001C5072">
        <w:t xml:space="preserve"> </w:t>
      </w:r>
      <w:proofErr w:type="gramStart"/>
      <w:r w:rsidRPr="001C5072">
        <w:t>Commonwealth Water Office Long Term Intervention Monitoring Project Junction of the Warrego and Darling rivers Selected Area, Canberra.</w:t>
      </w:r>
      <w:proofErr w:type="gramEnd"/>
    </w:p>
    <w:p w:rsidR="002C22AF" w:rsidRPr="001C5072" w:rsidRDefault="002C22AF" w:rsidP="002C22AF">
      <w:r w:rsidRPr="001C5072">
        <w:t xml:space="preserve">Gillespie, G.R. </w:t>
      </w:r>
      <w:r w:rsidR="001C5072">
        <w:t>(</w:t>
      </w:r>
      <w:r w:rsidRPr="001C5072">
        <w:t>2002</w:t>
      </w:r>
      <w:r w:rsidR="001C5072">
        <w:t>)</w:t>
      </w:r>
      <w:r w:rsidRPr="001C5072">
        <w:t xml:space="preserve"> ‘Impacts of sediment loads, tadpole density, and food type on the growth and development of tadpoles of the spotted tree frog</w:t>
      </w:r>
      <w:r w:rsidRPr="001C5072">
        <w:rPr>
          <w:i/>
        </w:rPr>
        <w:t xml:space="preserve"> Litoria spenceri</w:t>
      </w:r>
      <w:r w:rsidRPr="001C5072">
        <w:t xml:space="preserve">: an in-stream experiment’, </w:t>
      </w:r>
      <w:r w:rsidRPr="001C5072">
        <w:rPr>
          <w:i/>
        </w:rPr>
        <w:t>Biological Conservation</w:t>
      </w:r>
      <w:r w:rsidRPr="001C5072">
        <w:t>, vol. 106, pp. 141</w:t>
      </w:r>
      <w:r w:rsidR="00617F5A" w:rsidRPr="001C5072">
        <w:t>–</w:t>
      </w:r>
      <w:r w:rsidRPr="001C5072">
        <w:t>150.</w:t>
      </w:r>
    </w:p>
    <w:p w:rsidR="002C22AF" w:rsidRPr="001C5072" w:rsidRDefault="002C22AF" w:rsidP="002C22AF">
      <w:proofErr w:type="gramStart"/>
      <w:r w:rsidRPr="001C5072">
        <w:t xml:space="preserve">Healey, M. Thompson, D. and Robertson, A. </w:t>
      </w:r>
      <w:r w:rsidR="001C5072">
        <w:t>(</w:t>
      </w:r>
      <w:r w:rsidRPr="001C5072">
        <w:t>1997</w:t>
      </w:r>
      <w:r w:rsidR="001C5072">
        <w:t>)</w:t>
      </w:r>
      <w:r w:rsidRPr="001C5072">
        <w:t xml:space="preserve"> ‘Amphibian communities associated with billabong habitats on the Murrumbidgee floodplain, Australia’.</w:t>
      </w:r>
      <w:proofErr w:type="gramEnd"/>
      <w:r w:rsidRPr="001C5072">
        <w:t xml:space="preserve"> </w:t>
      </w:r>
      <w:r w:rsidRPr="001C5072">
        <w:rPr>
          <w:i/>
        </w:rPr>
        <w:t>Australian Journal of Ecology</w:t>
      </w:r>
      <w:r w:rsidRPr="001C5072">
        <w:t>, vol. 22, pp. 270</w:t>
      </w:r>
      <w:r w:rsidR="00617F5A" w:rsidRPr="001C5072">
        <w:t>–</w:t>
      </w:r>
      <w:r w:rsidRPr="001C5072">
        <w:t>278.</w:t>
      </w:r>
    </w:p>
    <w:p w:rsidR="002C22AF" w:rsidRPr="001C5072" w:rsidRDefault="002C22AF" w:rsidP="002C22AF">
      <w:proofErr w:type="gramStart"/>
      <w:r w:rsidRPr="001C5072">
        <w:t xml:space="preserve">Kupferberg, S.J., Marks, J.C. and Power, M.E. </w:t>
      </w:r>
      <w:r w:rsidR="001C5072">
        <w:t>(</w:t>
      </w:r>
      <w:r w:rsidRPr="001C5072">
        <w:t>1994</w:t>
      </w:r>
      <w:r w:rsidR="001C5072">
        <w:t>)</w:t>
      </w:r>
      <w:r w:rsidRPr="001C5072">
        <w:t xml:space="preserve"> ‘Effects of variation in natural algal and detrital diets on larval anuran (</w:t>
      </w:r>
      <w:r w:rsidRPr="001C5072">
        <w:rPr>
          <w:i/>
        </w:rPr>
        <w:t>Hyla regilla</w:t>
      </w:r>
      <w:r w:rsidRPr="001C5072">
        <w:t>) life-history traits’.</w:t>
      </w:r>
      <w:proofErr w:type="gramEnd"/>
      <w:r w:rsidRPr="001C5072">
        <w:t xml:space="preserve"> </w:t>
      </w:r>
      <w:r w:rsidRPr="001C5072">
        <w:rPr>
          <w:i/>
        </w:rPr>
        <w:t>Copeia</w:t>
      </w:r>
      <w:r w:rsidRPr="001C5072">
        <w:t>, vol. 1994, pp. 446</w:t>
      </w:r>
      <w:r w:rsidR="00617F5A" w:rsidRPr="001C5072">
        <w:t>–</w:t>
      </w:r>
      <w:r w:rsidRPr="001C5072">
        <w:t>457.</w:t>
      </w:r>
    </w:p>
    <w:p w:rsidR="002C22AF" w:rsidRPr="001C5072" w:rsidRDefault="002C22AF" w:rsidP="002C22AF">
      <w:r w:rsidRPr="001C5072">
        <w:t xml:space="preserve">Mac Nally, R., Horrocks, G., Lada H., Lake, P.S., Thomson, J.R. and Taylor, A.C. </w:t>
      </w:r>
      <w:r w:rsidR="001C5072">
        <w:t>(</w:t>
      </w:r>
      <w:r w:rsidRPr="001C5072">
        <w:t>2009</w:t>
      </w:r>
      <w:r w:rsidR="001C5072">
        <w:t>)</w:t>
      </w:r>
      <w:r w:rsidRPr="001C5072">
        <w:t xml:space="preserve"> ‘Distribution of anuran amphibians in massively altered landscapes in south-eastern Australia: effects of climate change in aridifying region. </w:t>
      </w:r>
      <w:r w:rsidRPr="001C5072">
        <w:rPr>
          <w:i/>
        </w:rPr>
        <w:t>Global Ecology and Biogeography</w:t>
      </w:r>
      <w:r w:rsidRPr="001C5072">
        <w:t>, vol. 18, pp. 575</w:t>
      </w:r>
      <w:r w:rsidR="00617F5A" w:rsidRPr="001C5072">
        <w:t>–</w:t>
      </w:r>
      <w:r w:rsidRPr="001C5072">
        <w:t>585.</w:t>
      </w:r>
    </w:p>
    <w:p w:rsidR="002C22AF" w:rsidRPr="001C5072" w:rsidRDefault="002C22AF" w:rsidP="002C22AF">
      <w:r w:rsidRPr="001C5072">
        <w:t xml:space="preserve">Mokany, A. </w:t>
      </w:r>
      <w:r w:rsidR="001C5072">
        <w:t>(</w:t>
      </w:r>
      <w:r w:rsidRPr="001C5072">
        <w:t>2007</w:t>
      </w:r>
      <w:r w:rsidR="001C5072">
        <w:t>)</w:t>
      </w:r>
      <w:r w:rsidRPr="001C5072">
        <w:t xml:space="preserve"> ‘Impact of tadpoles and mosquito larvae on ephemeral pond structure and processes’. </w:t>
      </w:r>
      <w:r w:rsidRPr="001C5072">
        <w:rPr>
          <w:i/>
        </w:rPr>
        <w:t>Marine and Freshwater Research</w:t>
      </w:r>
      <w:r w:rsidRPr="001C5072">
        <w:t>, vol. 8, pp. 436</w:t>
      </w:r>
      <w:r w:rsidR="00617F5A" w:rsidRPr="001C5072">
        <w:t>–</w:t>
      </w:r>
      <w:r w:rsidRPr="001C5072">
        <w:t>444.</w:t>
      </w:r>
    </w:p>
    <w:p w:rsidR="002C22AF" w:rsidRPr="001C5072" w:rsidRDefault="002C22AF" w:rsidP="002C22AF">
      <w:r w:rsidRPr="001C5072">
        <w:t xml:space="preserve">Office of Environment and Heritage (OEH), </w:t>
      </w:r>
      <w:r w:rsidR="001C5072">
        <w:t>(</w:t>
      </w:r>
      <w:r w:rsidRPr="001C5072">
        <w:t>2014</w:t>
      </w:r>
      <w:proofErr w:type="gramStart"/>
      <w:r w:rsidR="001C5072">
        <w:t>)</w:t>
      </w:r>
      <w:r w:rsidRPr="001C5072">
        <w:t xml:space="preserve">  ‘Frogs</w:t>
      </w:r>
      <w:proofErr w:type="gramEnd"/>
      <w:r w:rsidR="00617F5A" w:rsidRPr="001C5072">
        <w:t>—</w:t>
      </w:r>
      <w:r w:rsidRPr="001C5072">
        <w:t xml:space="preserve">Native animal fact sheet’. Available at: </w:t>
      </w:r>
      <w:hyperlink r:id="rId208" w:history="1">
        <w:r w:rsidRPr="001C5072">
          <w:rPr>
            <w:rStyle w:val="Hyperlink"/>
          </w:rPr>
          <w:t>http://www.environment.nsw.gov.au/animals/Frogs.htm</w:t>
        </w:r>
      </w:hyperlink>
      <w:r w:rsidRPr="001C5072">
        <w:t>.</w:t>
      </w:r>
    </w:p>
    <w:p w:rsidR="002C22AF" w:rsidRPr="001C5072" w:rsidRDefault="002C22AF" w:rsidP="002C22AF">
      <w:proofErr w:type="gramStart"/>
      <w:r w:rsidRPr="001C5072">
        <w:t xml:space="preserve">Tar, T.L. and Babbitt, K.J. </w:t>
      </w:r>
      <w:r w:rsidR="001C5072">
        <w:t>(</w:t>
      </w:r>
      <w:r w:rsidRPr="001C5072">
        <w:t>20</w:t>
      </w:r>
      <w:r w:rsidR="001C5072">
        <w:t>02)</w:t>
      </w:r>
      <w:r w:rsidRPr="001C5072">
        <w:t xml:space="preserve"> ‘Effect of habitat complexity and predator identity on predation of </w:t>
      </w:r>
      <w:r w:rsidRPr="001C5072">
        <w:rPr>
          <w:i/>
        </w:rPr>
        <w:t>Rana clamitans</w:t>
      </w:r>
      <w:r w:rsidRPr="001C5072">
        <w:t xml:space="preserve"> larvae’.</w:t>
      </w:r>
      <w:proofErr w:type="gramEnd"/>
      <w:r w:rsidRPr="001C5072">
        <w:t xml:space="preserve"> </w:t>
      </w:r>
      <w:r w:rsidRPr="001C5072">
        <w:rPr>
          <w:i/>
        </w:rPr>
        <w:t>Amphibia Reptilia</w:t>
      </w:r>
      <w:r w:rsidRPr="001C5072">
        <w:t>, vol. 23, pp. 13</w:t>
      </w:r>
      <w:r w:rsidR="00617F5A" w:rsidRPr="001C5072">
        <w:t>–</w:t>
      </w:r>
      <w:r w:rsidRPr="001C5072">
        <w:t xml:space="preserve">20. </w:t>
      </w:r>
    </w:p>
    <w:p w:rsidR="002C22AF" w:rsidRDefault="002C22AF" w:rsidP="002C22AF">
      <w:r w:rsidRPr="001C5072">
        <w:t xml:space="preserve">Wassens, S. </w:t>
      </w:r>
      <w:r w:rsidR="001C5072">
        <w:t>(</w:t>
      </w:r>
      <w:r w:rsidRPr="001C5072">
        <w:t>2011</w:t>
      </w:r>
      <w:r w:rsidR="001C5072">
        <w:t>)</w:t>
      </w:r>
      <w:r w:rsidRPr="001C5072">
        <w:t xml:space="preserve"> ‘Frogs’. In: Rogers, K. &amp; Ralph, T. eds. </w:t>
      </w:r>
      <w:r w:rsidRPr="001C5072">
        <w:rPr>
          <w:i/>
        </w:rPr>
        <w:t>Floodplain wetland biota in the Murray-Darling Basin: Water and Habitat Requirements</w:t>
      </w:r>
      <w:r w:rsidRPr="001C5072">
        <w:t>, NSW Department of Environment, Climate Change and Water, CSRIO Publishing, Collingwood, Vitoria, pp. 253</w:t>
      </w:r>
      <w:r w:rsidR="00617F5A" w:rsidRPr="001C5072">
        <w:t>–</w:t>
      </w:r>
      <w:r w:rsidRPr="001C5072">
        <w:t>274.</w:t>
      </w:r>
    </w:p>
    <w:sectPr w:rsidR="002C22AF" w:rsidSect="002403E3">
      <w:headerReference w:type="even" r:id="rId209"/>
      <w:headerReference w:type="default" r:id="rId210"/>
      <w:footerReference w:type="default" r:id="rId211"/>
      <w:headerReference w:type="first" r:id="rId212"/>
      <w:pgSz w:w="11899" w:h="16838" w:code="9"/>
      <w:pgMar w:top="1508" w:right="1219" w:bottom="1457" w:left="1480" w:header="811" w:footer="306" w:gutter="0"/>
      <w:pgNumType w:chapStyle="6"/>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DB0B5" w15:done="0"/>
  <w15:commentEx w15:paraId="7880C300" w15:done="0"/>
  <w15:commentEx w15:paraId="7EC5E07D" w15:paraIdParent="7880C300" w15:done="0"/>
  <w15:commentEx w15:paraId="0842279B" w15:done="0"/>
  <w15:commentEx w15:paraId="6CF61316" w15:done="0"/>
  <w15:commentEx w15:paraId="37473285" w15:done="0"/>
  <w15:commentEx w15:paraId="4169F826" w15:done="0"/>
  <w15:commentEx w15:paraId="1961AFDC" w15:done="0"/>
  <w15:commentEx w15:paraId="53A44D88" w15:done="0"/>
  <w15:commentEx w15:paraId="613F469A" w15:done="0"/>
  <w15:commentEx w15:paraId="538466DF" w15:done="0"/>
  <w15:commentEx w15:paraId="196B6C8E" w15:paraIdParent="538466DF" w15:done="0"/>
  <w15:commentEx w15:paraId="49303A82" w15:done="0"/>
  <w15:commentEx w15:paraId="5A416C89" w15:done="0"/>
  <w15:commentEx w15:paraId="1AED9F69" w15:done="0"/>
  <w15:commentEx w15:paraId="2909383E" w15:done="0"/>
  <w15:commentEx w15:paraId="61BF65BB" w15:done="0"/>
  <w15:commentEx w15:paraId="06AEB484" w15:done="0"/>
  <w15:commentEx w15:paraId="774FEFE9" w15:done="0"/>
  <w15:commentEx w15:paraId="50B3B42E" w15:done="0"/>
  <w15:commentEx w15:paraId="368F3519" w15:done="0"/>
  <w15:commentEx w15:paraId="2EF4E277" w15:done="0"/>
  <w15:commentEx w15:paraId="47660AB5" w15:done="0"/>
  <w15:commentEx w15:paraId="4108146F" w15:done="0"/>
  <w15:commentEx w15:paraId="3E5426AB" w15:done="0"/>
  <w15:commentEx w15:paraId="3D5C5526" w15:done="0"/>
  <w15:commentEx w15:paraId="1A3B6348" w15:done="0"/>
  <w15:commentEx w15:paraId="735C77C7" w15:done="0"/>
  <w15:commentEx w15:paraId="2D600A9B" w15:done="0"/>
  <w15:commentEx w15:paraId="5883A0CB" w15:done="0"/>
  <w15:commentEx w15:paraId="4CBC6655" w15:done="0"/>
  <w15:commentEx w15:paraId="346A308E" w15:done="0"/>
  <w15:commentEx w15:paraId="68D589A1" w15:paraIdParent="346A308E" w15:done="0"/>
  <w15:commentEx w15:paraId="630DE1B8" w15:done="0"/>
  <w15:commentEx w15:paraId="26992FD4" w15:done="0"/>
  <w15:commentEx w15:paraId="5DCCA5A4" w15:done="0"/>
  <w15:commentEx w15:paraId="0EFB6550" w15:done="0"/>
  <w15:commentEx w15:paraId="5D6A74A5" w15:done="0"/>
  <w15:commentEx w15:paraId="08777E59" w15:done="0"/>
  <w15:commentEx w15:paraId="2929F4AE" w15:done="0"/>
  <w15:commentEx w15:paraId="499C831D" w15:done="0"/>
  <w15:commentEx w15:paraId="5BD2F323" w15:done="0"/>
  <w15:commentEx w15:paraId="5CA525C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D16" w:rsidRDefault="00B53D16">
      <w:r>
        <w:separator/>
      </w:r>
    </w:p>
    <w:p w:rsidR="00B53D16" w:rsidRDefault="00B53D16"/>
    <w:p w:rsidR="00B53D16" w:rsidRDefault="00B53D16"/>
    <w:p w:rsidR="00B53D16" w:rsidRDefault="00B53D16"/>
  </w:endnote>
  <w:endnote w:type="continuationSeparator" w:id="0">
    <w:p w:rsidR="00B53D16" w:rsidRDefault="00B53D16">
      <w:r>
        <w:continuationSeparator/>
      </w:r>
    </w:p>
    <w:p w:rsidR="00B53D16" w:rsidRDefault="00B53D16"/>
    <w:p w:rsidR="00B53D16" w:rsidRDefault="00B53D16"/>
    <w:p w:rsidR="00B53D16" w:rsidRDefault="00B53D16"/>
  </w:endnote>
  <w:endnote w:type="continuationNotice" w:id="1">
    <w:p w:rsidR="00B53D16" w:rsidRDefault="00B53D1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Rounded MT Bold">
    <w:altName w:val="Nyala"/>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7F3" w:rsidRDefault="00B127F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58" w:type="dxa"/>
      <w:tblInd w:w="108" w:type="dxa"/>
      <w:tblBorders>
        <w:top w:val="single" w:sz="2" w:space="0" w:color="auto"/>
      </w:tblBorders>
      <w:tblLook w:val="00A0"/>
    </w:tblPr>
    <w:tblGrid>
      <w:gridCol w:w="13130"/>
      <w:gridCol w:w="828"/>
    </w:tblGrid>
    <w:tr w:rsidR="00B53D16" w:rsidRPr="009350B0" w:rsidTr="00C90932">
      <w:tc>
        <w:tcPr>
          <w:tcW w:w="13130"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D-2</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E-5</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E-9</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F-13</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G-4</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G-5</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G-7</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G-8</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G-12</w:t>
          </w:r>
          <w:r w:rsidRPr="009350B0">
            <w:rPr>
              <w:sz w:val="14"/>
              <w:szCs w:val="14"/>
            </w:rPr>
            <w:fldChar w:fldCharType="end"/>
          </w:r>
        </w:p>
      </w:tc>
    </w:tr>
  </w:tbl>
  <w:p w:rsidR="00B53D16" w:rsidRPr="00567BC6" w:rsidRDefault="00B53D16" w:rsidP="00567BC6">
    <w:pPr>
      <w:pStyle w:val="Footer"/>
      <w:spacing w:after="0" w:line="240" w:lineRule="auto"/>
      <w:rPr>
        <w:sz w:val="16"/>
        <w:szCs w:val="16"/>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H-1</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tblInd w:w="108" w:type="dxa"/>
      <w:tblBorders>
        <w:top w:val="single" w:sz="2" w:space="0" w:color="auto"/>
      </w:tblBorders>
      <w:tblLook w:val="00A0"/>
    </w:tblPr>
    <w:tblGrid>
      <w:gridCol w:w="8789"/>
      <w:gridCol w:w="426"/>
    </w:tblGrid>
    <w:tr w:rsidR="00B53D16" w:rsidRPr="009350B0" w:rsidTr="00E60210">
      <w:tc>
        <w:tcPr>
          <w:tcW w:w="8789" w:type="dxa"/>
          <w:shd w:val="clear" w:color="auto" w:fill="auto"/>
        </w:tcPr>
        <w:p w:rsidR="00B53D16" w:rsidRPr="009350B0" w:rsidRDefault="00B53D16" w:rsidP="00E60210">
          <w:pPr>
            <w:spacing w:before="80" w:after="80" w:line="240" w:lineRule="auto"/>
            <w:ind w:right="6"/>
            <w:jc w:val="right"/>
            <w:rPr>
              <w:rFonts w:ascii="Century Gothic" w:hAnsi="Century Gothic"/>
              <w:spacing w:val="20"/>
              <w:sz w:val="14"/>
              <w:szCs w:val="14"/>
            </w:rPr>
          </w:pPr>
        </w:p>
      </w:tc>
      <w:tc>
        <w:tcPr>
          <w:tcW w:w="426" w:type="dxa"/>
          <w:shd w:val="clear" w:color="auto" w:fill="auto"/>
          <w:vAlign w:val="center"/>
        </w:tcPr>
        <w:p w:rsidR="00B53D16" w:rsidRPr="009350B0" w:rsidRDefault="00DA4C1A" w:rsidP="00E60210">
          <w:pPr>
            <w:spacing w:before="80" w:after="0" w:line="240" w:lineRule="auto"/>
            <w:ind w:left="1305" w:right="-140" w:hanging="1422"/>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A-1</w:t>
          </w:r>
          <w:r w:rsidRPr="009350B0">
            <w:rPr>
              <w:sz w:val="14"/>
              <w:szCs w:val="14"/>
            </w:rPr>
            <w:fldChar w:fldCharType="end"/>
          </w:r>
        </w:p>
      </w:tc>
    </w:tr>
  </w:tbl>
  <w:p w:rsidR="00B53D16" w:rsidRDefault="00B53D16">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4" w:type="pct"/>
      <w:tblBorders>
        <w:top w:val="single" w:sz="2" w:space="0" w:color="auto"/>
      </w:tblBorders>
      <w:tblLook w:val="00A0"/>
    </w:tblPr>
    <w:tblGrid>
      <w:gridCol w:w="13130"/>
      <w:gridCol w:w="829"/>
    </w:tblGrid>
    <w:tr w:rsidR="00B53D16" w:rsidRPr="009350B0" w:rsidTr="00627EB0">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H-2</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H-4</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I-10</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J-14</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K-15</w:t>
          </w:r>
          <w:r w:rsidRPr="009350B0">
            <w:rPr>
              <w:sz w:val="14"/>
              <w:szCs w:val="14"/>
            </w:rPr>
            <w:fldChar w:fldCharType="end"/>
          </w:r>
        </w:p>
      </w:tc>
    </w:tr>
  </w:tbl>
  <w:p w:rsidR="00B53D16" w:rsidRPr="00567BC6" w:rsidRDefault="00B53D16" w:rsidP="00567BC6">
    <w:pPr>
      <w:pStyle w:val="Footer"/>
      <w:spacing w:after="0" w:line="240" w:lineRule="auto"/>
      <w:rPr>
        <w:sz w:val="16"/>
        <w:szCs w:val="16"/>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L-4</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2"/>
      <w:gridCol w:w="837"/>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L-5</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7"/>
      <w:gridCol w:w="559"/>
    </w:tblGrid>
    <w:tr w:rsidR="00B53D16" w:rsidRPr="009350B0" w:rsidTr="002F42AF">
      <w:tc>
        <w:tcPr>
          <w:tcW w:w="4703" w:type="pct"/>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297" w:type="pct"/>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L-10</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7F3" w:rsidRDefault="00B127F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93" w:type="dxa"/>
      <w:tblInd w:w="108" w:type="dxa"/>
      <w:tblBorders>
        <w:top w:val="single" w:sz="2" w:space="0" w:color="auto"/>
      </w:tblBorders>
      <w:tblLook w:val="00A0"/>
    </w:tblPr>
    <w:tblGrid>
      <w:gridCol w:w="13467"/>
      <w:gridCol w:w="426"/>
    </w:tblGrid>
    <w:tr w:rsidR="00B53D16" w:rsidRPr="009350B0" w:rsidTr="00E60210">
      <w:tc>
        <w:tcPr>
          <w:tcW w:w="13467" w:type="dxa"/>
          <w:shd w:val="clear" w:color="auto" w:fill="auto"/>
        </w:tcPr>
        <w:p w:rsidR="00B53D16" w:rsidRPr="009350B0" w:rsidRDefault="00B53D16" w:rsidP="00E60210">
          <w:pPr>
            <w:tabs>
              <w:tab w:val="left" w:pos="270"/>
            </w:tabs>
            <w:spacing w:before="80" w:after="80" w:line="240" w:lineRule="auto"/>
            <w:ind w:right="6"/>
            <w:rPr>
              <w:rFonts w:ascii="Century Gothic" w:hAnsi="Century Gothic"/>
              <w:spacing w:val="20"/>
              <w:sz w:val="14"/>
              <w:szCs w:val="14"/>
            </w:rPr>
          </w:pPr>
          <w:r>
            <w:rPr>
              <w:rFonts w:ascii="Century Gothic" w:hAnsi="Century Gothic"/>
              <w:spacing w:val="20"/>
              <w:sz w:val="14"/>
              <w:szCs w:val="14"/>
            </w:rPr>
            <w:tab/>
          </w:r>
        </w:p>
      </w:tc>
      <w:tc>
        <w:tcPr>
          <w:tcW w:w="426" w:type="dxa"/>
          <w:shd w:val="clear" w:color="auto" w:fill="auto"/>
          <w:vAlign w:val="center"/>
        </w:tcPr>
        <w:p w:rsidR="00B53D16" w:rsidRPr="009350B0" w:rsidRDefault="00DA4C1A" w:rsidP="00E60210">
          <w:pPr>
            <w:spacing w:before="80" w:after="0" w:line="240" w:lineRule="auto"/>
            <w:ind w:left="1305" w:right="-140" w:hanging="1422"/>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A-2</w:t>
          </w:r>
          <w:r w:rsidRPr="009350B0">
            <w:rPr>
              <w:sz w:val="14"/>
              <w:szCs w:val="14"/>
            </w:rPr>
            <w:fldChar w:fldCharType="end"/>
          </w:r>
        </w:p>
      </w:tc>
    </w:tr>
  </w:tbl>
  <w:p w:rsidR="00B53D16" w:rsidRDefault="00B53D1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tblInd w:w="108" w:type="dxa"/>
      <w:tblBorders>
        <w:top w:val="single" w:sz="2" w:space="0" w:color="auto"/>
      </w:tblBorders>
      <w:tblLook w:val="00A0"/>
    </w:tblPr>
    <w:tblGrid>
      <w:gridCol w:w="8789"/>
      <w:gridCol w:w="426"/>
    </w:tblGrid>
    <w:tr w:rsidR="00B53D16" w:rsidRPr="009350B0" w:rsidTr="00E60210">
      <w:tc>
        <w:tcPr>
          <w:tcW w:w="8789" w:type="dxa"/>
          <w:shd w:val="clear" w:color="auto" w:fill="auto"/>
        </w:tcPr>
        <w:p w:rsidR="00B53D16" w:rsidRPr="009350B0" w:rsidRDefault="00B53D16" w:rsidP="00E60210">
          <w:pPr>
            <w:tabs>
              <w:tab w:val="left" w:pos="270"/>
            </w:tabs>
            <w:spacing w:before="80" w:after="80" w:line="240" w:lineRule="auto"/>
            <w:ind w:right="6"/>
            <w:rPr>
              <w:rFonts w:ascii="Century Gothic" w:hAnsi="Century Gothic"/>
              <w:spacing w:val="20"/>
              <w:sz w:val="14"/>
              <w:szCs w:val="14"/>
            </w:rPr>
          </w:pPr>
          <w:r>
            <w:rPr>
              <w:rFonts w:ascii="Century Gothic" w:hAnsi="Century Gothic"/>
              <w:spacing w:val="20"/>
              <w:sz w:val="14"/>
              <w:szCs w:val="14"/>
            </w:rPr>
            <w:tab/>
          </w:r>
        </w:p>
      </w:tc>
      <w:tc>
        <w:tcPr>
          <w:tcW w:w="426" w:type="dxa"/>
          <w:shd w:val="clear" w:color="auto" w:fill="auto"/>
          <w:vAlign w:val="center"/>
        </w:tcPr>
        <w:p w:rsidR="00B53D16" w:rsidRPr="009350B0" w:rsidRDefault="00DA4C1A" w:rsidP="00E60210">
          <w:pPr>
            <w:spacing w:before="80" w:after="0" w:line="240" w:lineRule="auto"/>
            <w:ind w:left="1305" w:right="-140" w:hanging="1422"/>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B-6</w:t>
          </w:r>
          <w:r w:rsidRPr="009350B0">
            <w:rPr>
              <w:sz w:val="14"/>
              <w:szCs w:val="14"/>
            </w:rPr>
            <w:fldChar w:fldCharType="end"/>
          </w:r>
        </w:p>
      </w:tc>
    </w:tr>
  </w:tbl>
  <w:p w:rsidR="00B53D16" w:rsidRDefault="00B53D1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A94FB8">
          <w:pPr>
            <w:spacing w:before="80" w:after="80" w:line="240" w:lineRule="auto"/>
            <w:ind w:right="6"/>
            <w:jc w:val="left"/>
            <w:rPr>
              <w:rFonts w:ascii="Century Gothic" w:hAnsi="Century Gothic"/>
              <w:spacing w:val="20"/>
              <w:sz w:val="14"/>
              <w:szCs w:val="14"/>
            </w:rPr>
          </w:pPr>
          <w:r>
            <w:rPr>
              <w:b/>
              <w:spacing w:val="20"/>
              <w:sz w:val="14"/>
            </w:rPr>
            <w:t>Warrego Darling Selected Area 2014-15 Evaluation Report (Appendices)</w:t>
          </w: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C-1</w:t>
          </w:r>
          <w:r w:rsidRPr="009350B0">
            <w:rPr>
              <w:sz w:val="14"/>
              <w:szCs w:val="14"/>
            </w:rPr>
            <w:fldChar w:fldCharType="end"/>
          </w:r>
        </w:p>
      </w:tc>
    </w:tr>
  </w:tbl>
  <w:p w:rsidR="00B53D16" w:rsidRPr="00567BC6" w:rsidRDefault="00B53D16" w:rsidP="00567BC6">
    <w:pPr>
      <w:pStyle w:val="Footer"/>
      <w:spacing w:after="0" w:line="240" w:lineRule="auto"/>
      <w:rPr>
        <w:sz w:val="16"/>
        <w:szCs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58" w:type="dxa"/>
      <w:tblInd w:w="108" w:type="dxa"/>
      <w:tblBorders>
        <w:top w:val="single" w:sz="2" w:space="0" w:color="auto"/>
      </w:tblBorders>
      <w:tblLook w:val="00A0"/>
    </w:tblPr>
    <w:tblGrid>
      <w:gridCol w:w="13130"/>
      <w:gridCol w:w="828"/>
    </w:tblGrid>
    <w:tr w:rsidR="00B53D16" w:rsidRPr="009350B0" w:rsidTr="00B124D8">
      <w:tc>
        <w:tcPr>
          <w:tcW w:w="13130"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C-2</w:t>
          </w:r>
          <w:r w:rsidRPr="009350B0">
            <w:rPr>
              <w:sz w:val="14"/>
              <w:szCs w:val="14"/>
            </w:rPr>
            <w:fldChar w:fldCharType="end"/>
          </w:r>
        </w:p>
      </w:tc>
    </w:tr>
  </w:tbl>
  <w:p w:rsidR="00B53D16" w:rsidRPr="00567BC6" w:rsidRDefault="00B53D16" w:rsidP="00567BC6">
    <w:pPr>
      <w:pStyle w:val="Footer"/>
      <w:spacing w:after="0" w:line="240" w:lineRule="auto"/>
      <w:rPr>
        <w:sz w:val="16"/>
        <w:szCs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C-6</w:t>
          </w:r>
          <w:r w:rsidRPr="009350B0">
            <w:rPr>
              <w:sz w:val="14"/>
              <w:szCs w:val="14"/>
            </w:rPr>
            <w:fldChar w:fldCharType="end"/>
          </w:r>
        </w:p>
      </w:tc>
    </w:tr>
  </w:tbl>
  <w:p w:rsidR="00B53D16" w:rsidRPr="00567BC6" w:rsidRDefault="00B53D16" w:rsidP="00567BC6">
    <w:pPr>
      <w:pStyle w:val="Footer"/>
      <w:spacing w:after="0" w:line="240" w:lineRule="auto"/>
      <w:rPr>
        <w:sz w:val="16"/>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53D16" w:rsidRPr="009350B0" w:rsidTr="00F84BD7">
      <w:tc>
        <w:tcPr>
          <w:tcW w:w="8652" w:type="dxa"/>
          <w:shd w:val="clear" w:color="auto" w:fill="auto"/>
        </w:tcPr>
        <w:p w:rsidR="00B53D16" w:rsidRPr="009350B0" w:rsidRDefault="00B53D16" w:rsidP="00F84BD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53D16" w:rsidRPr="009350B0" w:rsidRDefault="00DA4C1A" w:rsidP="00F84BD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53D16" w:rsidRPr="009350B0">
            <w:rPr>
              <w:sz w:val="14"/>
              <w:szCs w:val="14"/>
            </w:rPr>
            <w:instrText xml:space="preserve"> PAGE </w:instrText>
          </w:r>
          <w:r w:rsidRPr="009350B0">
            <w:rPr>
              <w:sz w:val="14"/>
              <w:szCs w:val="14"/>
            </w:rPr>
            <w:fldChar w:fldCharType="separate"/>
          </w:r>
          <w:r w:rsidR="00B127F3">
            <w:rPr>
              <w:noProof/>
              <w:sz w:val="14"/>
              <w:szCs w:val="14"/>
            </w:rPr>
            <w:t>D-1</w:t>
          </w:r>
          <w:r w:rsidRPr="009350B0">
            <w:rPr>
              <w:sz w:val="14"/>
              <w:szCs w:val="14"/>
            </w:rPr>
            <w:fldChar w:fldCharType="end"/>
          </w:r>
        </w:p>
      </w:tc>
    </w:tr>
  </w:tbl>
  <w:p w:rsidR="00B53D16" w:rsidRDefault="00B53D16">
    <w:pPr>
      <w:pStyle w:val="Footer"/>
      <w:jc w:val="center"/>
    </w:pPr>
  </w:p>
  <w:p w:rsidR="00B53D16" w:rsidRPr="00567BC6" w:rsidRDefault="00B53D16" w:rsidP="00567BC6">
    <w:pPr>
      <w:pStyle w:val="Footer"/>
      <w:spacing w:after="0" w:line="240" w:lineRule="auto"/>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D16" w:rsidRDefault="00B53D16">
      <w:r>
        <w:separator/>
      </w:r>
    </w:p>
    <w:p w:rsidR="00B53D16" w:rsidRDefault="00B53D16"/>
    <w:p w:rsidR="00B53D16" w:rsidRDefault="00B53D16"/>
  </w:footnote>
  <w:footnote w:type="continuationSeparator" w:id="0">
    <w:p w:rsidR="00B53D16" w:rsidRDefault="00B53D16">
      <w:r>
        <w:continuationSeparator/>
      </w:r>
    </w:p>
    <w:p w:rsidR="00B53D16" w:rsidRDefault="00B53D16"/>
    <w:p w:rsidR="00B53D16" w:rsidRDefault="00B53D16"/>
  </w:footnote>
  <w:footnote w:type="continuationNotice" w:id="1">
    <w:p w:rsidR="00B53D16" w:rsidRDefault="00B53D16"/>
    <w:p w:rsidR="00B53D16" w:rsidRDefault="00B53D16"/>
    <w:p w:rsidR="00B53D16" w:rsidRDefault="00B53D1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7F3" w:rsidRDefault="00B127F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A94FB8">
          <w:pPr>
            <w:widowControl w:val="0"/>
            <w:spacing w:before="80" w:after="0" w:line="240" w:lineRule="auto"/>
            <w:ind w:right="-108"/>
            <w:jc w:val="right"/>
            <w:rPr>
              <w:spacing w:val="20"/>
              <w:sz w:val="14"/>
            </w:rPr>
          </w:pPr>
          <w:r>
            <w:rPr>
              <w:b/>
              <w:spacing w:val="20"/>
              <w:sz w:val="14"/>
            </w:rPr>
            <w:t>Warrego Darling Selected Area 2014–15 Appendix C: Hydrology (River)</w:t>
          </w:r>
        </w:p>
      </w:tc>
    </w:tr>
  </w:tbl>
  <w:p w:rsidR="00B53D16" w:rsidRPr="001179DC" w:rsidRDefault="00B53D16" w:rsidP="00676046">
    <w:pPr>
      <w:pStyle w:val="Header"/>
      <w:spacing w:after="0" w:line="240" w:lineRule="auto"/>
      <w:rPr>
        <w:sz w:val="16"/>
        <w:szCs w:val="16"/>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53D16" w:rsidRPr="00B65EE3" w:rsidTr="00B124D8">
      <w:trPr>
        <w:trHeight w:val="294"/>
      </w:trPr>
      <w:tc>
        <w:tcPr>
          <w:tcW w:w="13861" w:type="dxa"/>
        </w:tcPr>
        <w:p w:rsidR="00B53D16" w:rsidRPr="00B65EE3" w:rsidRDefault="00B53D16" w:rsidP="00A94FB8">
          <w:pPr>
            <w:widowControl w:val="0"/>
            <w:spacing w:before="80" w:after="0" w:line="240" w:lineRule="auto"/>
            <w:ind w:right="-108"/>
            <w:jc w:val="right"/>
            <w:rPr>
              <w:spacing w:val="20"/>
              <w:sz w:val="14"/>
            </w:rPr>
          </w:pPr>
          <w:r>
            <w:rPr>
              <w:b/>
              <w:spacing w:val="20"/>
              <w:sz w:val="14"/>
            </w:rPr>
            <w:t>Warrego Darling Selected Area 2014–15 Appendix C: Hydrology (River)</w:t>
          </w:r>
        </w:p>
      </w:tc>
    </w:tr>
  </w:tbl>
  <w:p w:rsidR="00B53D16" w:rsidRPr="001179DC" w:rsidRDefault="00B53D16" w:rsidP="00676046">
    <w:pPr>
      <w:pStyle w:val="Header"/>
      <w:spacing w:after="0" w:line="240" w:lineRule="auto"/>
      <w:rPr>
        <w:sz w:val="16"/>
        <w:szCs w:val="16"/>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C: Hydrology (River)</w:t>
          </w:r>
        </w:p>
      </w:tc>
    </w:tr>
  </w:tbl>
  <w:p w:rsidR="00B53D16" w:rsidRPr="001179DC" w:rsidRDefault="00B53D16" w:rsidP="00676046">
    <w:pPr>
      <w:pStyle w:val="Header"/>
      <w:spacing w:after="0" w:line="240" w:lineRule="auto"/>
      <w:rPr>
        <w:sz w:val="16"/>
        <w:szCs w:val="16"/>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86" w:type="dxa"/>
      <w:tblInd w:w="136" w:type="dxa"/>
      <w:tblBorders>
        <w:bottom w:val="single" w:sz="4" w:space="0" w:color="auto"/>
      </w:tblBorders>
      <w:tblLook w:val="00A0"/>
    </w:tblPr>
    <w:tblGrid>
      <w:gridCol w:w="9186"/>
    </w:tblGrid>
    <w:tr w:rsidR="00B53D16" w:rsidRPr="00B65EE3" w:rsidTr="00E60210">
      <w:trPr>
        <w:trHeight w:val="294"/>
      </w:trPr>
      <w:tc>
        <w:tcPr>
          <w:tcW w:w="9186" w:type="dxa"/>
        </w:tcPr>
        <w:p w:rsidR="00B53D16" w:rsidRPr="00B65EE3" w:rsidRDefault="00B53D16" w:rsidP="006B3602">
          <w:pPr>
            <w:widowControl w:val="0"/>
            <w:tabs>
              <w:tab w:val="left" w:pos="2415"/>
              <w:tab w:val="right" w:pos="13047"/>
            </w:tabs>
            <w:spacing w:before="80" w:after="0" w:line="240" w:lineRule="auto"/>
            <w:ind w:right="-108"/>
            <w:jc w:val="left"/>
            <w:rPr>
              <w:spacing w:val="20"/>
              <w:sz w:val="14"/>
            </w:rPr>
          </w:pPr>
          <w:r>
            <w:rPr>
              <w:b/>
              <w:spacing w:val="20"/>
              <w:sz w:val="14"/>
            </w:rPr>
            <w:tab/>
            <w:t xml:space="preserve">          Warrego Darling Selected Area 2014–15 Appendix A: Decision tree</w:t>
          </w:r>
        </w:p>
      </w:tc>
    </w:tr>
  </w:tbl>
  <w:p w:rsidR="00B53D16" w:rsidRPr="001179DC" w:rsidRDefault="00B53D16" w:rsidP="00E60210">
    <w:pPr>
      <w:pStyle w:val="Header"/>
      <w:tabs>
        <w:tab w:val="clear" w:pos="4320"/>
        <w:tab w:val="clear" w:pos="8640"/>
        <w:tab w:val="left" w:pos="1665"/>
      </w:tabs>
      <w:spacing w:after="0" w:line="240" w:lineRule="auto"/>
      <w:rPr>
        <w:sz w:val="16"/>
        <w:szCs w:val="16"/>
      </w:rPr>
    </w:pPr>
    <w:r>
      <w:rPr>
        <w:sz w:val="16"/>
        <w:szCs w:val="16"/>
      </w:rP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D: Hydrology (Northern Tributaries)</w:t>
          </w:r>
        </w:p>
      </w:tc>
    </w:tr>
  </w:tbl>
  <w:p w:rsidR="00B53D16" w:rsidRPr="001179DC" w:rsidRDefault="00B53D16" w:rsidP="00676046">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53D16" w:rsidRPr="00B65EE3" w:rsidTr="00C90932">
      <w:trPr>
        <w:trHeight w:val="294"/>
      </w:trPr>
      <w:tc>
        <w:tcPr>
          <w:tcW w:w="13861"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D: Hydrology (Northern Tributaries)</w:t>
          </w:r>
        </w:p>
      </w:tc>
    </w:tr>
  </w:tbl>
  <w:p w:rsidR="00B53D16" w:rsidRPr="001179DC" w:rsidRDefault="00B53D16" w:rsidP="00676046">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D: Hydrology (Northern Tributaries)</w:t>
          </w:r>
        </w:p>
      </w:tc>
    </w:tr>
  </w:tbl>
  <w:p w:rsidR="00B53D16" w:rsidRPr="00646A33" w:rsidRDefault="00B53D16" w:rsidP="00646A33">
    <w:pPr>
      <w:pStyle w:val="Header"/>
      <w:spacing w:after="0" w:line="240" w:lineRule="auto"/>
      <w:rPr>
        <w:sz w:val="16"/>
        <w:szCs w:val="16"/>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E: Hydrology (Floodplain)</w:t>
          </w:r>
        </w:p>
      </w:tc>
    </w:tr>
  </w:tbl>
  <w:p w:rsidR="00B53D16" w:rsidRPr="001179DC" w:rsidRDefault="00B53D16" w:rsidP="00676046">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7F3" w:rsidRDefault="00B127F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E: Hydrology (Floodplain)</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F: Hydrology (Channel)</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A94FB8">
          <w:pPr>
            <w:widowControl w:val="0"/>
            <w:spacing w:before="80" w:after="0" w:line="240" w:lineRule="auto"/>
            <w:ind w:right="-108"/>
            <w:jc w:val="right"/>
            <w:rPr>
              <w:spacing w:val="20"/>
              <w:sz w:val="14"/>
            </w:rPr>
          </w:pPr>
          <w:r>
            <w:rPr>
              <w:b/>
              <w:spacing w:val="20"/>
              <w:sz w:val="14"/>
            </w:rPr>
            <w:t>Warrego Darling Selected Area 2014–15 Appendix G: Hydrology (Habitat)</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B53D16" w:rsidRPr="00B65EE3" w:rsidTr="00676046">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G: Hydrology (Habitat)</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676046">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G: Hydrology (Habitat)</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B53D16" w:rsidRPr="00B65EE3" w:rsidTr="004C7A4B">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G: Hydrology (Habitat)</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4" w:type="dxa"/>
      <w:tblInd w:w="136" w:type="dxa"/>
      <w:tblBorders>
        <w:bottom w:val="single" w:sz="4" w:space="0" w:color="auto"/>
      </w:tblBorders>
      <w:tblLook w:val="00A0"/>
    </w:tblPr>
    <w:tblGrid>
      <w:gridCol w:w="13864"/>
    </w:tblGrid>
    <w:tr w:rsidR="00B53D16" w:rsidRPr="00B65EE3" w:rsidTr="00E60210">
      <w:trPr>
        <w:trHeight w:val="294"/>
      </w:trPr>
      <w:tc>
        <w:tcPr>
          <w:tcW w:w="13864" w:type="dxa"/>
        </w:tcPr>
        <w:p w:rsidR="00B53D16" w:rsidRPr="00B65EE3" w:rsidRDefault="00DA4C1A" w:rsidP="006B3602">
          <w:pPr>
            <w:widowControl w:val="0"/>
            <w:spacing w:before="80" w:after="0" w:line="240" w:lineRule="auto"/>
            <w:ind w:right="-108"/>
            <w:jc w:val="right"/>
            <w:rPr>
              <w:spacing w:val="20"/>
              <w:sz w:val="14"/>
            </w:rPr>
          </w:pPr>
          <w:r w:rsidRPr="00DA4C1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left:0;text-align:left;margin-left:0;margin-top:0;width:463.35pt;height:185.3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53D16">
            <w:rPr>
              <w:b/>
              <w:spacing w:val="20"/>
              <w:sz w:val="14"/>
            </w:rPr>
            <w:t>Warrego Darling Selected Area 2014–15 Appendix A: Decision tree</w:t>
          </w:r>
        </w:p>
      </w:tc>
    </w:tr>
  </w:tbl>
  <w:p w:rsidR="00B53D16" w:rsidRPr="001179DC" w:rsidRDefault="00B53D16" w:rsidP="00E60210">
    <w:pPr>
      <w:pStyle w:val="Header"/>
      <w:tabs>
        <w:tab w:val="clear" w:pos="4320"/>
        <w:tab w:val="clear" w:pos="8640"/>
        <w:tab w:val="left" w:pos="1665"/>
      </w:tabs>
      <w:spacing w:after="0" w:line="240" w:lineRule="auto"/>
      <w:rPr>
        <w:sz w:val="16"/>
        <w:szCs w:val="16"/>
      </w:rPr>
    </w:pPr>
    <w:r>
      <w:rPr>
        <w:sz w:val="16"/>
        <w:szCs w:val="16"/>
      </w:rP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G: Hydrology (Habitat)</w:t>
          </w:r>
        </w:p>
      </w:tc>
    </w:tr>
  </w:tbl>
  <w:p w:rsidR="00B53D16" w:rsidRPr="001179DC" w:rsidRDefault="00B53D16" w:rsidP="00676046">
    <w:pPr>
      <w:pStyle w:val="Header"/>
      <w:spacing w:after="0" w:line="240" w:lineRule="auto"/>
      <w:rPr>
        <w:sz w:val="16"/>
        <w:szCs w:val="16"/>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4C7A4B">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H: Water Quality</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9" w:type="pct"/>
      <w:tblBorders>
        <w:bottom w:val="single" w:sz="4" w:space="0" w:color="auto"/>
      </w:tblBorders>
      <w:tblLook w:val="00A0"/>
    </w:tblPr>
    <w:tblGrid>
      <w:gridCol w:w="13861"/>
    </w:tblGrid>
    <w:tr w:rsidR="00B53D16" w:rsidRPr="00B65EE3" w:rsidTr="00627EB0">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H: Water Quality</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4C7A4B">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H: Water Quality</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4C7A4B">
      <w:trPr>
        <w:trHeight w:val="294"/>
      </w:trPr>
      <w:tc>
        <w:tcPr>
          <w:tcW w:w="5000" w:type="pct"/>
        </w:tcPr>
        <w:p w:rsidR="00B53D16" w:rsidRPr="00B65EE3" w:rsidRDefault="00B53D16" w:rsidP="002C79EB">
          <w:pPr>
            <w:widowControl w:val="0"/>
            <w:spacing w:before="80" w:after="0" w:line="240" w:lineRule="auto"/>
            <w:ind w:right="-108"/>
            <w:jc w:val="right"/>
            <w:rPr>
              <w:spacing w:val="20"/>
              <w:sz w:val="14"/>
            </w:rPr>
          </w:pPr>
          <w:r>
            <w:rPr>
              <w:b/>
              <w:spacing w:val="20"/>
              <w:sz w:val="14"/>
            </w:rPr>
            <w:t>Warrego Darling Selected Area 2014–15 Appendix I: Vegetation Diversity</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4C7A4B">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J: Microinvertebrates</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53D16" w:rsidRPr="00B65EE3" w:rsidTr="00F84BD7">
      <w:trPr>
        <w:trHeight w:val="294"/>
      </w:trPr>
      <w:tc>
        <w:tcPr>
          <w:tcW w:w="915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K: Waterbird diversity</w:t>
          </w:r>
        </w:p>
      </w:tc>
    </w:tr>
  </w:tbl>
  <w:p w:rsidR="00B53D16" w:rsidRPr="001179DC" w:rsidRDefault="00B53D16" w:rsidP="00676046">
    <w:pPr>
      <w:pStyle w:val="Header"/>
      <w:spacing w:after="0" w:line="240" w:lineRule="auto"/>
      <w:rPr>
        <w:sz w:val="16"/>
        <w:szCs w:val="16"/>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4C7A4B">
      <w:trPr>
        <w:trHeight w:val="294"/>
      </w:trPr>
      <w:tc>
        <w:tcPr>
          <w:tcW w:w="5000" w:type="pct"/>
        </w:tcPr>
        <w:p w:rsidR="00B53D16" w:rsidRPr="00B65EE3" w:rsidRDefault="00B53D16" w:rsidP="00A94FB8">
          <w:pPr>
            <w:widowControl w:val="0"/>
            <w:spacing w:before="80" w:after="0" w:line="240" w:lineRule="auto"/>
            <w:ind w:right="-108"/>
            <w:jc w:val="right"/>
            <w:rPr>
              <w:spacing w:val="20"/>
              <w:sz w:val="14"/>
            </w:rPr>
          </w:pPr>
          <w:r>
            <w:rPr>
              <w:b/>
              <w:spacing w:val="20"/>
              <w:sz w:val="14"/>
            </w:rPr>
            <w:t>Warrego Darling Selected Area 2014–15 Appendix L: Frogs</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B53D16" w:rsidRPr="00B65EE3" w:rsidTr="004C7A4B">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L: Frogs</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53D16" w:rsidRPr="00B65EE3" w:rsidTr="004C7A4B">
      <w:trPr>
        <w:trHeight w:val="294"/>
      </w:trPr>
      <w:tc>
        <w:tcPr>
          <w:tcW w:w="5000" w:type="pct"/>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L: Frogs</w:t>
          </w:r>
        </w:p>
      </w:tc>
    </w:tr>
  </w:tbl>
  <w:p w:rsidR="00B53D16" w:rsidRPr="001179DC" w:rsidRDefault="00B53D16" w:rsidP="004C7A4B">
    <w:pPr>
      <w:pStyle w:val="Header"/>
      <w:spacing w:after="0" w:line="240" w:lineRule="auto"/>
      <w:rPr>
        <w:sz w:val="16"/>
        <w:szCs w:val="16"/>
      </w:rPr>
    </w:pPr>
  </w:p>
  <w:p w:rsidR="00B53D16" w:rsidRPr="00646A33" w:rsidRDefault="00B53D16" w:rsidP="00646A33">
    <w:pPr>
      <w:pStyle w:val="Header"/>
      <w:spacing w:after="0" w:line="240" w:lineRule="auto"/>
      <w:rPr>
        <w:sz w:val="16"/>
        <w:szCs w:val="16"/>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86" w:type="dxa"/>
      <w:tblInd w:w="136" w:type="dxa"/>
      <w:tblBorders>
        <w:bottom w:val="single" w:sz="4" w:space="0" w:color="auto"/>
      </w:tblBorders>
      <w:tblLook w:val="00A0"/>
    </w:tblPr>
    <w:tblGrid>
      <w:gridCol w:w="9186"/>
    </w:tblGrid>
    <w:tr w:rsidR="00B53D16" w:rsidRPr="00B65EE3" w:rsidTr="00E60210">
      <w:trPr>
        <w:trHeight w:val="294"/>
      </w:trPr>
      <w:tc>
        <w:tcPr>
          <w:tcW w:w="9186" w:type="dxa"/>
        </w:tcPr>
        <w:p w:rsidR="00B53D16" w:rsidRPr="00B65EE3" w:rsidRDefault="00B53D16" w:rsidP="006B3602">
          <w:pPr>
            <w:widowControl w:val="0"/>
            <w:spacing w:before="80" w:after="0" w:line="240" w:lineRule="auto"/>
            <w:ind w:right="-108"/>
            <w:jc w:val="right"/>
            <w:rPr>
              <w:spacing w:val="20"/>
              <w:sz w:val="14"/>
            </w:rPr>
          </w:pPr>
          <w:r>
            <w:rPr>
              <w:b/>
              <w:spacing w:val="20"/>
              <w:sz w:val="14"/>
            </w:rPr>
            <w:t>Warrego Darling Selected Area 2014–15 Appendix B: Ecosystem Type</w:t>
          </w:r>
        </w:p>
      </w:tc>
    </w:tr>
  </w:tbl>
  <w:p w:rsidR="00B53D16" w:rsidRPr="001179DC" w:rsidRDefault="00B53D16" w:rsidP="00E60210">
    <w:pPr>
      <w:pStyle w:val="Header"/>
      <w:tabs>
        <w:tab w:val="clear" w:pos="4320"/>
        <w:tab w:val="clear" w:pos="8640"/>
        <w:tab w:val="left" w:pos="1665"/>
      </w:tabs>
      <w:spacing w:after="0" w:line="240" w:lineRule="auto"/>
      <w:rPr>
        <w:sz w:val="16"/>
        <w:szCs w:val="16"/>
      </w:rPr>
    </w:pPr>
    <w:r>
      <w:rPr>
        <w:sz w:val="16"/>
        <w:szCs w:val="16"/>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D16" w:rsidRDefault="00B53D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C2E4A"/>
    <w:multiLevelType w:val="hybridMultilevel"/>
    <w:tmpl w:val="F2F07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D9378A"/>
    <w:multiLevelType w:val="hybridMultilevel"/>
    <w:tmpl w:val="D666C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275F6D"/>
    <w:multiLevelType w:val="multilevel"/>
    <w:tmpl w:val="36442600"/>
    <w:lvl w:ilvl="0">
      <w:start w:val="1"/>
      <w:numFmt w:val="decimal"/>
      <w:pStyle w:val="Heading1"/>
      <w:lvlText w:val="%1"/>
      <w:lvlJc w:val="left"/>
      <w:pPr>
        <w:ind w:left="360" w:hanging="360"/>
      </w:pPr>
      <w:rPr>
        <w:rFonts w:hint="default"/>
        <w:b/>
        <w:i w:val="0"/>
        <w:sz w:val="28"/>
      </w:rPr>
    </w:lvl>
    <w:lvl w:ilvl="1">
      <w:start w:val="1"/>
      <w:numFmt w:val="decimal"/>
      <w:pStyle w:val="Heading2"/>
      <w:lvlText w:val="%1.%2"/>
      <w:lvlJc w:val="left"/>
      <w:pPr>
        <w:ind w:left="576" w:hanging="576"/>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lvlRestart w:val="0"/>
      <w:pStyle w:val="Heading6"/>
      <w:suff w:val="space"/>
      <w:lvlText w:val="Appendix %6"/>
      <w:lvlJc w:val="left"/>
      <w:pPr>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pStyle w:val="Heading7"/>
      <w:suff w:val="space"/>
      <w:lvlText w:val="%6.%7"/>
      <w:lvlJc w:val="left"/>
      <w:pPr>
        <w:ind w:left="1296" w:hanging="1296"/>
      </w:pPr>
      <w:rPr>
        <w:rFonts w:hint="default"/>
      </w:rPr>
    </w:lvl>
    <w:lvl w:ilvl="7">
      <w:start w:val="1"/>
      <w:numFmt w:val="decimal"/>
      <w:pStyle w:val="Heading8"/>
      <w:suff w:val="space"/>
      <w:lvlText w:val="%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21A155FA"/>
    <w:multiLevelType w:val="hybridMultilevel"/>
    <w:tmpl w:val="36A85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2BDD0493"/>
    <w:multiLevelType w:val="hybridMultilevel"/>
    <w:tmpl w:val="6366B3EA"/>
    <w:lvl w:ilvl="0" w:tplc="8758B0EA">
      <w:start w:val="1"/>
      <w:numFmt w:val="bullet"/>
      <w:pStyle w:val="Bullets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2D2B1770"/>
    <w:multiLevelType w:val="hybridMultilevel"/>
    <w:tmpl w:val="BB625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CDD22B7"/>
    <w:multiLevelType w:val="hybridMultilevel"/>
    <w:tmpl w:val="098A4B1E"/>
    <w:lvl w:ilvl="0" w:tplc="AB463ACE">
      <w:start w:val="1"/>
      <w:numFmt w:val="decimal"/>
      <w:lvlText w:val="J.%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D813A85"/>
    <w:multiLevelType w:val="hybridMultilevel"/>
    <w:tmpl w:val="5B38D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570CF9"/>
    <w:multiLevelType w:val="hybridMultilevel"/>
    <w:tmpl w:val="980C80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40D01F15"/>
    <w:multiLevelType w:val="hybridMultilevel"/>
    <w:tmpl w:val="BBD0C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58A6118"/>
    <w:multiLevelType w:val="hybridMultilevel"/>
    <w:tmpl w:val="2610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A25061A"/>
    <w:multiLevelType w:val="hybridMultilevel"/>
    <w:tmpl w:val="81B44B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CD05163"/>
    <w:multiLevelType w:val="hybridMultilevel"/>
    <w:tmpl w:val="F4F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C8113C"/>
    <w:multiLevelType w:val="hybridMultilevel"/>
    <w:tmpl w:val="C230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5E250FF"/>
    <w:multiLevelType w:val="hybridMultilevel"/>
    <w:tmpl w:val="38F43568"/>
    <w:lvl w:ilvl="0" w:tplc="0C09000F">
      <w:start w:val="1"/>
      <w:numFmt w:val="decimal"/>
      <w:lvlText w:val="%1."/>
      <w:lvlJc w:val="left"/>
      <w:pPr>
        <w:tabs>
          <w:tab w:val="num" w:pos="720"/>
        </w:tabs>
        <w:ind w:left="720" w:hanging="363"/>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DBC0DC9"/>
    <w:multiLevelType w:val="hybridMultilevel"/>
    <w:tmpl w:val="06F64624"/>
    <w:lvl w:ilvl="0" w:tplc="6720AE42">
      <w:start w:val="1"/>
      <w:numFmt w:val="bullet"/>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70A360EF"/>
    <w:multiLevelType w:val="hybridMultilevel"/>
    <w:tmpl w:val="151C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E614BC"/>
    <w:multiLevelType w:val="hybridMultilevel"/>
    <w:tmpl w:val="CF7202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7"/>
  </w:num>
  <w:num w:numId="2">
    <w:abstractNumId w:val="5"/>
  </w:num>
  <w:num w:numId="3">
    <w:abstractNumId w:val="12"/>
  </w:num>
  <w:num w:numId="4">
    <w:abstractNumId w:val="1"/>
  </w:num>
  <w:num w:numId="5">
    <w:abstractNumId w:val="8"/>
  </w:num>
  <w:num w:numId="6">
    <w:abstractNumId w:val="0"/>
  </w:num>
  <w:num w:numId="7">
    <w:abstractNumId w:val="18"/>
  </w:num>
  <w:num w:numId="8">
    <w:abstractNumId w:val="6"/>
  </w:num>
  <w:num w:numId="9">
    <w:abstractNumId w:val="11"/>
  </w:num>
  <w:num w:numId="10">
    <w:abstractNumId w:val="4"/>
  </w:num>
  <w:num w:numId="11">
    <w:abstractNumId w:val="14"/>
  </w:num>
  <w:num w:numId="12">
    <w:abstractNumId w:val="10"/>
  </w:num>
  <w:num w:numId="13">
    <w:abstractNumId w:val="15"/>
  </w:num>
  <w:num w:numId="14">
    <w:abstractNumId w:val="7"/>
  </w:num>
  <w:num w:numId="15">
    <w:abstractNumId w:val="9"/>
  </w:num>
  <w:num w:numId="16">
    <w:abstractNumId w:val="13"/>
  </w:num>
  <w:num w:numId="17">
    <w:abstractNumId w:val="19"/>
  </w:num>
  <w:num w:numId="18">
    <w:abstractNumId w:val="3"/>
  </w:num>
  <w:num w:numId="19">
    <w:abstractNumId w:val="16"/>
  </w:num>
  <w:num w:numId="20">
    <w:abstractNumId w:val="2"/>
  </w:num>
  <w:num w:numId="21">
    <w:abstractNumId w:val="2"/>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halie Van Der Veer">
    <w15:presenceInfo w15:providerId="AD" w15:userId="S-1-5-21-4115422069-1528994949-262831714-228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removePersonalInformation/>
  <w:removeDateAndTime/>
  <w:bordersDoNotSurroundHeader/>
  <w:bordersDoNotSurroundFooter/>
  <w:hideSpellingErrors/>
  <w:hideGrammaticalErrors/>
  <w:proofState w:grammar="clean"/>
  <w:stylePaneFormatFilter w:val="1F04"/>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123"/>
    <o:shapelayout v:ext="edit">
      <o:idmap v:ext="edit" data="2"/>
    </o:shapelayout>
  </w:hdrShapeDefaults>
  <w:footnotePr>
    <w:footnote w:id="-1"/>
    <w:footnote w:id="0"/>
    <w:footnote w:id="1"/>
  </w:footnotePr>
  <w:endnotePr>
    <w:endnote w:id="-1"/>
    <w:endnote w:id="0"/>
    <w:endnote w:id="1"/>
  </w:endnotePr>
  <w:compat/>
  <w:rsids>
    <w:rsidRoot w:val="00541315"/>
    <w:rsid w:val="0001007F"/>
    <w:rsid w:val="00013736"/>
    <w:rsid w:val="000154E4"/>
    <w:rsid w:val="0002133F"/>
    <w:rsid w:val="0002163C"/>
    <w:rsid w:val="00021D59"/>
    <w:rsid w:val="0002273F"/>
    <w:rsid w:val="00031042"/>
    <w:rsid w:val="000318BD"/>
    <w:rsid w:val="000332B8"/>
    <w:rsid w:val="00036169"/>
    <w:rsid w:val="00036DD6"/>
    <w:rsid w:val="00037155"/>
    <w:rsid w:val="0003721B"/>
    <w:rsid w:val="00042639"/>
    <w:rsid w:val="000434EE"/>
    <w:rsid w:val="00043AD8"/>
    <w:rsid w:val="00044CF4"/>
    <w:rsid w:val="00050AF0"/>
    <w:rsid w:val="00051F15"/>
    <w:rsid w:val="00051F6A"/>
    <w:rsid w:val="00052A92"/>
    <w:rsid w:val="00052A94"/>
    <w:rsid w:val="00054CFA"/>
    <w:rsid w:val="00055B97"/>
    <w:rsid w:val="00057F8F"/>
    <w:rsid w:val="00064712"/>
    <w:rsid w:val="000654DF"/>
    <w:rsid w:val="00071977"/>
    <w:rsid w:val="000727B4"/>
    <w:rsid w:val="00074419"/>
    <w:rsid w:val="00075C21"/>
    <w:rsid w:val="00075D83"/>
    <w:rsid w:val="00080662"/>
    <w:rsid w:val="000815A9"/>
    <w:rsid w:val="00086575"/>
    <w:rsid w:val="00096550"/>
    <w:rsid w:val="000A145A"/>
    <w:rsid w:val="000A399C"/>
    <w:rsid w:val="000A557F"/>
    <w:rsid w:val="000B4ED4"/>
    <w:rsid w:val="000B52DF"/>
    <w:rsid w:val="000B5D73"/>
    <w:rsid w:val="000B762B"/>
    <w:rsid w:val="000C1E07"/>
    <w:rsid w:val="000C3D8C"/>
    <w:rsid w:val="000C6869"/>
    <w:rsid w:val="000D0310"/>
    <w:rsid w:val="000D177C"/>
    <w:rsid w:val="000D2C01"/>
    <w:rsid w:val="000D3CEE"/>
    <w:rsid w:val="000D3DCE"/>
    <w:rsid w:val="000D7AE8"/>
    <w:rsid w:val="000E25C3"/>
    <w:rsid w:val="000E30B6"/>
    <w:rsid w:val="000E4B54"/>
    <w:rsid w:val="000F116A"/>
    <w:rsid w:val="000F12E9"/>
    <w:rsid w:val="000F2D3E"/>
    <w:rsid w:val="000F3154"/>
    <w:rsid w:val="000F3BDF"/>
    <w:rsid w:val="000F45CA"/>
    <w:rsid w:val="000F5AE9"/>
    <w:rsid w:val="001042D9"/>
    <w:rsid w:val="00104983"/>
    <w:rsid w:val="00104E84"/>
    <w:rsid w:val="00110305"/>
    <w:rsid w:val="00114268"/>
    <w:rsid w:val="00116A68"/>
    <w:rsid w:val="00120614"/>
    <w:rsid w:val="001218E6"/>
    <w:rsid w:val="001222B3"/>
    <w:rsid w:val="001343DA"/>
    <w:rsid w:val="00136571"/>
    <w:rsid w:val="00142BD6"/>
    <w:rsid w:val="00146026"/>
    <w:rsid w:val="00146900"/>
    <w:rsid w:val="00147EE8"/>
    <w:rsid w:val="00150A03"/>
    <w:rsid w:val="001516E2"/>
    <w:rsid w:val="0015187A"/>
    <w:rsid w:val="00161913"/>
    <w:rsid w:val="00161ADA"/>
    <w:rsid w:val="00166CE2"/>
    <w:rsid w:val="00171BCB"/>
    <w:rsid w:val="00174A29"/>
    <w:rsid w:val="00177186"/>
    <w:rsid w:val="00177AA1"/>
    <w:rsid w:val="0018282F"/>
    <w:rsid w:val="00183A5E"/>
    <w:rsid w:val="00185A42"/>
    <w:rsid w:val="00186A2F"/>
    <w:rsid w:val="00187C23"/>
    <w:rsid w:val="00191170"/>
    <w:rsid w:val="00192095"/>
    <w:rsid w:val="001952FA"/>
    <w:rsid w:val="00196050"/>
    <w:rsid w:val="0019621E"/>
    <w:rsid w:val="001A1225"/>
    <w:rsid w:val="001A1396"/>
    <w:rsid w:val="001A1E5B"/>
    <w:rsid w:val="001A4418"/>
    <w:rsid w:val="001B50C3"/>
    <w:rsid w:val="001B65CF"/>
    <w:rsid w:val="001C1353"/>
    <w:rsid w:val="001C2CD7"/>
    <w:rsid w:val="001C5072"/>
    <w:rsid w:val="001C52CE"/>
    <w:rsid w:val="001D047F"/>
    <w:rsid w:val="001D305E"/>
    <w:rsid w:val="001D4EB2"/>
    <w:rsid w:val="001E03D3"/>
    <w:rsid w:val="001E4CB5"/>
    <w:rsid w:val="001E727D"/>
    <w:rsid w:val="001F4775"/>
    <w:rsid w:val="001F5241"/>
    <w:rsid w:val="001F5F5A"/>
    <w:rsid w:val="002020B4"/>
    <w:rsid w:val="002027B2"/>
    <w:rsid w:val="00202881"/>
    <w:rsid w:val="00202E4E"/>
    <w:rsid w:val="00207AEE"/>
    <w:rsid w:val="002118C8"/>
    <w:rsid w:val="00213844"/>
    <w:rsid w:val="00214EEF"/>
    <w:rsid w:val="002156BB"/>
    <w:rsid w:val="00215AEE"/>
    <w:rsid w:val="002216EB"/>
    <w:rsid w:val="00222ACC"/>
    <w:rsid w:val="00223E39"/>
    <w:rsid w:val="00225E88"/>
    <w:rsid w:val="00227F62"/>
    <w:rsid w:val="00230097"/>
    <w:rsid w:val="00235C1F"/>
    <w:rsid w:val="00237D4B"/>
    <w:rsid w:val="002403E3"/>
    <w:rsid w:val="00240BF8"/>
    <w:rsid w:val="002413FD"/>
    <w:rsid w:val="00243622"/>
    <w:rsid w:val="00245E0D"/>
    <w:rsid w:val="00246F9B"/>
    <w:rsid w:val="002519F2"/>
    <w:rsid w:val="00255F96"/>
    <w:rsid w:val="002562BC"/>
    <w:rsid w:val="0025697E"/>
    <w:rsid w:val="0026116A"/>
    <w:rsid w:val="00261A1A"/>
    <w:rsid w:val="00262D4F"/>
    <w:rsid w:val="0027023E"/>
    <w:rsid w:val="002779C3"/>
    <w:rsid w:val="002779C5"/>
    <w:rsid w:val="00281A39"/>
    <w:rsid w:val="00282AF3"/>
    <w:rsid w:val="00286C3C"/>
    <w:rsid w:val="00295438"/>
    <w:rsid w:val="002A39DF"/>
    <w:rsid w:val="002A3B8D"/>
    <w:rsid w:val="002A4E52"/>
    <w:rsid w:val="002A70DF"/>
    <w:rsid w:val="002B08F3"/>
    <w:rsid w:val="002B2717"/>
    <w:rsid w:val="002B37C5"/>
    <w:rsid w:val="002B3ADB"/>
    <w:rsid w:val="002C1339"/>
    <w:rsid w:val="002C22AF"/>
    <w:rsid w:val="002C2AB9"/>
    <w:rsid w:val="002C4E82"/>
    <w:rsid w:val="002C79EB"/>
    <w:rsid w:val="002D0BE6"/>
    <w:rsid w:val="002D479F"/>
    <w:rsid w:val="002E1089"/>
    <w:rsid w:val="002E1452"/>
    <w:rsid w:val="002E219A"/>
    <w:rsid w:val="002E317C"/>
    <w:rsid w:val="002E4D2E"/>
    <w:rsid w:val="002E6E29"/>
    <w:rsid w:val="002F0CAB"/>
    <w:rsid w:val="002F2E30"/>
    <w:rsid w:val="002F42AF"/>
    <w:rsid w:val="002F5607"/>
    <w:rsid w:val="002F5AD1"/>
    <w:rsid w:val="002F5C39"/>
    <w:rsid w:val="002F5DD8"/>
    <w:rsid w:val="00300B61"/>
    <w:rsid w:val="00301360"/>
    <w:rsid w:val="00302A98"/>
    <w:rsid w:val="00303A7F"/>
    <w:rsid w:val="00313006"/>
    <w:rsid w:val="00313518"/>
    <w:rsid w:val="00316A92"/>
    <w:rsid w:val="00324FF0"/>
    <w:rsid w:val="0032505A"/>
    <w:rsid w:val="003310A7"/>
    <w:rsid w:val="00331814"/>
    <w:rsid w:val="00342C29"/>
    <w:rsid w:val="00343DB2"/>
    <w:rsid w:val="00346FEF"/>
    <w:rsid w:val="00354522"/>
    <w:rsid w:val="00354CEA"/>
    <w:rsid w:val="00355FB3"/>
    <w:rsid w:val="00361CA6"/>
    <w:rsid w:val="003620BB"/>
    <w:rsid w:val="003623C2"/>
    <w:rsid w:val="00362A57"/>
    <w:rsid w:val="00362CA2"/>
    <w:rsid w:val="00364C34"/>
    <w:rsid w:val="00366A9A"/>
    <w:rsid w:val="00366C00"/>
    <w:rsid w:val="00370425"/>
    <w:rsid w:val="0037303B"/>
    <w:rsid w:val="003741DB"/>
    <w:rsid w:val="00375503"/>
    <w:rsid w:val="0037703B"/>
    <w:rsid w:val="00381BE1"/>
    <w:rsid w:val="00382E71"/>
    <w:rsid w:val="00383F86"/>
    <w:rsid w:val="00384D4D"/>
    <w:rsid w:val="0038506E"/>
    <w:rsid w:val="00385848"/>
    <w:rsid w:val="00386A41"/>
    <w:rsid w:val="00386B51"/>
    <w:rsid w:val="00386F4A"/>
    <w:rsid w:val="00391423"/>
    <w:rsid w:val="00391F1A"/>
    <w:rsid w:val="00392537"/>
    <w:rsid w:val="003926A8"/>
    <w:rsid w:val="003932A4"/>
    <w:rsid w:val="0039386D"/>
    <w:rsid w:val="003963AA"/>
    <w:rsid w:val="0039787D"/>
    <w:rsid w:val="003A04A1"/>
    <w:rsid w:val="003A3BC0"/>
    <w:rsid w:val="003A6D93"/>
    <w:rsid w:val="003B1878"/>
    <w:rsid w:val="003B23B4"/>
    <w:rsid w:val="003B34CD"/>
    <w:rsid w:val="003B39FF"/>
    <w:rsid w:val="003B4F17"/>
    <w:rsid w:val="003B6D8B"/>
    <w:rsid w:val="003C3DA1"/>
    <w:rsid w:val="003C4233"/>
    <w:rsid w:val="003C43EE"/>
    <w:rsid w:val="003C601E"/>
    <w:rsid w:val="003C7DE0"/>
    <w:rsid w:val="003D04D1"/>
    <w:rsid w:val="003D0E8E"/>
    <w:rsid w:val="003D1972"/>
    <w:rsid w:val="003D7937"/>
    <w:rsid w:val="003E0464"/>
    <w:rsid w:val="003E1D20"/>
    <w:rsid w:val="003E2500"/>
    <w:rsid w:val="003E3609"/>
    <w:rsid w:val="003E5315"/>
    <w:rsid w:val="003F07EB"/>
    <w:rsid w:val="003F0EA5"/>
    <w:rsid w:val="003F1C75"/>
    <w:rsid w:val="003F7B7E"/>
    <w:rsid w:val="004001FF"/>
    <w:rsid w:val="0040020E"/>
    <w:rsid w:val="004047B3"/>
    <w:rsid w:val="00405780"/>
    <w:rsid w:val="00406D20"/>
    <w:rsid w:val="00414434"/>
    <w:rsid w:val="00420A3D"/>
    <w:rsid w:val="00421744"/>
    <w:rsid w:val="00423F29"/>
    <w:rsid w:val="00425406"/>
    <w:rsid w:val="00431223"/>
    <w:rsid w:val="00434717"/>
    <w:rsid w:val="00436FF3"/>
    <w:rsid w:val="00441254"/>
    <w:rsid w:val="00445604"/>
    <w:rsid w:val="00445B32"/>
    <w:rsid w:val="00445E08"/>
    <w:rsid w:val="00445FB3"/>
    <w:rsid w:val="004465C1"/>
    <w:rsid w:val="004506C8"/>
    <w:rsid w:val="00453591"/>
    <w:rsid w:val="004567B3"/>
    <w:rsid w:val="0045748D"/>
    <w:rsid w:val="004610CC"/>
    <w:rsid w:val="00463067"/>
    <w:rsid w:val="0046493F"/>
    <w:rsid w:val="00465D17"/>
    <w:rsid w:val="00472604"/>
    <w:rsid w:val="00485C36"/>
    <w:rsid w:val="00487FED"/>
    <w:rsid w:val="00491845"/>
    <w:rsid w:val="004978D5"/>
    <w:rsid w:val="004A0AC7"/>
    <w:rsid w:val="004A28FD"/>
    <w:rsid w:val="004A5452"/>
    <w:rsid w:val="004A5EF4"/>
    <w:rsid w:val="004B30A8"/>
    <w:rsid w:val="004B39C9"/>
    <w:rsid w:val="004B7B09"/>
    <w:rsid w:val="004C0ACC"/>
    <w:rsid w:val="004C20D4"/>
    <w:rsid w:val="004C3448"/>
    <w:rsid w:val="004C4022"/>
    <w:rsid w:val="004C4CE1"/>
    <w:rsid w:val="004C534E"/>
    <w:rsid w:val="004C7A4B"/>
    <w:rsid w:val="004D2F95"/>
    <w:rsid w:val="004D5CFB"/>
    <w:rsid w:val="004D6A21"/>
    <w:rsid w:val="004E12C2"/>
    <w:rsid w:val="004E21EB"/>
    <w:rsid w:val="004E23A7"/>
    <w:rsid w:val="004E473B"/>
    <w:rsid w:val="004E5CE0"/>
    <w:rsid w:val="004E67B2"/>
    <w:rsid w:val="004E6BBA"/>
    <w:rsid w:val="004F04B1"/>
    <w:rsid w:val="004F0A5E"/>
    <w:rsid w:val="004F789C"/>
    <w:rsid w:val="00505DC7"/>
    <w:rsid w:val="005060B9"/>
    <w:rsid w:val="00507736"/>
    <w:rsid w:val="00507A32"/>
    <w:rsid w:val="00511584"/>
    <w:rsid w:val="00514FB6"/>
    <w:rsid w:val="00517457"/>
    <w:rsid w:val="00522C5C"/>
    <w:rsid w:val="00523B2F"/>
    <w:rsid w:val="00524E5D"/>
    <w:rsid w:val="005250CF"/>
    <w:rsid w:val="005274CD"/>
    <w:rsid w:val="005276DF"/>
    <w:rsid w:val="0053072E"/>
    <w:rsid w:val="00530885"/>
    <w:rsid w:val="0053149F"/>
    <w:rsid w:val="0053445A"/>
    <w:rsid w:val="00541315"/>
    <w:rsid w:val="00541F6B"/>
    <w:rsid w:val="0054704F"/>
    <w:rsid w:val="00547531"/>
    <w:rsid w:val="00552B1D"/>
    <w:rsid w:val="005540A8"/>
    <w:rsid w:val="00554FF5"/>
    <w:rsid w:val="00555F66"/>
    <w:rsid w:val="005574DB"/>
    <w:rsid w:val="005600D6"/>
    <w:rsid w:val="0056725B"/>
    <w:rsid w:val="0056742A"/>
    <w:rsid w:val="00567BC6"/>
    <w:rsid w:val="00570CD0"/>
    <w:rsid w:val="00572393"/>
    <w:rsid w:val="0057601C"/>
    <w:rsid w:val="005760B4"/>
    <w:rsid w:val="00577718"/>
    <w:rsid w:val="00581FA6"/>
    <w:rsid w:val="00584EC5"/>
    <w:rsid w:val="00585491"/>
    <w:rsid w:val="005869C1"/>
    <w:rsid w:val="00595EC5"/>
    <w:rsid w:val="005A0041"/>
    <w:rsid w:val="005A0C82"/>
    <w:rsid w:val="005A0D44"/>
    <w:rsid w:val="005A11F5"/>
    <w:rsid w:val="005A2633"/>
    <w:rsid w:val="005A4D6E"/>
    <w:rsid w:val="005A68FA"/>
    <w:rsid w:val="005B0F2B"/>
    <w:rsid w:val="005B1F4D"/>
    <w:rsid w:val="005B3B6F"/>
    <w:rsid w:val="005B4131"/>
    <w:rsid w:val="005B7428"/>
    <w:rsid w:val="005C1743"/>
    <w:rsid w:val="005C19FB"/>
    <w:rsid w:val="005D0CCD"/>
    <w:rsid w:val="005D31A4"/>
    <w:rsid w:val="005D59E9"/>
    <w:rsid w:val="005E6263"/>
    <w:rsid w:val="005E7067"/>
    <w:rsid w:val="005F4496"/>
    <w:rsid w:val="005F545D"/>
    <w:rsid w:val="005F602B"/>
    <w:rsid w:val="00600658"/>
    <w:rsid w:val="00600A15"/>
    <w:rsid w:val="00600BCB"/>
    <w:rsid w:val="006020FD"/>
    <w:rsid w:val="006027A1"/>
    <w:rsid w:val="00603026"/>
    <w:rsid w:val="00605622"/>
    <w:rsid w:val="0060612E"/>
    <w:rsid w:val="006063E9"/>
    <w:rsid w:val="00611285"/>
    <w:rsid w:val="00614F86"/>
    <w:rsid w:val="00616790"/>
    <w:rsid w:val="00617E96"/>
    <w:rsid w:val="00617F5A"/>
    <w:rsid w:val="00624F5C"/>
    <w:rsid w:val="00624F99"/>
    <w:rsid w:val="00626012"/>
    <w:rsid w:val="00626A79"/>
    <w:rsid w:val="00627E86"/>
    <w:rsid w:val="00627EB0"/>
    <w:rsid w:val="00633580"/>
    <w:rsid w:val="00633ACA"/>
    <w:rsid w:val="006405D4"/>
    <w:rsid w:val="00641D46"/>
    <w:rsid w:val="00644D0C"/>
    <w:rsid w:val="0064565E"/>
    <w:rsid w:val="00646848"/>
    <w:rsid w:val="00646A33"/>
    <w:rsid w:val="006473D5"/>
    <w:rsid w:val="0065177A"/>
    <w:rsid w:val="00653F72"/>
    <w:rsid w:val="006546A7"/>
    <w:rsid w:val="006556BD"/>
    <w:rsid w:val="00657DB5"/>
    <w:rsid w:val="006608F6"/>
    <w:rsid w:val="00663D91"/>
    <w:rsid w:val="00665A47"/>
    <w:rsid w:val="00665BF6"/>
    <w:rsid w:val="0066625E"/>
    <w:rsid w:val="00666627"/>
    <w:rsid w:val="00670F0B"/>
    <w:rsid w:val="00674A10"/>
    <w:rsid w:val="00676046"/>
    <w:rsid w:val="0068042A"/>
    <w:rsid w:val="0068230B"/>
    <w:rsid w:val="00684F08"/>
    <w:rsid w:val="00685BD6"/>
    <w:rsid w:val="00686C3F"/>
    <w:rsid w:val="006937FD"/>
    <w:rsid w:val="00693C16"/>
    <w:rsid w:val="00693FA7"/>
    <w:rsid w:val="0069412E"/>
    <w:rsid w:val="00696E70"/>
    <w:rsid w:val="006A1C23"/>
    <w:rsid w:val="006A3B6A"/>
    <w:rsid w:val="006A3CAA"/>
    <w:rsid w:val="006A5344"/>
    <w:rsid w:val="006B3602"/>
    <w:rsid w:val="006B65BA"/>
    <w:rsid w:val="006C381A"/>
    <w:rsid w:val="006C4415"/>
    <w:rsid w:val="006C7EEE"/>
    <w:rsid w:val="006D311D"/>
    <w:rsid w:val="006D6CE7"/>
    <w:rsid w:val="006D7F42"/>
    <w:rsid w:val="006E4246"/>
    <w:rsid w:val="006E5ECE"/>
    <w:rsid w:val="006E78EF"/>
    <w:rsid w:val="006F26E0"/>
    <w:rsid w:val="006F2924"/>
    <w:rsid w:val="006F5A02"/>
    <w:rsid w:val="006F5A46"/>
    <w:rsid w:val="006F70D5"/>
    <w:rsid w:val="007003BA"/>
    <w:rsid w:val="00701357"/>
    <w:rsid w:val="007026CA"/>
    <w:rsid w:val="0070450F"/>
    <w:rsid w:val="00706310"/>
    <w:rsid w:val="007101D0"/>
    <w:rsid w:val="00710549"/>
    <w:rsid w:val="00710C38"/>
    <w:rsid w:val="00714CD4"/>
    <w:rsid w:val="00714EAD"/>
    <w:rsid w:val="00715B46"/>
    <w:rsid w:val="00722507"/>
    <w:rsid w:val="00727058"/>
    <w:rsid w:val="00732FC4"/>
    <w:rsid w:val="00733403"/>
    <w:rsid w:val="007343C6"/>
    <w:rsid w:val="007365D3"/>
    <w:rsid w:val="00743FCD"/>
    <w:rsid w:val="0074477F"/>
    <w:rsid w:val="007527DB"/>
    <w:rsid w:val="00755013"/>
    <w:rsid w:val="007579AD"/>
    <w:rsid w:val="00760CE6"/>
    <w:rsid w:val="007661CD"/>
    <w:rsid w:val="00766BF4"/>
    <w:rsid w:val="00770979"/>
    <w:rsid w:val="00770A9A"/>
    <w:rsid w:val="007711B7"/>
    <w:rsid w:val="00774E47"/>
    <w:rsid w:val="00775E06"/>
    <w:rsid w:val="00777C69"/>
    <w:rsid w:val="007809DC"/>
    <w:rsid w:val="00786F19"/>
    <w:rsid w:val="0078708F"/>
    <w:rsid w:val="0078797B"/>
    <w:rsid w:val="00795BDD"/>
    <w:rsid w:val="00797567"/>
    <w:rsid w:val="007A3378"/>
    <w:rsid w:val="007B040C"/>
    <w:rsid w:val="007B2F1C"/>
    <w:rsid w:val="007C3ACC"/>
    <w:rsid w:val="007C41C1"/>
    <w:rsid w:val="007C487D"/>
    <w:rsid w:val="007C6DFA"/>
    <w:rsid w:val="007D17A3"/>
    <w:rsid w:val="007D4A94"/>
    <w:rsid w:val="007D533B"/>
    <w:rsid w:val="007D5AD8"/>
    <w:rsid w:val="007D70C7"/>
    <w:rsid w:val="007F0E7C"/>
    <w:rsid w:val="007F4AC3"/>
    <w:rsid w:val="007F70F2"/>
    <w:rsid w:val="007F7252"/>
    <w:rsid w:val="00804212"/>
    <w:rsid w:val="008106DB"/>
    <w:rsid w:val="008108E3"/>
    <w:rsid w:val="00810902"/>
    <w:rsid w:val="00810CD6"/>
    <w:rsid w:val="008151E2"/>
    <w:rsid w:val="00815F09"/>
    <w:rsid w:val="00817532"/>
    <w:rsid w:val="00830D80"/>
    <w:rsid w:val="0083381F"/>
    <w:rsid w:val="00835218"/>
    <w:rsid w:val="00835AEB"/>
    <w:rsid w:val="0084286C"/>
    <w:rsid w:val="00843657"/>
    <w:rsid w:val="00843705"/>
    <w:rsid w:val="008442E1"/>
    <w:rsid w:val="00844EB8"/>
    <w:rsid w:val="00845538"/>
    <w:rsid w:val="0085213E"/>
    <w:rsid w:val="00856817"/>
    <w:rsid w:val="008632CD"/>
    <w:rsid w:val="00864140"/>
    <w:rsid w:val="00866517"/>
    <w:rsid w:val="00867910"/>
    <w:rsid w:val="00871556"/>
    <w:rsid w:val="00874FF9"/>
    <w:rsid w:val="00875850"/>
    <w:rsid w:val="0087678D"/>
    <w:rsid w:val="00877303"/>
    <w:rsid w:val="008779CF"/>
    <w:rsid w:val="00877ED2"/>
    <w:rsid w:val="00880354"/>
    <w:rsid w:val="008809FB"/>
    <w:rsid w:val="008824F8"/>
    <w:rsid w:val="00882B0D"/>
    <w:rsid w:val="008846D3"/>
    <w:rsid w:val="00886A24"/>
    <w:rsid w:val="00890AF7"/>
    <w:rsid w:val="00892AA2"/>
    <w:rsid w:val="00895C89"/>
    <w:rsid w:val="00895F51"/>
    <w:rsid w:val="00896658"/>
    <w:rsid w:val="00896C06"/>
    <w:rsid w:val="008A0B3C"/>
    <w:rsid w:val="008A22D8"/>
    <w:rsid w:val="008B621D"/>
    <w:rsid w:val="008B63BA"/>
    <w:rsid w:val="008C1338"/>
    <w:rsid w:val="008C735B"/>
    <w:rsid w:val="008D17DE"/>
    <w:rsid w:val="008D3572"/>
    <w:rsid w:val="008D4262"/>
    <w:rsid w:val="008D42D5"/>
    <w:rsid w:val="008D6550"/>
    <w:rsid w:val="008E1448"/>
    <w:rsid w:val="008E311C"/>
    <w:rsid w:val="008E59C7"/>
    <w:rsid w:val="008E5DAE"/>
    <w:rsid w:val="008F1044"/>
    <w:rsid w:val="008F1C2E"/>
    <w:rsid w:val="009015D4"/>
    <w:rsid w:val="00902A20"/>
    <w:rsid w:val="00903724"/>
    <w:rsid w:val="00904315"/>
    <w:rsid w:val="009050DE"/>
    <w:rsid w:val="00905667"/>
    <w:rsid w:val="00910864"/>
    <w:rsid w:val="009133E7"/>
    <w:rsid w:val="00923474"/>
    <w:rsid w:val="0092387A"/>
    <w:rsid w:val="009245EF"/>
    <w:rsid w:val="00927113"/>
    <w:rsid w:val="00930817"/>
    <w:rsid w:val="00930A12"/>
    <w:rsid w:val="00933886"/>
    <w:rsid w:val="00935D33"/>
    <w:rsid w:val="00940896"/>
    <w:rsid w:val="00945020"/>
    <w:rsid w:val="00945D73"/>
    <w:rsid w:val="00946721"/>
    <w:rsid w:val="0094707E"/>
    <w:rsid w:val="00954CFD"/>
    <w:rsid w:val="009553C1"/>
    <w:rsid w:val="009559CE"/>
    <w:rsid w:val="00956605"/>
    <w:rsid w:val="00961DBF"/>
    <w:rsid w:val="009628C0"/>
    <w:rsid w:val="009639FB"/>
    <w:rsid w:val="00964511"/>
    <w:rsid w:val="00964A35"/>
    <w:rsid w:val="009671AD"/>
    <w:rsid w:val="00971394"/>
    <w:rsid w:val="009715BD"/>
    <w:rsid w:val="00971F05"/>
    <w:rsid w:val="009732A2"/>
    <w:rsid w:val="009754EF"/>
    <w:rsid w:val="00976351"/>
    <w:rsid w:val="00976C19"/>
    <w:rsid w:val="0098272E"/>
    <w:rsid w:val="00987D9D"/>
    <w:rsid w:val="00987DA5"/>
    <w:rsid w:val="00991E94"/>
    <w:rsid w:val="009937B0"/>
    <w:rsid w:val="00993FE6"/>
    <w:rsid w:val="009976E4"/>
    <w:rsid w:val="009A04D8"/>
    <w:rsid w:val="009A1B41"/>
    <w:rsid w:val="009A5333"/>
    <w:rsid w:val="009A6B9D"/>
    <w:rsid w:val="009B0FC0"/>
    <w:rsid w:val="009B1508"/>
    <w:rsid w:val="009B35C1"/>
    <w:rsid w:val="009B4241"/>
    <w:rsid w:val="009B6E62"/>
    <w:rsid w:val="009C0DB7"/>
    <w:rsid w:val="009C1E34"/>
    <w:rsid w:val="009C2BAC"/>
    <w:rsid w:val="009C4032"/>
    <w:rsid w:val="009C4331"/>
    <w:rsid w:val="009C7305"/>
    <w:rsid w:val="009D1D30"/>
    <w:rsid w:val="009D4B71"/>
    <w:rsid w:val="009D5F3D"/>
    <w:rsid w:val="009D66FE"/>
    <w:rsid w:val="009D7581"/>
    <w:rsid w:val="009E1345"/>
    <w:rsid w:val="009E14DA"/>
    <w:rsid w:val="009E3A90"/>
    <w:rsid w:val="009E74FE"/>
    <w:rsid w:val="009F04B1"/>
    <w:rsid w:val="009F3165"/>
    <w:rsid w:val="009F4644"/>
    <w:rsid w:val="009F5CD6"/>
    <w:rsid w:val="009F7560"/>
    <w:rsid w:val="00A02B16"/>
    <w:rsid w:val="00A06E85"/>
    <w:rsid w:val="00A121EE"/>
    <w:rsid w:val="00A14B1C"/>
    <w:rsid w:val="00A243F2"/>
    <w:rsid w:val="00A26F19"/>
    <w:rsid w:val="00A333E3"/>
    <w:rsid w:val="00A33F57"/>
    <w:rsid w:val="00A34A9B"/>
    <w:rsid w:val="00A35997"/>
    <w:rsid w:val="00A35D6F"/>
    <w:rsid w:val="00A35F5D"/>
    <w:rsid w:val="00A43DF7"/>
    <w:rsid w:val="00A46D05"/>
    <w:rsid w:val="00A478F9"/>
    <w:rsid w:val="00A50418"/>
    <w:rsid w:val="00A51583"/>
    <w:rsid w:val="00A547C4"/>
    <w:rsid w:val="00A55921"/>
    <w:rsid w:val="00A61BAC"/>
    <w:rsid w:val="00A67B30"/>
    <w:rsid w:val="00A67ED9"/>
    <w:rsid w:val="00A67F84"/>
    <w:rsid w:val="00A7229E"/>
    <w:rsid w:val="00A72696"/>
    <w:rsid w:val="00A75B4F"/>
    <w:rsid w:val="00A76B51"/>
    <w:rsid w:val="00A83C21"/>
    <w:rsid w:val="00A84CE8"/>
    <w:rsid w:val="00A8657B"/>
    <w:rsid w:val="00A90545"/>
    <w:rsid w:val="00A90996"/>
    <w:rsid w:val="00A94FB8"/>
    <w:rsid w:val="00AA0245"/>
    <w:rsid w:val="00AA2941"/>
    <w:rsid w:val="00AA51AE"/>
    <w:rsid w:val="00AB23CE"/>
    <w:rsid w:val="00AB499C"/>
    <w:rsid w:val="00AB5262"/>
    <w:rsid w:val="00AB52E9"/>
    <w:rsid w:val="00AB57DD"/>
    <w:rsid w:val="00AB650D"/>
    <w:rsid w:val="00AC20BE"/>
    <w:rsid w:val="00AC261C"/>
    <w:rsid w:val="00AC406F"/>
    <w:rsid w:val="00AC74E6"/>
    <w:rsid w:val="00AD39CD"/>
    <w:rsid w:val="00AD4AF8"/>
    <w:rsid w:val="00AD7AED"/>
    <w:rsid w:val="00AE2760"/>
    <w:rsid w:val="00AE3FD3"/>
    <w:rsid w:val="00AE6478"/>
    <w:rsid w:val="00AF15C6"/>
    <w:rsid w:val="00AF2179"/>
    <w:rsid w:val="00AF30FD"/>
    <w:rsid w:val="00AF4A6A"/>
    <w:rsid w:val="00AF5124"/>
    <w:rsid w:val="00AF52C3"/>
    <w:rsid w:val="00AF5CD9"/>
    <w:rsid w:val="00B03FCD"/>
    <w:rsid w:val="00B04EC0"/>
    <w:rsid w:val="00B05702"/>
    <w:rsid w:val="00B124D8"/>
    <w:rsid w:val="00B127F3"/>
    <w:rsid w:val="00B12ABF"/>
    <w:rsid w:val="00B145B5"/>
    <w:rsid w:val="00B148B4"/>
    <w:rsid w:val="00B15BE1"/>
    <w:rsid w:val="00B2031B"/>
    <w:rsid w:val="00B20835"/>
    <w:rsid w:val="00B2183E"/>
    <w:rsid w:val="00B23FD2"/>
    <w:rsid w:val="00B25200"/>
    <w:rsid w:val="00B279D7"/>
    <w:rsid w:val="00B30772"/>
    <w:rsid w:val="00B35025"/>
    <w:rsid w:val="00B4061E"/>
    <w:rsid w:val="00B414DD"/>
    <w:rsid w:val="00B41D15"/>
    <w:rsid w:val="00B423FB"/>
    <w:rsid w:val="00B46980"/>
    <w:rsid w:val="00B46E90"/>
    <w:rsid w:val="00B475CF"/>
    <w:rsid w:val="00B50978"/>
    <w:rsid w:val="00B53D16"/>
    <w:rsid w:val="00B54F75"/>
    <w:rsid w:val="00B56142"/>
    <w:rsid w:val="00B56877"/>
    <w:rsid w:val="00B57119"/>
    <w:rsid w:val="00B62BA4"/>
    <w:rsid w:val="00B63B84"/>
    <w:rsid w:val="00B6406D"/>
    <w:rsid w:val="00B644B4"/>
    <w:rsid w:val="00B65EE3"/>
    <w:rsid w:val="00B67FE4"/>
    <w:rsid w:val="00B7060D"/>
    <w:rsid w:val="00B712A1"/>
    <w:rsid w:val="00B74EFB"/>
    <w:rsid w:val="00B76610"/>
    <w:rsid w:val="00B7709B"/>
    <w:rsid w:val="00B77460"/>
    <w:rsid w:val="00B8157C"/>
    <w:rsid w:val="00B821EB"/>
    <w:rsid w:val="00B83FB4"/>
    <w:rsid w:val="00B87D41"/>
    <w:rsid w:val="00B87D52"/>
    <w:rsid w:val="00B965DC"/>
    <w:rsid w:val="00B97411"/>
    <w:rsid w:val="00B97996"/>
    <w:rsid w:val="00BA1215"/>
    <w:rsid w:val="00BA31F2"/>
    <w:rsid w:val="00BA5CC6"/>
    <w:rsid w:val="00BA6141"/>
    <w:rsid w:val="00BA753D"/>
    <w:rsid w:val="00BB1AD8"/>
    <w:rsid w:val="00BB1E60"/>
    <w:rsid w:val="00BB2AF9"/>
    <w:rsid w:val="00BB5596"/>
    <w:rsid w:val="00BB7582"/>
    <w:rsid w:val="00BB7FC6"/>
    <w:rsid w:val="00BC0715"/>
    <w:rsid w:val="00BC3533"/>
    <w:rsid w:val="00BD069B"/>
    <w:rsid w:val="00BD5C91"/>
    <w:rsid w:val="00BE00B3"/>
    <w:rsid w:val="00BE4B67"/>
    <w:rsid w:val="00BE542F"/>
    <w:rsid w:val="00BE79B3"/>
    <w:rsid w:val="00BF0AB7"/>
    <w:rsid w:val="00BF0E5B"/>
    <w:rsid w:val="00BF26C6"/>
    <w:rsid w:val="00BF3A75"/>
    <w:rsid w:val="00BF3E9F"/>
    <w:rsid w:val="00BF5701"/>
    <w:rsid w:val="00BF73D4"/>
    <w:rsid w:val="00C034CD"/>
    <w:rsid w:val="00C137EE"/>
    <w:rsid w:val="00C1448F"/>
    <w:rsid w:val="00C146E2"/>
    <w:rsid w:val="00C15EF0"/>
    <w:rsid w:val="00C17978"/>
    <w:rsid w:val="00C17DF3"/>
    <w:rsid w:val="00C20D13"/>
    <w:rsid w:val="00C2246F"/>
    <w:rsid w:val="00C2249F"/>
    <w:rsid w:val="00C22EA2"/>
    <w:rsid w:val="00C23214"/>
    <w:rsid w:val="00C23A79"/>
    <w:rsid w:val="00C32453"/>
    <w:rsid w:val="00C35A7D"/>
    <w:rsid w:val="00C4121F"/>
    <w:rsid w:val="00C41410"/>
    <w:rsid w:val="00C415C4"/>
    <w:rsid w:val="00C437D1"/>
    <w:rsid w:val="00C4590D"/>
    <w:rsid w:val="00C524AD"/>
    <w:rsid w:val="00C52F3B"/>
    <w:rsid w:val="00C52FE3"/>
    <w:rsid w:val="00C53F1D"/>
    <w:rsid w:val="00C5780B"/>
    <w:rsid w:val="00C60458"/>
    <w:rsid w:val="00C62E6C"/>
    <w:rsid w:val="00C67054"/>
    <w:rsid w:val="00C672BE"/>
    <w:rsid w:val="00C67960"/>
    <w:rsid w:val="00C71926"/>
    <w:rsid w:val="00C73E77"/>
    <w:rsid w:val="00C76706"/>
    <w:rsid w:val="00C77194"/>
    <w:rsid w:val="00C8055A"/>
    <w:rsid w:val="00C866CE"/>
    <w:rsid w:val="00C87EB0"/>
    <w:rsid w:val="00C90932"/>
    <w:rsid w:val="00C91864"/>
    <w:rsid w:val="00C92A70"/>
    <w:rsid w:val="00C947C2"/>
    <w:rsid w:val="00C95A57"/>
    <w:rsid w:val="00CA05DA"/>
    <w:rsid w:val="00CA3371"/>
    <w:rsid w:val="00CA3D86"/>
    <w:rsid w:val="00CA50E7"/>
    <w:rsid w:val="00CA5357"/>
    <w:rsid w:val="00CB04FE"/>
    <w:rsid w:val="00CB2774"/>
    <w:rsid w:val="00CB404B"/>
    <w:rsid w:val="00CB5E19"/>
    <w:rsid w:val="00CC126D"/>
    <w:rsid w:val="00CC1F1D"/>
    <w:rsid w:val="00CC34F3"/>
    <w:rsid w:val="00CC7DEC"/>
    <w:rsid w:val="00CD0129"/>
    <w:rsid w:val="00CD026F"/>
    <w:rsid w:val="00CD0803"/>
    <w:rsid w:val="00CD59D1"/>
    <w:rsid w:val="00CE1F14"/>
    <w:rsid w:val="00CE5611"/>
    <w:rsid w:val="00CF1377"/>
    <w:rsid w:val="00CF2E59"/>
    <w:rsid w:val="00CF59ED"/>
    <w:rsid w:val="00CF62EC"/>
    <w:rsid w:val="00D01FCB"/>
    <w:rsid w:val="00D0201A"/>
    <w:rsid w:val="00D04106"/>
    <w:rsid w:val="00D0412D"/>
    <w:rsid w:val="00D06123"/>
    <w:rsid w:val="00D07BC6"/>
    <w:rsid w:val="00D10933"/>
    <w:rsid w:val="00D13A24"/>
    <w:rsid w:val="00D1561D"/>
    <w:rsid w:val="00D1601F"/>
    <w:rsid w:val="00D162D0"/>
    <w:rsid w:val="00D16C49"/>
    <w:rsid w:val="00D2031C"/>
    <w:rsid w:val="00D21745"/>
    <w:rsid w:val="00D2280B"/>
    <w:rsid w:val="00D24006"/>
    <w:rsid w:val="00D358B5"/>
    <w:rsid w:val="00D45234"/>
    <w:rsid w:val="00D53B49"/>
    <w:rsid w:val="00D57597"/>
    <w:rsid w:val="00D61A0C"/>
    <w:rsid w:val="00D6246B"/>
    <w:rsid w:val="00D64E5B"/>
    <w:rsid w:val="00D667F7"/>
    <w:rsid w:val="00D66B4C"/>
    <w:rsid w:val="00D715BF"/>
    <w:rsid w:val="00D73AA7"/>
    <w:rsid w:val="00D80BEF"/>
    <w:rsid w:val="00D84C5E"/>
    <w:rsid w:val="00D852BB"/>
    <w:rsid w:val="00D8585A"/>
    <w:rsid w:val="00D8620C"/>
    <w:rsid w:val="00D86422"/>
    <w:rsid w:val="00D92D59"/>
    <w:rsid w:val="00D94754"/>
    <w:rsid w:val="00D94CB5"/>
    <w:rsid w:val="00DA0DB1"/>
    <w:rsid w:val="00DA46DC"/>
    <w:rsid w:val="00DA4C1A"/>
    <w:rsid w:val="00DA5B42"/>
    <w:rsid w:val="00DB15F4"/>
    <w:rsid w:val="00DB2DC5"/>
    <w:rsid w:val="00DB3548"/>
    <w:rsid w:val="00DC1DF2"/>
    <w:rsid w:val="00DD75AF"/>
    <w:rsid w:val="00DE0534"/>
    <w:rsid w:val="00DE1207"/>
    <w:rsid w:val="00DE142E"/>
    <w:rsid w:val="00DE39CA"/>
    <w:rsid w:val="00DE603B"/>
    <w:rsid w:val="00DE65A4"/>
    <w:rsid w:val="00DF0E2A"/>
    <w:rsid w:val="00DF461B"/>
    <w:rsid w:val="00DF6E41"/>
    <w:rsid w:val="00DF70F5"/>
    <w:rsid w:val="00E01A4C"/>
    <w:rsid w:val="00E01C49"/>
    <w:rsid w:val="00E027E1"/>
    <w:rsid w:val="00E07070"/>
    <w:rsid w:val="00E143C4"/>
    <w:rsid w:val="00E14ADC"/>
    <w:rsid w:val="00E17098"/>
    <w:rsid w:val="00E1714A"/>
    <w:rsid w:val="00E202C8"/>
    <w:rsid w:val="00E215BD"/>
    <w:rsid w:val="00E25D05"/>
    <w:rsid w:val="00E3551C"/>
    <w:rsid w:val="00E369D1"/>
    <w:rsid w:val="00E44ACF"/>
    <w:rsid w:val="00E4578A"/>
    <w:rsid w:val="00E467B0"/>
    <w:rsid w:val="00E50864"/>
    <w:rsid w:val="00E51EEC"/>
    <w:rsid w:val="00E56555"/>
    <w:rsid w:val="00E60210"/>
    <w:rsid w:val="00E63268"/>
    <w:rsid w:val="00E64AB4"/>
    <w:rsid w:val="00E66551"/>
    <w:rsid w:val="00E7000C"/>
    <w:rsid w:val="00E72ED0"/>
    <w:rsid w:val="00E7344B"/>
    <w:rsid w:val="00E7440E"/>
    <w:rsid w:val="00E75B82"/>
    <w:rsid w:val="00E76B59"/>
    <w:rsid w:val="00E76E27"/>
    <w:rsid w:val="00E85E93"/>
    <w:rsid w:val="00E87B3F"/>
    <w:rsid w:val="00E90A01"/>
    <w:rsid w:val="00E90A68"/>
    <w:rsid w:val="00E9204C"/>
    <w:rsid w:val="00E92998"/>
    <w:rsid w:val="00E939F7"/>
    <w:rsid w:val="00E96097"/>
    <w:rsid w:val="00E96E97"/>
    <w:rsid w:val="00E97518"/>
    <w:rsid w:val="00EA152C"/>
    <w:rsid w:val="00EA1787"/>
    <w:rsid w:val="00EA18BB"/>
    <w:rsid w:val="00EA35C4"/>
    <w:rsid w:val="00EA4822"/>
    <w:rsid w:val="00EB2680"/>
    <w:rsid w:val="00EB620F"/>
    <w:rsid w:val="00EB762B"/>
    <w:rsid w:val="00EC0F93"/>
    <w:rsid w:val="00EC394F"/>
    <w:rsid w:val="00EC6CB6"/>
    <w:rsid w:val="00ED19C8"/>
    <w:rsid w:val="00ED67D4"/>
    <w:rsid w:val="00EE2835"/>
    <w:rsid w:val="00EE3945"/>
    <w:rsid w:val="00EE41DE"/>
    <w:rsid w:val="00EE70EF"/>
    <w:rsid w:val="00EF103E"/>
    <w:rsid w:val="00EF1AB6"/>
    <w:rsid w:val="00EF3B24"/>
    <w:rsid w:val="00EF3B48"/>
    <w:rsid w:val="00F06FBC"/>
    <w:rsid w:val="00F11983"/>
    <w:rsid w:val="00F134BA"/>
    <w:rsid w:val="00F17E21"/>
    <w:rsid w:val="00F21363"/>
    <w:rsid w:val="00F213FD"/>
    <w:rsid w:val="00F25346"/>
    <w:rsid w:val="00F314C8"/>
    <w:rsid w:val="00F3302C"/>
    <w:rsid w:val="00F34055"/>
    <w:rsid w:val="00F36933"/>
    <w:rsid w:val="00F413C9"/>
    <w:rsid w:val="00F42DD2"/>
    <w:rsid w:val="00F42F46"/>
    <w:rsid w:val="00F461E0"/>
    <w:rsid w:val="00F46EAC"/>
    <w:rsid w:val="00F473B0"/>
    <w:rsid w:val="00F53A0F"/>
    <w:rsid w:val="00F53FA8"/>
    <w:rsid w:val="00F55C03"/>
    <w:rsid w:val="00F56192"/>
    <w:rsid w:val="00F63E80"/>
    <w:rsid w:val="00F669D7"/>
    <w:rsid w:val="00F701E4"/>
    <w:rsid w:val="00F7484B"/>
    <w:rsid w:val="00F7645A"/>
    <w:rsid w:val="00F76A1C"/>
    <w:rsid w:val="00F77317"/>
    <w:rsid w:val="00F773B7"/>
    <w:rsid w:val="00F84B57"/>
    <w:rsid w:val="00F84BD7"/>
    <w:rsid w:val="00F862DF"/>
    <w:rsid w:val="00F86C52"/>
    <w:rsid w:val="00F91C7D"/>
    <w:rsid w:val="00F95C4A"/>
    <w:rsid w:val="00F97736"/>
    <w:rsid w:val="00F97D75"/>
    <w:rsid w:val="00FA4912"/>
    <w:rsid w:val="00FA78D1"/>
    <w:rsid w:val="00FB2F77"/>
    <w:rsid w:val="00FB42A9"/>
    <w:rsid w:val="00FB46AE"/>
    <w:rsid w:val="00FB5AE9"/>
    <w:rsid w:val="00FB5ED5"/>
    <w:rsid w:val="00FB76C0"/>
    <w:rsid w:val="00FC1F34"/>
    <w:rsid w:val="00FC397A"/>
    <w:rsid w:val="00FC57AA"/>
    <w:rsid w:val="00FC6351"/>
    <w:rsid w:val="00FC6F13"/>
    <w:rsid w:val="00FC764D"/>
    <w:rsid w:val="00FD0016"/>
    <w:rsid w:val="00FD7DFE"/>
    <w:rsid w:val="00FE05B5"/>
    <w:rsid w:val="00FE38B7"/>
    <w:rsid w:val="00FE65CB"/>
    <w:rsid w:val="00FE7EC7"/>
    <w:rsid w:val="00FF72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76DF"/>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D64E5B"/>
    <w:pPr>
      <w:keepNext/>
      <w:numPr>
        <w:numId w:val="20"/>
      </w:numPr>
      <w:spacing w:after="400" w:line="240" w:lineRule="auto"/>
      <w:outlineLvl w:val="0"/>
    </w:pPr>
    <w:rPr>
      <w:sz w:val="44"/>
      <w:szCs w:val="20"/>
    </w:rPr>
  </w:style>
  <w:style w:type="paragraph" w:styleId="Heading2">
    <w:name w:val="heading 2"/>
    <w:next w:val="Normal"/>
    <w:qFormat/>
    <w:rsid w:val="009F7560"/>
    <w:pPr>
      <w:keepNext/>
      <w:numPr>
        <w:ilvl w:val="1"/>
        <w:numId w:val="20"/>
      </w:numPr>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2B2717"/>
    <w:pPr>
      <w:keepNext/>
      <w:numPr>
        <w:ilvl w:val="2"/>
        <w:numId w:val="20"/>
      </w:numPr>
      <w:tabs>
        <w:tab w:val="left" w:pos="567"/>
      </w:tabs>
      <w:spacing w:before="240" w:after="60"/>
      <w:outlineLvl w:val="2"/>
    </w:pPr>
    <w:rPr>
      <w:rFonts w:ascii="Arial" w:hAnsi="Arial"/>
      <w:b/>
      <w:lang w:eastAsia="en-US"/>
    </w:rPr>
  </w:style>
  <w:style w:type="paragraph" w:styleId="Heading4">
    <w:name w:val="heading 4"/>
    <w:aliases w:val="Appendix level 2"/>
    <w:basedOn w:val="Heading2"/>
    <w:next w:val="Normal"/>
    <w:autoRedefine/>
    <w:qFormat/>
    <w:rsid w:val="009015D4"/>
    <w:pPr>
      <w:numPr>
        <w:ilvl w:val="3"/>
      </w:numPr>
      <w:spacing w:after="200"/>
      <w:outlineLvl w:val="3"/>
    </w:pPr>
    <w:rPr>
      <w:b w:val="0"/>
    </w:rPr>
  </w:style>
  <w:style w:type="paragraph" w:styleId="Heading5">
    <w:name w:val="heading 5"/>
    <w:basedOn w:val="Normal"/>
    <w:next w:val="Normal"/>
    <w:rsid w:val="00733403"/>
    <w:pPr>
      <w:numPr>
        <w:ilvl w:val="4"/>
        <w:numId w:val="20"/>
      </w:numPr>
      <w:tabs>
        <w:tab w:val="left" w:pos="720"/>
      </w:tabs>
      <w:spacing w:before="240" w:after="60"/>
      <w:outlineLvl w:val="4"/>
    </w:pPr>
    <w:rPr>
      <w:szCs w:val="20"/>
    </w:rPr>
  </w:style>
  <w:style w:type="paragraph" w:styleId="Heading6">
    <w:name w:val="heading 6"/>
    <w:aliases w:val="LTIM Appendix heading"/>
    <w:basedOn w:val="Normal"/>
    <w:next w:val="Normal"/>
    <w:link w:val="Heading6Char"/>
    <w:qFormat/>
    <w:rsid w:val="005276DF"/>
    <w:pPr>
      <w:numPr>
        <w:ilvl w:val="5"/>
        <w:numId w:val="20"/>
      </w:numPr>
      <w:spacing w:before="400" w:after="400" w:line="240" w:lineRule="auto"/>
      <w:outlineLvl w:val="5"/>
    </w:pPr>
    <w:rPr>
      <w:sz w:val="52"/>
      <w:szCs w:val="20"/>
    </w:rPr>
  </w:style>
  <w:style w:type="paragraph" w:styleId="Heading7">
    <w:name w:val="heading 7"/>
    <w:aliases w:val="LTIM Appendix heading 2"/>
    <w:basedOn w:val="Normal"/>
    <w:next w:val="Normal"/>
    <w:link w:val="Heading7Char"/>
    <w:qFormat/>
    <w:rsid w:val="005276DF"/>
    <w:pPr>
      <w:numPr>
        <w:ilvl w:val="6"/>
        <w:numId w:val="20"/>
      </w:numPr>
      <w:spacing w:before="360" w:after="120"/>
      <w:outlineLvl w:val="6"/>
    </w:pPr>
    <w:rPr>
      <w:sz w:val="28"/>
      <w:szCs w:val="20"/>
    </w:rPr>
  </w:style>
  <w:style w:type="paragraph" w:styleId="Heading8">
    <w:name w:val="heading 8"/>
    <w:aliases w:val="LTIM appendix heading 2"/>
    <w:basedOn w:val="Normal"/>
    <w:next w:val="Normal"/>
    <w:link w:val="Heading8Char"/>
    <w:qFormat/>
    <w:rsid w:val="005276DF"/>
    <w:pPr>
      <w:numPr>
        <w:ilvl w:val="7"/>
        <w:numId w:val="20"/>
      </w:numPr>
      <w:spacing w:before="360" w:after="60" w:line="240" w:lineRule="auto"/>
      <w:outlineLvl w:val="7"/>
    </w:pPr>
    <w:rPr>
      <w:b/>
      <w:szCs w:val="20"/>
    </w:rPr>
  </w:style>
  <w:style w:type="paragraph" w:styleId="Heading9">
    <w:name w:val="heading 9"/>
    <w:basedOn w:val="Normal"/>
    <w:next w:val="Normal"/>
    <w:rsid w:val="00091C03"/>
    <w:pPr>
      <w:numPr>
        <w:ilvl w:val="8"/>
        <w:numId w:val="20"/>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B2717"/>
    <w:rPr>
      <w:rFonts w:ascii="Arial" w:hAnsi="Arial"/>
      <w:b/>
      <w:lang w:eastAsia="en-US"/>
    </w:rPr>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uiPriority w:val="99"/>
    <w:rsid w:val="00091C03"/>
    <w:pPr>
      <w:tabs>
        <w:tab w:val="center" w:pos="4320"/>
        <w:tab w:val="right" w:pos="8640"/>
      </w:tabs>
    </w:pPr>
  </w:style>
  <w:style w:type="character" w:customStyle="1" w:styleId="FooterChar">
    <w:name w:val="Footer Char"/>
    <w:basedOn w:val="DefaultParagraphFont"/>
    <w:link w:val="Footer"/>
    <w:uiPriority w:val="99"/>
    <w:rsid w:val="00052A94"/>
    <w:rPr>
      <w:rFonts w:ascii="Arial" w:hAnsi="Arial"/>
      <w:szCs w:val="24"/>
      <w:lang w:eastAsia="en-US"/>
    </w:rPr>
  </w:style>
  <w:style w:type="paragraph" w:styleId="TOC1">
    <w:name w:val="toc 1"/>
    <w:basedOn w:val="Normal"/>
    <w:next w:val="Normal"/>
    <w:autoRedefine/>
    <w:uiPriority w:val="39"/>
    <w:rsid w:val="00AF30F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9C7305"/>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9C7305"/>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tabs>
        <w:tab w:val="num" w:pos="720"/>
      </w:tabs>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Paragraph"/>
    <w:qFormat/>
    <w:rsid w:val="00FB42A9"/>
    <w:pPr>
      <w:numPr>
        <w:numId w:val="2"/>
      </w:numPr>
      <w:spacing w:line="280" w:lineRule="exact"/>
      <w:ind w:left="709" w:hanging="284"/>
    </w:pPr>
    <w:rPr>
      <w:sz w:val="20"/>
      <w:szCs w:val="20"/>
    </w:rPr>
  </w:style>
  <w:style w:type="paragraph" w:customStyle="1" w:styleId="Bullets">
    <w:name w:val="Bullets"/>
    <w:basedOn w:val="Normal"/>
    <w:rsid w:val="00343DB2"/>
    <w:pPr>
      <w:tabs>
        <w:tab w:val="num" w:pos="363"/>
      </w:tabs>
      <w:ind w:left="363" w:hanging="363"/>
    </w:pPr>
  </w:style>
  <w:style w:type="paragraph" w:customStyle="1" w:styleId="Bullets2">
    <w:name w:val="Bullets 2"/>
    <w:qFormat/>
    <w:rsid w:val="00886A24"/>
    <w:pPr>
      <w:tabs>
        <w:tab w:val="left" w:pos="1701"/>
      </w:tabs>
      <w:spacing w:line="280" w:lineRule="exact"/>
      <w:ind w:left="1494" w:hanging="360"/>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945020"/>
    <w:pPr>
      <w:tabs>
        <w:tab w:val="left" w:pos="2268"/>
      </w:tabs>
      <w:spacing w:line="280" w:lineRule="exact"/>
      <w:ind w:left="2061" w:hanging="360"/>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tabs>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930A12"/>
    <w:rPr>
      <w:rFonts w:cs="Arial"/>
      <w:bCs/>
      <w:kern w:val="32"/>
      <w:szCs w:val="32"/>
      <w:lang w:val="en-US"/>
    </w:rPr>
  </w:style>
  <w:style w:type="paragraph" w:styleId="PlainText">
    <w:name w:val="Plain Text"/>
    <w:basedOn w:val="Normal"/>
    <w:link w:val="PlainTextChar"/>
    <w:uiPriority w:val="99"/>
    <w:semiHidden/>
    <w:unhideWhenUsed/>
    <w:rsid w:val="00441254"/>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semiHidden/>
    <w:unhideWhenUsed/>
    <w:rsid w:val="00A243F2"/>
    <w:rPr>
      <w:sz w:val="16"/>
      <w:szCs w:val="16"/>
    </w:rPr>
  </w:style>
  <w:style w:type="paragraph" w:styleId="CommentText">
    <w:name w:val="annotation text"/>
    <w:basedOn w:val="Normal"/>
    <w:link w:val="CommentTextChar"/>
    <w:uiPriority w:val="99"/>
    <w:unhideWhenUsed/>
    <w:rsid w:val="00A243F2"/>
    <w:pPr>
      <w:spacing w:line="240" w:lineRule="auto"/>
    </w:pPr>
    <w:rPr>
      <w:szCs w:val="20"/>
    </w:rPr>
  </w:style>
  <w:style w:type="character" w:customStyle="1" w:styleId="CommentTextChar">
    <w:name w:val="Comment Text Char"/>
    <w:basedOn w:val="DefaultParagraphFont"/>
    <w:link w:val="CommentText"/>
    <w:uiPriority w:val="99"/>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paragraph" w:customStyle="1" w:styleId="Appendheading2">
    <w:name w:val="Append heading 2"/>
    <w:basedOn w:val="Heading2"/>
    <w:link w:val="Appendheading2Char"/>
    <w:qFormat/>
    <w:rsid w:val="00541315"/>
  </w:style>
  <w:style w:type="character" w:customStyle="1" w:styleId="Appendheading2Char">
    <w:name w:val="Append heading 2 Char"/>
    <w:basedOn w:val="DefaultParagraphFont"/>
    <w:link w:val="Appendheading2"/>
    <w:rsid w:val="00541315"/>
    <w:rPr>
      <w:rFonts w:ascii="Arial Bold" w:hAnsi="Arial Bold"/>
      <w:b/>
      <w:spacing w:val="20"/>
      <w:lang w:eastAsia="en-US"/>
    </w:rPr>
  </w:style>
  <w:style w:type="paragraph" w:customStyle="1" w:styleId="AppendixHeading0">
    <w:name w:val="Appendix Heading:"/>
    <w:basedOn w:val="Heading1"/>
    <w:next w:val="Normal"/>
    <w:autoRedefine/>
    <w:qFormat/>
    <w:rsid w:val="00541315"/>
    <w:pPr>
      <w:keepNext w:val="0"/>
      <w:widowControl w:val="0"/>
      <w:tabs>
        <w:tab w:val="left" w:pos="0"/>
      </w:tabs>
      <w:ind w:left="426" w:hanging="426"/>
      <w:contextualSpacing/>
    </w:pPr>
    <w:rPr>
      <w:sz w:val="52"/>
    </w:rPr>
  </w:style>
  <w:style w:type="character" w:styleId="Strong">
    <w:name w:val="Strong"/>
    <w:basedOn w:val="DefaultParagraphFont"/>
    <w:uiPriority w:val="22"/>
    <w:qFormat/>
    <w:rsid w:val="00052A94"/>
    <w:rPr>
      <w:b/>
      <w:bCs/>
      <w:sz w:val="24"/>
      <w:szCs w:val="24"/>
      <w:bdr w:val="none" w:sz="0" w:space="0" w:color="auto" w:frame="1"/>
      <w:vertAlign w:val="baseline"/>
    </w:rPr>
  </w:style>
  <w:style w:type="paragraph" w:customStyle="1" w:styleId="Table">
    <w:name w:val="Table"/>
    <w:basedOn w:val="TableHeadingLeft"/>
    <w:link w:val="TableChar"/>
    <w:rsid w:val="00161913"/>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161913"/>
    <w:rPr>
      <w:rFonts w:ascii="Arial" w:hAnsi="Arial"/>
      <w:sz w:val="18"/>
      <w:szCs w:val="18"/>
      <w:lang w:eastAsia="en-US"/>
    </w:rPr>
  </w:style>
  <w:style w:type="character" w:customStyle="1" w:styleId="Heading1Char">
    <w:name w:val="Heading 1 Char"/>
    <w:basedOn w:val="DefaultParagraphFont"/>
    <w:link w:val="Heading1"/>
    <w:rsid w:val="00D64E5B"/>
    <w:rPr>
      <w:rFonts w:ascii="Arial" w:hAnsi="Arial"/>
      <w:sz w:val="44"/>
      <w:lang w:eastAsia="en-US"/>
    </w:rPr>
  </w:style>
  <w:style w:type="table" w:customStyle="1" w:styleId="TableGrid2">
    <w:name w:val="Table Grid2"/>
    <w:basedOn w:val="TableNormal"/>
    <w:next w:val="TableGrid"/>
    <w:uiPriority w:val="59"/>
    <w:rsid w:val="00E171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F0E5B"/>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aliases w:val="LTIM Appendix heading Char"/>
    <w:basedOn w:val="DefaultParagraphFont"/>
    <w:link w:val="Heading6"/>
    <w:rsid w:val="005276DF"/>
    <w:rPr>
      <w:rFonts w:ascii="Arial" w:hAnsi="Arial"/>
      <w:sz w:val="52"/>
      <w:lang w:eastAsia="en-US"/>
    </w:rPr>
  </w:style>
  <w:style w:type="character" w:customStyle="1" w:styleId="Heading7Char">
    <w:name w:val="Heading 7 Char"/>
    <w:aliases w:val="LTIM Appendix heading 2 Char"/>
    <w:basedOn w:val="DefaultParagraphFont"/>
    <w:link w:val="Heading7"/>
    <w:rsid w:val="005276DF"/>
    <w:rPr>
      <w:rFonts w:ascii="Arial" w:hAnsi="Arial"/>
      <w:sz w:val="28"/>
      <w:lang w:eastAsia="en-US"/>
    </w:rPr>
  </w:style>
  <w:style w:type="character" w:customStyle="1" w:styleId="Heading8Char">
    <w:name w:val="Heading 8 Char"/>
    <w:aliases w:val="LTIM appendix heading 2 Char"/>
    <w:basedOn w:val="DefaultParagraphFont"/>
    <w:link w:val="Heading8"/>
    <w:rsid w:val="005276DF"/>
    <w:rPr>
      <w:rFonts w:ascii="Arial" w:hAnsi="Arial"/>
      <w:b/>
      <w:lang w:eastAsia="en-US"/>
    </w:rPr>
  </w:style>
  <w:style w:type="paragraph" w:styleId="Revision">
    <w:name w:val="Revision"/>
    <w:hidden/>
    <w:uiPriority w:val="99"/>
    <w:semiHidden/>
    <w:rsid w:val="00CD026F"/>
    <w:rPr>
      <w:rFonts w:ascii="Arial" w:hAnsi="Arial"/>
      <w:szCs w:val="24"/>
      <w:lang w:eastAsia="en-US"/>
    </w:rPr>
  </w:style>
  <w:style w:type="character" w:styleId="FollowedHyperlink">
    <w:name w:val="FollowedHyperlink"/>
    <w:basedOn w:val="DefaultParagraphFont"/>
    <w:uiPriority w:val="99"/>
    <w:semiHidden/>
    <w:unhideWhenUsed/>
    <w:rsid w:val="00AC20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76DF"/>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D64E5B"/>
    <w:pPr>
      <w:keepNext/>
      <w:numPr>
        <w:numId w:val="20"/>
      </w:numPr>
      <w:spacing w:after="400" w:line="240" w:lineRule="auto"/>
      <w:outlineLvl w:val="0"/>
    </w:pPr>
    <w:rPr>
      <w:sz w:val="44"/>
      <w:szCs w:val="20"/>
    </w:rPr>
  </w:style>
  <w:style w:type="paragraph" w:styleId="Heading2">
    <w:name w:val="heading 2"/>
    <w:next w:val="Normal"/>
    <w:qFormat/>
    <w:rsid w:val="009F7560"/>
    <w:pPr>
      <w:keepNext/>
      <w:numPr>
        <w:ilvl w:val="1"/>
        <w:numId w:val="20"/>
      </w:numPr>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2B2717"/>
    <w:pPr>
      <w:keepNext/>
      <w:numPr>
        <w:ilvl w:val="2"/>
        <w:numId w:val="20"/>
      </w:numPr>
      <w:tabs>
        <w:tab w:val="left" w:pos="567"/>
      </w:tabs>
      <w:spacing w:before="240" w:after="60"/>
      <w:outlineLvl w:val="2"/>
    </w:pPr>
    <w:rPr>
      <w:rFonts w:ascii="Arial" w:hAnsi="Arial"/>
      <w:b/>
      <w:lang w:eastAsia="en-US"/>
    </w:rPr>
  </w:style>
  <w:style w:type="paragraph" w:styleId="Heading4">
    <w:name w:val="heading 4"/>
    <w:aliases w:val="Appendix level 2"/>
    <w:basedOn w:val="Heading2"/>
    <w:next w:val="Normal"/>
    <w:autoRedefine/>
    <w:qFormat/>
    <w:rsid w:val="009015D4"/>
    <w:pPr>
      <w:numPr>
        <w:ilvl w:val="3"/>
      </w:numPr>
      <w:spacing w:after="200"/>
      <w:outlineLvl w:val="3"/>
    </w:pPr>
    <w:rPr>
      <w:b w:val="0"/>
    </w:rPr>
  </w:style>
  <w:style w:type="paragraph" w:styleId="Heading5">
    <w:name w:val="heading 5"/>
    <w:basedOn w:val="Normal"/>
    <w:next w:val="Normal"/>
    <w:rsid w:val="00733403"/>
    <w:pPr>
      <w:numPr>
        <w:ilvl w:val="4"/>
        <w:numId w:val="20"/>
      </w:numPr>
      <w:tabs>
        <w:tab w:val="left" w:pos="720"/>
      </w:tabs>
      <w:spacing w:before="240" w:after="60"/>
      <w:outlineLvl w:val="4"/>
    </w:pPr>
    <w:rPr>
      <w:szCs w:val="20"/>
    </w:rPr>
  </w:style>
  <w:style w:type="paragraph" w:styleId="Heading6">
    <w:name w:val="heading 6"/>
    <w:aliases w:val="LTIM Appendix heading"/>
    <w:basedOn w:val="Normal"/>
    <w:next w:val="Normal"/>
    <w:link w:val="Heading6Char"/>
    <w:qFormat/>
    <w:rsid w:val="005276DF"/>
    <w:pPr>
      <w:numPr>
        <w:ilvl w:val="5"/>
        <w:numId w:val="20"/>
      </w:numPr>
      <w:spacing w:before="400" w:after="400" w:line="240" w:lineRule="auto"/>
      <w:outlineLvl w:val="5"/>
    </w:pPr>
    <w:rPr>
      <w:sz w:val="52"/>
      <w:szCs w:val="20"/>
    </w:rPr>
  </w:style>
  <w:style w:type="paragraph" w:styleId="Heading7">
    <w:name w:val="heading 7"/>
    <w:aliases w:val="LTIM Appendix heading 2"/>
    <w:basedOn w:val="Normal"/>
    <w:next w:val="Normal"/>
    <w:link w:val="Heading7Char"/>
    <w:qFormat/>
    <w:rsid w:val="005276DF"/>
    <w:pPr>
      <w:numPr>
        <w:ilvl w:val="6"/>
        <w:numId w:val="20"/>
      </w:numPr>
      <w:spacing w:before="360" w:after="120"/>
      <w:outlineLvl w:val="6"/>
    </w:pPr>
    <w:rPr>
      <w:sz w:val="28"/>
      <w:szCs w:val="20"/>
    </w:rPr>
  </w:style>
  <w:style w:type="paragraph" w:styleId="Heading8">
    <w:name w:val="heading 8"/>
    <w:aliases w:val="LTIM appendix heading 2"/>
    <w:basedOn w:val="Normal"/>
    <w:next w:val="Normal"/>
    <w:link w:val="Heading8Char"/>
    <w:qFormat/>
    <w:rsid w:val="005276DF"/>
    <w:pPr>
      <w:numPr>
        <w:ilvl w:val="7"/>
        <w:numId w:val="20"/>
      </w:numPr>
      <w:spacing w:before="360" w:after="60" w:line="240" w:lineRule="auto"/>
      <w:outlineLvl w:val="7"/>
    </w:pPr>
    <w:rPr>
      <w:b/>
      <w:szCs w:val="20"/>
    </w:rPr>
  </w:style>
  <w:style w:type="paragraph" w:styleId="Heading9">
    <w:name w:val="heading 9"/>
    <w:basedOn w:val="Normal"/>
    <w:next w:val="Normal"/>
    <w:rsid w:val="00091C03"/>
    <w:pPr>
      <w:numPr>
        <w:ilvl w:val="8"/>
        <w:numId w:val="20"/>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B2717"/>
    <w:rPr>
      <w:rFonts w:ascii="Arial" w:hAnsi="Arial"/>
      <w:b/>
      <w:lang w:eastAsia="en-US"/>
    </w:rPr>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uiPriority w:val="99"/>
    <w:rsid w:val="00091C03"/>
    <w:pPr>
      <w:tabs>
        <w:tab w:val="center" w:pos="4320"/>
        <w:tab w:val="right" w:pos="8640"/>
      </w:tabs>
    </w:pPr>
  </w:style>
  <w:style w:type="character" w:customStyle="1" w:styleId="FooterChar">
    <w:name w:val="Footer Char"/>
    <w:basedOn w:val="DefaultParagraphFont"/>
    <w:link w:val="Footer"/>
    <w:uiPriority w:val="99"/>
    <w:rsid w:val="00052A94"/>
    <w:rPr>
      <w:rFonts w:ascii="Arial" w:hAnsi="Arial"/>
      <w:szCs w:val="24"/>
      <w:lang w:eastAsia="en-US"/>
    </w:rPr>
  </w:style>
  <w:style w:type="paragraph" w:styleId="TOC1">
    <w:name w:val="toc 1"/>
    <w:basedOn w:val="Normal"/>
    <w:next w:val="Normal"/>
    <w:autoRedefine/>
    <w:uiPriority w:val="39"/>
    <w:rsid w:val="00AF30F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9C7305"/>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9C7305"/>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tabs>
        <w:tab w:val="num" w:pos="720"/>
      </w:tabs>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Paragraph"/>
    <w:qFormat/>
    <w:rsid w:val="00FB42A9"/>
    <w:pPr>
      <w:numPr>
        <w:numId w:val="2"/>
      </w:numPr>
      <w:spacing w:line="280" w:lineRule="exact"/>
      <w:ind w:left="709" w:hanging="284"/>
    </w:pPr>
    <w:rPr>
      <w:sz w:val="20"/>
      <w:szCs w:val="20"/>
    </w:rPr>
  </w:style>
  <w:style w:type="paragraph" w:customStyle="1" w:styleId="Bullets">
    <w:name w:val="Bullets"/>
    <w:basedOn w:val="Normal"/>
    <w:rsid w:val="00343DB2"/>
    <w:pPr>
      <w:tabs>
        <w:tab w:val="num" w:pos="363"/>
      </w:tabs>
      <w:ind w:left="363" w:hanging="363"/>
    </w:pPr>
  </w:style>
  <w:style w:type="paragraph" w:customStyle="1" w:styleId="Bullets2">
    <w:name w:val="Bullets 2"/>
    <w:qFormat/>
    <w:rsid w:val="00886A24"/>
    <w:pPr>
      <w:tabs>
        <w:tab w:val="left" w:pos="1701"/>
      </w:tabs>
      <w:spacing w:line="280" w:lineRule="exact"/>
      <w:ind w:left="1494" w:hanging="360"/>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945020"/>
    <w:pPr>
      <w:tabs>
        <w:tab w:val="left" w:pos="2268"/>
      </w:tabs>
      <w:spacing w:line="280" w:lineRule="exact"/>
      <w:ind w:left="2061" w:hanging="360"/>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tabs>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930A12"/>
    <w:rPr>
      <w:rFonts w:cs="Arial"/>
      <w:bCs/>
      <w:kern w:val="32"/>
      <w:szCs w:val="32"/>
      <w:lang w:val="en-US"/>
    </w:rPr>
  </w:style>
  <w:style w:type="paragraph" w:styleId="PlainText">
    <w:name w:val="Plain Text"/>
    <w:basedOn w:val="Normal"/>
    <w:link w:val="PlainTextChar"/>
    <w:uiPriority w:val="99"/>
    <w:semiHidden/>
    <w:unhideWhenUsed/>
    <w:rsid w:val="00441254"/>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semiHidden/>
    <w:unhideWhenUsed/>
    <w:rsid w:val="00A243F2"/>
    <w:rPr>
      <w:sz w:val="16"/>
      <w:szCs w:val="16"/>
    </w:rPr>
  </w:style>
  <w:style w:type="paragraph" w:styleId="CommentText">
    <w:name w:val="annotation text"/>
    <w:basedOn w:val="Normal"/>
    <w:link w:val="CommentTextChar"/>
    <w:uiPriority w:val="99"/>
    <w:unhideWhenUsed/>
    <w:rsid w:val="00A243F2"/>
    <w:pPr>
      <w:spacing w:line="240" w:lineRule="auto"/>
    </w:pPr>
    <w:rPr>
      <w:szCs w:val="20"/>
    </w:rPr>
  </w:style>
  <w:style w:type="character" w:customStyle="1" w:styleId="CommentTextChar">
    <w:name w:val="Comment Text Char"/>
    <w:basedOn w:val="DefaultParagraphFont"/>
    <w:link w:val="CommentText"/>
    <w:uiPriority w:val="99"/>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paragraph" w:customStyle="1" w:styleId="Appendheading2">
    <w:name w:val="Append heading 2"/>
    <w:basedOn w:val="Heading2"/>
    <w:link w:val="Appendheading2Char"/>
    <w:qFormat/>
    <w:rsid w:val="00541315"/>
  </w:style>
  <w:style w:type="character" w:customStyle="1" w:styleId="Appendheading2Char">
    <w:name w:val="Append heading 2 Char"/>
    <w:basedOn w:val="DefaultParagraphFont"/>
    <w:link w:val="Appendheading2"/>
    <w:rsid w:val="00541315"/>
    <w:rPr>
      <w:rFonts w:ascii="Arial Bold" w:hAnsi="Arial Bold"/>
      <w:b/>
      <w:spacing w:val="20"/>
      <w:lang w:eastAsia="en-US"/>
    </w:rPr>
  </w:style>
  <w:style w:type="paragraph" w:customStyle="1" w:styleId="AppendixHeading0">
    <w:name w:val="Appendix Heading:"/>
    <w:basedOn w:val="Heading1"/>
    <w:next w:val="Normal"/>
    <w:autoRedefine/>
    <w:qFormat/>
    <w:rsid w:val="00541315"/>
    <w:pPr>
      <w:keepNext w:val="0"/>
      <w:widowControl w:val="0"/>
      <w:tabs>
        <w:tab w:val="left" w:pos="0"/>
      </w:tabs>
      <w:ind w:left="426" w:hanging="426"/>
      <w:contextualSpacing/>
    </w:pPr>
    <w:rPr>
      <w:sz w:val="52"/>
    </w:rPr>
  </w:style>
  <w:style w:type="character" w:styleId="Strong">
    <w:name w:val="Strong"/>
    <w:basedOn w:val="DefaultParagraphFont"/>
    <w:uiPriority w:val="22"/>
    <w:qFormat/>
    <w:rsid w:val="00052A94"/>
    <w:rPr>
      <w:b/>
      <w:bCs/>
      <w:sz w:val="24"/>
      <w:szCs w:val="24"/>
      <w:bdr w:val="none" w:sz="0" w:space="0" w:color="auto" w:frame="1"/>
      <w:vertAlign w:val="baseline"/>
    </w:rPr>
  </w:style>
  <w:style w:type="paragraph" w:customStyle="1" w:styleId="Table">
    <w:name w:val="Table"/>
    <w:basedOn w:val="TableHeadingLeft"/>
    <w:link w:val="TableChar"/>
    <w:rsid w:val="00161913"/>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161913"/>
    <w:rPr>
      <w:rFonts w:ascii="Arial" w:hAnsi="Arial"/>
      <w:sz w:val="18"/>
      <w:szCs w:val="18"/>
      <w:lang w:eastAsia="en-US"/>
    </w:rPr>
  </w:style>
  <w:style w:type="character" w:customStyle="1" w:styleId="Heading1Char">
    <w:name w:val="Heading 1 Char"/>
    <w:basedOn w:val="DefaultParagraphFont"/>
    <w:link w:val="Heading1"/>
    <w:rsid w:val="00D64E5B"/>
    <w:rPr>
      <w:rFonts w:ascii="Arial" w:hAnsi="Arial"/>
      <w:sz w:val="44"/>
      <w:lang w:eastAsia="en-US"/>
    </w:rPr>
  </w:style>
  <w:style w:type="table" w:customStyle="1" w:styleId="TableGrid2">
    <w:name w:val="Table Grid2"/>
    <w:basedOn w:val="TableNormal"/>
    <w:next w:val="TableGrid"/>
    <w:uiPriority w:val="59"/>
    <w:rsid w:val="00E17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0E5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aliases w:val="LTIM Appendix heading Char"/>
    <w:basedOn w:val="DefaultParagraphFont"/>
    <w:link w:val="Heading6"/>
    <w:rsid w:val="005276DF"/>
    <w:rPr>
      <w:rFonts w:ascii="Arial" w:hAnsi="Arial"/>
      <w:sz w:val="52"/>
      <w:lang w:eastAsia="en-US"/>
    </w:rPr>
  </w:style>
  <w:style w:type="character" w:customStyle="1" w:styleId="Heading7Char">
    <w:name w:val="Heading 7 Char"/>
    <w:aliases w:val="LTIM Appendix heading 2 Char"/>
    <w:basedOn w:val="DefaultParagraphFont"/>
    <w:link w:val="Heading7"/>
    <w:rsid w:val="005276DF"/>
    <w:rPr>
      <w:rFonts w:ascii="Arial" w:hAnsi="Arial"/>
      <w:sz w:val="28"/>
      <w:lang w:eastAsia="en-US"/>
    </w:rPr>
  </w:style>
  <w:style w:type="character" w:customStyle="1" w:styleId="Heading8Char">
    <w:name w:val="Heading 8 Char"/>
    <w:aliases w:val="LTIM appendix heading 2 Char"/>
    <w:basedOn w:val="DefaultParagraphFont"/>
    <w:link w:val="Heading8"/>
    <w:rsid w:val="005276DF"/>
    <w:rPr>
      <w:rFonts w:ascii="Arial" w:hAnsi="Arial"/>
      <w:b/>
      <w:lang w:eastAsia="en-US"/>
    </w:rPr>
  </w:style>
  <w:style w:type="paragraph" w:styleId="Revision">
    <w:name w:val="Revision"/>
    <w:hidden/>
    <w:uiPriority w:val="99"/>
    <w:semiHidden/>
    <w:rsid w:val="00CD026F"/>
    <w:rPr>
      <w:rFonts w:ascii="Arial" w:hAnsi="Arial"/>
      <w:szCs w:val="24"/>
      <w:lang w:eastAsia="en-US"/>
    </w:rPr>
  </w:style>
  <w:style w:type="character" w:styleId="FollowedHyperlink">
    <w:name w:val="FollowedHyperlink"/>
    <w:basedOn w:val="DefaultParagraphFont"/>
    <w:uiPriority w:val="99"/>
    <w:semiHidden/>
    <w:unhideWhenUsed/>
    <w:rsid w:val="00AC20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0981908">
      <w:bodyDiv w:val="1"/>
      <w:marLeft w:val="0"/>
      <w:marRight w:val="0"/>
      <w:marTop w:val="0"/>
      <w:marBottom w:val="0"/>
      <w:divBdr>
        <w:top w:val="none" w:sz="0" w:space="0" w:color="auto"/>
        <w:left w:val="none" w:sz="0" w:space="0" w:color="auto"/>
        <w:bottom w:val="none" w:sz="0" w:space="0" w:color="auto"/>
        <w:right w:val="none" w:sz="0" w:space="0" w:color="auto"/>
      </w:divBdr>
    </w:div>
    <w:div w:id="465976529">
      <w:bodyDiv w:val="1"/>
      <w:marLeft w:val="0"/>
      <w:marRight w:val="0"/>
      <w:marTop w:val="0"/>
      <w:marBottom w:val="0"/>
      <w:divBdr>
        <w:top w:val="none" w:sz="0" w:space="0" w:color="auto"/>
        <w:left w:val="none" w:sz="0" w:space="0" w:color="auto"/>
        <w:bottom w:val="none" w:sz="0" w:space="0" w:color="auto"/>
        <w:right w:val="none" w:sz="0" w:space="0" w:color="auto"/>
      </w:divBdr>
    </w:div>
    <w:div w:id="905997527">
      <w:bodyDiv w:val="1"/>
      <w:marLeft w:val="0"/>
      <w:marRight w:val="0"/>
      <w:marTop w:val="0"/>
      <w:marBottom w:val="0"/>
      <w:divBdr>
        <w:top w:val="none" w:sz="0" w:space="0" w:color="auto"/>
        <w:left w:val="none" w:sz="0" w:space="0" w:color="auto"/>
        <w:bottom w:val="none" w:sz="0" w:space="0" w:color="auto"/>
        <w:right w:val="none" w:sz="0" w:space="0" w:color="auto"/>
      </w:divBdr>
    </w:div>
    <w:div w:id="1752002172">
      <w:bodyDiv w:val="1"/>
      <w:marLeft w:val="0"/>
      <w:marRight w:val="0"/>
      <w:marTop w:val="0"/>
      <w:marBottom w:val="0"/>
      <w:divBdr>
        <w:top w:val="none" w:sz="0" w:space="0" w:color="auto"/>
        <w:left w:val="none" w:sz="0" w:space="0" w:color="auto"/>
        <w:bottom w:val="none" w:sz="0" w:space="0" w:color="auto"/>
        <w:right w:val="none" w:sz="0" w:space="0" w:color="auto"/>
      </w:divBdr>
    </w:div>
    <w:div w:id="2093626890">
      <w:bodyDiv w:val="1"/>
      <w:marLeft w:val="0"/>
      <w:marRight w:val="0"/>
      <w:marTop w:val="0"/>
      <w:marBottom w:val="0"/>
      <w:divBdr>
        <w:top w:val="none" w:sz="0" w:space="0" w:color="auto"/>
        <w:left w:val="none" w:sz="0" w:space="0" w:color="auto"/>
        <w:bottom w:val="none" w:sz="0" w:space="0" w:color="auto"/>
        <w:right w:val="none" w:sz="0" w:space="0" w:color="auto"/>
      </w:divBdr>
    </w:div>
    <w:div w:id="21170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1" Type="http://schemas.openxmlformats.org/officeDocument/2006/relationships/chart" Target="charts/chart1.xml"/><Relationship Id="rId42" Type="http://schemas.openxmlformats.org/officeDocument/2006/relationships/header" Target="header18.xml"/><Relationship Id="rId63" Type="http://schemas.openxmlformats.org/officeDocument/2006/relationships/header" Target="header27.xml"/><Relationship Id="rId84" Type="http://schemas.openxmlformats.org/officeDocument/2006/relationships/image" Target="media/image27.jpeg"/><Relationship Id="rId138" Type="http://schemas.openxmlformats.org/officeDocument/2006/relationships/header" Target="header57.xml"/><Relationship Id="rId159" Type="http://schemas.openxmlformats.org/officeDocument/2006/relationships/chart" Target="charts/chart18.xml"/><Relationship Id="rId170" Type="http://schemas.openxmlformats.org/officeDocument/2006/relationships/image" Target="media/image58.jpeg"/><Relationship Id="rId191" Type="http://schemas.openxmlformats.org/officeDocument/2006/relationships/header" Target="header69.xml"/><Relationship Id="rId205" Type="http://schemas.openxmlformats.org/officeDocument/2006/relationships/image" Target="media/image68.jpeg"/><Relationship Id="rId107" Type="http://schemas.openxmlformats.org/officeDocument/2006/relationships/header" Target="header41.xml"/><Relationship Id="rId11" Type="http://schemas.openxmlformats.org/officeDocument/2006/relationships/footer" Target="footer1.xml"/><Relationship Id="rId32" Type="http://schemas.openxmlformats.org/officeDocument/2006/relationships/header" Target="header13.xml"/><Relationship Id="rId53" Type="http://schemas.openxmlformats.org/officeDocument/2006/relationships/image" Target="media/image9.png"/><Relationship Id="rId74" Type="http://schemas.openxmlformats.org/officeDocument/2006/relationships/image" Target="media/image21.jpeg"/><Relationship Id="rId128" Type="http://schemas.openxmlformats.org/officeDocument/2006/relationships/header" Target="header51.xml"/><Relationship Id="rId149" Type="http://schemas.openxmlformats.org/officeDocument/2006/relationships/image" Target="media/image50.png"/><Relationship Id="rId5" Type="http://schemas.openxmlformats.org/officeDocument/2006/relationships/settings" Target="settings.xml"/><Relationship Id="rId90" Type="http://schemas.openxmlformats.org/officeDocument/2006/relationships/image" Target="media/image33.png"/><Relationship Id="rId95" Type="http://schemas.openxmlformats.org/officeDocument/2006/relationships/header" Target="header35.xml"/><Relationship Id="rId160" Type="http://schemas.openxmlformats.org/officeDocument/2006/relationships/header" Target="header61.xml"/><Relationship Id="rId165" Type="http://schemas.openxmlformats.org/officeDocument/2006/relationships/image" Target="media/image53.jpeg"/><Relationship Id="rId181" Type="http://schemas.openxmlformats.org/officeDocument/2006/relationships/image" Target="media/image65.jpeg"/><Relationship Id="rId186" Type="http://schemas.openxmlformats.org/officeDocument/2006/relationships/chart" Target="charts/chart22.xml"/><Relationship Id="rId211" Type="http://schemas.openxmlformats.org/officeDocument/2006/relationships/footer" Target="footer27.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image" Target="media/image15.png"/><Relationship Id="rId69" Type="http://schemas.openxmlformats.org/officeDocument/2006/relationships/chart" Target="charts/chart3.xml"/><Relationship Id="rId113" Type="http://schemas.openxmlformats.org/officeDocument/2006/relationships/header" Target="header43.xml"/><Relationship Id="rId118" Type="http://schemas.openxmlformats.org/officeDocument/2006/relationships/header" Target="header46.xml"/><Relationship Id="rId134" Type="http://schemas.openxmlformats.org/officeDocument/2006/relationships/image" Target="media/image43.jpeg"/><Relationship Id="rId139" Type="http://schemas.openxmlformats.org/officeDocument/2006/relationships/image" Target="media/image44.jpeg"/><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image" Target="media/image51.jpeg"/><Relationship Id="rId155" Type="http://schemas.openxmlformats.org/officeDocument/2006/relationships/chart" Target="charts/chart14.xml"/><Relationship Id="rId171" Type="http://schemas.openxmlformats.org/officeDocument/2006/relationships/image" Target="media/image59.png"/><Relationship Id="rId176" Type="http://schemas.openxmlformats.org/officeDocument/2006/relationships/image" Target="media/image64.png"/><Relationship Id="rId192" Type="http://schemas.openxmlformats.org/officeDocument/2006/relationships/image" Target="media/image67.jpeg"/><Relationship Id="rId197" Type="http://schemas.openxmlformats.org/officeDocument/2006/relationships/header" Target="header72.xml"/><Relationship Id="rId206" Type="http://schemas.openxmlformats.org/officeDocument/2006/relationships/image" Target="media/image69.jpeg"/><Relationship Id="rId201" Type="http://schemas.openxmlformats.org/officeDocument/2006/relationships/header" Target="header75.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4.xml"/><Relationship Id="rId38" Type="http://schemas.openxmlformats.org/officeDocument/2006/relationships/image" Target="media/image7.png"/><Relationship Id="rId59" Type="http://schemas.openxmlformats.org/officeDocument/2006/relationships/chart" Target="charts/chart2.xml"/><Relationship Id="rId103" Type="http://schemas.openxmlformats.org/officeDocument/2006/relationships/footer" Target="footer14.xml"/><Relationship Id="rId108" Type="http://schemas.openxmlformats.org/officeDocument/2006/relationships/footer" Target="footer15.xml"/><Relationship Id="rId124" Type="http://schemas.openxmlformats.org/officeDocument/2006/relationships/image" Target="media/image41.png"/><Relationship Id="rId129" Type="http://schemas.openxmlformats.org/officeDocument/2006/relationships/header" Target="header52.xml"/><Relationship Id="rId54" Type="http://schemas.openxmlformats.org/officeDocument/2006/relationships/image" Target="media/image10.png"/><Relationship Id="rId70" Type="http://schemas.openxmlformats.org/officeDocument/2006/relationships/header" Target="header28.xml"/><Relationship Id="rId75" Type="http://schemas.openxmlformats.org/officeDocument/2006/relationships/header" Target="header31.xml"/><Relationship Id="rId91" Type="http://schemas.openxmlformats.org/officeDocument/2006/relationships/image" Target="media/image34.png"/><Relationship Id="rId96" Type="http://schemas.openxmlformats.org/officeDocument/2006/relationships/footer" Target="footer13.xml"/><Relationship Id="rId140" Type="http://schemas.openxmlformats.org/officeDocument/2006/relationships/image" Target="media/image45.png"/><Relationship Id="rId145" Type="http://schemas.openxmlformats.org/officeDocument/2006/relationships/header" Target="header58.xml"/><Relationship Id="rId161" Type="http://schemas.openxmlformats.org/officeDocument/2006/relationships/header" Target="header62.xml"/><Relationship Id="rId166" Type="http://schemas.openxmlformats.org/officeDocument/2006/relationships/image" Target="media/image54.jpeg"/><Relationship Id="rId182" Type="http://schemas.openxmlformats.org/officeDocument/2006/relationships/image" Target="media/image66.jpeg"/><Relationship Id="rId187"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78.xml"/><Relationship Id="rId23" Type="http://schemas.openxmlformats.org/officeDocument/2006/relationships/header" Target="header8.xml"/><Relationship Id="rId28" Type="http://schemas.openxmlformats.org/officeDocument/2006/relationships/footer" Target="footer6.xml"/><Relationship Id="rId49" Type="http://schemas.openxmlformats.org/officeDocument/2006/relationships/header" Target="header23.xml"/><Relationship Id="rId114" Type="http://schemas.openxmlformats.org/officeDocument/2006/relationships/header" Target="header44.xml"/><Relationship Id="rId119" Type="http://schemas.openxmlformats.org/officeDocument/2006/relationships/header" Target="header47.xml"/><Relationship Id="rId44" Type="http://schemas.openxmlformats.org/officeDocument/2006/relationships/header" Target="header20.xml"/><Relationship Id="rId60" Type="http://schemas.openxmlformats.org/officeDocument/2006/relationships/header" Target="header25.xml"/><Relationship Id="rId65" Type="http://schemas.openxmlformats.org/officeDocument/2006/relationships/image" Target="media/image16.jpeg"/><Relationship Id="rId81" Type="http://schemas.openxmlformats.org/officeDocument/2006/relationships/image" Target="media/image24.jpeg"/><Relationship Id="rId86" Type="http://schemas.openxmlformats.org/officeDocument/2006/relationships/image" Target="media/image29.jpeg"/><Relationship Id="rId130" Type="http://schemas.openxmlformats.org/officeDocument/2006/relationships/header" Target="header53.xml"/><Relationship Id="rId135" Type="http://schemas.openxmlformats.org/officeDocument/2006/relationships/header" Target="header55.xml"/><Relationship Id="rId151" Type="http://schemas.openxmlformats.org/officeDocument/2006/relationships/chart" Target="charts/chart10.xml"/><Relationship Id="rId156" Type="http://schemas.openxmlformats.org/officeDocument/2006/relationships/chart" Target="charts/chart15.xml"/><Relationship Id="rId177" Type="http://schemas.openxmlformats.org/officeDocument/2006/relationships/header" Target="header64.xml"/><Relationship Id="rId198" Type="http://schemas.openxmlformats.org/officeDocument/2006/relationships/header" Target="header73.xml"/><Relationship Id="rId172" Type="http://schemas.openxmlformats.org/officeDocument/2006/relationships/image" Target="media/image60.png"/><Relationship Id="rId193" Type="http://schemas.openxmlformats.org/officeDocument/2006/relationships/chart" Target="charts/chart24.xml"/><Relationship Id="rId202" Type="http://schemas.openxmlformats.org/officeDocument/2006/relationships/chart" Target="charts/chart25.xml"/><Relationship Id="rId207" Type="http://schemas.openxmlformats.org/officeDocument/2006/relationships/image" Target="media/image70.emf"/><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6.xml"/><Relationship Id="rId109" Type="http://schemas.openxmlformats.org/officeDocument/2006/relationships/header" Target="header42.xml"/><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image" Target="media/image11.jpeg"/><Relationship Id="rId76" Type="http://schemas.openxmlformats.org/officeDocument/2006/relationships/header" Target="header32.xml"/><Relationship Id="rId97" Type="http://schemas.openxmlformats.org/officeDocument/2006/relationships/header" Target="header36.xml"/><Relationship Id="rId104" Type="http://schemas.openxmlformats.org/officeDocument/2006/relationships/header" Target="header39.xml"/><Relationship Id="rId120" Type="http://schemas.openxmlformats.org/officeDocument/2006/relationships/footer" Target="footer17.xml"/><Relationship Id="rId125" Type="http://schemas.openxmlformats.org/officeDocument/2006/relationships/header" Target="header49.xml"/><Relationship Id="rId141" Type="http://schemas.openxmlformats.org/officeDocument/2006/relationships/image" Target="media/image46.png"/><Relationship Id="rId146" Type="http://schemas.openxmlformats.org/officeDocument/2006/relationships/header" Target="header59.xml"/><Relationship Id="rId167" Type="http://schemas.openxmlformats.org/officeDocument/2006/relationships/image" Target="media/image55.jpeg"/><Relationship Id="rId188" Type="http://schemas.openxmlformats.org/officeDocument/2006/relationships/header" Target="header67.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image" Target="media/image35.png"/><Relationship Id="rId162" Type="http://schemas.openxmlformats.org/officeDocument/2006/relationships/footer" Target="footer22.xml"/><Relationship Id="rId183" Type="http://schemas.openxmlformats.org/officeDocument/2006/relationships/chart" Target="charts/chart19.xm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12.xml"/><Relationship Id="rId255" Type="http://schemas.microsoft.com/office/2011/relationships/commentsExtended" Target="commentsExtended.xml"/><Relationship Id="rId24" Type="http://schemas.openxmlformats.org/officeDocument/2006/relationships/footer" Target="footer5.xml"/><Relationship Id="rId40" Type="http://schemas.openxmlformats.org/officeDocument/2006/relationships/header" Target="header17.xml"/><Relationship Id="rId45" Type="http://schemas.openxmlformats.org/officeDocument/2006/relationships/footer" Target="footer9.xml"/><Relationship Id="rId66" Type="http://schemas.openxmlformats.org/officeDocument/2006/relationships/image" Target="media/image17.jpeg"/><Relationship Id="rId87" Type="http://schemas.openxmlformats.org/officeDocument/2006/relationships/image" Target="media/image30.jpeg"/><Relationship Id="rId110" Type="http://schemas.openxmlformats.org/officeDocument/2006/relationships/chart" Target="charts/chart6.xml"/><Relationship Id="rId115" Type="http://schemas.openxmlformats.org/officeDocument/2006/relationships/footer" Target="footer16.xml"/><Relationship Id="rId131" Type="http://schemas.openxmlformats.org/officeDocument/2006/relationships/footer" Target="footer19.xml"/><Relationship Id="rId136" Type="http://schemas.openxmlformats.org/officeDocument/2006/relationships/header" Target="header56.xml"/><Relationship Id="rId157" Type="http://schemas.openxmlformats.org/officeDocument/2006/relationships/chart" Target="charts/chart16.xml"/><Relationship Id="rId178" Type="http://schemas.openxmlformats.org/officeDocument/2006/relationships/header" Target="header65.xml"/><Relationship Id="rId61" Type="http://schemas.openxmlformats.org/officeDocument/2006/relationships/header" Target="header26.xml"/><Relationship Id="rId82" Type="http://schemas.openxmlformats.org/officeDocument/2006/relationships/image" Target="media/image25.jpeg"/><Relationship Id="rId152" Type="http://schemas.openxmlformats.org/officeDocument/2006/relationships/chart" Target="charts/chart11.xml"/><Relationship Id="rId173" Type="http://schemas.openxmlformats.org/officeDocument/2006/relationships/image" Target="media/image61.png"/><Relationship Id="rId194" Type="http://schemas.openxmlformats.org/officeDocument/2006/relationships/header" Target="header70.xml"/><Relationship Id="rId199" Type="http://schemas.openxmlformats.org/officeDocument/2006/relationships/header" Target="header74.xml"/><Relationship Id="rId203" Type="http://schemas.openxmlformats.org/officeDocument/2006/relationships/chart" Target="charts/chart26.xml"/><Relationship Id="rId208" Type="http://schemas.openxmlformats.org/officeDocument/2006/relationships/hyperlink" Target="http://www.environment.nsw.gov.au/animals/Frogs.htm"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header" Target="header15.xml"/><Relationship Id="rId56" Type="http://schemas.openxmlformats.org/officeDocument/2006/relationships/image" Target="media/image12.png"/><Relationship Id="rId77" Type="http://schemas.openxmlformats.org/officeDocument/2006/relationships/footer" Target="footer12.xml"/><Relationship Id="rId100" Type="http://schemas.openxmlformats.org/officeDocument/2006/relationships/chart" Target="charts/chart5.xml"/><Relationship Id="rId105" Type="http://schemas.openxmlformats.org/officeDocument/2006/relationships/image" Target="media/image38.jpeg"/><Relationship Id="rId126" Type="http://schemas.openxmlformats.org/officeDocument/2006/relationships/header" Target="header50.xml"/><Relationship Id="rId147" Type="http://schemas.openxmlformats.org/officeDocument/2006/relationships/footer" Target="footer21.xml"/><Relationship Id="rId168"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0.xml"/><Relationship Id="rId93" Type="http://schemas.openxmlformats.org/officeDocument/2006/relationships/image" Target="media/image36.jpeg"/><Relationship Id="rId98" Type="http://schemas.openxmlformats.org/officeDocument/2006/relationships/image" Target="media/image37.jpeg"/><Relationship Id="rId121" Type="http://schemas.openxmlformats.org/officeDocument/2006/relationships/header" Target="header48.xml"/><Relationship Id="rId142" Type="http://schemas.openxmlformats.org/officeDocument/2006/relationships/image" Target="media/image47.png"/><Relationship Id="rId163" Type="http://schemas.openxmlformats.org/officeDocument/2006/relationships/header" Target="header63.xml"/><Relationship Id="rId184" Type="http://schemas.openxmlformats.org/officeDocument/2006/relationships/chart" Target="charts/chart20.xml"/><Relationship Id="rId189" Type="http://schemas.openxmlformats.org/officeDocument/2006/relationships/header" Target="header68.xml"/><Relationship Id="rId3" Type="http://schemas.openxmlformats.org/officeDocument/2006/relationships/numbering" Target="numbering.xml"/><Relationship Id="rId214" Type="http://schemas.openxmlformats.org/officeDocument/2006/relationships/theme" Target="theme/theme1.xml"/><Relationship Id="rId256" Type="http://schemas.microsoft.com/office/2011/relationships/people" Target="people.xml"/><Relationship Id="rId25" Type="http://schemas.openxmlformats.org/officeDocument/2006/relationships/header" Target="header9.xml"/><Relationship Id="rId46" Type="http://schemas.openxmlformats.org/officeDocument/2006/relationships/header" Target="header21.xml"/><Relationship Id="rId67" Type="http://schemas.openxmlformats.org/officeDocument/2006/relationships/image" Target="media/image18.png"/><Relationship Id="rId116" Type="http://schemas.openxmlformats.org/officeDocument/2006/relationships/header" Target="header45.xml"/><Relationship Id="rId137" Type="http://schemas.openxmlformats.org/officeDocument/2006/relationships/footer" Target="footer20.xml"/><Relationship Id="rId158" Type="http://schemas.openxmlformats.org/officeDocument/2006/relationships/chart" Target="charts/chart17.xml"/><Relationship Id="rId20" Type="http://schemas.openxmlformats.org/officeDocument/2006/relationships/image" Target="media/image2.jpeg"/><Relationship Id="rId41" Type="http://schemas.openxmlformats.org/officeDocument/2006/relationships/footer" Target="footer8.xml"/><Relationship Id="rId62" Type="http://schemas.openxmlformats.org/officeDocument/2006/relationships/footer" Target="footer11.xml"/><Relationship Id="rId83" Type="http://schemas.openxmlformats.org/officeDocument/2006/relationships/image" Target="media/image26.jpeg"/><Relationship Id="rId88" Type="http://schemas.openxmlformats.org/officeDocument/2006/relationships/image" Target="media/image31.jpeg"/><Relationship Id="rId111" Type="http://schemas.openxmlformats.org/officeDocument/2006/relationships/chart" Target="charts/chart7.xml"/><Relationship Id="rId132" Type="http://schemas.openxmlformats.org/officeDocument/2006/relationships/header" Target="header54.xml"/><Relationship Id="rId153" Type="http://schemas.openxmlformats.org/officeDocument/2006/relationships/chart" Target="charts/chart12.xml"/><Relationship Id="rId174" Type="http://schemas.openxmlformats.org/officeDocument/2006/relationships/image" Target="media/image62.png"/><Relationship Id="rId179" Type="http://schemas.openxmlformats.org/officeDocument/2006/relationships/footer" Target="footer23.xml"/><Relationship Id="rId195" Type="http://schemas.openxmlformats.org/officeDocument/2006/relationships/header" Target="header71.xml"/><Relationship Id="rId209" Type="http://schemas.openxmlformats.org/officeDocument/2006/relationships/header" Target="header76.xml"/><Relationship Id="rId190" Type="http://schemas.openxmlformats.org/officeDocument/2006/relationships/footer" Target="footer24.xml"/><Relationship Id="rId204" Type="http://schemas.openxmlformats.org/officeDocument/2006/relationships/chart" Target="charts/chart27.xml"/><Relationship Id="rId15" Type="http://schemas.openxmlformats.org/officeDocument/2006/relationships/image" Target="media/image1.jpeg"/><Relationship Id="rId36"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header" Target="header40.xml"/><Relationship Id="rId12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4.jpeg"/><Relationship Id="rId52" Type="http://schemas.openxmlformats.org/officeDocument/2006/relationships/hyperlink" Target="http://www.environment.gov.au/ewater/northern/condamine-balonne/index.html" TargetMode="External"/><Relationship Id="rId73" Type="http://schemas.openxmlformats.org/officeDocument/2006/relationships/image" Target="media/image20.jpeg"/><Relationship Id="rId78" Type="http://schemas.openxmlformats.org/officeDocument/2006/relationships/header" Target="header33.xml"/><Relationship Id="rId94" Type="http://schemas.openxmlformats.org/officeDocument/2006/relationships/header" Target="header34.xml"/><Relationship Id="rId99" Type="http://schemas.openxmlformats.org/officeDocument/2006/relationships/chart" Target="charts/chart4.xml"/><Relationship Id="rId101" Type="http://schemas.openxmlformats.org/officeDocument/2006/relationships/header" Target="header37.xml"/><Relationship Id="rId122" Type="http://schemas.openxmlformats.org/officeDocument/2006/relationships/chart" Target="charts/chart9.xml"/><Relationship Id="rId143" Type="http://schemas.openxmlformats.org/officeDocument/2006/relationships/image" Target="media/image48.png"/><Relationship Id="rId148" Type="http://schemas.openxmlformats.org/officeDocument/2006/relationships/header" Target="header60.xml"/><Relationship Id="rId164" Type="http://schemas.openxmlformats.org/officeDocument/2006/relationships/image" Target="media/image52.png"/><Relationship Id="rId169" Type="http://schemas.openxmlformats.org/officeDocument/2006/relationships/image" Target="media/image57.jpeg"/><Relationship Id="rId185"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eader" Target="header66.xml"/><Relationship Id="rId210" Type="http://schemas.openxmlformats.org/officeDocument/2006/relationships/header" Target="header77.xml"/><Relationship Id="rId257" Type="http://schemas.microsoft.com/office/2007/relationships/stylesWithEffects" Target="stylesWithEffects.xml"/><Relationship Id="rId26" Type="http://schemas.openxmlformats.org/officeDocument/2006/relationships/header" Target="header10.xml"/><Relationship Id="rId47" Type="http://schemas.openxmlformats.org/officeDocument/2006/relationships/image" Target="media/image8.jpeg"/><Relationship Id="rId68" Type="http://schemas.openxmlformats.org/officeDocument/2006/relationships/image" Target="media/image19.png"/><Relationship Id="rId89" Type="http://schemas.openxmlformats.org/officeDocument/2006/relationships/image" Target="media/image32.jpeg"/><Relationship Id="rId112" Type="http://schemas.openxmlformats.org/officeDocument/2006/relationships/chart" Target="charts/chart8.xml"/><Relationship Id="rId133" Type="http://schemas.openxmlformats.org/officeDocument/2006/relationships/image" Target="media/image42.jpeg"/><Relationship Id="rId154" Type="http://schemas.openxmlformats.org/officeDocument/2006/relationships/chart" Target="charts/chart13.xml"/><Relationship Id="rId175" Type="http://schemas.openxmlformats.org/officeDocument/2006/relationships/image" Target="media/image63.png"/><Relationship Id="rId196" Type="http://schemas.openxmlformats.org/officeDocument/2006/relationships/footer" Target="footer25.xml"/><Relationship Id="rId200" Type="http://schemas.openxmlformats.org/officeDocument/2006/relationships/footer" Target="footer26.xml"/><Relationship Id="rId16" Type="http://schemas.openxmlformats.org/officeDocument/2006/relationships/header" Target="header4.xml"/><Relationship Id="rId37" Type="http://schemas.openxmlformats.org/officeDocument/2006/relationships/image" Target="media/image6.png"/><Relationship Id="rId58" Type="http://schemas.openxmlformats.org/officeDocument/2006/relationships/image" Target="media/image14.png"/><Relationship Id="rId79" Type="http://schemas.openxmlformats.org/officeDocument/2006/relationships/image" Target="media/image22.png"/><Relationship Id="rId102" Type="http://schemas.openxmlformats.org/officeDocument/2006/relationships/header" Target="header38.xml"/><Relationship Id="rId123" Type="http://schemas.openxmlformats.org/officeDocument/2006/relationships/image" Target="media/image40.png"/><Relationship Id="rId144"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Ecosystem%20type\Data\2015_WADA_ECO_TYPE.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temp\1115%20LTIM%20Warrego%20Darling\Vegetation\WD_VegDiversity_Report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temp\1115%20LTIM%20Warrego%20Darling\Vegetation\Pooled%20veg%20diversityxxxx.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temp\1115%20LTIM%20Warrego%20Darling\Vegetation\Pooled%20veg%20diversityxxxx.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temp\1115%20LTIM%20Warrego%20Darling\Vegetation\WD_Mean_FunctionalGroup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temp\1115%20LTIM%20Warrego%20Darling\Vegetation\WD_VegDiversity_Report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temp\1115%20LTIM%20Warrego%20Darling\Vegetation\WD_VegDiversity_Report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Vegetation%20diversity\Stats\Primer%20composition%20resul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Vegetation%20diversity\Stats\Primer%20composition%20resul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Vegetation%20diversity\Stats\Primer%20composition%20resul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Waterbird%20diversity\Worked%20data\Sta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Hydrology%20(northern%20tributaries)\Analysis\revised%20201415%20CEW%20event.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Waterbird%20diversity\Worked%20data\Sta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Waterbird%20diversity\Worked%20data\Primer\Warrego%20Birds%20MDS%20plot.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Waterbird%20diversity\Worked%20data\Primer\Warrego%20Birds%20MDS%20plot.xlsx" TargetMode="External"/><Relationship Id="rId1" Type="http://schemas.openxmlformats.org/officeDocument/2006/relationships/themeOverride" Target="../theme/themeOverride8.xml"/></Relationships>
</file>

<file path=word/charts/_rels/chart23.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Waterbird%20diversity\Worked%20data\Sta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Frogs\Analysis\Frog%20Analysis%20ES%20201507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temp\1115%20LTIM%20Warrego%20Darling\Frogs\Frog%20Analysis%20ES%202015081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temp\1115%20LTIM%20Warrego%20Darling\Frogs\Frog%20Analysis%20ES%202015081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Frogs\Analysis\Primer\Primer%20results_MDS%20plo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rks\AppData\Roaming\Microsoft\Excel\Bourke_Weir19A_Louth_comp%20(version%201).xlsb"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rks\AppData\Roaming\Microsoft\Excel\Bourke_Weir19A_Louth_comp%20(version%201).xlsb"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Hydrology%20(habitat)\Analysis\Bench_and_anabranch_CTF_and_areas.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Hydrology%20(habitat)\Analysis\Bench_and_anabranch_CTF_calcs.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Hydrology%20(habitat)\Analysis\Bench_and_anabranch_CTF_and_areas.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stacked"/>
        <c:ser>
          <c:idx val="0"/>
          <c:order val="0"/>
          <c:tx>
            <c:strRef>
              <c:f>'2015_WADA_ECO_TYPE'!$I$7</c:f>
              <c:strCache>
                <c:ptCount val="1"/>
                <c:pt idx="0">
                  <c:v>F1.10 Coolibah woodland and forest floodplain</c:v>
                </c:pt>
              </c:strCache>
            </c:strRef>
          </c:tx>
          <c:cat>
            <c:strRef>
              <c:f>'2015_WADA_ECO_TYPE'!$J$6:$L$6</c:f>
              <c:strCache>
                <c:ptCount val="3"/>
                <c:pt idx="0">
                  <c:v>Darling River</c:v>
                </c:pt>
                <c:pt idx="1">
                  <c:v>Warrego River</c:v>
                </c:pt>
                <c:pt idx="2">
                  <c:v>Western Floodplain</c:v>
                </c:pt>
              </c:strCache>
            </c:strRef>
          </c:cat>
          <c:val>
            <c:numRef>
              <c:f>'2015_WADA_ECO_TYPE'!$J$7:$L$7</c:f>
              <c:numCache>
                <c:formatCode>General</c:formatCode>
                <c:ptCount val="3"/>
                <c:pt idx="2">
                  <c:v>2</c:v>
                </c:pt>
              </c:numCache>
            </c:numRef>
          </c:val>
        </c:ser>
        <c:ser>
          <c:idx val="1"/>
          <c:order val="1"/>
          <c:tx>
            <c:strRef>
              <c:f>'2015_WADA_ECO_TYPE'!$I$8</c:f>
              <c:strCache>
                <c:ptCount val="1"/>
                <c:pt idx="0">
                  <c:v>F1.11 River cooba woodland floodplain</c:v>
                </c:pt>
              </c:strCache>
            </c:strRef>
          </c:tx>
          <c:cat>
            <c:strRef>
              <c:f>'2015_WADA_ECO_TYPE'!$J$6:$L$6</c:f>
              <c:strCache>
                <c:ptCount val="3"/>
                <c:pt idx="0">
                  <c:v>Darling River</c:v>
                </c:pt>
                <c:pt idx="1">
                  <c:v>Warrego River</c:v>
                </c:pt>
                <c:pt idx="2">
                  <c:v>Western Floodplain</c:v>
                </c:pt>
              </c:strCache>
            </c:strRef>
          </c:cat>
          <c:val>
            <c:numRef>
              <c:f>'2015_WADA_ECO_TYPE'!$J$8:$L$8</c:f>
              <c:numCache>
                <c:formatCode>General</c:formatCode>
                <c:ptCount val="3"/>
                <c:pt idx="2">
                  <c:v>2</c:v>
                </c:pt>
              </c:numCache>
            </c:numRef>
          </c:val>
        </c:ser>
        <c:ser>
          <c:idx val="2"/>
          <c:order val="2"/>
          <c:tx>
            <c:strRef>
              <c:f>'2015_WADA_ECO_TYPE'!$I$9</c:f>
              <c:strCache>
                <c:ptCount val="1"/>
                <c:pt idx="0">
                  <c:v>F1.8 Black box woodland floodplain</c:v>
                </c:pt>
              </c:strCache>
            </c:strRef>
          </c:tx>
          <c:cat>
            <c:strRef>
              <c:f>'2015_WADA_ECO_TYPE'!$J$6:$L$6</c:f>
              <c:strCache>
                <c:ptCount val="3"/>
                <c:pt idx="0">
                  <c:v>Darling River</c:v>
                </c:pt>
                <c:pt idx="1">
                  <c:v>Warrego River</c:v>
                </c:pt>
                <c:pt idx="2">
                  <c:v>Western Floodplain</c:v>
                </c:pt>
              </c:strCache>
            </c:strRef>
          </c:cat>
          <c:val>
            <c:numRef>
              <c:f>'2015_WADA_ECO_TYPE'!$J$9:$L$9</c:f>
              <c:numCache>
                <c:formatCode>General</c:formatCode>
                <c:ptCount val="3"/>
                <c:pt idx="2">
                  <c:v>1</c:v>
                </c:pt>
              </c:numCache>
            </c:numRef>
          </c:val>
        </c:ser>
        <c:ser>
          <c:idx val="3"/>
          <c:order val="3"/>
          <c:tx>
            <c:strRef>
              <c:f>'2015_WADA_ECO_TYPE'!$I$10</c:f>
              <c:strCache>
                <c:ptCount val="1"/>
                <c:pt idx="0">
                  <c:v>F2.2 Lignum shrubland floodplain</c:v>
                </c:pt>
              </c:strCache>
            </c:strRef>
          </c:tx>
          <c:cat>
            <c:strRef>
              <c:f>'2015_WADA_ECO_TYPE'!$J$6:$L$6</c:f>
              <c:strCache>
                <c:ptCount val="3"/>
                <c:pt idx="0">
                  <c:v>Darling River</c:v>
                </c:pt>
                <c:pt idx="1">
                  <c:v>Warrego River</c:v>
                </c:pt>
                <c:pt idx="2">
                  <c:v>Western Floodplain</c:v>
                </c:pt>
              </c:strCache>
            </c:strRef>
          </c:cat>
          <c:val>
            <c:numRef>
              <c:f>'2015_WADA_ECO_TYPE'!$J$10:$L$10</c:f>
              <c:numCache>
                <c:formatCode>General</c:formatCode>
                <c:ptCount val="3"/>
                <c:pt idx="2">
                  <c:v>2</c:v>
                </c:pt>
              </c:numCache>
            </c:numRef>
          </c:val>
        </c:ser>
        <c:ser>
          <c:idx val="4"/>
          <c:order val="4"/>
          <c:tx>
            <c:strRef>
              <c:f>'2015_WADA_ECO_TYPE'!$I$11</c:f>
              <c:strCache>
                <c:ptCount val="1"/>
                <c:pt idx="0">
                  <c:v>F2.4 Shrubland floodplain</c:v>
                </c:pt>
              </c:strCache>
            </c:strRef>
          </c:tx>
          <c:cat>
            <c:strRef>
              <c:f>'2015_WADA_ECO_TYPE'!$J$6:$L$6</c:f>
              <c:strCache>
                <c:ptCount val="3"/>
                <c:pt idx="0">
                  <c:v>Darling River</c:v>
                </c:pt>
                <c:pt idx="1">
                  <c:v>Warrego River</c:v>
                </c:pt>
                <c:pt idx="2">
                  <c:v>Western Floodplain</c:v>
                </c:pt>
              </c:strCache>
            </c:strRef>
          </c:cat>
          <c:val>
            <c:numRef>
              <c:f>'2015_WADA_ECO_TYPE'!$J$11:$L$11</c:f>
              <c:numCache>
                <c:formatCode>General</c:formatCode>
                <c:ptCount val="3"/>
                <c:pt idx="2">
                  <c:v>2</c:v>
                </c:pt>
              </c:numCache>
            </c:numRef>
          </c:val>
        </c:ser>
        <c:ser>
          <c:idx val="5"/>
          <c:order val="5"/>
          <c:tx>
            <c:strRef>
              <c:f>'2015_WADA_ECO_TYPE'!$I$12</c:f>
              <c:strCache>
                <c:ptCount val="1"/>
                <c:pt idx="0">
                  <c:v>Lt2.1 Temporary lake</c:v>
                </c:pt>
              </c:strCache>
            </c:strRef>
          </c:tx>
          <c:cat>
            <c:strRef>
              <c:f>'2015_WADA_ECO_TYPE'!$J$6:$L$6</c:f>
              <c:strCache>
                <c:ptCount val="3"/>
                <c:pt idx="0">
                  <c:v>Darling River</c:v>
                </c:pt>
                <c:pt idx="1">
                  <c:v>Warrego River</c:v>
                </c:pt>
                <c:pt idx="2">
                  <c:v>Western Floodplain</c:v>
                </c:pt>
              </c:strCache>
            </c:strRef>
          </c:cat>
          <c:val>
            <c:numRef>
              <c:f>'2015_WADA_ECO_TYPE'!$J$12:$L$12</c:f>
              <c:numCache>
                <c:formatCode>General</c:formatCode>
                <c:ptCount val="3"/>
                <c:pt idx="1">
                  <c:v>3</c:v>
                </c:pt>
                <c:pt idx="2">
                  <c:v>1</c:v>
                </c:pt>
              </c:numCache>
            </c:numRef>
          </c:val>
        </c:ser>
        <c:ser>
          <c:idx val="6"/>
          <c:order val="6"/>
          <c:tx>
            <c:strRef>
              <c:f>'2015_WADA_ECO_TYPE'!$I$13</c:f>
              <c:strCache>
                <c:ptCount val="1"/>
                <c:pt idx="0">
                  <c:v>Lt2.2 Temporary floodplain lake with aquatic beds</c:v>
                </c:pt>
              </c:strCache>
            </c:strRef>
          </c:tx>
          <c:cat>
            <c:strRef>
              <c:f>'2015_WADA_ECO_TYPE'!$J$6:$L$6</c:f>
              <c:strCache>
                <c:ptCount val="3"/>
                <c:pt idx="0">
                  <c:v>Darling River</c:v>
                </c:pt>
                <c:pt idx="1">
                  <c:v>Warrego River</c:v>
                </c:pt>
                <c:pt idx="2">
                  <c:v>Western Floodplain</c:v>
                </c:pt>
              </c:strCache>
            </c:strRef>
          </c:cat>
          <c:val>
            <c:numRef>
              <c:f>'2015_WADA_ECO_TYPE'!$J$13:$L$13</c:f>
              <c:numCache>
                <c:formatCode>General</c:formatCode>
                <c:ptCount val="3"/>
                <c:pt idx="2">
                  <c:v>2</c:v>
                </c:pt>
              </c:numCache>
            </c:numRef>
          </c:val>
        </c:ser>
        <c:ser>
          <c:idx val="7"/>
          <c:order val="7"/>
          <c:tx>
            <c:strRef>
              <c:f>'2015_WADA_ECO_TYPE'!$I$14</c:f>
              <c:strCache>
                <c:ptCount val="1"/>
                <c:pt idx="0">
                  <c:v>Pt2.2.1 Temporary sedge/grass/forb floodplain marsh</c:v>
                </c:pt>
              </c:strCache>
            </c:strRef>
          </c:tx>
          <c:cat>
            <c:strRef>
              <c:f>'2015_WADA_ECO_TYPE'!$J$6:$L$6</c:f>
              <c:strCache>
                <c:ptCount val="3"/>
                <c:pt idx="0">
                  <c:v>Darling River</c:v>
                </c:pt>
                <c:pt idx="1">
                  <c:v>Warrego River</c:v>
                </c:pt>
                <c:pt idx="2">
                  <c:v>Western Floodplain</c:v>
                </c:pt>
              </c:strCache>
            </c:strRef>
          </c:cat>
          <c:val>
            <c:numRef>
              <c:f>'2015_WADA_ECO_TYPE'!$J$14:$L$14</c:f>
              <c:numCache>
                <c:formatCode>General</c:formatCode>
                <c:ptCount val="3"/>
                <c:pt idx="2">
                  <c:v>3</c:v>
                </c:pt>
              </c:numCache>
            </c:numRef>
          </c:val>
        </c:ser>
        <c:ser>
          <c:idx val="8"/>
          <c:order val="8"/>
          <c:tx>
            <c:strRef>
              <c:f>'2015_WADA_ECO_TYPE'!$I$15</c:f>
              <c:strCache>
                <c:ptCount val="1"/>
                <c:pt idx="0">
                  <c:v>Rp1.4 Permanent lowland stream</c:v>
                </c:pt>
              </c:strCache>
            </c:strRef>
          </c:tx>
          <c:cat>
            <c:strRef>
              <c:f>'2015_WADA_ECO_TYPE'!$J$6:$L$6</c:f>
              <c:strCache>
                <c:ptCount val="3"/>
                <c:pt idx="0">
                  <c:v>Darling River</c:v>
                </c:pt>
                <c:pt idx="1">
                  <c:v>Warrego River</c:v>
                </c:pt>
                <c:pt idx="2">
                  <c:v>Western Floodplain</c:v>
                </c:pt>
              </c:strCache>
            </c:strRef>
          </c:cat>
          <c:val>
            <c:numRef>
              <c:f>'2015_WADA_ECO_TYPE'!$J$15:$L$15</c:f>
              <c:numCache>
                <c:formatCode>General</c:formatCode>
                <c:ptCount val="3"/>
                <c:pt idx="0">
                  <c:v>5</c:v>
                </c:pt>
              </c:numCache>
            </c:numRef>
          </c:val>
        </c:ser>
        <c:overlap val="100"/>
        <c:axId val="220597632"/>
        <c:axId val="95335552"/>
      </c:barChart>
      <c:catAx>
        <c:axId val="220597632"/>
        <c:scaling>
          <c:orientation val="minMax"/>
        </c:scaling>
        <c:axPos val="b"/>
        <c:numFmt formatCode="General" sourceLinked="0"/>
        <c:tickLblPos val="nextTo"/>
        <c:crossAx val="95335552"/>
        <c:crosses val="autoZero"/>
        <c:auto val="1"/>
        <c:lblAlgn val="ctr"/>
        <c:lblOffset val="100"/>
      </c:catAx>
      <c:valAx>
        <c:axId val="95335552"/>
        <c:scaling>
          <c:orientation val="minMax"/>
        </c:scaling>
        <c:axPos val="l"/>
        <c:title>
          <c:tx>
            <c:rich>
              <a:bodyPr rot="-5400000" vert="horz"/>
              <a:lstStyle/>
              <a:p>
                <a:pPr>
                  <a:defRPr/>
                </a:pPr>
                <a:r>
                  <a:rPr lang="en-US"/>
                  <a:t>No of sites</a:t>
                </a:r>
              </a:p>
            </c:rich>
          </c:tx>
        </c:title>
        <c:numFmt formatCode="General" sourceLinked="1"/>
        <c:tickLblPos val="nextTo"/>
        <c:crossAx val="220597632"/>
        <c:crosses val="autoZero"/>
        <c:crossBetween val="between"/>
      </c:valAx>
      <c:spPr>
        <a:noFill/>
        <a:ln>
          <a:noFill/>
        </a:ln>
      </c:spPr>
    </c:plotArea>
    <c:legend>
      <c:legendPos val="r"/>
      <c:layout>
        <c:manualLayout>
          <c:xMode val="edge"/>
          <c:yMode val="edge"/>
          <c:x val="0.64921194768009571"/>
          <c:y val="2.9271262722253923E-2"/>
          <c:w val="0.33756491182404047"/>
          <c:h val="0.91219937633187975"/>
        </c:manualLayout>
      </c:layout>
    </c:legend>
    <c:plotVisOnly val="1"/>
    <c:dispBlanksAs val="gap"/>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1420051768140382"/>
          <c:y val="5.0925925925925923E-2"/>
          <c:w val="0.8235826847889206"/>
          <c:h val="0.75775444736074848"/>
        </c:manualLayout>
      </c:layout>
      <c:barChart>
        <c:barDir val="col"/>
        <c:grouping val="clustered"/>
        <c:ser>
          <c:idx val="0"/>
          <c:order val="0"/>
          <c:tx>
            <c:strRef>
              <c:f>'Mean diversity'!$C$5</c:f>
              <c:strCache>
                <c:ptCount val="1"/>
                <c:pt idx="0">
                  <c:v>Feb-15</c:v>
                </c:pt>
              </c:strCache>
            </c:strRef>
          </c:tx>
          <c:cat>
            <c:strRef>
              <c:f>'Mean diversity'!$B$6:$B$13</c:f>
              <c:strCache>
                <c:ptCount val="8"/>
                <c:pt idx="0">
                  <c:v>WD1</c:v>
                </c:pt>
                <c:pt idx="1">
                  <c:v>WD2</c:v>
                </c:pt>
                <c:pt idx="2">
                  <c:v>WD3</c:v>
                </c:pt>
                <c:pt idx="3">
                  <c:v>WD4</c:v>
                </c:pt>
                <c:pt idx="4">
                  <c:v>WD5</c:v>
                </c:pt>
                <c:pt idx="5">
                  <c:v>WD6</c:v>
                </c:pt>
                <c:pt idx="6">
                  <c:v>WD7</c:v>
                </c:pt>
                <c:pt idx="7">
                  <c:v>WD8</c:v>
                </c:pt>
              </c:strCache>
            </c:strRef>
          </c:cat>
          <c:val>
            <c:numRef>
              <c:f>'Mean diversity'!$C$6:$C$13</c:f>
              <c:numCache>
                <c:formatCode>General</c:formatCode>
                <c:ptCount val="8"/>
                <c:pt idx="0">
                  <c:v>9.6666666666666767</c:v>
                </c:pt>
                <c:pt idx="1">
                  <c:v>18.33333333333324</c:v>
                </c:pt>
                <c:pt idx="2">
                  <c:v>14.333333333333334</c:v>
                </c:pt>
                <c:pt idx="3">
                  <c:v>25</c:v>
                </c:pt>
                <c:pt idx="4">
                  <c:v>8</c:v>
                </c:pt>
                <c:pt idx="5">
                  <c:v>21</c:v>
                </c:pt>
                <c:pt idx="6">
                  <c:v>11</c:v>
                </c:pt>
                <c:pt idx="7">
                  <c:v>19.666666666666668</c:v>
                </c:pt>
              </c:numCache>
            </c:numRef>
          </c:val>
        </c:ser>
        <c:ser>
          <c:idx val="1"/>
          <c:order val="1"/>
          <c:tx>
            <c:strRef>
              <c:f>'Mean diversity'!$D$5</c:f>
              <c:strCache>
                <c:ptCount val="1"/>
                <c:pt idx="0">
                  <c:v>May-15</c:v>
                </c:pt>
              </c:strCache>
            </c:strRef>
          </c:tx>
          <c:cat>
            <c:strRef>
              <c:f>'Mean diversity'!$B$6:$B$13</c:f>
              <c:strCache>
                <c:ptCount val="8"/>
                <c:pt idx="0">
                  <c:v>WD1</c:v>
                </c:pt>
                <c:pt idx="1">
                  <c:v>WD2</c:v>
                </c:pt>
                <c:pt idx="2">
                  <c:v>WD3</c:v>
                </c:pt>
                <c:pt idx="3">
                  <c:v>WD4</c:v>
                </c:pt>
                <c:pt idx="4">
                  <c:v>WD5</c:v>
                </c:pt>
                <c:pt idx="5">
                  <c:v>WD6</c:v>
                </c:pt>
                <c:pt idx="6">
                  <c:v>WD7</c:v>
                </c:pt>
                <c:pt idx="7">
                  <c:v>WD8</c:v>
                </c:pt>
              </c:strCache>
            </c:strRef>
          </c:cat>
          <c:val>
            <c:numRef>
              <c:f>'Mean diversity'!$D$6:$D$13</c:f>
              <c:numCache>
                <c:formatCode>General</c:formatCode>
                <c:ptCount val="8"/>
                <c:pt idx="0">
                  <c:v>9</c:v>
                </c:pt>
                <c:pt idx="1">
                  <c:v>12.666666666666694</c:v>
                </c:pt>
                <c:pt idx="2">
                  <c:v>13.666666666666694</c:v>
                </c:pt>
                <c:pt idx="3">
                  <c:v>22.666666666666668</c:v>
                </c:pt>
                <c:pt idx="4">
                  <c:v>8</c:v>
                </c:pt>
                <c:pt idx="5">
                  <c:v>15.333333333333334</c:v>
                </c:pt>
                <c:pt idx="6">
                  <c:v>19.33333333333324</c:v>
                </c:pt>
                <c:pt idx="7">
                  <c:v>13.333333333333334</c:v>
                </c:pt>
              </c:numCache>
            </c:numRef>
          </c:val>
        </c:ser>
        <c:axId val="183229056"/>
        <c:axId val="183231232"/>
      </c:barChart>
      <c:catAx>
        <c:axId val="183229056"/>
        <c:scaling>
          <c:orientation val="minMax"/>
        </c:scaling>
        <c:axPos val="b"/>
        <c:title>
          <c:tx>
            <c:rich>
              <a:bodyPr/>
              <a:lstStyle/>
              <a:p>
                <a:pPr>
                  <a:defRPr b="0"/>
                </a:pPr>
                <a:r>
                  <a:rPr lang="en-AU" b="0"/>
                  <a:t>Survey site</a:t>
                </a:r>
              </a:p>
            </c:rich>
          </c:tx>
          <c:layout>
            <c:manualLayout>
              <c:xMode val="edge"/>
              <c:yMode val="edge"/>
              <c:x val="0.45631871180260347"/>
              <c:y val="0.93821741032370964"/>
            </c:manualLayout>
          </c:layout>
        </c:title>
        <c:numFmt formatCode="General" sourceLinked="0"/>
        <c:tickLblPos val="nextTo"/>
        <c:crossAx val="183231232"/>
        <c:crosses val="autoZero"/>
        <c:auto val="1"/>
        <c:lblAlgn val="ctr"/>
        <c:lblOffset val="100"/>
      </c:catAx>
      <c:valAx>
        <c:axId val="183231232"/>
        <c:scaling>
          <c:orientation val="minMax"/>
        </c:scaling>
        <c:axPos val="l"/>
        <c:title>
          <c:tx>
            <c:rich>
              <a:bodyPr rot="-5400000" vert="horz"/>
              <a:lstStyle/>
              <a:p>
                <a:pPr>
                  <a:defRPr/>
                </a:pPr>
                <a:r>
                  <a:rPr lang="en-AU"/>
                  <a:t>Mean number of species</a:t>
                </a:r>
              </a:p>
            </c:rich>
          </c:tx>
          <c:layout>
            <c:manualLayout>
              <c:xMode val="edge"/>
              <c:yMode val="edge"/>
              <c:x val="1.9444444444444445E-2"/>
              <c:y val="0.17278907844852726"/>
            </c:manualLayout>
          </c:layout>
        </c:title>
        <c:numFmt formatCode="General" sourceLinked="1"/>
        <c:tickLblPos val="nextTo"/>
        <c:crossAx val="183229056"/>
        <c:crosses val="autoZero"/>
        <c:crossBetween val="between"/>
      </c:valAx>
      <c:spPr>
        <a:ln>
          <a:noFill/>
        </a:ln>
      </c:spPr>
    </c:plotArea>
    <c:legend>
      <c:legendPos val="r"/>
      <c:layout>
        <c:manualLayout>
          <c:xMode val="edge"/>
          <c:yMode val="edge"/>
          <c:x val="0.84559531094882734"/>
          <c:y val="7.430774278215227E-2"/>
          <c:w val="0.10374262802641948"/>
          <c:h val="0.14768081073199191"/>
        </c:manualLayout>
      </c:layout>
    </c:legend>
    <c:plotVisOnly val="1"/>
    <c:dispBlanksAs val="gap"/>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089129483814524"/>
          <c:y val="4.6260498687663965E-2"/>
          <c:w val="0.64563779527559284"/>
          <c:h val="0.8601856792694319"/>
        </c:manualLayout>
      </c:layout>
      <c:barChart>
        <c:barDir val="col"/>
        <c:grouping val="clustered"/>
        <c:ser>
          <c:idx val="0"/>
          <c:order val="0"/>
          <c:tx>
            <c:strRef>
              <c:f>'WetVsDry Test'!$L$34</c:f>
              <c:strCache>
                <c:ptCount val="1"/>
                <c:pt idx="0">
                  <c:v>Feb-15</c:v>
                </c:pt>
              </c:strCache>
            </c:strRef>
          </c:tx>
          <c:cat>
            <c:strRef>
              <c:f>'WetVsDry Test'!$K$35:$K$36</c:f>
              <c:strCache>
                <c:ptCount val="2"/>
                <c:pt idx="0">
                  <c:v>Dry</c:v>
                </c:pt>
                <c:pt idx="1">
                  <c:v>Wet</c:v>
                </c:pt>
              </c:strCache>
            </c:strRef>
          </c:cat>
          <c:val>
            <c:numRef>
              <c:f>'WetVsDry Test'!$L$35:$L$36</c:f>
              <c:numCache>
                <c:formatCode>General</c:formatCode>
                <c:ptCount val="2"/>
                <c:pt idx="0">
                  <c:v>16.649999999999999</c:v>
                </c:pt>
                <c:pt idx="1">
                  <c:v>12</c:v>
                </c:pt>
              </c:numCache>
            </c:numRef>
          </c:val>
        </c:ser>
        <c:ser>
          <c:idx val="1"/>
          <c:order val="1"/>
          <c:tx>
            <c:strRef>
              <c:f>'WetVsDry Test'!$M$34</c:f>
              <c:strCache>
                <c:ptCount val="1"/>
                <c:pt idx="0">
                  <c:v>May-15</c:v>
                </c:pt>
              </c:strCache>
            </c:strRef>
          </c:tx>
          <c:cat>
            <c:strRef>
              <c:f>'WetVsDry Test'!$K$35:$K$36</c:f>
              <c:strCache>
                <c:ptCount val="2"/>
                <c:pt idx="0">
                  <c:v>Dry</c:v>
                </c:pt>
                <c:pt idx="1">
                  <c:v>Wet</c:v>
                </c:pt>
              </c:strCache>
            </c:strRef>
          </c:cat>
          <c:val>
            <c:numRef>
              <c:f>'WetVsDry Test'!$M$35:$M$36</c:f>
              <c:numCache>
                <c:formatCode>General</c:formatCode>
                <c:ptCount val="2"/>
                <c:pt idx="0">
                  <c:v>13.7</c:v>
                </c:pt>
                <c:pt idx="1">
                  <c:v>18.75</c:v>
                </c:pt>
              </c:numCache>
            </c:numRef>
          </c:val>
        </c:ser>
        <c:axId val="216618112"/>
        <c:axId val="216619648"/>
      </c:barChart>
      <c:catAx>
        <c:axId val="216618112"/>
        <c:scaling>
          <c:orientation val="minMax"/>
        </c:scaling>
        <c:axPos val="b"/>
        <c:numFmt formatCode="General" sourceLinked="0"/>
        <c:tickLblPos val="nextTo"/>
        <c:crossAx val="216619648"/>
        <c:crosses val="autoZero"/>
        <c:auto val="1"/>
        <c:lblAlgn val="ctr"/>
        <c:lblOffset val="100"/>
      </c:catAx>
      <c:valAx>
        <c:axId val="216619648"/>
        <c:scaling>
          <c:orientation val="minMax"/>
        </c:scaling>
        <c:axPos val="l"/>
        <c:title>
          <c:tx>
            <c:rich>
              <a:bodyPr rot="-5400000" vert="horz"/>
              <a:lstStyle/>
              <a:p>
                <a:pPr>
                  <a:defRPr b="0"/>
                </a:pPr>
                <a:r>
                  <a:rPr lang="en-AU" b="0"/>
                  <a:t>Mean number of species</a:t>
                </a:r>
              </a:p>
            </c:rich>
          </c:tx>
        </c:title>
        <c:numFmt formatCode="General" sourceLinked="1"/>
        <c:tickLblPos val="nextTo"/>
        <c:crossAx val="216618112"/>
        <c:crosses val="autoZero"/>
        <c:crossBetween val="between"/>
      </c:valAx>
    </c:plotArea>
    <c:legend>
      <c:legendPos val="r"/>
    </c:legend>
    <c:plotVisOnly val="1"/>
    <c:dispBlanksAs val="gap"/>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87018372703412"/>
          <c:y val="3.7511665208515642E-2"/>
          <c:w val="0.82464238171460558"/>
          <c:h val="0.72329229300883036"/>
        </c:manualLayout>
      </c:layout>
      <c:barChart>
        <c:barDir val="col"/>
        <c:grouping val="clustered"/>
        <c:ser>
          <c:idx val="0"/>
          <c:order val="0"/>
          <c:tx>
            <c:strRef>
              <c:f>'WetToDrySites FunctionalGroups'!$AC$4</c:f>
              <c:strCache>
                <c:ptCount val="1"/>
                <c:pt idx="0">
                  <c:v>Wet</c:v>
                </c:pt>
              </c:strCache>
            </c:strRef>
          </c:tx>
          <c:cat>
            <c:strRef>
              <c:f>'WetToDrySites FunctionalGroups'!$AB$5:$AB$8</c:f>
              <c:strCache>
                <c:ptCount val="4"/>
                <c:pt idx="0">
                  <c:v>AmR</c:v>
                </c:pt>
                <c:pt idx="1">
                  <c:v>AmT</c:v>
                </c:pt>
                <c:pt idx="2">
                  <c:v>Tda</c:v>
                </c:pt>
                <c:pt idx="3">
                  <c:v>Tdr</c:v>
                </c:pt>
              </c:strCache>
            </c:strRef>
          </c:cat>
          <c:val>
            <c:numRef>
              <c:f>'WetToDrySites FunctionalGroups'!$AC$5:$AC$8</c:f>
              <c:numCache>
                <c:formatCode>General</c:formatCode>
                <c:ptCount val="4"/>
                <c:pt idx="0">
                  <c:v>0.5</c:v>
                </c:pt>
                <c:pt idx="1">
                  <c:v>1.75</c:v>
                </c:pt>
                <c:pt idx="2">
                  <c:v>7.75</c:v>
                </c:pt>
                <c:pt idx="3">
                  <c:v>2</c:v>
                </c:pt>
              </c:numCache>
            </c:numRef>
          </c:val>
        </c:ser>
        <c:ser>
          <c:idx val="1"/>
          <c:order val="1"/>
          <c:tx>
            <c:strRef>
              <c:f>'WetToDrySites FunctionalGroups'!$AD$4</c:f>
              <c:strCache>
                <c:ptCount val="1"/>
                <c:pt idx="0">
                  <c:v>Dry</c:v>
                </c:pt>
              </c:strCache>
            </c:strRef>
          </c:tx>
          <c:cat>
            <c:strRef>
              <c:f>'WetToDrySites FunctionalGroups'!$AB$5:$AB$8</c:f>
              <c:strCache>
                <c:ptCount val="4"/>
                <c:pt idx="0">
                  <c:v>AmR</c:v>
                </c:pt>
                <c:pt idx="1">
                  <c:v>AmT</c:v>
                </c:pt>
                <c:pt idx="2">
                  <c:v>Tda</c:v>
                </c:pt>
                <c:pt idx="3">
                  <c:v>Tdr</c:v>
                </c:pt>
              </c:strCache>
            </c:strRef>
          </c:cat>
          <c:val>
            <c:numRef>
              <c:f>'WetToDrySites FunctionalGroups'!$AD$5:$AD$8</c:f>
              <c:numCache>
                <c:formatCode>General</c:formatCode>
                <c:ptCount val="4"/>
                <c:pt idx="0">
                  <c:v>0.75000000000000167</c:v>
                </c:pt>
                <c:pt idx="1">
                  <c:v>2.75</c:v>
                </c:pt>
                <c:pt idx="2">
                  <c:v>10.5</c:v>
                </c:pt>
                <c:pt idx="3">
                  <c:v>4.5</c:v>
                </c:pt>
              </c:numCache>
            </c:numRef>
          </c:val>
        </c:ser>
        <c:axId val="220728320"/>
        <c:axId val="220750976"/>
      </c:barChart>
      <c:catAx>
        <c:axId val="220728320"/>
        <c:scaling>
          <c:orientation val="minMax"/>
        </c:scaling>
        <c:axPos val="b"/>
        <c:title>
          <c:tx>
            <c:rich>
              <a:bodyPr/>
              <a:lstStyle/>
              <a:p>
                <a:pPr>
                  <a:defRPr b="0"/>
                </a:pPr>
                <a:r>
                  <a:rPr lang="en-AU" b="0"/>
                  <a:t>Functional group</a:t>
                </a:r>
              </a:p>
            </c:rich>
          </c:tx>
          <c:layout>
            <c:manualLayout>
              <c:xMode val="edge"/>
              <c:yMode val="edge"/>
              <c:x val="0.39575943375930545"/>
              <c:y val="0.8729720830350769"/>
            </c:manualLayout>
          </c:layout>
        </c:title>
        <c:numFmt formatCode="General" sourceLinked="0"/>
        <c:tickLblPos val="nextTo"/>
        <c:crossAx val="220750976"/>
        <c:crosses val="autoZero"/>
        <c:auto val="1"/>
        <c:lblAlgn val="ctr"/>
        <c:lblOffset val="100"/>
      </c:catAx>
      <c:valAx>
        <c:axId val="220750976"/>
        <c:scaling>
          <c:orientation val="minMax"/>
        </c:scaling>
        <c:axPos val="l"/>
        <c:title>
          <c:tx>
            <c:rich>
              <a:bodyPr rot="-5400000" vert="horz"/>
              <a:lstStyle/>
              <a:p>
                <a:pPr>
                  <a:defRPr b="0"/>
                </a:pPr>
                <a:r>
                  <a:rPr lang="en-AU" b="0"/>
                  <a:t>Mean number of species</a:t>
                </a:r>
              </a:p>
            </c:rich>
          </c:tx>
        </c:title>
        <c:numFmt formatCode="General" sourceLinked="1"/>
        <c:tickLblPos val="nextTo"/>
        <c:crossAx val="220728320"/>
        <c:crosses val="autoZero"/>
        <c:crossBetween val="between"/>
      </c:valAx>
    </c:plotArea>
    <c:legend>
      <c:legendPos val="r"/>
      <c:layout>
        <c:manualLayout>
          <c:xMode val="edge"/>
          <c:yMode val="edge"/>
          <c:x val="0.83065651793525808"/>
          <c:y val="8.5416858928207967E-2"/>
          <c:w val="0.10267681539807515"/>
          <c:h val="0.19498185386727082"/>
        </c:manualLayout>
      </c:layout>
    </c:legend>
    <c:plotVisOnly val="1"/>
    <c:dispBlanksAs val="gap"/>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7.1988407699037624E-2"/>
          <c:y val="2.8413531641878098E-2"/>
          <c:w val="0.84415179352581138"/>
          <c:h val="0.75129305665979595"/>
        </c:manualLayout>
      </c:layout>
      <c:barChart>
        <c:barDir val="col"/>
        <c:grouping val="clustered"/>
        <c:ser>
          <c:idx val="0"/>
          <c:order val="0"/>
          <c:tx>
            <c:strRef>
              <c:f>Summary!$C$9</c:f>
              <c:strCache>
                <c:ptCount val="1"/>
                <c:pt idx="0">
                  <c:v>Tdr</c:v>
                </c:pt>
              </c:strCache>
            </c:strRef>
          </c:tx>
          <c:cat>
            <c:multiLvlStrRef>
              <c:f>Summary!$A$10:$B$13</c:f>
              <c:multiLvlStrCache>
                <c:ptCount val="4"/>
                <c:lvl>
                  <c:pt idx="0">
                    <c:v>Feb-15</c:v>
                  </c:pt>
                  <c:pt idx="1">
                    <c:v>May-15</c:v>
                  </c:pt>
                  <c:pt idx="2">
                    <c:v>Feb-15</c:v>
                  </c:pt>
                  <c:pt idx="3">
                    <c:v>May-15</c:v>
                  </c:pt>
                </c:lvl>
                <c:lvl>
                  <c:pt idx="0">
                    <c:v>Wet</c:v>
                  </c:pt>
                  <c:pt idx="2">
                    <c:v>Dry</c:v>
                  </c:pt>
                </c:lvl>
              </c:multiLvlStrCache>
            </c:multiLvlStrRef>
          </c:cat>
          <c:val>
            <c:numRef>
              <c:f>Summary!$C$10:$C$13</c:f>
              <c:numCache>
                <c:formatCode>General</c:formatCode>
                <c:ptCount val="4"/>
                <c:pt idx="0">
                  <c:v>2</c:v>
                </c:pt>
                <c:pt idx="1">
                  <c:v>4.5</c:v>
                </c:pt>
                <c:pt idx="2">
                  <c:v>8.4</c:v>
                </c:pt>
                <c:pt idx="3">
                  <c:v>5.7</c:v>
                </c:pt>
              </c:numCache>
            </c:numRef>
          </c:val>
        </c:ser>
        <c:ser>
          <c:idx val="1"/>
          <c:order val="1"/>
          <c:tx>
            <c:strRef>
              <c:f>Summary!$D$9</c:f>
              <c:strCache>
                <c:ptCount val="1"/>
                <c:pt idx="0">
                  <c:v>Tda</c:v>
                </c:pt>
              </c:strCache>
            </c:strRef>
          </c:tx>
          <c:cat>
            <c:multiLvlStrRef>
              <c:f>Summary!$A$10:$B$13</c:f>
              <c:multiLvlStrCache>
                <c:ptCount val="4"/>
                <c:lvl>
                  <c:pt idx="0">
                    <c:v>Feb-15</c:v>
                  </c:pt>
                  <c:pt idx="1">
                    <c:v>May-15</c:v>
                  </c:pt>
                  <c:pt idx="2">
                    <c:v>Feb-15</c:v>
                  </c:pt>
                  <c:pt idx="3">
                    <c:v>May-15</c:v>
                  </c:pt>
                </c:lvl>
                <c:lvl>
                  <c:pt idx="0">
                    <c:v>Wet</c:v>
                  </c:pt>
                  <c:pt idx="2">
                    <c:v>Dry</c:v>
                  </c:pt>
                </c:lvl>
              </c:multiLvlStrCache>
            </c:multiLvlStrRef>
          </c:cat>
          <c:val>
            <c:numRef>
              <c:f>Summary!$D$10:$D$13</c:f>
              <c:numCache>
                <c:formatCode>General</c:formatCode>
                <c:ptCount val="4"/>
                <c:pt idx="0">
                  <c:v>7.75</c:v>
                </c:pt>
                <c:pt idx="1">
                  <c:v>10.5</c:v>
                </c:pt>
                <c:pt idx="2">
                  <c:v>5.5</c:v>
                </c:pt>
                <c:pt idx="3">
                  <c:v>5.0999999999999996</c:v>
                </c:pt>
              </c:numCache>
            </c:numRef>
          </c:val>
        </c:ser>
        <c:ser>
          <c:idx val="2"/>
          <c:order val="2"/>
          <c:tx>
            <c:strRef>
              <c:f>Summary!$E$9</c:f>
              <c:strCache>
                <c:ptCount val="1"/>
                <c:pt idx="0">
                  <c:v>AmT</c:v>
                </c:pt>
              </c:strCache>
            </c:strRef>
          </c:tx>
          <c:cat>
            <c:multiLvlStrRef>
              <c:f>Summary!$A$10:$B$13</c:f>
              <c:multiLvlStrCache>
                <c:ptCount val="4"/>
                <c:lvl>
                  <c:pt idx="0">
                    <c:v>Feb-15</c:v>
                  </c:pt>
                  <c:pt idx="1">
                    <c:v>May-15</c:v>
                  </c:pt>
                  <c:pt idx="2">
                    <c:v>Feb-15</c:v>
                  </c:pt>
                  <c:pt idx="3">
                    <c:v>May-15</c:v>
                  </c:pt>
                </c:lvl>
                <c:lvl>
                  <c:pt idx="0">
                    <c:v>Wet</c:v>
                  </c:pt>
                  <c:pt idx="2">
                    <c:v>Dry</c:v>
                  </c:pt>
                </c:lvl>
              </c:multiLvlStrCache>
            </c:multiLvlStrRef>
          </c:cat>
          <c:val>
            <c:numRef>
              <c:f>Summary!$E$10:$E$13</c:f>
              <c:numCache>
                <c:formatCode>General</c:formatCode>
                <c:ptCount val="4"/>
                <c:pt idx="0">
                  <c:v>1.75</c:v>
                </c:pt>
                <c:pt idx="1">
                  <c:v>2.75</c:v>
                </c:pt>
                <c:pt idx="2">
                  <c:v>2.1</c:v>
                </c:pt>
                <c:pt idx="3">
                  <c:v>1.9000000000000001</c:v>
                </c:pt>
              </c:numCache>
            </c:numRef>
          </c:val>
        </c:ser>
        <c:ser>
          <c:idx val="3"/>
          <c:order val="3"/>
          <c:tx>
            <c:strRef>
              <c:f>Summary!$F$9</c:f>
              <c:strCache>
                <c:ptCount val="1"/>
                <c:pt idx="0">
                  <c:v>AmR</c:v>
                </c:pt>
              </c:strCache>
            </c:strRef>
          </c:tx>
          <c:cat>
            <c:multiLvlStrRef>
              <c:f>Summary!$A$10:$B$13</c:f>
              <c:multiLvlStrCache>
                <c:ptCount val="4"/>
                <c:lvl>
                  <c:pt idx="0">
                    <c:v>Feb-15</c:v>
                  </c:pt>
                  <c:pt idx="1">
                    <c:v>May-15</c:v>
                  </c:pt>
                  <c:pt idx="2">
                    <c:v>Feb-15</c:v>
                  </c:pt>
                  <c:pt idx="3">
                    <c:v>May-15</c:v>
                  </c:pt>
                </c:lvl>
                <c:lvl>
                  <c:pt idx="0">
                    <c:v>Wet</c:v>
                  </c:pt>
                  <c:pt idx="2">
                    <c:v>Dry</c:v>
                  </c:pt>
                </c:lvl>
              </c:multiLvlStrCache>
            </c:multiLvlStrRef>
          </c:cat>
          <c:val>
            <c:numRef>
              <c:f>Summary!$F$10:$F$13</c:f>
              <c:numCache>
                <c:formatCode>General</c:formatCode>
                <c:ptCount val="4"/>
                <c:pt idx="0">
                  <c:v>0.5</c:v>
                </c:pt>
                <c:pt idx="1">
                  <c:v>0.75000000000000167</c:v>
                </c:pt>
                <c:pt idx="2">
                  <c:v>0.65000000000000191</c:v>
                </c:pt>
                <c:pt idx="3">
                  <c:v>0.65000000000000191</c:v>
                </c:pt>
              </c:numCache>
            </c:numRef>
          </c:val>
        </c:ser>
        <c:axId val="220788608"/>
        <c:axId val="220790144"/>
      </c:barChart>
      <c:catAx>
        <c:axId val="220788608"/>
        <c:scaling>
          <c:orientation val="minMax"/>
        </c:scaling>
        <c:axPos val="b"/>
        <c:numFmt formatCode="General" sourceLinked="0"/>
        <c:tickLblPos val="nextTo"/>
        <c:crossAx val="220790144"/>
        <c:crosses val="autoZero"/>
        <c:auto val="1"/>
        <c:lblAlgn val="ctr"/>
        <c:lblOffset val="100"/>
      </c:catAx>
      <c:valAx>
        <c:axId val="220790144"/>
        <c:scaling>
          <c:orientation val="minMax"/>
        </c:scaling>
        <c:axPos val="l"/>
        <c:numFmt formatCode="General" sourceLinked="1"/>
        <c:tickLblPos val="nextTo"/>
        <c:crossAx val="220788608"/>
        <c:crosses val="autoZero"/>
        <c:crossBetween val="between"/>
      </c:valAx>
    </c:plotArea>
    <c:legend>
      <c:legendPos val="r"/>
      <c:layout>
        <c:manualLayout>
          <c:xMode val="edge"/>
          <c:yMode val="edge"/>
          <c:x val="0.86614020122484892"/>
          <c:y val="0.11056100700205741"/>
          <c:w val="0.10052646544182015"/>
          <c:h val="0.38499874057685451"/>
        </c:manualLayout>
      </c:layout>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2874254354569359"/>
          <c:y val="7.6162514386017233E-2"/>
          <c:w val="0.5586311938280446"/>
          <c:h val="0.74537444795448671"/>
        </c:manualLayout>
      </c:layout>
      <c:barChart>
        <c:barDir val="col"/>
        <c:grouping val="stacked"/>
        <c:ser>
          <c:idx val="0"/>
          <c:order val="0"/>
          <c:tx>
            <c:strRef>
              <c:f>'Functional groups'!$B$2</c:f>
              <c:strCache>
                <c:ptCount val="1"/>
                <c:pt idx="0">
                  <c:v>Chenopod shrub</c:v>
                </c:pt>
              </c:strCache>
            </c:strRef>
          </c:tx>
          <c:spPr>
            <a:solidFill>
              <a:schemeClr val="accent1"/>
            </a:solidFill>
            <a:ln>
              <a:noFill/>
            </a:ln>
            <a:effectLst/>
          </c:spPr>
          <c:cat>
            <c:strRef>
              <c:f>'Functional groups'!$A$3:$A$4</c:f>
              <c:strCache>
                <c:ptCount val="2"/>
                <c:pt idx="0">
                  <c:v>Feb-15</c:v>
                </c:pt>
                <c:pt idx="1">
                  <c:v>May-15</c:v>
                </c:pt>
              </c:strCache>
            </c:strRef>
          </c:cat>
          <c:val>
            <c:numRef>
              <c:f>'Functional groups'!$B$3:$B$4</c:f>
              <c:numCache>
                <c:formatCode>General</c:formatCode>
                <c:ptCount val="2"/>
                <c:pt idx="0">
                  <c:v>25</c:v>
                </c:pt>
                <c:pt idx="1">
                  <c:v>9</c:v>
                </c:pt>
              </c:numCache>
            </c:numRef>
          </c:val>
        </c:ser>
        <c:ser>
          <c:idx val="1"/>
          <c:order val="1"/>
          <c:tx>
            <c:strRef>
              <c:f>'Functional groups'!$C$2</c:f>
              <c:strCache>
                <c:ptCount val="1"/>
                <c:pt idx="0">
                  <c:v>Fern</c:v>
                </c:pt>
              </c:strCache>
            </c:strRef>
          </c:tx>
          <c:spPr>
            <a:solidFill>
              <a:schemeClr val="accent2"/>
            </a:solidFill>
            <a:ln>
              <a:noFill/>
            </a:ln>
            <a:effectLst/>
          </c:spPr>
          <c:cat>
            <c:strRef>
              <c:f>'Functional groups'!$A$3:$A$4</c:f>
              <c:strCache>
                <c:ptCount val="2"/>
                <c:pt idx="0">
                  <c:v>Feb-15</c:v>
                </c:pt>
                <c:pt idx="1">
                  <c:v>May-15</c:v>
                </c:pt>
              </c:strCache>
            </c:strRef>
          </c:cat>
          <c:val>
            <c:numRef>
              <c:f>'Functional groups'!$C$3:$C$4</c:f>
              <c:numCache>
                <c:formatCode>General</c:formatCode>
                <c:ptCount val="2"/>
                <c:pt idx="0">
                  <c:v>1</c:v>
                </c:pt>
                <c:pt idx="1">
                  <c:v>1</c:v>
                </c:pt>
              </c:numCache>
            </c:numRef>
          </c:val>
        </c:ser>
        <c:ser>
          <c:idx val="2"/>
          <c:order val="2"/>
          <c:tx>
            <c:strRef>
              <c:f>'Functional groups'!$D$2</c:f>
              <c:strCache>
                <c:ptCount val="1"/>
                <c:pt idx="0">
                  <c:v>Forb</c:v>
                </c:pt>
              </c:strCache>
            </c:strRef>
          </c:tx>
          <c:spPr>
            <a:solidFill>
              <a:schemeClr val="accent3"/>
            </a:solidFill>
            <a:ln>
              <a:noFill/>
            </a:ln>
            <a:effectLst/>
          </c:spPr>
          <c:cat>
            <c:strRef>
              <c:f>'Functional groups'!$A$3:$A$4</c:f>
              <c:strCache>
                <c:ptCount val="2"/>
                <c:pt idx="0">
                  <c:v>Feb-15</c:v>
                </c:pt>
                <c:pt idx="1">
                  <c:v>May-15</c:v>
                </c:pt>
              </c:strCache>
            </c:strRef>
          </c:cat>
          <c:val>
            <c:numRef>
              <c:f>'Functional groups'!$D$3:$D$4</c:f>
              <c:numCache>
                <c:formatCode>General</c:formatCode>
                <c:ptCount val="2"/>
                <c:pt idx="0">
                  <c:v>59</c:v>
                </c:pt>
                <c:pt idx="1">
                  <c:v>44</c:v>
                </c:pt>
              </c:numCache>
            </c:numRef>
          </c:val>
        </c:ser>
        <c:ser>
          <c:idx val="3"/>
          <c:order val="3"/>
          <c:tx>
            <c:strRef>
              <c:f>'Functional groups'!$E$2</c:f>
              <c:strCache>
                <c:ptCount val="1"/>
                <c:pt idx="0">
                  <c:v>Tussock grass</c:v>
                </c:pt>
              </c:strCache>
            </c:strRef>
          </c:tx>
          <c:spPr>
            <a:solidFill>
              <a:schemeClr val="accent4"/>
            </a:solidFill>
            <a:ln>
              <a:noFill/>
            </a:ln>
            <a:effectLst/>
          </c:spPr>
          <c:cat>
            <c:strRef>
              <c:f>'Functional groups'!$A$3:$A$4</c:f>
              <c:strCache>
                <c:ptCount val="2"/>
                <c:pt idx="0">
                  <c:v>Feb-15</c:v>
                </c:pt>
                <c:pt idx="1">
                  <c:v>May-15</c:v>
                </c:pt>
              </c:strCache>
            </c:strRef>
          </c:cat>
          <c:val>
            <c:numRef>
              <c:f>'Functional groups'!$E$3:$E$4</c:f>
              <c:numCache>
                <c:formatCode>General</c:formatCode>
                <c:ptCount val="2"/>
                <c:pt idx="0">
                  <c:v>18</c:v>
                </c:pt>
                <c:pt idx="1">
                  <c:v>14</c:v>
                </c:pt>
              </c:numCache>
            </c:numRef>
          </c:val>
        </c:ser>
        <c:ser>
          <c:idx val="4"/>
          <c:order val="4"/>
          <c:tx>
            <c:strRef>
              <c:f>'Functional groups'!$F$2</c:f>
              <c:strCache>
                <c:ptCount val="1"/>
                <c:pt idx="0">
                  <c:v>Vine</c:v>
                </c:pt>
              </c:strCache>
            </c:strRef>
          </c:tx>
          <c:spPr>
            <a:solidFill>
              <a:schemeClr val="accent5">
                <a:lumMod val="75000"/>
              </a:schemeClr>
            </a:solidFill>
            <a:ln>
              <a:noFill/>
            </a:ln>
            <a:effectLst/>
          </c:spPr>
          <c:cat>
            <c:strRef>
              <c:f>'Functional groups'!$A$3:$A$4</c:f>
              <c:strCache>
                <c:ptCount val="2"/>
                <c:pt idx="0">
                  <c:v>Feb-15</c:v>
                </c:pt>
                <c:pt idx="1">
                  <c:v>May-15</c:v>
                </c:pt>
              </c:strCache>
            </c:strRef>
          </c:cat>
          <c:val>
            <c:numRef>
              <c:f>'Functional groups'!$F$3:$F$4</c:f>
              <c:numCache>
                <c:formatCode>General</c:formatCode>
                <c:ptCount val="2"/>
                <c:pt idx="0">
                  <c:v>1</c:v>
                </c:pt>
                <c:pt idx="1">
                  <c:v>1</c:v>
                </c:pt>
              </c:numCache>
            </c:numRef>
          </c:val>
        </c:ser>
        <c:ser>
          <c:idx val="5"/>
          <c:order val="5"/>
          <c:tx>
            <c:strRef>
              <c:f>'Functional groups'!$G$2</c:f>
              <c:strCache>
                <c:ptCount val="1"/>
                <c:pt idx="0">
                  <c:v>Palm</c:v>
                </c:pt>
              </c:strCache>
            </c:strRef>
          </c:tx>
          <c:spPr>
            <a:solidFill>
              <a:schemeClr val="accent6"/>
            </a:solidFill>
            <a:ln>
              <a:noFill/>
            </a:ln>
            <a:effectLst/>
          </c:spPr>
          <c:cat>
            <c:strRef>
              <c:f>'Functional groups'!$A$3:$A$4</c:f>
              <c:strCache>
                <c:ptCount val="2"/>
                <c:pt idx="0">
                  <c:v>Feb-15</c:v>
                </c:pt>
                <c:pt idx="1">
                  <c:v>May-15</c:v>
                </c:pt>
              </c:strCache>
            </c:strRef>
          </c:cat>
          <c:val>
            <c:numRef>
              <c:f>'Functional groups'!$G$3:$G$4</c:f>
              <c:numCache>
                <c:formatCode>General</c:formatCode>
                <c:ptCount val="2"/>
                <c:pt idx="0">
                  <c:v>1</c:v>
                </c:pt>
                <c:pt idx="1">
                  <c:v>1</c:v>
                </c:pt>
              </c:numCache>
            </c:numRef>
          </c:val>
        </c:ser>
        <c:ser>
          <c:idx val="6"/>
          <c:order val="6"/>
          <c:tx>
            <c:strRef>
              <c:f>'Functional groups'!$H$2</c:f>
              <c:strCache>
                <c:ptCount val="1"/>
                <c:pt idx="0">
                  <c:v>Rush</c:v>
                </c:pt>
              </c:strCache>
            </c:strRef>
          </c:tx>
          <c:spPr>
            <a:solidFill>
              <a:schemeClr val="tx2">
                <a:lumMod val="40000"/>
                <a:lumOff val="60000"/>
              </a:schemeClr>
            </a:solidFill>
            <a:ln>
              <a:noFill/>
            </a:ln>
            <a:effectLst/>
          </c:spPr>
          <c:cat>
            <c:strRef>
              <c:f>'Functional groups'!$A$3:$A$4</c:f>
              <c:strCache>
                <c:ptCount val="2"/>
                <c:pt idx="0">
                  <c:v>Feb-15</c:v>
                </c:pt>
                <c:pt idx="1">
                  <c:v>May-15</c:v>
                </c:pt>
              </c:strCache>
            </c:strRef>
          </c:cat>
          <c:val>
            <c:numRef>
              <c:f>'Functional groups'!$H$3:$H$4</c:f>
              <c:numCache>
                <c:formatCode>General</c:formatCode>
                <c:ptCount val="2"/>
                <c:pt idx="0">
                  <c:v>7</c:v>
                </c:pt>
                <c:pt idx="1">
                  <c:v>3</c:v>
                </c:pt>
              </c:numCache>
            </c:numRef>
          </c:val>
        </c:ser>
        <c:ser>
          <c:idx val="7"/>
          <c:order val="7"/>
          <c:tx>
            <c:strRef>
              <c:f>'Functional groups'!$I$2</c:f>
              <c:strCache>
                <c:ptCount val="1"/>
                <c:pt idx="0">
                  <c:v>Shrub</c:v>
                </c:pt>
              </c:strCache>
            </c:strRef>
          </c:tx>
          <c:spPr>
            <a:solidFill>
              <a:schemeClr val="accent2">
                <a:lumMod val="60000"/>
                <a:lumOff val="40000"/>
              </a:schemeClr>
            </a:solidFill>
            <a:ln>
              <a:noFill/>
            </a:ln>
            <a:effectLst/>
          </c:spPr>
          <c:cat>
            <c:strRef>
              <c:f>'Functional groups'!$A$3:$A$4</c:f>
              <c:strCache>
                <c:ptCount val="2"/>
                <c:pt idx="0">
                  <c:v>Feb-15</c:v>
                </c:pt>
                <c:pt idx="1">
                  <c:v>May-15</c:v>
                </c:pt>
              </c:strCache>
            </c:strRef>
          </c:cat>
          <c:val>
            <c:numRef>
              <c:f>'Functional groups'!$I$3:$I$4</c:f>
              <c:numCache>
                <c:formatCode>General</c:formatCode>
                <c:ptCount val="2"/>
                <c:pt idx="0">
                  <c:v>5</c:v>
                </c:pt>
                <c:pt idx="1">
                  <c:v>5</c:v>
                </c:pt>
              </c:numCache>
            </c:numRef>
          </c:val>
        </c:ser>
        <c:ser>
          <c:idx val="8"/>
          <c:order val="8"/>
          <c:tx>
            <c:strRef>
              <c:f>'Functional groups'!$J$2</c:f>
              <c:strCache>
                <c:ptCount val="1"/>
                <c:pt idx="0">
                  <c:v>Tree</c:v>
                </c:pt>
              </c:strCache>
            </c:strRef>
          </c:tx>
          <c:spPr>
            <a:solidFill>
              <a:schemeClr val="accent3">
                <a:lumMod val="60000"/>
                <a:lumOff val="40000"/>
              </a:schemeClr>
            </a:solidFill>
            <a:ln>
              <a:noFill/>
            </a:ln>
            <a:effectLst/>
          </c:spPr>
          <c:cat>
            <c:strRef>
              <c:f>'Functional groups'!$A$3:$A$4</c:f>
              <c:strCache>
                <c:ptCount val="2"/>
                <c:pt idx="0">
                  <c:v>Feb-15</c:v>
                </c:pt>
                <c:pt idx="1">
                  <c:v>May-15</c:v>
                </c:pt>
              </c:strCache>
            </c:strRef>
          </c:cat>
          <c:val>
            <c:numRef>
              <c:f>'Functional groups'!$J$3:$J$4</c:f>
              <c:numCache>
                <c:formatCode>General</c:formatCode>
                <c:ptCount val="2"/>
                <c:pt idx="0">
                  <c:v>4</c:v>
                </c:pt>
                <c:pt idx="1">
                  <c:v>3</c:v>
                </c:pt>
              </c:numCache>
            </c:numRef>
          </c:val>
        </c:ser>
        <c:ser>
          <c:idx val="9"/>
          <c:order val="9"/>
          <c:tx>
            <c:strRef>
              <c:f>'Functional groups'!$K$2</c:f>
              <c:strCache>
                <c:ptCount val="1"/>
                <c:pt idx="0">
                  <c:v>Sedge</c:v>
                </c:pt>
              </c:strCache>
            </c:strRef>
          </c:tx>
          <c:spPr>
            <a:solidFill>
              <a:schemeClr val="accent4">
                <a:lumMod val="60000"/>
                <a:lumOff val="40000"/>
              </a:schemeClr>
            </a:solidFill>
            <a:ln>
              <a:noFill/>
            </a:ln>
            <a:effectLst/>
          </c:spPr>
          <c:cat>
            <c:strRef>
              <c:f>'Functional groups'!$A$3:$A$4</c:f>
              <c:strCache>
                <c:ptCount val="2"/>
                <c:pt idx="0">
                  <c:v>Feb-15</c:v>
                </c:pt>
                <c:pt idx="1">
                  <c:v>May-15</c:v>
                </c:pt>
              </c:strCache>
            </c:strRef>
          </c:cat>
          <c:val>
            <c:numRef>
              <c:f>'Functional groups'!$K$3:$K$4</c:f>
              <c:numCache>
                <c:formatCode>General</c:formatCode>
                <c:ptCount val="2"/>
                <c:pt idx="0">
                  <c:v>2</c:v>
                </c:pt>
                <c:pt idx="1">
                  <c:v>2</c:v>
                </c:pt>
              </c:numCache>
            </c:numRef>
          </c:val>
        </c:ser>
        <c:overlap val="100"/>
        <c:axId val="110431232"/>
        <c:axId val="110445696"/>
      </c:barChart>
      <c:catAx>
        <c:axId val="110431232"/>
        <c:scaling>
          <c:orientation val="minMax"/>
        </c:scaling>
        <c:axPos val="b"/>
        <c:title>
          <c:tx>
            <c:rich>
              <a:bodyPr/>
              <a:lstStyle/>
              <a:p>
                <a:pPr>
                  <a:defRPr/>
                </a:pPr>
                <a:r>
                  <a:rPr lang="en-AU"/>
                  <a:t>Survey</a:t>
                </a:r>
                <a:r>
                  <a:rPr lang="en-AU" baseline="0"/>
                  <a:t> period</a:t>
                </a:r>
                <a:endParaRPr lang="en-AU"/>
              </a:p>
            </c:rich>
          </c:tx>
        </c:title>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445696"/>
        <c:crosses val="autoZero"/>
        <c:auto val="1"/>
        <c:lblAlgn val="ctr"/>
        <c:lblOffset val="100"/>
        <c:noMultiLvlLbl val="1"/>
      </c:catAx>
      <c:valAx>
        <c:axId val="110445696"/>
        <c:scaling>
          <c:orientation val="minMax"/>
        </c:scaling>
        <c:axPos val="l"/>
        <c:title>
          <c:tx>
            <c:rich>
              <a:bodyPr rot="-5400000" vert="horz"/>
              <a:lstStyle/>
              <a:p>
                <a:pPr>
                  <a:defRPr/>
                </a:pPr>
                <a:r>
                  <a:rPr lang="en-AU"/>
                  <a:t>Number</a:t>
                </a:r>
                <a:r>
                  <a:rPr lang="en-AU" baseline="0"/>
                  <a:t> of species</a:t>
                </a:r>
                <a:endParaRPr lang="en-AU"/>
              </a:p>
            </c:rich>
          </c:tx>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431232"/>
        <c:crosses val="autoZero"/>
        <c:crossBetween val="between"/>
      </c:valAx>
      <c:spPr>
        <a:noFill/>
        <a:ln>
          <a:noFill/>
        </a:ln>
        <a:effectLst/>
      </c:spPr>
    </c:plotArea>
    <c:legend>
      <c:legendPos val="b"/>
      <c:layout>
        <c:manualLayout>
          <c:xMode val="edge"/>
          <c:yMode val="edge"/>
          <c:x val="0.70147558259762988"/>
          <c:y val="0.11063896673932683"/>
          <c:w val="0.22179615048119064"/>
          <c:h val="0.5938885181725165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5424759405074409"/>
          <c:y val="5.0925925925925923E-2"/>
          <c:w val="0.65647190641639996"/>
          <c:h val="0.79659607974534896"/>
        </c:manualLayout>
      </c:layout>
      <c:barChart>
        <c:barDir val="col"/>
        <c:grouping val="stacked"/>
        <c:ser>
          <c:idx val="0"/>
          <c:order val="0"/>
          <c:tx>
            <c:strRef>
              <c:f>'Functional groups'!$A$10</c:f>
              <c:strCache>
                <c:ptCount val="1"/>
                <c:pt idx="0">
                  <c:v>ARf</c:v>
                </c:pt>
              </c:strCache>
            </c:strRef>
          </c:tx>
          <c:spPr>
            <a:solidFill>
              <a:schemeClr val="accent1"/>
            </a:solidFill>
            <a:ln>
              <a:noFill/>
            </a:ln>
            <a:effectLst/>
          </c:spPr>
          <c:cat>
            <c:strRef>
              <c:f>'Functional groups'!$B$9:$C$9</c:f>
              <c:strCache>
                <c:ptCount val="2"/>
                <c:pt idx="0">
                  <c:v>Feb-15</c:v>
                </c:pt>
                <c:pt idx="1">
                  <c:v>May-15</c:v>
                </c:pt>
              </c:strCache>
            </c:strRef>
          </c:cat>
          <c:val>
            <c:numRef>
              <c:f>'Functional groups'!$B$10:$C$10</c:f>
              <c:numCache>
                <c:formatCode>General</c:formatCode>
                <c:ptCount val="2"/>
                <c:pt idx="0">
                  <c:v>1</c:v>
                </c:pt>
                <c:pt idx="1">
                  <c:v>1</c:v>
                </c:pt>
              </c:numCache>
            </c:numRef>
          </c:val>
        </c:ser>
        <c:ser>
          <c:idx val="1"/>
          <c:order val="1"/>
          <c:tx>
            <c:strRef>
              <c:f>'Functional groups'!$A$11</c:f>
              <c:strCache>
                <c:ptCount val="1"/>
                <c:pt idx="0">
                  <c:v>ATe</c:v>
                </c:pt>
              </c:strCache>
            </c:strRef>
          </c:tx>
          <c:spPr>
            <a:solidFill>
              <a:schemeClr val="accent2"/>
            </a:solidFill>
            <a:ln>
              <a:noFill/>
            </a:ln>
            <a:effectLst/>
          </c:spPr>
          <c:cat>
            <c:strRef>
              <c:f>'Functional groups'!$B$9:$C$9</c:f>
              <c:strCache>
                <c:ptCount val="2"/>
                <c:pt idx="0">
                  <c:v>Feb-15</c:v>
                </c:pt>
                <c:pt idx="1">
                  <c:v>May-15</c:v>
                </c:pt>
              </c:strCache>
            </c:strRef>
          </c:cat>
          <c:val>
            <c:numRef>
              <c:f>'Functional groups'!$B$11:$C$11</c:f>
              <c:numCache>
                <c:formatCode>General</c:formatCode>
                <c:ptCount val="2"/>
                <c:pt idx="0">
                  <c:v>10</c:v>
                </c:pt>
                <c:pt idx="1">
                  <c:v>7</c:v>
                </c:pt>
              </c:numCache>
            </c:numRef>
          </c:val>
        </c:ser>
        <c:ser>
          <c:idx val="2"/>
          <c:order val="2"/>
          <c:tx>
            <c:strRef>
              <c:f>'Functional groups'!$A$12</c:f>
              <c:strCache>
                <c:ptCount val="1"/>
                <c:pt idx="0">
                  <c:v>Tda</c:v>
                </c:pt>
              </c:strCache>
            </c:strRef>
          </c:tx>
          <c:spPr>
            <a:solidFill>
              <a:schemeClr val="accent3"/>
            </a:solidFill>
            <a:ln>
              <a:noFill/>
            </a:ln>
            <a:effectLst/>
          </c:spPr>
          <c:cat>
            <c:strRef>
              <c:f>'Functional groups'!$B$9:$C$9</c:f>
              <c:strCache>
                <c:ptCount val="2"/>
                <c:pt idx="0">
                  <c:v>Feb-15</c:v>
                </c:pt>
                <c:pt idx="1">
                  <c:v>May-15</c:v>
                </c:pt>
              </c:strCache>
            </c:strRef>
          </c:cat>
          <c:val>
            <c:numRef>
              <c:f>'Functional groups'!$B$12:$C$12</c:f>
              <c:numCache>
                <c:formatCode>General</c:formatCode>
                <c:ptCount val="2"/>
                <c:pt idx="0">
                  <c:v>26</c:v>
                </c:pt>
                <c:pt idx="1">
                  <c:v>24</c:v>
                </c:pt>
              </c:numCache>
            </c:numRef>
          </c:val>
        </c:ser>
        <c:ser>
          <c:idx val="3"/>
          <c:order val="3"/>
          <c:tx>
            <c:strRef>
              <c:f>'Functional groups'!$A$13</c:f>
              <c:strCache>
                <c:ptCount val="1"/>
                <c:pt idx="0">
                  <c:v>Tdr</c:v>
                </c:pt>
              </c:strCache>
            </c:strRef>
          </c:tx>
          <c:spPr>
            <a:solidFill>
              <a:schemeClr val="accent4"/>
            </a:solidFill>
            <a:ln>
              <a:noFill/>
            </a:ln>
            <a:effectLst/>
          </c:spPr>
          <c:cat>
            <c:strRef>
              <c:f>'Functional groups'!$B$9:$C$9</c:f>
              <c:strCache>
                <c:ptCount val="2"/>
                <c:pt idx="0">
                  <c:v>Feb-15</c:v>
                </c:pt>
                <c:pt idx="1">
                  <c:v>May-15</c:v>
                </c:pt>
              </c:strCache>
            </c:strRef>
          </c:cat>
          <c:val>
            <c:numRef>
              <c:f>'Functional groups'!$B$13:$C$13</c:f>
              <c:numCache>
                <c:formatCode>General</c:formatCode>
                <c:ptCount val="2"/>
                <c:pt idx="0">
                  <c:v>86</c:v>
                </c:pt>
                <c:pt idx="1">
                  <c:v>51</c:v>
                </c:pt>
              </c:numCache>
            </c:numRef>
          </c:val>
        </c:ser>
        <c:overlap val="100"/>
        <c:axId val="110472192"/>
        <c:axId val="110482560"/>
      </c:barChart>
      <c:catAx>
        <c:axId val="110472192"/>
        <c:scaling>
          <c:orientation val="minMax"/>
        </c:scaling>
        <c:axPos val="b"/>
        <c:title>
          <c:tx>
            <c:rich>
              <a:bodyPr/>
              <a:lstStyle/>
              <a:p>
                <a:pPr>
                  <a:defRPr/>
                </a:pPr>
                <a:r>
                  <a:rPr lang="en-AU"/>
                  <a:t>Year</a:t>
                </a:r>
              </a:p>
            </c:rich>
          </c:tx>
        </c:title>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482560"/>
        <c:crosses val="autoZero"/>
        <c:auto val="1"/>
        <c:lblAlgn val="ctr"/>
        <c:lblOffset val="100"/>
        <c:noMultiLvlLbl val="1"/>
      </c:catAx>
      <c:valAx>
        <c:axId val="110482560"/>
        <c:scaling>
          <c:orientation val="minMax"/>
        </c:scaling>
        <c:axPos val="l"/>
        <c:title>
          <c:tx>
            <c:rich>
              <a:bodyPr rot="-5400000" vert="horz"/>
              <a:lstStyle/>
              <a:p>
                <a:pPr>
                  <a:defRPr/>
                </a:pPr>
                <a:r>
                  <a:rPr lang="en-AU"/>
                  <a:t>Number</a:t>
                </a:r>
                <a:r>
                  <a:rPr lang="en-AU" baseline="0"/>
                  <a:t> of species</a:t>
                </a:r>
                <a:endParaRPr lang="en-AU"/>
              </a:p>
            </c:rich>
          </c:tx>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472192"/>
        <c:crosses val="autoZero"/>
        <c:crossBetween val="between"/>
      </c:valAx>
      <c:spPr>
        <a:noFill/>
        <a:ln>
          <a:noFill/>
        </a:ln>
        <a:effectLst/>
      </c:spPr>
    </c:plotArea>
    <c:legend>
      <c:legendPos val="b"/>
      <c:layout>
        <c:manualLayout>
          <c:xMode val="edge"/>
          <c:yMode val="edge"/>
          <c:x val="0.80675393700787579"/>
          <c:y val="0.19502260134149899"/>
          <c:w val="9.4825459317585653E-2"/>
          <c:h val="0.3096070282881305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555876348789736"/>
          <c:y val="6.9257592800899881E-2"/>
          <c:w val="0.58079615048118993"/>
          <c:h val="0.8158792650918637"/>
        </c:manualLayout>
      </c:layout>
      <c:scatterChart>
        <c:scatterStyle val="lineMarker"/>
        <c:ser>
          <c:idx val="0"/>
          <c:order val="0"/>
          <c:tx>
            <c:strRef>
              <c:f>Sheet1!$C$55</c:f>
              <c:strCache>
                <c:ptCount val="1"/>
                <c:pt idx="0">
                  <c:v>Coolibah</c:v>
                </c:pt>
              </c:strCache>
            </c:strRef>
          </c:tx>
          <c:spPr>
            <a:ln w="28575">
              <a:noFill/>
            </a:ln>
          </c:spPr>
          <c:xVal>
            <c:numRef>
              <c:f>Sheet1!$E$55:$E$66</c:f>
              <c:numCache>
                <c:formatCode>0.00</c:formatCode>
                <c:ptCount val="12"/>
                <c:pt idx="0" formatCode="0.0">
                  <c:v>-0.8</c:v>
                </c:pt>
                <c:pt idx="1">
                  <c:v>-0.97000000000000064</c:v>
                </c:pt>
                <c:pt idx="2">
                  <c:v>-0.46</c:v>
                </c:pt>
                <c:pt idx="3">
                  <c:v>-0.68</c:v>
                </c:pt>
                <c:pt idx="4">
                  <c:v>0.15000000000000024</c:v>
                </c:pt>
                <c:pt idx="5">
                  <c:v>-0.2</c:v>
                </c:pt>
                <c:pt idx="6">
                  <c:v>-1</c:v>
                </c:pt>
                <c:pt idx="7">
                  <c:v>-0.85000000000000064</c:v>
                </c:pt>
                <c:pt idx="8">
                  <c:v>-0.73000000000000065</c:v>
                </c:pt>
                <c:pt idx="9">
                  <c:v>-0.60000000000000064</c:v>
                </c:pt>
                <c:pt idx="10">
                  <c:v>-0.23</c:v>
                </c:pt>
                <c:pt idx="11">
                  <c:v>-0.47000000000000008</c:v>
                </c:pt>
              </c:numCache>
            </c:numRef>
          </c:xVal>
          <c:yVal>
            <c:numRef>
              <c:f>Sheet1!$F$55:$F$66</c:f>
              <c:numCache>
                <c:formatCode>General</c:formatCode>
                <c:ptCount val="12"/>
                <c:pt idx="0" formatCode="0.0">
                  <c:v>1.0900000000000001</c:v>
                </c:pt>
                <c:pt idx="1">
                  <c:v>0.8</c:v>
                </c:pt>
                <c:pt idx="2">
                  <c:v>1.42</c:v>
                </c:pt>
                <c:pt idx="3">
                  <c:v>4.0000000000000022E-2</c:v>
                </c:pt>
                <c:pt idx="4">
                  <c:v>-9.0000000000000024E-2</c:v>
                </c:pt>
                <c:pt idx="5">
                  <c:v>0.61000000000000065</c:v>
                </c:pt>
                <c:pt idx="6">
                  <c:v>0.72000000000000064</c:v>
                </c:pt>
                <c:pt idx="7">
                  <c:v>0.83000000000000063</c:v>
                </c:pt>
                <c:pt idx="8">
                  <c:v>0.8</c:v>
                </c:pt>
                <c:pt idx="9">
                  <c:v>-1.0000000000000005E-2</c:v>
                </c:pt>
                <c:pt idx="10">
                  <c:v>1.0000000000000005E-2</c:v>
                </c:pt>
                <c:pt idx="11">
                  <c:v>0.42000000000000032</c:v>
                </c:pt>
              </c:numCache>
            </c:numRef>
          </c:yVal>
        </c:ser>
        <c:ser>
          <c:idx val="1"/>
          <c:order val="1"/>
          <c:tx>
            <c:strRef>
              <c:f>Sheet1!$C$67</c:f>
              <c:strCache>
                <c:ptCount val="1"/>
                <c:pt idx="0">
                  <c:v>Lignum</c:v>
                </c:pt>
              </c:strCache>
            </c:strRef>
          </c:tx>
          <c:spPr>
            <a:ln w="28575">
              <a:noFill/>
            </a:ln>
          </c:spPr>
          <c:xVal>
            <c:numRef>
              <c:f>Sheet1!$E$67:$E$78</c:f>
              <c:numCache>
                <c:formatCode>0.00</c:formatCode>
                <c:ptCount val="12"/>
                <c:pt idx="0">
                  <c:v>-1.0000000000000005E-2</c:v>
                </c:pt>
                <c:pt idx="1">
                  <c:v>0.36000000000000032</c:v>
                </c:pt>
                <c:pt idx="2">
                  <c:v>8.0000000000000043E-2</c:v>
                </c:pt>
                <c:pt idx="3">
                  <c:v>-0.16</c:v>
                </c:pt>
                <c:pt idx="4">
                  <c:v>-0.26</c:v>
                </c:pt>
                <c:pt idx="5">
                  <c:v>-9.0000000000000024E-2</c:v>
                </c:pt>
                <c:pt idx="6">
                  <c:v>0.31000000000000077</c:v>
                </c:pt>
                <c:pt idx="7">
                  <c:v>0.13</c:v>
                </c:pt>
                <c:pt idx="8">
                  <c:v>0.18000000000000024</c:v>
                </c:pt>
                <c:pt idx="9">
                  <c:v>-9.0000000000000024E-2</c:v>
                </c:pt>
                <c:pt idx="10">
                  <c:v>-0.36000000000000032</c:v>
                </c:pt>
                <c:pt idx="11">
                  <c:v>-0.12000000000000002</c:v>
                </c:pt>
              </c:numCache>
            </c:numRef>
          </c:xVal>
          <c:yVal>
            <c:numRef>
              <c:f>Sheet1!$F$67:$F$78</c:f>
              <c:numCache>
                <c:formatCode>General</c:formatCode>
                <c:ptCount val="12"/>
                <c:pt idx="0">
                  <c:v>0.32000000000000089</c:v>
                </c:pt>
                <c:pt idx="1">
                  <c:v>-1.1399999999999966</c:v>
                </c:pt>
                <c:pt idx="2">
                  <c:v>-0.43000000000000038</c:v>
                </c:pt>
                <c:pt idx="3">
                  <c:v>-0.24000000000000021</c:v>
                </c:pt>
                <c:pt idx="4">
                  <c:v>-0.30000000000000032</c:v>
                </c:pt>
                <c:pt idx="5">
                  <c:v>-2.0000000000000011E-2</c:v>
                </c:pt>
                <c:pt idx="6">
                  <c:v>-4.0000000000000022E-2</c:v>
                </c:pt>
                <c:pt idx="7">
                  <c:v>-1.25</c:v>
                </c:pt>
                <c:pt idx="8">
                  <c:v>-0.76000000000000179</c:v>
                </c:pt>
                <c:pt idx="9">
                  <c:v>-0.43000000000000038</c:v>
                </c:pt>
                <c:pt idx="10">
                  <c:v>-0.12000000000000002</c:v>
                </c:pt>
                <c:pt idx="11">
                  <c:v>-0.5</c:v>
                </c:pt>
              </c:numCache>
            </c:numRef>
          </c:yVal>
        </c:ser>
        <c:ser>
          <c:idx val="2"/>
          <c:order val="2"/>
          <c:tx>
            <c:strRef>
              <c:f>Sheet1!$C$79</c:f>
              <c:strCache>
                <c:ptCount val="1"/>
                <c:pt idx="0">
                  <c:v>Other shrub</c:v>
                </c:pt>
              </c:strCache>
            </c:strRef>
          </c:tx>
          <c:spPr>
            <a:ln w="28575">
              <a:noFill/>
            </a:ln>
          </c:spPr>
          <c:xVal>
            <c:numRef>
              <c:f>Sheet1!$E$79:$E$90</c:f>
              <c:numCache>
                <c:formatCode>0.00</c:formatCode>
                <c:ptCount val="12"/>
                <c:pt idx="0">
                  <c:v>1.49</c:v>
                </c:pt>
                <c:pt idx="1">
                  <c:v>0.42000000000000032</c:v>
                </c:pt>
                <c:pt idx="2">
                  <c:v>0.95000000000000062</c:v>
                </c:pt>
                <c:pt idx="3">
                  <c:v>1.1399999999999966</c:v>
                </c:pt>
                <c:pt idx="4">
                  <c:v>1.9400000000000031</c:v>
                </c:pt>
                <c:pt idx="5">
                  <c:v>1.7</c:v>
                </c:pt>
                <c:pt idx="6">
                  <c:v>1.46</c:v>
                </c:pt>
                <c:pt idx="7">
                  <c:v>0.19</c:v>
                </c:pt>
                <c:pt idx="8">
                  <c:v>0.60000000000000064</c:v>
                </c:pt>
                <c:pt idx="9">
                  <c:v>1.180000000000003</c:v>
                </c:pt>
                <c:pt idx="10">
                  <c:v>1.41</c:v>
                </c:pt>
                <c:pt idx="11">
                  <c:v>1.42</c:v>
                </c:pt>
              </c:numCache>
            </c:numRef>
          </c:xVal>
          <c:yVal>
            <c:numRef>
              <c:f>Sheet1!$F$79:$F$90</c:f>
              <c:numCache>
                <c:formatCode>General</c:formatCode>
                <c:ptCount val="12"/>
                <c:pt idx="0">
                  <c:v>0.54</c:v>
                </c:pt>
                <c:pt idx="1">
                  <c:v>1.1200000000000001</c:v>
                </c:pt>
                <c:pt idx="2">
                  <c:v>1.1700000000000021</c:v>
                </c:pt>
                <c:pt idx="3">
                  <c:v>0.2</c:v>
                </c:pt>
                <c:pt idx="4">
                  <c:v>-0.17</c:v>
                </c:pt>
                <c:pt idx="5">
                  <c:v>0.24000000000000021</c:v>
                </c:pt>
                <c:pt idx="6">
                  <c:v>-0.31000000000000077</c:v>
                </c:pt>
                <c:pt idx="7">
                  <c:v>0.71000000000000063</c:v>
                </c:pt>
                <c:pt idx="8">
                  <c:v>1</c:v>
                </c:pt>
                <c:pt idx="9">
                  <c:v>-0.05</c:v>
                </c:pt>
                <c:pt idx="10">
                  <c:v>-0.51</c:v>
                </c:pt>
                <c:pt idx="11">
                  <c:v>-0.05</c:v>
                </c:pt>
              </c:numCache>
            </c:numRef>
          </c:yVal>
        </c:ser>
        <c:ser>
          <c:idx val="3"/>
          <c:order val="3"/>
          <c:tx>
            <c:strRef>
              <c:f>Sheet1!$C$92</c:f>
              <c:strCache>
                <c:ptCount val="1"/>
                <c:pt idx="0">
                  <c:v>River Cooba</c:v>
                </c:pt>
              </c:strCache>
            </c:strRef>
          </c:tx>
          <c:spPr>
            <a:ln w="28575">
              <a:noFill/>
            </a:ln>
          </c:spPr>
          <c:xVal>
            <c:numRef>
              <c:f>Sheet1!$E$91:$E$102</c:f>
              <c:numCache>
                <c:formatCode>0.00</c:formatCode>
                <c:ptCount val="12"/>
                <c:pt idx="0">
                  <c:v>-0.76000000000000179</c:v>
                </c:pt>
                <c:pt idx="1">
                  <c:v>-0.85000000000000064</c:v>
                </c:pt>
                <c:pt idx="2">
                  <c:v>-0.8</c:v>
                </c:pt>
                <c:pt idx="3">
                  <c:v>-0.48000000000000032</c:v>
                </c:pt>
                <c:pt idx="4">
                  <c:v>-0.21000000000000021</c:v>
                </c:pt>
                <c:pt idx="5">
                  <c:v>-0.31000000000000077</c:v>
                </c:pt>
                <c:pt idx="6">
                  <c:v>-0.84000000000000064</c:v>
                </c:pt>
                <c:pt idx="7">
                  <c:v>-0.72000000000000064</c:v>
                </c:pt>
                <c:pt idx="8">
                  <c:v>-0.66000000000000203</c:v>
                </c:pt>
                <c:pt idx="9">
                  <c:v>-0.51</c:v>
                </c:pt>
                <c:pt idx="10">
                  <c:v>-0.47000000000000008</c:v>
                </c:pt>
                <c:pt idx="11">
                  <c:v>-0.41000000000000031</c:v>
                </c:pt>
              </c:numCache>
            </c:numRef>
          </c:xVal>
          <c:yVal>
            <c:numRef>
              <c:f>Sheet1!$F$91:$F$102</c:f>
              <c:numCache>
                <c:formatCode>General</c:formatCode>
                <c:ptCount val="12"/>
                <c:pt idx="0">
                  <c:v>-0.13</c:v>
                </c:pt>
                <c:pt idx="1">
                  <c:v>-0.44</c:v>
                </c:pt>
                <c:pt idx="2">
                  <c:v>-0.51</c:v>
                </c:pt>
                <c:pt idx="3">
                  <c:v>-0.5</c:v>
                </c:pt>
                <c:pt idx="4">
                  <c:v>-0.56000000000000005</c:v>
                </c:pt>
                <c:pt idx="5">
                  <c:v>-0.77000000000000179</c:v>
                </c:pt>
                <c:pt idx="6">
                  <c:v>-0.24000000000000021</c:v>
                </c:pt>
                <c:pt idx="7">
                  <c:v>-0.46</c:v>
                </c:pt>
                <c:pt idx="8">
                  <c:v>-0.35000000000000031</c:v>
                </c:pt>
                <c:pt idx="9">
                  <c:v>-0.38000000000000089</c:v>
                </c:pt>
                <c:pt idx="10">
                  <c:v>-0.60000000000000064</c:v>
                </c:pt>
                <c:pt idx="11">
                  <c:v>-0.68</c:v>
                </c:pt>
              </c:numCache>
            </c:numRef>
          </c:yVal>
        </c:ser>
        <c:axId val="115965952"/>
        <c:axId val="115967488"/>
      </c:scatterChart>
      <c:valAx>
        <c:axId val="115965952"/>
        <c:scaling>
          <c:orientation val="minMax"/>
          <c:max val="2.5"/>
          <c:min val="-2.5"/>
        </c:scaling>
        <c:axPos val="b"/>
        <c:numFmt formatCode="0.0" sourceLinked="1"/>
        <c:tickLblPos val="nextTo"/>
        <c:crossAx val="115967488"/>
        <c:crossesAt val="-2.5"/>
        <c:crossBetween val="midCat"/>
        <c:majorUnit val="1"/>
      </c:valAx>
      <c:valAx>
        <c:axId val="115967488"/>
        <c:scaling>
          <c:orientation val="minMax"/>
          <c:max val="2.5"/>
          <c:min val="-2.5"/>
        </c:scaling>
        <c:axPos val="l"/>
        <c:numFmt formatCode="0.0" sourceLinked="1"/>
        <c:tickLblPos val="nextTo"/>
        <c:crossAx val="115965952"/>
        <c:crossesAt val="-2.5"/>
        <c:crossBetween val="midCat"/>
      </c:valAx>
      <c:spPr>
        <a:noFill/>
        <a:ln>
          <a:noFill/>
        </a:ln>
      </c:spPr>
    </c:plotArea>
    <c:legend>
      <c:legendPos val="r"/>
      <c:layout>
        <c:manualLayout>
          <c:xMode val="edge"/>
          <c:yMode val="edge"/>
          <c:x val="0.66263050452026862"/>
          <c:y val="0.24876506678703453"/>
          <c:w val="0.23366579177602842"/>
          <c:h val="0.40480532290151627"/>
        </c:manualLayout>
      </c:layout>
      <c:txPr>
        <a:bodyPr/>
        <a:lstStyle/>
        <a:p>
          <a:pPr>
            <a:defRPr sz="900"/>
          </a:pPr>
          <a:endParaRPr lang="en-US"/>
        </a:p>
      </c:txPr>
    </c:legend>
    <c:plotVisOnly val="1"/>
    <c:dispBlanksAs val="gap"/>
  </c:chart>
  <c:spPr>
    <a:no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6.5113517060367471E-2"/>
          <c:y val="7.4548702245552642E-2"/>
          <c:w val="0.6566522149555446"/>
          <c:h val="0.8326195683872849"/>
        </c:manualLayout>
      </c:layout>
      <c:scatterChart>
        <c:scatterStyle val="lineMarker"/>
        <c:ser>
          <c:idx val="0"/>
          <c:order val="0"/>
          <c:tx>
            <c:strRef>
              <c:f>Sheet1!$F$1</c:f>
              <c:strCache>
                <c:ptCount val="1"/>
                <c:pt idx="0">
                  <c:v>February</c:v>
                </c:pt>
              </c:strCache>
            </c:strRef>
          </c:tx>
          <c:spPr>
            <a:ln w="28575">
              <a:noFill/>
            </a:ln>
          </c:spPr>
          <c:xVal>
            <c:numRef>
              <c:f>Sheet1!$E$3:$E$26</c:f>
              <c:numCache>
                <c:formatCode>0.00</c:formatCode>
                <c:ptCount val="24"/>
                <c:pt idx="0" formatCode="0.0">
                  <c:v>-0.76000000000000179</c:v>
                </c:pt>
                <c:pt idx="1">
                  <c:v>-0.85000000000000064</c:v>
                </c:pt>
                <c:pt idx="2">
                  <c:v>-0.8</c:v>
                </c:pt>
                <c:pt idx="3">
                  <c:v>-0.48000000000000032</c:v>
                </c:pt>
                <c:pt idx="4">
                  <c:v>-0.21000000000000021</c:v>
                </c:pt>
                <c:pt idx="5">
                  <c:v>-0.31000000000000077</c:v>
                </c:pt>
                <c:pt idx="6">
                  <c:v>1.49</c:v>
                </c:pt>
                <c:pt idx="7">
                  <c:v>0.42000000000000032</c:v>
                </c:pt>
                <c:pt idx="8">
                  <c:v>0.95000000000000062</c:v>
                </c:pt>
                <c:pt idx="9">
                  <c:v>1.1399999999999966</c:v>
                </c:pt>
                <c:pt idx="10">
                  <c:v>1.9400000000000031</c:v>
                </c:pt>
                <c:pt idx="11">
                  <c:v>1.7</c:v>
                </c:pt>
                <c:pt idx="12">
                  <c:v>-0.8</c:v>
                </c:pt>
                <c:pt idx="13">
                  <c:v>-0.97000000000000064</c:v>
                </c:pt>
                <c:pt idx="14">
                  <c:v>-0.46</c:v>
                </c:pt>
                <c:pt idx="15">
                  <c:v>-0.68</c:v>
                </c:pt>
                <c:pt idx="16">
                  <c:v>0.15000000000000024</c:v>
                </c:pt>
                <c:pt idx="17">
                  <c:v>-0.2</c:v>
                </c:pt>
                <c:pt idx="18">
                  <c:v>-1.0000000000000005E-2</c:v>
                </c:pt>
                <c:pt idx="19">
                  <c:v>0.36000000000000032</c:v>
                </c:pt>
                <c:pt idx="20">
                  <c:v>8.0000000000000043E-2</c:v>
                </c:pt>
                <c:pt idx="21">
                  <c:v>-0.16</c:v>
                </c:pt>
                <c:pt idx="22">
                  <c:v>-0.26</c:v>
                </c:pt>
                <c:pt idx="23">
                  <c:v>-9.0000000000000024E-2</c:v>
                </c:pt>
              </c:numCache>
            </c:numRef>
          </c:xVal>
          <c:yVal>
            <c:numRef>
              <c:f>Sheet1!$F$3:$F$26</c:f>
              <c:numCache>
                <c:formatCode>General</c:formatCode>
                <c:ptCount val="24"/>
                <c:pt idx="0" formatCode="0.0">
                  <c:v>-0.13</c:v>
                </c:pt>
                <c:pt idx="1">
                  <c:v>-0.44</c:v>
                </c:pt>
                <c:pt idx="2">
                  <c:v>-0.51</c:v>
                </c:pt>
                <c:pt idx="3">
                  <c:v>-0.5</c:v>
                </c:pt>
                <c:pt idx="4">
                  <c:v>-0.56000000000000005</c:v>
                </c:pt>
                <c:pt idx="5">
                  <c:v>-0.77000000000000179</c:v>
                </c:pt>
                <c:pt idx="6">
                  <c:v>0.54</c:v>
                </c:pt>
                <c:pt idx="7">
                  <c:v>1.1200000000000001</c:v>
                </c:pt>
                <c:pt idx="8">
                  <c:v>1.1700000000000021</c:v>
                </c:pt>
                <c:pt idx="9">
                  <c:v>0.2</c:v>
                </c:pt>
                <c:pt idx="10">
                  <c:v>-0.17</c:v>
                </c:pt>
                <c:pt idx="11">
                  <c:v>0.24000000000000021</c:v>
                </c:pt>
                <c:pt idx="12">
                  <c:v>1.0900000000000001</c:v>
                </c:pt>
                <c:pt idx="13">
                  <c:v>0.8</c:v>
                </c:pt>
                <c:pt idx="14">
                  <c:v>1.42</c:v>
                </c:pt>
                <c:pt idx="15">
                  <c:v>4.0000000000000022E-2</c:v>
                </c:pt>
                <c:pt idx="16">
                  <c:v>-9.0000000000000024E-2</c:v>
                </c:pt>
                <c:pt idx="17">
                  <c:v>0.61000000000000065</c:v>
                </c:pt>
                <c:pt idx="18">
                  <c:v>0.32000000000000089</c:v>
                </c:pt>
                <c:pt idx="19">
                  <c:v>-1.1399999999999966</c:v>
                </c:pt>
                <c:pt idx="20">
                  <c:v>-0.43000000000000038</c:v>
                </c:pt>
                <c:pt idx="21">
                  <c:v>-0.24000000000000021</c:v>
                </c:pt>
                <c:pt idx="22">
                  <c:v>-0.30000000000000032</c:v>
                </c:pt>
                <c:pt idx="23">
                  <c:v>-2.0000000000000011E-2</c:v>
                </c:pt>
              </c:numCache>
            </c:numRef>
          </c:yVal>
        </c:ser>
        <c:ser>
          <c:idx val="1"/>
          <c:order val="1"/>
          <c:tx>
            <c:strRef>
              <c:f>Sheet1!$G$1</c:f>
              <c:strCache>
                <c:ptCount val="1"/>
                <c:pt idx="0">
                  <c:v>May</c:v>
                </c:pt>
              </c:strCache>
            </c:strRef>
          </c:tx>
          <c:spPr>
            <a:ln w="28575">
              <a:noFill/>
            </a:ln>
          </c:spPr>
          <c:xVal>
            <c:numRef>
              <c:f>Sheet1!$E$27:$E$50</c:f>
              <c:numCache>
                <c:formatCode>0.00</c:formatCode>
                <c:ptCount val="24"/>
                <c:pt idx="0">
                  <c:v>-0.84000000000000064</c:v>
                </c:pt>
                <c:pt idx="1">
                  <c:v>-0.72000000000000064</c:v>
                </c:pt>
                <c:pt idx="2">
                  <c:v>-0.66000000000000203</c:v>
                </c:pt>
                <c:pt idx="3">
                  <c:v>-0.51</c:v>
                </c:pt>
                <c:pt idx="4">
                  <c:v>-0.47000000000000008</c:v>
                </c:pt>
                <c:pt idx="5">
                  <c:v>-0.41000000000000031</c:v>
                </c:pt>
                <c:pt idx="6">
                  <c:v>1.46</c:v>
                </c:pt>
                <c:pt idx="7">
                  <c:v>0.19</c:v>
                </c:pt>
                <c:pt idx="8">
                  <c:v>0.60000000000000064</c:v>
                </c:pt>
                <c:pt idx="9">
                  <c:v>1.180000000000003</c:v>
                </c:pt>
                <c:pt idx="10">
                  <c:v>1.41</c:v>
                </c:pt>
                <c:pt idx="11">
                  <c:v>1.42</c:v>
                </c:pt>
                <c:pt idx="12">
                  <c:v>-1</c:v>
                </c:pt>
                <c:pt idx="13">
                  <c:v>-0.85000000000000064</c:v>
                </c:pt>
                <c:pt idx="14">
                  <c:v>-0.73000000000000065</c:v>
                </c:pt>
                <c:pt idx="15">
                  <c:v>-0.60000000000000064</c:v>
                </c:pt>
                <c:pt idx="16">
                  <c:v>-0.23</c:v>
                </c:pt>
                <c:pt idx="17">
                  <c:v>-0.47000000000000008</c:v>
                </c:pt>
                <c:pt idx="18">
                  <c:v>0.31000000000000077</c:v>
                </c:pt>
                <c:pt idx="19">
                  <c:v>0.13</c:v>
                </c:pt>
                <c:pt idx="20">
                  <c:v>0.18000000000000024</c:v>
                </c:pt>
                <c:pt idx="21">
                  <c:v>-9.0000000000000024E-2</c:v>
                </c:pt>
                <c:pt idx="22">
                  <c:v>-0.36000000000000032</c:v>
                </c:pt>
                <c:pt idx="23">
                  <c:v>-0.12000000000000002</c:v>
                </c:pt>
              </c:numCache>
            </c:numRef>
          </c:xVal>
          <c:yVal>
            <c:numRef>
              <c:f>Sheet1!$F$27:$F$50</c:f>
              <c:numCache>
                <c:formatCode>General</c:formatCode>
                <c:ptCount val="24"/>
                <c:pt idx="0">
                  <c:v>-0.24000000000000021</c:v>
                </c:pt>
                <c:pt idx="1">
                  <c:v>-0.46</c:v>
                </c:pt>
                <c:pt idx="2">
                  <c:v>-0.35000000000000031</c:v>
                </c:pt>
                <c:pt idx="3">
                  <c:v>-0.38000000000000089</c:v>
                </c:pt>
                <c:pt idx="4">
                  <c:v>-0.60000000000000064</c:v>
                </c:pt>
                <c:pt idx="5">
                  <c:v>-0.68</c:v>
                </c:pt>
                <c:pt idx="6">
                  <c:v>-0.31000000000000077</c:v>
                </c:pt>
                <c:pt idx="7">
                  <c:v>0.71000000000000063</c:v>
                </c:pt>
                <c:pt idx="8">
                  <c:v>1</c:v>
                </c:pt>
                <c:pt idx="9">
                  <c:v>-0.05</c:v>
                </c:pt>
                <c:pt idx="10">
                  <c:v>-0.51</c:v>
                </c:pt>
                <c:pt idx="11">
                  <c:v>-0.05</c:v>
                </c:pt>
                <c:pt idx="12">
                  <c:v>0.72000000000000064</c:v>
                </c:pt>
                <c:pt idx="13">
                  <c:v>0.83000000000000063</c:v>
                </c:pt>
                <c:pt idx="14">
                  <c:v>0.8</c:v>
                </c:pt>
                <c:pt idx="15">
                  <c:v>-1.0000000000000005E-2</c:v>
                </c:pt>
                <c:pt idx="16">
                  <c:v>1.0000000000000005E-2</c:v>
                </c:pt>
                <c:pt idx="17">
                  <c:v>0.42000000000000032</c:v>
                </c:pt>
                <c:pt idx="18">
                  <c:v>-4.0000000000000022E-2</c:v>
                </c:pt>
                <c:pt idx="19">
                  <c:v>-1.25</c:v>
                </c:pt>
                <c:pt idx="20">
                  <c:v>-0.76000000000000179</c:v>
                </c:pt>
                <c:pt idx="21">
                  <c:v>-0.43000000000000038</c:v>
                </c:pt>
                <c:pt idx="22">
                  <c:v>-0.12000000000000002</c:v>
                </c:pt>
                <c:pt idx="23">
                  <c:v>-0.5</c:v>
                </c:pt>
              </c:numCache>
            </c:numRef>
          </c:yVal>
        </c:ser>
        <c:axId val="115977216"/>
        <c:axId val="115979008"/>
      </c:scatterChart>
      <c:valAx>
        <c:axId val="115977216"/>
        <c:scaling>
          <c:orientation val="minMax"/>
          <c:max val="2.5"/>
          <c:min val="-2.5"/>
        </c:scaling>
        <c:axPos val="b"/>
        <c:numFmt formatCode="0.0" sourceLinked="1"/>
        <c:tickLblPos val="nextTo"/>
        <c:crossAx val="115979008"/>
        <c:crossesAt val="-2.5"/>
        <c:crossBetween val="midCat"/>
        <c:majorUnit val="1"/>
      </c:valAx>
      <c:valAx>
        <c:axId val="115979008"/>
        <c:scaling>
          <c:orientation val="minMax"/>
          <c:max val="2.5"/>
          <c:min val="-2.5"/>
        </c:scaling>
        <c:axPos val="l"/>
        <c:numFmt formatCode="0.0" sourceLinked="1"/>
        <c:tickLblPos val="nextTo"/>
        <c:crossAx val="115977216"/>
        <c:crossesAt val="-2.5"/>
        <c:crossBetween val="midCat"/>
      </c:valAx>
      <c:spPr>
        <a:noFill/>
        <a:ln>
          <a:noFill/>
        </a:ln>
      </c:spPr>
    </c:plotArea>
    <c:legend>
      <c:legendPos val="r"/>
      <c:txPr>
        <a:bodyPr/>
        <a:lstStyle/>
        <a:p>
          <a:pPr>
            <a:defRPr sz="900"/>
          </a:pPr>
          <a:endParaRPr lang="en-US"/>
        </a:p>
      </c:txPr>
    </c:legend>
    <c:plotVisOnly val="1"/>
    <c:dispBlanksAs val="gap"/>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6.5113517060367471E-2"/>
          <c:y val="7.4548702245552642E-2"/>
          <c:w val="0.66064308628088619"/>
          <c:h val="0.82989155623840061"/>
        </c:manualLayout>
      </c:layout>
      <c:scatterChart>
        <c:scatterStyle val="lineMarker"/>
        <c:ser>
          <c:idx val="0"/>
          <c:order val="0"/>
          <c:tx>
            <c:strRef>
              <c:f>Sheet1!$F$103</c:f>
              <c:strCache>
                <c:ptCount val="1"/>
                <c:pt idx="0">
                  <c:v>Dry</c:v>
                </c:pt>
              </c:strCache>
            </c:strRef>
          </c:tx>
          <c:spPr>
            <a:ln w="28575">
              <a:noFill/>
            </a:ln>
          </c:spPr>
          <c:xVal>
            <c:numRef>
              <c:f>Sheet1!$E$105:$E$148</c:f>
              <c:numCache>
                <c:formatCode>0.00</c:formatCode>
                <c:ptCount val="44"/>
                <c:pt idx="0" formatCode="0.0">
                  <c:v>-0.8</c:v>
                </c:pt>
                <c:pt idx="1">
                  <c:v>-0.97000000000000064</c:v>
                </c:pt>
                <c:pt idx="2">
                  <c:v>-0.46</c:v>
                </c:pt>
                <c:pt idx="3">
                  <c:v>-0.68</c:v>
                </c:pt>
                <c:pt idx="4">
                  <c:v>-0.2</c:v>
                </c:pt>
                <c:pt idx="5">
                  <c:v>-1</c:v>
                </c:pt>
                <c:pt idx="6">
                  <c:v>-0.85000000000000064</c:v>
                </c:pt>
                <c:pt idx="7">
                  <c:v>-0.73000000000000065</c:v>
                </c:pt>
                <c:pt idx="8">
                  <c:v>-0.60000000000000064</c:v>
                </c:pt>
                <c:pt idx="9">
                  <c:v>-0.23</c:v>
                </c:pt>
                <c:pt idx="10">
                  <c:v>-0.47000000000000008</c:v>
                </c:pt>
                <c:pt idx="11">
                  <c:v>-0.16</c:v>
                </c:pt>
                <c:pt idx="12">
                  <c:v>-0.26</c:v>
                </c:pt>
                <c:pt idx="13">
                  <c:v>-9.0000000000000024E-2</c:v>
                </c:pt>
                <c:pt idx="14">
                  <c:v>0.31000000000000077</c:v>
                </c:pt>
                <c:pt idx="15">
                  <c:v>0.13</c:v>
                </c:pt>
                <c:pt idx="16">
                  <c:v>0.18000000000000024</c:v>
                </c:pt>
                <c:pt idx="17">
                  <c:v>-9.0000000000000024E-2</c:v>
                </c:pt>
                <c:pt idx="18">
                  <c:v>-0.36000000000000032</c:v>
                </c:pt>
                <c:pt idx="19">
                  <c:v>-0.12000000000000002</c:v>
                </c:pt>
                <c:pt idx="20">
                  <c:v>1.49</c:v>
                </c:pt>
                <c:pt idx="21">
                  <c:v>0.42000000000000032</c:v>
                </c:pt>
                <c:pt idx="22">
                  <c:v>0.95000000000000062</c:v>
                </c:pt>
                <c:pt idx="23">
                  <c:v>1.1399999999999966</c:v>
                </c:pt>
                <c:pt idx="24">
                  <c:v>1.9400000000000031</c:v>
                </c:pt>
                <c:pt idx="25">
                  <c:v>1.7</c:v>
                </c:pt>
                <c:pt idx="26">
                  <c:v>1.46</c:v>
                </c:pt>
                <c:pt idx="27">
                  <c:v>0.19</c:v>
                </c:pt>
                <c:pt idx="28">
                  <c:v>0.60000000000000064</c:v>
                </c:pt>
                <c:pt idx="29">
                  <c:v>1.180000000000003</c:v>
                </c:pt>
                <c:pt idx="30">
                  <c:v>1.41</c:v>
                </c:pt>
                <c:pt idx="31">
                  <c:v>1.42</c:v>
                </c:pt>
                <c:pt idx="32">
                  <c:v>-0.76000000000000179</c:v>
                </c:pt>
                <c:pt idx="33">
                  <c:v>-0.85000000000000064</c:v>
                </c:pt>
                <c:pt idx="34">
                  <c:v>-0.8</c:v>
                </c:pt>
                <c:pt idx="35">
                  <c:v>-0.48000000000000032</c:v>
                </c:pt>
                <c:pt idx="36">
                  <c:v>-0.21000000000000021</c:v>
                </c:pt>
                <c:pt idx="37">
                  <c:v>-0.31000000000000077</c:v>
                </c:pt>
                <c:pt idx="38">
                  <c:v>-0.84000000000000064</c:v>
                </c:pt>
                <c:pt idx="39">
                  <c:v>-0.72000000000000064</c:v>
                </c:pt>
                <c:pt idx="40">
                  <c:v>-0.66000000000000203</c:v>
                </c:pt>
                <c:pt idx="41">
                  <c:v>-0.51</c:v>
                </c:pt>
                <c:pt idx="42">
                  <c:v>-0.47000000000000008</c:v>
                </c:pt>
                <c:pt idx="43">
                  <c:v>-0.41000000000000031</c:v>
                </c:pt>
              </c:numCache>
            </c:numRef>
          </c:xVal>
          <c:yVal>
            <c:numRef>
              <c:f>Sheet1!$F$105:$F$148</c:f>
              <c:numCache>
                <c:formatCode>General</c:formatCode>
                <c:ptCount val="44"/>
                <c:pt idx="0" formatCode="0.0">
                  <c:v>1.0900000000000001</c:v>
                </c:pt>
                <c:pt idx="1">
                  <c:v>0.8</c:v>
                </c:pt>
                <c:pt idx="2">
                  <c:v>1.42</c:v>
                </c:pt>
                <c:pt idx="3">
                  <c:v>4.0000000000000022E-2</c:v>
                </c:pt>
                <c:pt idx="4">
                  <c:v>0.61000000000000065</c:v>
                </c:pt>
                <c:pt idx="5">
                  <c:v>0.72000000000000064</c:v>
                </c:pt>
                <c:pt idx="6">
                  <c:v>0.83000000000000063</c:v>
                </c:pt>
                <c:pt idx="7">
                  <c:v>0.8</c:v>
                </c:pt>
                <c:pt idx="8">
                  <c:v>-1.0000000000000005E-2</c:v>
                </c:pt>
                <c:pt idx="9">
                  <c:v>1.0000000000000005E-2</c:v>
                </c:pt>
                <c:pt idx="10">
                  <c:v>0.42000000000000032</c:v>
                </c:pt>
                <c:pt idx="11">
                  <c:v>-0.24000000000000021</c:v>
                </c:pt>
                <c:pt idx="12">
                  <c:v>-0.30000000000000032</c:v>
                </c:pt>
                <c:pt idx="13">
                  <c:v>-2.0000000000000011E-2</c:v>
                </c:pt>
                <c:pt idx="14">
                  <c:v>-4.0000000000000022E-2</c:v>
                </c:pt>
                <c:pt idx="15">
                  <c:v>-1.25</c:v>
                </c:pt>
                <c:pt idx="16">
                  <c:v>-0.76000000000000179</c:v>
                </c:pt>
                <c:pt idx="17">
                  <c:v>-0.43000000000000038</c:v>
                </c:pt>
                <c:pt idx="18">
                  <c:v>-0.12000000000000002</c:v>
                </c:pt>
                <c:pt idx="19">
                  <c:v>-0.5</c:v>
                </c:pt>
                <c:pt idx="20">
                  <c:v>0.54</c:v>
                </c:pt>
                <c:pt idx="21">
                  <c:v>1.1200000000000001</c:v>
                </c:pt>
                <c:pt idx="22">
                  <c:v>1.1700000000000021</c:v>
                </c:pt>
                <c:pt idx="23">
                  <c:v>0.2</c:v>
                </c:pt>
                <c:pt idx="24">
                  <c:v>-0.17</c:v>
                </c:pt>
                <c:pt idx="25">
                  <c:v>0.24000000000000021</c:v>
                </c:pt>
                <c:pt idx="26">
                  <c:v>-0.31000000000000077</c:v>
                </c:pt>
                <c:pt idx="27">
                  <c:v>0.71000000000000063</c:v>
                </c:pt>
                <c:pt idx="28">
                  <c:v>1</c:v>
                </c:pt>
                <c:pt idx="29">
                  <c:v>-0.05</c:v>
                </c:pt>
                <c:pt idx="30">
                  <c:v>-0.51</c:v>
                </c:pt>
                <c:pt idx="31">
                  <c:v>-0.05</c:v>
                </c:pt>
                <c:pt idx="32">
                  <c:v>-0.13</c:v>
                </c:pt>
                <c:pt idx="33">
                  <c:v>-0.44</c:v>
                </c:pt>
                <c:pt idx="34">
                  <c:v>-0.51</c:v>
                </c:pt>
                <c:pt idx="35">
                  <c:v>-0.5</c:v>
                </c:pt>
                <c:pt idx="36">
                  <c:v>-0.56000000000000005</c:v>
                </c:pt>
                <c:pt idx="37">
                  <c:v>-0.77000000000000179</c:v>
                </c:pt>
                <c:pt idx="38">
                  <c:v>-0.24000000000000021</c:v>
                </c:pt>
                <c:pt idx="39">
                  <c:v>-0.46</c:v>
                </c:pt>
                <c:pt idx="40">
                  <c:v>-0.35000000000000031</c:v>
                </c:pt>
                <c:pt idx="41">
                  <c:v>-0.38000000000000089</c:v>
                </c:pt>
                <c:pt idx="42">
                  <c:v>-0.60000000000000064</c:v>
                </c:pt>
                <c:pt idx="43">
                  <c:v>-0.68</c:v>
                </c:pt>
              </c:numCache>
            </c:numRef>
          </c:yVal>
        </c:ser>
        <c:ser>
          <c:idx val="1"/>
          <c:order val="1"/>
          <c:tx>
            <c:strRef>
              <c:f>Sheet1!$E$103</c:f>
              <c:strCache>
                <c:ptCount val="1"/>
                <c:pt idx="0">
                  <c:v>Wet</c:v>
                </c:pt>
              </c:strCache>
            </c:strRef>
          </c:tx>
          <c:spPr>
            <a:ln w="28575">
              <a:noFill/>
            </a:ln>
          </c:spPr>
          <c:xVal>
            <c:numRef>
              <c:f>Sheet1!$E$149:$E$152</c:f>
              <c:numCache>
                <c:formatCode>0.00</c:formatCode>
                <c:ptCount val="4"/>
                <c:pt idx="0">
                  <c:v>0.15000000000000024</c:v>
                </c:pt>
                <c:pt idx="1">
                  <c:v>-1.0000000000000005E-2</c:v>
                </c:pt>
                <c:pt idx="2">
                  <c:v>0.36000000000000032</c:v>
                </c:pt>
                <c:pt idx="3">
                  <c:v>8.0000000000000043E-2</c:v>
                </c:pt>
              </c:numCache>
            </c:numRef>
          </c:xVal>
          <c:yVal>
            <c:numRef>
              <c:f>Sheet1!$F$149:$F$152</c:f>
              <c:numCache>
                <c:formatCode>General</c:formatCode>
                <c:ptCount val="4"/>
                <c:pt idx="0">
                  <c:v>-9.0000000000000024E-2</c:v>
                </c:pt>
                <c:pt idx="1">
                  <c:v>0.32000000000000089</c:v>
                </c:pt>
                <c:pt idx="2">
                  <c:v>-1.1399999999999966</c:v>
                </c:pt>
                <c:pt idx="3">
                  <c:v>-0.43000000000000038</c:v>
                </c:pt>
              </c:numCache>
            </c:numRef>
          </c:yVal>
        </c:ser>
        <c:axId val="115989120"/>
        <c:axId val="214188416"/>
      </c:scatterChart>
      <c:valAx>
        <c:axId val="115989120"/>
        <c:scaling>
          <c:orientation val="minMax"/>
          <c:max val="2.5"/>
          <c:min val="-2.5"/>
        </c:scaling>
        <c:axPos val="b"/>
        <c:numFmt formatCode="0.0" sourceLinked="1"/>
        <c:tickLblPos val="nextTo"/>
        <c:crossAx val="214188416"/>
        <c:crossesAt val="-2.5"/>
        <c:crossBetween val="midCat"/>
        <c:majorUnit val="1"/>
      </c:valAx>
      <c:valAx>
        <c:axId val="214188416"/>
        <c:scaling>
          <c:orientation val="minMax"/>
          <c:max val="2.5"/>
          <c:min val="-2.5"/>
        </c:scaling>
        <c:axPos val="l"/>
        <c:numFmt formatCode="0.0" sourceLinked="1"/>
        <c:tickLblPos val="nextTo"/>
        <c:crossAx val="115989120"/>
        <c:crossesAt val="-2.5"/>
        <c:crossBetween val="midCat"/>
      </c:valAx>
      <c:spPr>
        <a:noFill/>
        <a:ln>
          <a:noFill/>
        </a:ln>
      </c:spPr>
    </c:plotArea>
    <c:legend>
      <c:legendPos val="r"/>
      <c:layout>
        <c:manualLayout>
          <c:xMode val="edge"/>
          <c:yMode val="edge"/>
          <c:x val="0.77043736199641555"/>
          <c:y val="0.4367175756573744"/>
          <c:w val="0.22210023747031621"/>
          <c:h val="0.24363766724281413"/>
        </c:manualLayout>
      </c:layout>
    </c:legend>
    <c:plotVisOnly val="1"/>
    <c:dispBlanksAs val="gap"/>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0829396325459344"/>
          <c:y val="5.1400554097404488E-2"/>
          <c:w val="0.86594313210849028"/>
          <c:h val="0.74673228346456844"/>
        </c:manualLayout>
      </c:layout>
      <c:barChart>
        <c:barDir val="col"/>
        <c:grouping val="clustered"/>
        <c:ser>
          <c:idx val="0"/>
          <c:order val="0"/>
          <c:tx>
            <c:strRef>
              <c:f>All_Birds_spp_abundance_Graphs!$E$2</c:f>
              <c:strCache>
                <c:ptCount val="1"/>
                <c:pt idx="0">
                  <c:v>February</c:v>
                </c:pt>
              </c:strCache>
            </c:strRef>
          </c:tx>
          <c:spPr>
            <a:solidFill>
              <a:schemeClr val="accent2"/>
            </a:solidFill>
          </c:spPr>
          <c:cat>
            <c:multiLvlStrRef>
              <c:f>All_Birds_spp_abundance_Graphs!$A$3:$B$6</c:f>
              <c:multiLvlStrCache>
                <c:ptCount val="4"/>
                <c:lvl>
                  <c:pt idx="0">
                    <c:v>WD_BOERA</c:v>
                  </c:pt>
                  <c:pt idx="1">
                    <c:v>WD_BOOKA</c:v>
                  </c:pt>
                  <c:pt idx="2">
                    <c:v>WD_ROSS</c:v>
                  </c:pt>
                  <c:pt idx="3">
                    <c:v>WD_WF</c:v>
                  </c:pt>
                </c:lvl>
                <c:lvl>
                  <c:pt idx="0">
                    <c:v>Channel</c:v>
                  </c:pt>
                  <c:pt idx="3">
                    <c:v>Floodplain</c:v>
                  </c:pt>
                </c:lvl>
              </c:multiLvlStrCache>
            </c:multiLvlStrRef>
          </c:cat>
          <c:val>
            <c:numRef>
              <c:f>All_Birds_spp_abundance_Graphs!$C$3:$C$6</c:f>
              <c:numCache>
                <c:formatCode>General</c:formatCode>
                <c:ptCount val="4"/>
                <c:pt idx="0">
                  <c:v>97</c:v>
                </c:pt>
                <c:pt idx="1">
                  <c:v>29</c:v>
                </c:pt>
                <c:pt idx="2">
                  <c:v>24</c:v>
                </c:pt>
                <c:pt idx="3">
                  <c:v>43</c:v>
                </c:pt>
              </c:numCache>
            </c:numRef>
          </c:val>
        </c:ser>
        <c:ser>
          <c:idx val="1"/>
          <c:order val="1"/>
          <c:tx>
            <c:strRef>
              <c:f>All_Birds_spp_abundance_Graphs!$F$2</c:f>
              <c:strCache>
                <c:ptCount val="1"/>
                <c:pt idx="0">
                  <c:v>May</c:v>
                </c:pt>
              </c:strCache>
            </c:strRef>
          </c:tx>
          <c:spPr>
            <a:solidFill>
              <a:schemeClr val="accent1"/>
            </a:solidFill>
          </c:spPr>
          <c:cat>
            <c:multiLvlStrRef>
              <c:f>All_Birds_spp_abundance_Graphs!$A$3:$B$6</c:f>
              <c:multiLvlStrCache>
                <c:ptCount val="4"/>
                <c:lvl>
                  <c:pt idx="0">
                    <c:v>WD_BOERA</c:v>
                  </c:pt>
                  <c:pt idx="1">
                    <c:v>WD_BOOKA</c:v>
                  </c:pt>
                  <c:pt idx="2">
                    <c:v>WD_ROSS</c:v>
                  </c:pt>
                  <c:pt idx="3">
                    <c:v>WD_WF</c:v>
                  </c:pt>
                </c:lvl>
                <c:lvl>
                  <c:pt idx="0">
                    <c:v>Channel</c:v>
                  </c:pt>
                  <c:pt idx="3">
                    <c:v>Floodplain</c:v>
                  </c:pt>
                </c:lvl>
              </c:multiLvlStrCache>
            </c:multiLvlStrRef>
          </c:cat>
          <c:val>
            <c:numRef>
              <c:f>All_Birds_spp_abundance_Graphs!$D$3:$D$6</c:f>
              <c:numCache>
                <c:formatCode>General</c:formatCode>
                <c:ptCount val="4"/>
                <c:pt idx="0">
                  <c:v>30</c:v>
                </c:pt>
                <c:pt idx="1">
                  <c:v>30</c:v>
                </c:pt>
                <c:pt idx="2">
                  <c:v>100</c:v>
                </c:pt>
                <c:pt idx="3">
                  <c:v>20</c:v>
                </c:pt>
              </c:numCache>
            </c:numRef>
          </c:val>
        </c:ser>
        <c:axId val="224039296"/>
        <c:axId val="224040832"/>
      </c:barChart>
      <c:catAx>
        <c:axId val="224039296"/>
        <c:scaling>
          <c:orientation val="minMax"/>
        </c:scaling>
        <c:axPos val="b"/>
        <c:numFmt formatCode="General" sourceLinked="0"/>
        <c:tickLblPos val="nextTo"/>
        <c:crossAx val="224040832"/>
        <c:crosses val="autoZero"/>
        <c:auto val="1"/>
        <c:lblAlgn val="ctr"/>
        <c:lblOffset val="100"/>
      </c:catAx>
      <c:valAx>
        <c:axId val="224040832"/>
        <c:scaling>
          <c:orientation val="minMax"/>
        </c:scaling>
        <c:axPos val="l"/>
        <c:title>
          <c:tx>
            <c:rich>
              <a:bodyPr rot="-5400000" vert="horz"/>
              <a:lstStyle/>
              <a:p>
                <a:pPr>
                  <a:defRPr/>
                </a:pPr>
                <a:r>
                  <a:rPr lang="en-US"/>
                  <a:t>Maximum species abundance</a:t>
                </a:r>
              </a:p>
            </c:rich>
          </c:tx>
        </c:title>
        <c:numFmt formatCode="General" sourceLinked="1"/>
        <c:tickLblPos val="nextTo"/>
        <c:crossAx val="224039296"/>
        <c:crosses val="autoZero"/>
        <c:crossBetween val="between"/>
      </c:valAx>
      <c:spPr>
        <a:noFill/>
        <a:ln>
          <a:noFill/>
        </a:ln>
      </c:spPr>
    </c:plotArea>
    <c:legend>
      <c:legendPos val="r"/>
      <c:layout>
        <c:manualLayout>
          <c:xMode val="edge"/>
          <c:yMode val="edge"/>
          <c:x val="0.82979265091863563"/>
          <c:y val="5.0542067658209393E-2"/>
          <c:w val="0.14242957130358658"/>
          <c:h val="0.16743438320210044"/>
        </c:manualLayout>
      </c:layout>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stacked"/>
        <c:ser>
          <c:idx val="0"/>
          <c:order val="0"/>
          <c:tx>
            <c:strRef>
              <c:f>'Revised summary'!$C$5</c:f>
              <c:strCache>
                <c:ptCount val="1"/>
                <c:pt idx="0">
                  <c:v>Non-CEW flows 2</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summary'!$C$6:$C$21</c:f>
              <c:numCache>
                <c:formatCode>General</c:formatCode>
                <c:ptCount val="16"/>
                <c:pt idx="1">
                  <c:v>50838.818000000043</c:v>
                </c:pt>
                <c:pt idx="3">
                  <c:v>63612.00135025382</c:v>
                </c:pt>
                <c:pt idx="5">
                  <c:v>73576.693350253801</c:v>
                </c:pt>
                <c:pt idx="7">
                  <c:v>66723.883350253789</c:v>
                </c:pt>
                <c:pt idx="9">
                  <c:v>39357.838350253813</c:v>
                </c:pt>
                <c:pt idx="11">
                  <c:v>32418.369350253801</c:v>
                </c:pt>
                <c:pt idx="13">
                  <c:v>30106.503350253821</c:v>
                </c:pt>
                <c:pt idx="15">
                  <c:v>27394.321989458356</c:v>
                </c:pt>
              </c:numCache>
            </c:numRef>
          </c:val>
        </c:ser>
        <c:ser>
          <c:idx val="1"/>
          <c:order val="1"/>
          <c:tx>
            <c:strRef>
              <c:f>'Revised summary'!$D$5</c:f>
              <c:strCache>
                <c:ptCount val="1"/>
                <c:pt idx="0">
                  <c:v>EOS CEW2</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summary'!$D$6:$D$21</c:f>
              <c:numCache>
                <c:formatCode>General</c:formatCode>
                <c:ptCount val="16"/>
                <c:pt idx="1">
                  <c:v>165.92000000000004</c:v>
                </c:pt>
                <c:pt idx="3">
                  <c:v>608.93864974619305</c:v>
                </c:pt>
                <c:pt idx="5">
                  <c:v>608.93864974619305</c:v>
                </c:pt>
                <c:pt idx="7">
                  <c:v>608.93864974619305</c:v>
                </c:pt>
                <c:pt idx="9">
                  <c:v>608.93864974619305</c:v>
                </c:pt>
                <c:pt idx="11">
                  <c:v>1024.7346497461931</c:v>
                </c:pt>
                <c:pt idx="13">
                  <c:v>1024.7346497461931</c:v>
                </c:pt>
                <c:pt idx="15">
                  <c:v>1135.0390105416475</c:v>
                </c:pt>
              </c:numCache>
            </c:numRef>
          </c:val>
        </c:ser>
        <c:ser>
          <c:idx val="2"/>
          <c:order val="2"/>
          <c:tx>
            <c:strRef>
              <c:f>'Revised summary'!$E$5</c:f>
              <c:strCache>
                <c:ptCount val="1"/>
                <c:pt idx="0">
                  <c:v>Non-CEW flows 1</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summary'!$E$6:$E$21</c:f>
              <c:numCache>
                <c:formatCode>General</c:formatCode>
                <c:ptCount val="16"/>
                <c:pt idx="0">
                  <c:v>32356.692999999996</c:v>
                </c:pt>
                <c:pt idx="2">
                  <c:v>27819.351573604072</c:v>
                </c:pt>
                <c:pt idx="4">
                  <c:v>34512.17157360405</c:v>
                </c:pt>
                <c:pt idx="6">
                  <c:v>30023.338573604055</c:v>
                </c:pt>
                <c:pt idx="8">
                  <c:v>17416.305573604066</c:v>
                </c:pt>
                <c:pt idx="10">
                  <c:v>31949.04357360406</c:v>
                </c:pt>
                <c:pt idx="12">
                  <c:v>28513.233573604066</c:v>
                </c:pt>
                <c:pt idx="14">
                  <c:v>27796.839965649458</c:v>
                </c:pt>
              </c:numCache>
            </c:numRef>
          </c:val>
        </c:ser>
        <c:ser>
          <c:idx val="3"/>
          <c:order val="3"/>
          <c:tx>
            <c:strRef>
              <c:f>'Revised summary'!$F$5</c:f>
              <c:strCache>
                <c:ptCount val="1"/>
                <c:pt idx="0">
                  <c:v>EOS CEW1 </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summary'!$F$6:$F$21</c:f>
              <c:numCache>
                <c:formatCode>General</c:formatCode>
                <c:ptCount val="16"/>
                <c:pt idx="0">
                  <c:v>1234.48</c:v>
                </c:pt>
                <c:pt idx="2">
                  <c:v>1821.4664263959378</c:v>
                </c:pt>
                <c:pt idx="4">
                  <c:v>1821.4664263959378</c:v>
                </c:pt>
                <c:pt idx="6">
                  <c:v>1821.4664263959378</c:v>
                </c:pt>
                <c:pt idx="8">
                  <c:v>1821.4664263959378</c:v>
                </c:pt>
                <c:pt idx="10">
                  <c:v>8841.1274263959385</c:v>
                </c:pt>
                <c:pt idx="12">
                  <c:v>8841.1274263959385</c:v>
                </c:pt>
                <c:pt idx="14">
                  <c:v>9593.086034350481</c:v>
                </c:pt>
              </c:numCache>
            </c:numRef>
          </c:val>
        </c:ser>
        <c:overlap val="100"/>
        <c:axId val="100384768"/>
        <c:axId val="100386304"/>
      </c:barChart>
      <c:catAx>
        <c:axId val="100384768"/>
        <c:scaling>
          <c:orientation val="minMax"/>
        </c:scaling>
        <c:axPos val="b"/>
        <c:numFmt formatCode="General" sourceLinked="0"/>
        <c:tickLblPos val="nextTo"/>
        <c:crossAx val="100386304"/>
        <c:crosses val="autoZero"/>
        <c:auto val="1"/>
        <c:lblAlgn val="ctr"/>
        <c:lblOffset val="100"/>
        <c:tickMarkSkip val="2"/>
      </c:catAx>
      <c:valAx>
        <c:axId val="100386304"/>
        <c:scaling>
          <c:orientation val="minMax"/>
        </c:scaling>
        <c:axPos val="l"/>
        <c:title>
          <c:tx>
            <c:rich>
              <a:bodyPr rot="-5400000" vert="horz"/>
              <a:lstStyle/>
              <a:p>
                <a:pPr>
                  <a:defRPr/>
                </a:pPr>
                <a:r>
                  <a:rPr lang="en-AU"/>
                  <a:t>Total volume (ML)</a:t>
                </a:r>
              </a:p>
            </c:rich>
          </c:tx>
        </c:title>
        <c:numFmt formatCode="General" sourceLinked="1"/>
        <c:tickLblPos val="nextTo"/>
        <c:crossAx val="100384768"/>
        <c:crosses val="autoZero"/>
        <c:crossBetween val="between"/>
      </c:valAx>
    </c:plotArea>
    <c:legend>
      <c:legendPos val="r"/>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053217410323712"/>
          <c:y val="5.1400554097404488E-2"/>
          <c:w val="0.83835979877515321"/>
          <c:h val="0.74673228346456844"/>
        </c:manualLayout>
      </c:layout>
      <c:barChart>
        <c:barDir val="col"/>
        <c:grouping val="clustered"/>
        <c:ser>
          <c:idx val="0"/>
          <c:order val="0"/>
          <c:tx>
            <c:strRef>
              <c:f>WBha_Graphs!$H$3</c:f>
              <c:strCache>
                <c:ptCount val="1"/>
                <c:pt idx="0">
                  <c:v>February</c:v>
                </c:pt>
              </c:strCache>
            </c:strRef>
          </c:tx>
          <c:spPr>
            <a:solidFill>
              <a:schemeClr val="accent2"/>
            </a:solidFill>
          </c:spPr>
          <c:cat>
            <c:multiLvlStrRef>
              <c:f>WBha_Graphs!$A$4:$B$7</c:f>
              <c:multiLvlStrCache>
                <c:ptCount val="4"/>
                <c:lvl>
                  <c:pt idx="0">
                    <c:v>WD_BOERA</c:v>
                  </c:pt>
                  <c:pt idx="1">
                    <c:v>WD_BOOKA</c:v>
                  </c:pt>
                  <c:pt idx="2">
                    <c:v>WD_ROSS</c:v>
                  </c:pt>
                  <c:pt idx="3">
                    <c:v>WD_WF</c:v>
                  </c:pt>
                </c:lvl>
                <c:lvl>
                  <c:pt idx="0">
                    <c:v>Channel</c:v>
                  </c:pt>
                  <c:pt idx="3">
                    <c:v>Floodplain</c:v>
                  </c:pt>
                </c:lvl>
              </c:multiLvlStrCache>
            </c:multiLvlStrRef>
          </c:cat>
          <c:val>
            <c:numRef>
              <c:f>WBha_Graphs!$F$4:$F$7</c:f>
              <c:numCache>
                <c:formatCode>General</c:formatCode>
                <c:ptCount val="4"/>
                <c:pt idx="0">
                  <c:v>11.792452830188724</c:v>
                </c:pt>
                <c:pt idx="1">
                  <c:v>5.4013503375843994</c:v>
                </c:pt>
                <c:pt idx="2">
                  <c:v>2.2321428571428572</c:v>
                </c:pt>
                <c:pt idx="3">
                  <c:v>0.72177796240523462</c:v>
                </c:pt>
              </c:numCache>
            </c:numRef>
          </c:val>
        </c:ser>
        <c:ser>
          <c:idx val="1"/>
          <c:order val="1"/>
          <c:tx>
            <c:strRef>
              <c:f>WBha_Graphs!$I$3</c:f>
              <c:strCache>
                <c:ptCount val="1"/>
                <c:pt idx="0">
                  <c:v>May</c:v>
                </c:pt>
              </c:strCache>
            </c:strRef>
          </c:tx>
          <c:spPr>
            <a:solidFill>
              <a:schemeClr val="accent1"/>
            </a:solidFill>
          </c:spPr>
          <c:cat>
            <c:multiLvlStrRef>
              <c:f>WBha_Graphs!$A$4:$B$7</c:f>
              <c:multiLvlStrCache>
                <c:ptCount val="4"/>
                <c:lvl>
                  <c:pt idx="0">
                    <c:v>WD_BOERA</c:v>
                  </c:pt>
                  <c:pt idx="1">
                    <c:v>WD_BOOKA</c:v>
                  </c:pt>
                  <c:pt idx="2">
                    <c:v>WD_ROSS</c:v>
                  </c:pt>
                  <c:pt idx="3">
                    <c:v>WD_WF</c:v>
                  </c:pt>
                </c:lvl>
                <c:lvl>
                  <c:pt idx="0">
                    <c:v>Channel</c:v>
                  </c:pt>
                  <c:pt idx="3">
                    <c:v>Floodplain</c:v>
                  </c:pt>
                </c:lvl>
              </c:multiLvlStrCache>
            </c:multiLvlStrRef>
          </c:cat>
          <c:val>
            <c:numRef>
              <c:f>WBha_Graphs!$G$4:$G$7</c:f>
              <c:numCache>
                <c:formatCode>General</c:formatCode>
                <c:ptCount val="4"/>
                <c:pt idx="0">
                  <c:v>0.94339622641509613</c:v>
                </c:pt>
                <c:pt idx="1">
                  <c:v>0.2250562640660165</c:v>
                </c:pt>
                <c:pt idx="2">
                  <c:v>0.66964285714285998</c:v>
                </c:pt>
                <c:pt idx="3">
                  <c:v>0.1298161802887112</c:v>
                </c:pt>
              </c:numCache>
            </c:numRef>
          </c:val>
        </c:ser>
        <c:axId val="225253632"/>
        <c:axId val="225267712"/>
      </c:barChart>
      <c:catAx>
        <c:axId val="225253632"/>
        <c:scaling>
          <c:orientation val="minMax"/>
        </c:scaling>
        <c:axPos val="b"/>
        <c:numFmt formatCode="General" sourceLinked="0"/>
        <c:tickLblPos val="nextTo"/>
        <c:crossAx val="225267712"/>
        <c:crosses val="autoZero"/>
        <c:auto val="1"/>
        <c:lblAlgn val="ctr"/>
        <c:lblOffset val="100"/>
      </c:catAx>
      <c:valAx>
        <c:axId val="225267712"/>
        <c:scaling>
          <c:orientation val="minMax"/>
        </c:scaling>
        <c:axPos val="l"/>
        <c:title>
          <c:tx>
            <c:rich>
              <a:bodyPr rot="-5400000" vert="horz"/>
              <a:lstStyle/>
              <a:p>
                <a:pPr>
                  <a:defRPr b="1"/>
                </a:pPr>
                <a:r>
                  <a:rPr lang="en-US" b="1"/>
                  <a:t>Waterbirds/ha</a:t>
                </a:r>
              </a:p>
            </c:rich>
          </c:tx>
        </c:title>
        <c:numFmt formatCode="General" sourceLinked="1"/>
        <c:tickLblPos val="nextTo"/>
        <c:crossAx val="225253632"/>
        <c:crosses val="autoZero"/>
        <c:crossBetween val="between"/>
      </c:valAx>
      <c:spPr>
        <a:noFill/>
        <a:ln>
          <a:noFill/>
        </a:ln>
      </c:spPr>
    </c:plotArea>
    <c:legend>
      <c:legendPos val="r"/>
      <c:layout>
        <c:manualLayout>
          <c:xMode val="edge"/>
          <c:yMode val="edge"/>
          <c:x val="0.77423709536308172"/>
          <c:y val="0.12461614173228398"/>
          <c:w val="0.14242957130358658"/>
          <c:h val="0.16743438320210044"/>
        </c:manualLayout>
      </c:layout>
    </c:legend>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3.1093824936199381E-2"/>
          <c:y val="3.9528313364809782E-2"/>
          <c:w val="0.64665118555095868"/>
          <c:h val="0.91382277101320553"/>
        </c:manualLayout>
      </c:layout>
      <c:scatterChart>
        <c:scatterStyle val="lineMarker"/>
        <c:ser>
          <c:idx val="0"/>
          <c:order val="0"/>
          <c:tx>
            <c:strRef>
              <c:f>Sheet1!$C$2</c:f>
              <c:strCache>
                <c:ptCount val="1"/>
                <c:pt idx="0">
                  <c:v>February</c:v>
                </c:pt>
              </c:strCache>
            </c:strRef>
          </c:tx>
          <c:spPr>
            <a:ln w="28575">
              <a:noFill/>
            </a:ln>
          </c:spPr>
          <c:xVal>
            <c:numRef>
              <c:f>Sheet1!$D$4:$D$7</c:f>
              <c:numCache>
                <c:formatCode>General</c:formatCode>
                <c:ptCount val="4"/>
                <c:pt idx="0">
                  <c:v>-0.29000000000000031</c:v>
                </c:pt>
                <c:pt idx="1">
                  <c:v>0.67000000000000204</c:v>
                </c:pt>
                <c:pt idx="2">
                  <c:v>-0.41000000000000031</c:v>
                </c:pt>
                <c:pt idx="3">
                  <c:v>-0.82000000000000062</c:v>
                </c:pt>
              </c:numCache>
            </c:numRef>
          </c:xVal>
          <c:yVal>
            <c:numRef>
              <c:f>Sheet1!$E$4:$E$7</c:f>
              <c:numCache>
                <c:formatCode>General</c:formatCode>
                <c:ptCount val="4"/>
                <c:pt idx="0">
                  <c:v>0.75000000000000167</c:v>
                </c:pt>
                <c:pt idx="1">
                  <c:v>0.89</c:v>
                </c:pt>
                <c:pt idx="2">
                  <c:v>0.38000000000000089</c:v>
                </c:pt>
                <c:pt idx="3">
                  <c:v>4.0000000000000022E-2</c:v>
                </c:pt>
              </c:numCache>
            </c:numRef>
          </c:yVal>
        </c:ser>
        <c:ser>
          <c:idx val="1"/>
          <c:order val="1"/>
          <c:tx>
            <c:strRef>
              <c:f>Sheet1!$D$2</c:f>
              <c:strCache>
                <c:ptCount val="1"/>
                <c:pt idx="0">
                  <c:v>May</c:v>
                </c:pt>
              </c:strCache>
            </c:strRef>
          </c:tx>
          <c:spPr>
            <a:ln w="28575">
              <a:noFill/>
            </a:ln>
          </c:spPr>
          <c:xVal>
            <c:numRef>
              <c:f>Sheet1!$D$8:$D$11</c:f>
              <c:numCache>
                <c:formatCode>General</c:formatCode>
                <c:ptCount val="4"/>
                <c:pt idx="0">
                  <c:v>-8.0000000000000043E-2</c:v>
                </c:pt>
                <c:pt idx="1">
                  <c:v>1.6900000000000031</c:v>
                </c:pt>
                <c:pt idx="2">
                  <c:v>0.11</c:v>
                </c:pt>
                <c:pt idx="3">
                  <c:v>-0.87000000000000155</c:v>
                </c:pt>
              </c:numCache>
            </c:numRef>
          </c:xVal>
          <c:yVal>
            <c:numRef>
              <c:f>Sheet1!$E$8:$E$11</c:f>
              <c:numCache>
                <c:formatCode>General</c:formatCode>
                <c:ptCount val="4"/>
                <c:pt idx="0">
                  <c:v>-0.60000000000000064</c:v>
                </c:pt>
                <c:pt idx="1">
                  <c:v>-0.60000000000000064</c:v>
                </c:pt>
                <c:pt idx="2">
                  <c:v>2.0000000000000011E-2</c:v>
                </c:pt>
                <c:pt idx="3">
                  <c:v>-0.89</c:v>
                </c:pt>
              </c:numCache>
            </c:numRef>
          </c:yVal>
        </c:ser>
        <c:axId val="225275264"/>
        <c:axId val="225301632"/>
      </c:scatterChart>
      <c:valAx>
        <c:axId val="225275264"/>
        <c:scaling>
          <c:orientation val="minMax"/>
          <c:min val="-2"/>
        </c:scaling>
        <c:axPos val="b"/>
        <c:numFmt formatCode="General" sourceLinked="1"/>
        <c:tickLblPos val="nextTo"/>
        <c:crossAx val="225301632"/>
        <c:crossesAt val="-2"/>
        <c:crossBetween val="midCat"/>
      </c:valAx>
      <c:valAx>
        <c:axId val="225301632"/>
        <c:scaling>
          <c:orientation val="minMax"/>
          <c:max val="2"/>
          <c:min val="-2"/>
        </c:scaling>
        <c:axPos val="l"/>
        <c:numFmt formatCode="General" sourceLinked="1"/>
        <c:tickLblPos val="nextTo"/>
        <c:crossAx val="225275264"/>
        <c:crossesAt val="-2"/>
        <c:crossBetween val="midCat"/>
      </c:valAx>
      <c:spPr>
        <a:noFill/>
        <a:ln>
          <a:noFill/>
        </a:ln>
      </c:spPr>
    </c:plotArea>
    <c:legend>
      <c:legendPos val="r"/>
      <c:layout>
        <c:manualLayout>
          <c:xMode val="edge"/>
          <c:yMode val="edge"/>
          <c:x val="0.75887112416032765"/>
          <c:y val="0.39517151660390282"/>
          <c:w val="0.24112887583967257"/>
          <c:h val="0.20965696679219492"/>
        </c:manualLayout>
      </c:layout>
    </c:legend>
    <c:plotVisOnly val="1"/>
    <c:dispBlanksAs val="gap"/>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manualLayout>
          <c:layoutTarget val="inner"/>
          <c:xMode val="edge"/>
          <c:yMode val="edge"/>
          <c:x val="3.1093824936199381E-2"/>
          <c:y val="3.9528313364809782E-2"/>
          <c:w val="0.6471380471380489"/>
          <c:h val="0.91382277101320553"/>
        </c:manualLayout>
      </c:layout>
      <c:scatterChart>
        <c:scatterStyle val="lineMarker"/>
        <c:ser>
          <c:idx val="0"/>
          <c:order val="0"/>
          <c:tx>
            <c:strRef>
              <c:f>Sheet1!$C$23</c:f>
              <c:strCache>
                <c:ptCount val="1"/>
                <c:pt idx="0">
                  <c:v>Warrego</c:v>
                </c:pt>
              </c:strCache>
            </c:strRef>
          </c:tx>
          <c:spPr>
            <a:ln w="28575">
              <a:noFill/>
            </a:ln>
          </c:spPr>
          <c:xVal>
            <c:numRef>
              <c:f>Sheet1!$D$23:$D$28</c:f>
              <c:numCache>
                <c:formatCode>General</c:formatCode>
                <c:ptCount val="6"/>
                <c:pt idx="0">
                  <c:v>-0.29000000000000031</c:v>
                </c:pt>
                <c:pt idx="1">
                  <c:v>0.67000000000000204</c:v>
                </c:pt>
                <c:pt idx="2">
                  <c:v>-0.41000000000000031</c:v>
                </c:pt>
                <c:pt idx="3">
                  <c:v>-8.0000000000000043E-2</c:v>
                </c:pt>
                <c:pt idx="4">
                  <c:v>1.6900000000000031</c:v>
                </c:pt>
                <c:pt idx="5">
                  <c:v>0.11</c:v>
                </c:pt>
              </c:numCache>
            </c:numRef>
          </c:xVal>
          <c:yVal>
            <c:numRef>
              <c:f>Sheet1!$E$23:$E$28</c:f>
              <c:numCache>
                <c:formatCode>General</c:formatCode>
                <c:ptCount val="6"/>
                <c:pt idx="0">
                  <c:v>0.75000000000000167</c:v>
                </c:pt>
                <c:pt idx="1">
                  <c:v>0.89</c:v>
                </c:pt>
                <c:pt idx="2">
                  <c:v>0.38000000000000089</c:v>
                </c:pt>
                <c:pt idx="3">
                  <c:v>-0.60000000000000064</c:v>
                </c:pt>
                <c:pt idx="4">
                  <c:v>-0.60000000000000064</c:v>
                </c:pt>
                <c:pt idx="5">
                  <c:v>2.0000000000000011E-2</c:v>
                </c:pt>
              </c:numCache>
            </c:numRef>
          </c:yVal>
        </c:ser>
        <c:ser>
          <c:idx val="1"/>
          <c:order val="1"/>
          <c:tx>
            <c:strRef>
              <c:f>Sheet1!$C$29</c:f>
              <c:strCache>
                <c:ptCount val="1"/>
                <c:pt idx="0">
                  <c:v>WF</c:v>
                </c:pt>
              </c:strCache>
            </c:strRef>
          </c:tx>
          <c:spPr>
            <a:ln w="28575">
              <a:noFill/>
            </a:ln>
          </c:spPr>
          <c:xVal>
            <c:numRef>
              <c:f>Sheet1!$D$29:$D$30</c:f>
              <c:numCache>
                <c:formatCode>General</c:formatCode>
                <c:ptCount val="2"/>
                <c:pt idx="0">
                  <c:v>-0.82000000000000062</c:v>
                </c:pt>
                <c:pt idx="1">
                  <c:v>-0.87000000000000155</c:v>
                </c:pt>
              </c:numCache>
            </c:numRef>
          </c:xVal>
          <c:yVal>
            <c:numRef>
              <c:f>Sheet1!$E$29:$E$30</c:f>
              <c:numCache>
                <c:formatCode>General</c:formatCode>
                <c:ptCount val="2"/>
                <c:pt idx="0">
                  <c:v>4.0000000000000022E-2</c:v>
                </c:pt>
                <c:pt idx="1">
                  <c:v>-0.89</c:v>
                </c:pt>
              </c:numCache>
            </c:numRef>
          </c:yVal>
        </c:ser>
        <c:axId val="258546304"/>
        <c:axId val="267534720"/>
      </c:scatterChart>
      <c:valAx>
        <c:axId val="258546304"/>
        <c:scaling>
          <c:orientation val="minMax"/>
          <c:min val="-2"/>
        </c:scaling>
        <c:axPos val="b"/>
        <c:numFmt formatCode="General" sourceLinked="1"/>
        <c:tickLblPos val="nextTo"/>
        <c:crossAx val="267534720"/>
        <c:crossesAt val="-2"/>
        <c:crossBetween val="midCat"/>
      </c:valAx>
      <c:valAx>
        <c:axId val="267534720"/>
        <c:scaling>
          <c:orientation val="minMax"/>
          <c:max val="2"/>
          <c:min val="-2"/>
        </c:scaling>
        <c:axPos val="l"/>
        <c:numFmt formatCode="General" sourceLinked="1"/>
        <c:tickLblPos val="nextTo"/>
        <c:crossAx val="258546304"/>
        <c:crossesAt val="-2"/>
        <c:crossBetween val="midCat"/>
      </c:valAx>
      <c:spPr>
        <a:noFill/>
        <a:ln>
          <a:noFill/>
        </a:ln>
      </c:spPr>
    </c:plotArea>
    <c:legend>
      <c:legendPos val="r"/>
      <c:layout>
        <c:manualLayout>
          <c:xMode val="edge"/>
          <c:yMode val="edge"/>
          <c:x val="0.7638845144356976"/>
          <c:y val="0.40416866970576187"/>
          <c:w val="0.23611548556430531"/>
          <c:h val="0.19059724253835891"/>
        </c:manualLayout>
      </c:layout>
    </c:legend>
    <c:plotVisOnly val="1"/>
    <c:dispBlanksAs val="gap"/>
  </c:chart>
  <c:spPr>
    <a:noFill/>
    <a:ln>
      <a:noFill/>
    </a:ln>
  </c:spPr>
  <c:txPr>
    <a:bodyPr/>
    <a:lstStyle/>
    <a:p>
      <a:pPr>
        <a:defRPr sz="900">
          <a:latin typeface="Arial" panose="020B0604020202020204" pitchFamily="34" charset="0"/>
          <a:cs typeface="Arial" panose="020B0604020202020204" pitchFamily="34"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24220621711385604"/>
          <c:y val="5.1400598610336162E-2"/>
          <c:w val="0.74385756282834314"/>
          <c:h val="0.54863899767328472"/>
        </c:manualLayout>
      </c:layout>
      <c:barChart>
        <c:barDir val="col"/>
        <c:grouping val="clustered"/>
        <c:ser>
          <c:idx val="0"/>
          <c:order val="0"/>
          <c:tx>
            <c:strRef>
              <c:f>WBha_FG_Graphs!$G$59</c:f>
              <c:strCache>
                <c:ptCount val="1"/>
                <c:pt idx="0">
                  <c:v>February</c:v>
                </c:pt>
              </c:strCache>
            </c:strRef>
          </c:tx>
          <c:spPr>
            <a:solidFill>
              <a:schemeClr val="accent2"/>
            </a:solidFill>
          </c:spPr>
          <c:cat>
            <c:strRef>
              <c:f>WBha_FG_Graphs!$B$60:$B$68</c:f>
              <c:strCache>
                <c:ptCount val="9"/>
                <c:pt idx="0">
                  <c:v>Aus-breeding Charadriiform shorebird</c:v>
                </c:pt>
                <c:pt idx="1">
                  <c:v>Dabbling and filter-feeding ducks</c:v>
                </c:pt>
                <c:pt idx="2">
                  <c:v>Diving ducks, aquatic gallinules, and swans</c:v>
                </c:pt>
                <c:pt idx="3">
                  <c:v>Fish-eater</c:v>
                </c:pt>
                <c:pt idx="4">
                  <c:v>Grazing ducks and geese</c:v>
                </c:pt>
                <c:pt idx="5">
                  <c:v>Large wading birds</c:v>
                </c:pt>
                <c:pt idx="6">
                  <c:v>Piscivore</c:v>
                </c:pt>
                <c:pt idx="7">
                  <c:v>Raptors</c:v>
                </c:pt>
                <c:pt idx="8">
                  <c:v>Reed-inhabiting passerines</c:v>
                </c:pt>
              </c:strCache>
            </c:strRef>
          </c:cat>
          <c:val>
            <c:numRef>
              <c:f>WBha_FG_Graphs!$C$60:$C$68</c:f>
              <c:numCache>
                <c:formatCode>General</c:formatCode>
                <c:ptCount val="9"/>
                <c:pt idx="0">
                  <c:v>0.88248599036431896</c:v>
                </c:pt>
                <c:pt idx="1">
                  <c:v>11.415489075492653</c:v>
                </c:pt>
                <c:pt idx="2">
                  <c:v>0.19761223333874839</c:v>
                </c:pt>
                <c:pt idx="3">
                  <c:v>0.25156715609600266</c:v>
                </c:pt>
                <c:pt idx="4">
                  <c:v>2.4428547241120557</c:v>
                </c:pt>
                <c:pt idx="5">
                  <c:v>2.7957608653773609</c:v>
                </c:pt>
                <c:pt idx="6">
                  <c:v>1.9026128616704998</c:v>
                </c:pt>
                <c:pt idx="7">
                  <c:v>0.24376313923494392</c:v>
                </c:pt>
                <c:pt idx="8">
                  <c:v>1.5577941634645339E-2</c:v>
                </c:pt>
              </c:numCache>
            </c:numRef>
          </c:val>
        </c:ser>
        <c:ser>
          <c:idx val="1"/>
          <c:order val="1"/>
          <c:tx>
            <c:strRef>
              <c:f>WBha_FG_Graphs!$H$59</c:f>
              <c:strCache>
                <c:ptCount val="1"/>
                <c:pt idx="0">
                  <c:v>May</c:v>
                </c:pt>
              </c:strCache>
            </c:strRef>
          </c:tx>
          <c:spPr>
            <a:solidFill>
              <a:schemeClr val="accent1"/>
            </a:solidFill>
          </c:spPr>
          <c:cat>
            <c:strRef>
              <c:f>WBha_FG_Graphs!$B$60:$B$68</c:f>
              <c:strCache>
                <c:ptCount val="9"/>
                <c:pt idx="0">
                  <c:v>Aus-breeding Charadriiform shorebird</c:v>
                </c:pt>
                <c:pt idx="1">
                  <c:v>Dabbling and filter-feeding ducks</c:v>
                </c:pt>
                <c:pt idx="2">
                  <c:v>Diving ducks, aquatic gallinules, and swans</c:v>
                </c:pt>
                <c:pt idx="3">
                  <c:v>Fish-eater</c:v>
                </c:pt>
                <c:pt idx="4">
                  <c:v>Grazing ducks and geese</c:v>
                </c:pt>
                <c:pt idx="5">
                  <c:v>Large wading birds</c:v>
                </c:pt>
                <c:pt idx="6">
                  <c:v>Piscivore</c:v>
                </c:pt>
                <c:pt idx="7">
                  <c:v>Raptors</c:v>
                </c:pt>
                <c:pt idx="8">
                  <c:v>Reed-inhabiting passerines</c:v>
                </c:pt>
              </c:strCache>
            </c:strRef>
          </c:cat>
          <c:val>
            <c:numRef>
              <c:f>WBha_FG_Graphs!$D$60:$D$68</c:f>
              <c:numCache>
                <c:formatCode>General</c:formatCode>
                <c:ptCount val="9"/>
                <c:pt idx="0">
                  <c:v>0.26624303280953587</c:v>
                </c:pt>
                <c:pt idx="1">
                  <c:v>0.76561208301790951</c:v>
                </c:pt>
                <c:pt idx="2">
                  <c:v>6.2893081761006511E-2</c:v>
                </c:pt>
                <c:pt idx="3">
                  <c:v>9.9820341990260061E-2</c:v>
                </c:pt>
                <c:pt idx="4">
                  <c:v>0.37866876310272707</c:v>
                </c:pt>
                <c:pt idx="5">
                  <c:v>2.0770588846193788E-2</c:v>
                </c:pt>
                <c:pt idx="6">
                  <c:v>0.1505877508235999</c:v>
                </c:pt>
                <c:pt idx="7">
                  <c:v>0.22331588556144813</c:v>
                </c:pt>
              </c:numCache>
            </c:numRef>
          </c:val>
        </c:ser>
        <c:axId val="258601344"/>
        <c:axId val="258602880"/>
      </c:barChart>
      <c:catAx>
        <c:axId val="258601344"/>
        <c:scaling>
          <c:orientation val="minMax"/>
        </c:scaling>
        <c:axPos val="b"/>
        <c:numFmt formatCode="General" sourceLinked="0"/>
        <c:tickLblPos val="nextTo"/>
        <c:crossAx val="258602880"/>
        <c:crosses val="autoZero"/>
        <c:auto val="1"/>
        <c:lblAlgn val="ctr"/>
        <c:lblOffset val="100"/>
      </c:catAx>
      <c:valAx>
        <c:axId val="258602880"/>
        <c:scaling>
          <c:orientation val="minMax"/>
        </c:scaling>
        <c:axPos val="l"/>
        <c:title>
          <c:tx>
            <c:rich>
              <a:bodyPr rot="-5400000" vert="horz"/>
              <a:lstStyle/>
              <a:p>
                <a:pPr>
                  <a:defRPr b="0"/>
                </a:pPr>
                <a:r>
                  <a:rPr lang="en-US" b="0"/>
                  <a:t>Waterbirds/ha</a:t>
                </a:r>
              </a:p>
            </c:rich>
          </c:tx>
          <c:layout>
            <c:manualLayout>
              <c:xMode val="edge"/>
              <c:yMode val="edge"/>
              <c:x val="0.15282390649036223"/>
              <c:y val="0.20074857907994895"/>
            </c:manualLayout>
          </c:layout>
        </c:title>
        <c:numFmt formatCode="General" sourceLinked="1"/>
        <c:tickLblPos val="nextTo"/>
        <c:crossAx val="258601344"/>
        <c:crosses val="autoZero"/>
        <c:crossBetween val="between"/>
      </c:valAx>
      <c:spPr>
        <a:noFill/>
        <a:ln>
          <a:noFill/>
        </a:ln>
      </c:spPr>
    </c:plotArea>
    <c:legend>
      <c:legendPos val="r"/>
      <c:layout>
        <c:manualLayout>
          <c:xMode val="edge"/>
          <c:yMode val="edge"/>
          <c:x val="0.85513415474228516"/>
          <c:y val="8.1132261835222333E-2"/>
          <c:w val="0.10800346639134555"/>
          <c:h val="0.10014763570285257"/>
        </c:manualLayout>
      </c:layout>
    </c:legend>
    <c:plotVisOnly val="1"/>
    <c:dispBlanksAs val="gap"/>
  </c:chart>
  <c:spPr>
    <a:no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8.259630561928949E-2"/>
          <c:y val="4.798494995512978E-2"/>
          <c:w val="0.84904263089196441"/>
          <c:h val="0.51847147677968863"/>
        </c:manualLayout>
      </c:layout>
      <c:barChart>
        <c:barDir val="col"/>
        <c:grouping val="stacked"/>
        <c:ser>
          <c:idx val="1"/>
          <c:order val="0"/>
          <c:tx>
            <c:strRef>
              <c:f>Sheet4!$C$32</c:f>
              <c:strCache>
                <c:ptCount val="1"/>
                <c:pt idx="0">
                  <c:v>Barking Frog</c:v>
                </c:pt>
              </c:strCache>
            </c:strRef>
          </c:tx>
          <c:spPr>
            <a:solidFill>
              <a:srgbClr val="CC66FF"/>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Sheet4!$C$33:$C$40</c:f>
              <c:numCache>
                <c:formatCode>General</c:formatCode>
                <c:ptCount val="8"/>
                <c:pt idx="0">
                  <c:v>1</c:v>
                </c:pt>
                <c:pt idx="2">
                  <c:v>2</c:v>
                </c:pt>
                <c:pt idx="6">
                  <c:v>0</c:v>
                </c:pt>
                <c:pt idx="7">
                  <c:v>13</c:v>
                </c:pt>
              </c:numCache>
            </c:numRef>
          </c:val>
        </c:ser>
        <c:ser>
          <c:idx val="2"/>
          <c:order val="1"/>
          <c:tx>
            <c:strRef>
              <c:f>Sheet4!$D$32</c:f>
              <c:strCache>
                <c:ptCount val="1"/>
                <c:pt idx="0">
                  <c:v>Desert Froglet</c:v>
                </c:pt>
              </c:strCache>
            </c:strRef>
          </c:tx>
          <c:spPr>
            <a:solidFill>
              <a:srgbClr val="00B050"/>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Sheet4!$D$33:$D$40</c:f>
              <c:numCache>
                <c:formatCode>General</c:formatCode>
                <c:ptCount val="8"/>
                <c:pt idx="0">
                  <c:v>2</c:v>
                </c:pt>
                <c:pt idx="2">
                  <c:v>1</c:v>
                </c:pt>
                <c:pt idx="3">
                  <c:v>15</c:v>
                </c:pt>
                <c:pt idx="4">
                  <c:v>6</c:v>
                </c:pt>
                <c:pt idx="6">
                  <c:v>1</c:v>
                </c:pt>
              </c:numCache>
            </c:numRef>
          </c:val>
        </c:ser>
        <c:ser>
          <c:idx val="3"/>
          <c:order val="2"/>
          <c:tx>
            <c:strRef>
              <c:f>Sheet4!$E$32</c:f>
              <c:strCache>
                <c:ptCount val="1"/>
                <c:pt idx="0">
                  <c:v>Desert Tree Frog</c:v>
                </c:pt>
              </c:strCache>
            </c:strRef>
          </c:tx>
          <c:spPr>
            <a:solidFill>
              <a:schemeClr val="accent4">
                <a:lumMod val="75000"/>
              </a:schemeClr>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Sheet4!$E$33:$E$40</c:f>
              <c:numCache>
                <c:formatCode>General</c:formatCode>
                <c:ptCount val="8"/>
                <c:pt idx="0">
                  <c:v>4</c:v>
                </c:pt>
                <c:pt idx="2">
                  <c:v>7</c:v>
                </c:pt>
                <c:pt idx="6">
                  <c:v>2</c:v>
                </c:pt>
                <c:pt idx="7">
                  <c:v>1</c:v>
                </c:pt>
              </c:numCache>
            </c:numRef>
          </c:val>
        </c:ser>
        <c:ser>
          <c:idx val="4"/>
          <c:order val="3"/>
          <c:tx>
            <c:strRef>
              <c:f>Sheet4!$F$32</c:f>
              <c:strCache>
                <c:ptCount val="1"/>
                <c:pt idx="0">
                  <c:v>Green Tree Frog</c:v>
                </c:pt>
              </c:strCache>
            </c:strRef>
          </c:tx>
          <c:spPr>
            <a:solidFill>
              <a:schemeClr val="accent1">
                <a:lumMod val="20000"/>
                <a:lumOff val="80000"/>
              </a:schemeClr>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Sheet4!$F$33:$F$40</c:f>
              <c:numCache>
                <c:formatCode>General</c:formatCode>
                <c:ptCount val="8"/>
                <c:pt idx="2">
                  <c:v>1</c:v>
                </c:pt>
                <c:pt idx="4">
                  <c:v>4</c:v>
                </c:pt>
                <c:pt idx="6">
                  <c:v>0</c:v>
                </c:pt>
              </c:numCache>
            </c:numRef>
          </c:val>
        </c:ser>
        <c:ser>
          <c:idx val="5"/>
          <c:order val="4"/>
          <c:tx>
            <c:strRef>
              <c:f>Sheet4!$G$32</c:f>
              <c:strCache>
                <c:ptCount val="1"/>
                <c:pt idx="0">
                  <c:v>New Holland Frog</c:v>
                </c:pt>
              </c:strCache>
            </c:strRef>
          </c:tx>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Sheet4!$G$33:$G$40</c:f>
              <c:numCache>
                <c:formatCode>General</c:formatCode>
                <c:ptCount val="8"/>
                <c:pt idx="2">
                  <c:v>2</c:v>
                </c:pt>
              </c:numCache>
            </c:numRef>
          </c:val>
        </c:ser>
        <c:ser>
          <c:idx val="6"/>
          <c:order val="5"/>
          <c:tx>
            <c:strRef>
              <c:f>Sheet4!$H$32</c:f>
              <c:strCache>
                <c:ptCount val="1"/>
                <c:pt idx="0">
                  <c:v>Peron's Tree Frog</c:v>
                </c:pt>
              </c:strCache>
            </c:strRef>
          </c:tx>
          <c:spPr>
            <a:solidFill>
              <a:srgbClr val="CCFFCC"/>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Sheet4!$H$33:$H$40</c:f>
              <c:numCache>
                <c:formatCode>General</c:formatCode>
                <c:ptCount val="8"/>
                <c:pt idx="0">
                  <c:v>1</c:v>
                </c:pt>
                <c:pt idx="3">
                  <c:v>1</c:v>
                </c:pt>
                <c:pt idx="4">
                  <c:v>2</c:v>
                </c:pt>
                <c:pt idx="6">
                  <c:v>0</c:v>
                </c:pt>
              </c:numCache>
            </c:numRef>
          </c:val>
        </c:ser>
        <c:ser>
          <c:idx val="7"/>
          <c:order val="6"/>
          <c:tx>
            <c:strRef>
              <c:f>Sheet4!$I$32</c:f>
              <c:strCache>
                <c:ptCount val="1"/>
                <c:pt idx="0">
                  <c:v>Rough Frog</c:v>
                </c:pt>
              </c:strCache>
            </c:strRef>
          </c:tx>
          <c:spPr>
            <a:solidFill>
              <a:srgbClr val="FFCCFF"/>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Sheet4!$I$33:$I$40</c:f>
              <c:numCache>
                <c:formatCode>General</c:formatCode>
                <c:ptCount val="8"/>
                <c:pt idx="4">
                  <c:v>1</c:v>
                </c:pt>
              </c:numCache>
            </c:numRef>
          </c:val>
        </c:ser>
        <c:ser>
          <c:idx val="8"/>
          <c:order val="7"/>
          <c:tx>
            <c:strRef>
              <c:f>Sheet4!$J$32</c:f>
              <c:strCache>
                <c:ptCount val="1"/>
                <c:pt idx="0">
                  <c:v>Spotted Grass Frog</c:v>
                </c:pt>
              </c:strCache>
            </c:strRef>
          </c:tx>
          <c:spPr>
            <a:solidFill>
              <a:srgbClr val="FF0000"/>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Sheet4!$J$33:$J$40</c:f>
              <c:numCache>
                <c:formatCode>General</c:formatCode>
                <c:ptCount val="8"/>
                <c:pt idx="1">
                  <c:v>1</c:v>
                </c:pt>
                <c:pt idx="3">
                  <c:v>3</c:v>
                </c:pt>
                <c:pt idx="7">
                  <c:v>3</c:v>
                </c:pt>
              </c:numCache>
            </c:numRef>
          </c:val>
        </c:ser>
        <c:ser>
          <c:idx val="9"/>
          <c:order val="8"/>
          <c:tx>
            <c:strRef>
              <c:f>Sheet4!$K$32</c:f>
              <c:strCache>
                <c:ptCount val="1"/>
                <c:pt idx="0">
                  <c:v>Sudell's Frog</c:v>
                </c:pt>
              </c:strCache>
            </c:strRef>
          </c:tx>
          <c:spPr>
            <a:solidFill>
              <a:srgbClr val="FFC000"/>
            </a:solidFill>
          </c:spPr>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Sheet4!$K$33:$K$40</c:f>
              <c:numCache>
                <c:formatCode>General</c:formatCode>
                <c:ptCount val="8"/>
                <c:pt idx="3">
                  <c:v>1</c:v>
                </c:pt>
              </c:numCache>
            </c:numRef>
          </c:val>
        </c:ser>
        <c:ser>
          <c:idx val="10"/>
          <c:order val="9"/>
          <c:tx>
            <c:strRef>
              <c:f>Sheet4!$L$32</c:f>
              <c:strCache>
                <c:ptCount val="1"/>
                <c:pt idx="0">
                  <c:v>Wrinkled Toadlet</c:v>
                </c:pt>
              </c:strCache>
            </c:strRef>
          </c:tx>
          <c:cat>
            <c:multiLvlStrRef>
              <c:f>Sheet4!$A$33:$B$40</c:f>
              <c:multiLvlStrCache>
                <c:ptCount val="8"/>
                <c:lvl>
                  <c:pt idx="0">
                    <c:v>Feb-15</c:v>
                  </c:pt>
                  <c:pt idx="1">
                    <c:v>May-15</c:v>
                  </c:pt>
                  <c:pt idx="2">
                    <c:v>Feb-15</c:v>
                  </c:pt>
                  <c:pt idx="3">
                    <c:v>May-15</c:v>
                  </c:pt>
                  <c:pt idx="4">
                    <c:v>Feb-15</c:v>
                  </c:pt>
                  <c:pt idx="5">
                    <c:v>May-15</c:v>
                  </c:pt>
                  <c:pt idx="6">
                    <c:v>Feb-15</c:v>
                  </c:pt>
                  <c:pt idx="7">
                    <c:v>May-15</c:v>
                  </c:pt>
                </c:lvl>
                <c:lvl>
                  <c:pt idx="0">
                    <c:v>WD_BOERA</c:v>
                  </c:pt>
                  <c:pt idx="2">
                    <c:v>WD_BOOKA</c:v>
                  </c:pt>
                  <c:pt idx="4">
                    <c:v>WD_ROSS</c:v>
                  </c:pt>
                  <c:pt idx="6">
                    <c:v>WD_WF</c:v>
                  </c:pt>
                </c:lvl>
              </c:multiLvlStrCache>
            </c:multiLvlStrRef>
          </c:cat>
          <c:val>
            <c:numRef>
              <c:f>Sheet4!$L$33:$L$40</c:f>
              <c:numCache>
                <c:formatCode>General</c:formatCode>
                <c:ptCount val="8"/>
                <c:pt idx="6">
                  <c:v>0</c:v>
                </c:pt>
              </c:numCache>
            </c:numRef>
          </c:val>
        </c:ser>
        <c:overlap val="100"/>
        <c:axId val="267630464"/>
        <c:axId val="267632000"/>
      </c:barChart>
      <c:catAx>
        <c:axId val="267630464"/>
        <c:scaling>
          <c:orientation val="minMax"/>
        </c:scaling>
        <c:axPos val="b"/>
        <c:numFmt formatCode="General" sourceLinked="0"/>
        <c:tickLblPos val="nextTo"/>
        <c:txPr>
          <a:bodyPr/>
          <a:lstStyle/>
          <a:p>
            <a:pPr>
              <a:defRPr sz="900">
                <a:latin typeface="Arial" panose="020B0604020202020204" pitchFamily="34" charset="0"/>
                <a:cs typeface="Arial" panose="020B0604020202020204" pitchFamily="34" charset="0"/>
              </a:defRPr>
            </a:pPr>
            <a:endParaRPr lang="en-US"/>
          </a:p>
        </c:txPr>
        <c:crossAx val="267632000"/>
        <c:crosses val="autoZero"/>
        <c:auto val="1"/>
        <c:lblAlgn val="ctr"/>
        <c:lblOffset val="100"/>
      </c:catAx>
      <c:valAx>
        <c:axId val="267632000"/>
        <c:scaling>
          <c:orientation val="minMax"/>
        </c:scaling>
        <c:axPos val="l"/>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Abundance</a:t>
                </a:r>
              </a:p>
            </c:rich>
          </c:tx>
          <c:layout>
            <c:manualLayout>
              <c:xMode val="edge"/>
              <c:yMode val="edge"/>
              <c:x val="6.7924685434453524E-3"/>
              <c:y val="0.29583515480785932"/>
            </c:manualLayout>
          </c:layout>
        </c:title>
        <c:numFmt formatCode="General" sourceLinked="1"/>
        <c:tickLblPos val="nextTo"/>
        <c:crossAx val="267630464"/>
        <c:crosses val="autoZero"/>
        <c:crossBetween val="between"/>
      </c:valAx>
    </c:plotArea>
    <c:legend>
      <c:legendPos val="r"/>
      <c:layout>
        <c:manualLayout>
          <c:xMode val="edge"/>
          <c:yMode val="edge"/>
          <c:x val="0.21034998737517163"/>
          <c:y val="0.72458684851893518"/>
          <c:w val="0.55406544914735756"/>
          <c:h val="0.19547472873046043"/>
        </c:manualLayout>
      </c:layout>
      <c:txPr>
        <a:bodyPr/>
        <a:lstStyle/>
        <a:p>
          <a:pPr>
            <a:defRPr sz="900">
              <a:latin typeface="Arial" panose="020B0604020202020204" pitchFamily="34" charset="0"/>
              <a:cs typeface="Arial" panose="020B0604020202020204" pitchFamily="34" charset="0"/>
            </a:defRPr>
          </a:pPr>
          <a:endParaRPr lang="en-US"/>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610911136107989"/>
          <c:y val="4.7008547008547022E-2"/>
          <c:w val="0.70287307836520463"/>
          <c:h val="0.85165926374588075"/>
        </c:manualLayout>
      </c:layout>
      <c:barChart>
        <c:barDir val="col"/>
        <c:grouping val="clustered"/>
        <c:ser>
          <c:idx val="0"/>
          <c:order val="0"/>
          <c:tx>
            <c:strRef>
              <c:f>Diversity!$A$20</c:f>
              <c:strCache>
                <c:ptCount val="1"/>
                <c:pt idx="0">
                  <c:v>Feb-15</c:v>
                </c:pt>
              </c:strCache>
            </c:strRef>
          </c:tx>
          <c:spPr>
            <a:solidFill>
              <a:schemeClr val="accent3">
                <a:lumMod val="60000"/>
                <a:lumOff val="40000"/>
              </a:schemeClr>
            </a:solidFill>
          </c:spPr>
          <c:cat>
            <c:strRef>
              <c:f>Diversity!$B$19:$E$19</c:f>
              <c:strCache>
                <c:ptCount val="4"/>
                <c:pt idx="0">
                  <c:v>WD_BOERA</c:v>
                </c:pt>
                <c:pt idx="1">
                  <c:v>WD_BOOKA</c:v>
                </c:pt>
                <c:pt idx="2">
                  <c:v>WD_ROSS</c:v>
                </c:pt>
                <c:pt idx="3">
                  <c:v>WD_WF</c:v>
                </c:pt>
              </c:strCache>
            </c:strRef>
          </c:cat>
          <c:val>
            <c:numRef>
              <c:f>Diversity!$B$20:$E$20</c:f>
              <c:numCache>
                <c:formatCode>General</c:formatCode>
                <c:ptCount val="4"/>
                <c:pt idx="0">
                  <c:v>4</c:v>
                </c:pt>
                <c:pt idx="1">
                  <c:v>5</c:v>
                </c:pt>
                <c:pt idx="2">
                  <c:v>4</c:v>
                </c:pt>
                <c:pt idx="3">
                  <c:v>6</c:v>
                </c:pt>
              </c:numCache>
            </c:numRef>
          </c:val>
        </c:ser>
        <c:ser>
          <c:idx val="1"/>
          <c:order val="1"/>
          <c:tx>
            <c:strRef>
              <c:f>Diversity!$A$21</c:f>
              <c:strCache>
                <c:ptCount val="1"/>
                <c:pt idx="0">
                  <c:v>May-15</c:v>
                </c:pt>
              </c:strCache>
            </c:strRef>
          </c:tx>
          <c:spPr>
            <a:solidFill>
              <a:srgbClr val="996633"/>
            </a:solidFill>
          </c:spPr>
          <c:cat>
            <c:strRef>
              <c:f>Diversity!$B$19:$E$19</c:f>
              <c:strCache>
                <c:ptCount val="4"/>
                <c:pt idx="0">
                  <c:v>WD_BOERA</c:v>
                </c:pt>
                <c:pt idx="1">
                  <c:v>WD_BOOKA</c:v>
                </c:pt>
                <c:pt idx="2">
                  <c:v>WD_ROSS</c:v>
                </c:pt>
                <c:pt idx="3">
                  <c:v>WD_WF</c:v>
                </c:pt>
              </c:strCache>
            </c:strRef>
          </c:cat>
          <c:val>
            <c:numRef>
              <c:f>Diversity!$B$21:$E$21</c:f>
              <c:numCache>
                <c:formatCode>General</c:formatCode>
                <c:ptCount val="4"/>
                <c:pt idx="0">
                  <c:v>1</c:v>
                </c:pt>
                <c:pt idx="1">
                  <c:v>4</c:v>
                </c:pt>
                <c:pt idx="2">
                  <c:v>0</c:v>
                </c:pt>
                <c:pt idx="3">
                  <c:v>3</c:v>
                </c:pt>
              </c:numCache>
            </c:numRef>
          </c:val>
        </c:ser>
        <c:axId val="267856896"/>
        <c:axId val="267862784"/>
      </c:barChart>
      <c:catAx>
        <c:axId val="267856896"/>
        <c:scaling>
          <c:orientation val="minMax"/>
        </c:scaling>
        <c:axPos val="b"/>
        <c:numFmt formatCode="General" sourceLinked="0"/>
        <c:tickLblPos val="nextTo"/>
        <c:crossAx val="267862784"/>
        <c:crosses val="autoZero"/>
        <c:auto val="1"/>
        <c:lblAlgn val="ctr"/>
        <c:lblOffset val="100"/>
      </c:catAx>
      <c:valAx>
        <c:axId val="267862784"/>
        <c:scaling>
          <c:orientation val="minMax"/>
        </c:scaling>
        <c:axPos val="l"/>
        <c:title>
          <c:tx>
            <c:rich>
              <a:bodyPr rot="-5400000" vert="horz"/>
              <a:lstStyle/>
              <a:p>
                <a:pPr>
                  <a:defRPr/>
                </a:pPr>
                <a:r>
                  <a:rPr lang="en-AU"/>
                  <a:t>Number of species recorded</a:t>
                </a:r>
              </a:p>
            </c:rich>
          </c:tx>
          <c:layout>
            <c:manualLayout>
              <c:xMode val="edge"/>
              <c:yMode val="edge"/>
              <c:x val="4.0476190476190478E-2"/>
              <c:y val="0.17147048926576491"/>
            </c:manualLayout>
          </c:layout>
        </c:title>
        <c:numFmt formatCode="General" sourceLinked="1"/>
        <c:tickLblPos val="nextTo"/>
        <c:crossAx val="267856896"/>
        <c:crosses val="autoZero"/>
        <c:crossBetween val="between"/>
      </c:valAx>
    </c:plotArea>
    <c:legend>
      <c:legendPos val="r"/>
    </c:legend>
    <c:plotVisOnly val="1"/>
    <c:dispBlanksAs val="gap"/>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style val="5"/>
  <c:chart>
    <c:plotArea>
      <c:layout>
        <c:manualLayout>
          <c:layoutTarget val="inner"/>
          <c:xMode val="edge"/>
          <c:yMode val="edge"/>
          <c:x val="9.6793963254593246E-2"/>
          <c:y val="5.6030183727034118E-2"/>
          <c:w val="0.56919620018942763"/>
          <c:h val="0.8326195683872849"/>
        </c:manualLayout>
      </c:layout>
      <c:barChart>
        <c:barDir val="col"/>
        <c:grouping val="clustered"/>
        <c:ser>
          <c:idx val="0"/>
          <c:order val="0"/>
          <c:tx>
            <c:strRef>
              <c:f>ChannelVSFloodplain!$P$15</c:f>
              <c:strCache>
                <c:ptCount val="1"/>
                <c:pt idx="0">
                  <c:v>Channel</c:v>
                </c:pt>
              </c:strCache>
            </c:strRef>
          </c:tx>
          <c:cat>
            <c:strRef>
              <c:f>ChannelVSFloodplain!$Q$14:$R$14</c:f>
              <c:strCache>
                <c:ptCount val="2"/>
                <c:pt idx="0">
                  <c:v>Abundance</c:v>
                </c:pt>
                <c:pt idx="1">
                  <c:v>Diversity</c:v>
                </c:pt>
              </c:strCache>
            </c:strRef>
          </c:cat>
          <c:val>
            <c:numRef>
              <c:f>ChannelVSFloodplain!$Q$15:$R$15</c:f>
              <c:numCache>
                <c:formatCode>General</c:formatCode>
                <c:ptCount val="2"/>
                <c:pt idx="0">
                  <c:v>5.5</c:v>
                </c:pt>
                <c:pt idx="1">
                  <c:v>3</c:v>
                </c:pt>
              </c:numCache>
            </c:numRef>
          </c:val>
        </c:ser>
        <c:ser>
          <c:idx val="1"/>
          <c:order val="1"/>
          <c:tx>
            <c:strRef>
              <c:f>ChannelVSFloodplain!$P$16</c:f>
              <c:strCache>
                <c:ptCount val="1"/>
                <c:pt idx="0">
                  <c:v>Floodplain</c:v>
                </c:pt>
              </c:strCache>
            </c:strRef>
          </c:tx>
          <c:spPr>
            <a:solidFill>
              <a:srgbClr val="FF9900"/>
            </a:solidFill>
          </c:spPr>
          <c:cat>
            <c:strRef>
              <c:f>ChannelVSFloodplain!$Q$14:$R$14</c:f>
              <c:strCache>
                <c:ptCount val="2"/>
                <c:pt idx="0">
                  <c:v>Abundance</c:v>
                </c:pt>
                <c:pt idx="1">
                  <c:v>Diversity</c:v>
                </c:pt>
              </c:strCache>
            </c:strRef>
          </c:cat>
          <c:val>
            <c:numRef>
              <c:f>ChannelVSFloodplain!$Q$16:$R$16</c:f>
              <c:numCache>
                <c:formatCode>General</c:formatCode>
                <c:ptCount val="2"/>
                <c:pt idx="0">
                  <c:v>2</c:v>
                </c:pt>
                <c:pt idx="1">
                  <c:v>4.5</c:v>
                </c:pt>
              </c:numCache>
            </c:numRef>
          </c:val>
        </c:ser>
        <c:axId val="267891840"/>
        <c:axId val="267893376"/>
      </c:barChart>
      <c:catAx>
        <c:axId val="267891840"/>
        <c:scaling>
          <c:orientation val="minMax"/>
        </c:scaling>
        <c:axPos val="b"/>
        <c:numFmt formatCode="General" sourceLinked="0"/>
        <c:tickLblPos val="nextTo"/>
        <c:crossAx val="267893376"/>
        <c:crosses val="autoZero"/>
        <c:auto val="1"/>
        <c:lblAlgn val="ctr"/>
        <c:lblOffset val="100"/>
      </c:catAx>
      <c:valAx>
        <c:axId val="267893376"/>
        <c:scaling>
          <c:orientation val="minMax"/>
        </c:scaling>
        <c:axPos val="l"/>
        <c:numFmt formatCode="General" sourceLinked="1"/>
        <c:tickLblPos val="nextTo"/>
        <c:crossAx val="267891840"/>
        <c:crosses val="autoZero"/>
        <c:crossBetween val="between"/>
      </c:valAx>
    </c:plotArea>
    <c:legend>
      <c:legendPos val="r"/>
      <c:layout>
        <c:manualLayout>
          <c:xMode val="edge"/>
          <c:yMode val="edge"/>
          <c:x val="0.69004432540902294"/>
          <c:y val="0.41637394284047935"/>
          <c:w val="0.26211989494298032"/>
          <c:h val="0.15799285505978444"/>
        </c:manualLayout>
      </c:layout>
    </c:legend>
    <c:plotVisOnly val="1"/>
    <c:dispBlanksAs val="gap"/>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tx>
            <c:strRef>
              <c:f>'MDS and Simper'!$C$32</c:f>
              <c:strCache>
                <c:ptCount val="1"/>
                <c:pt idx="0">
                  <c:v>February</c:v>
                </c:pt>
              </c:strCache>
            </c:strRef>
          </c:tx>
          <c:spPr>
            <a:ln w="28575">
              <a:noFill/>
            </a:ln>
          </c:spPr>
          <c:xVal>
            <c:numRef>
              <c:f>'MDS and Simper'!$E$25:$E$28</c:f>
              <c:numCache>
                <c:formatCode>General</c:formatCode>
                <c:ptCount val="4"/>
                <c:pt idx="0">
                  <c:v>0.56000000000000005</c:v>
                </c:pt>
                <c:pt idx="1">
                  <c:v>0.56000000000000005</c:v>
                </c:pt>
                <c:pt idx="2">
                  <c:v>0.94000000000000061</c:v>
                </c:pt>
                <c:pt idx="3">
                  <c:v>0.56000000000000005</c:v>
                </c:pt>
              </c:numCache>
            </c:numRef>
          </c:xVal>
          <c:yVal>
            <c:numRef>
              <c:f>'MDS and Simper'!$F$25:$F$28</c:f>
              <c:numCache>
                <c:formatCode>General</c:formatCode>
                <c:ptCount val="4"/>
                <c:pt idx="0">
                  <c:v>-0.37000000000000038</c:v>
                </c:pt>
                <c:pt idx="1">
                  <c:v>-0.37000000000000038</c:v>
                </c:pt>
                <c:pt idx="2">
                  <c:v>0.88</c:v>
                </c:pt>
                <c:pt idx="3">
                  <c:v>-0.38000000000000089</c:v>
                </c:pt>
              </c:numCache>
            </c:numRef>
          </c:yVal>
        </c:ser>
        <c:ser>
          <c:idx val="1"/>
          <c:order val="1"/>
          <c:tx>
            <c:strRef>
              <c:f>'MDS and Simper'!$C$33</c:f>
              <c:strCache>
                <c:ptCount val="1"/>
                <c:pt idx="0">
                  <c:v>May</c:v>
                </c:pt>
              </c:strCache>
            </c:strRef>
          </c:tx>
          <c:spPr>
            <a:ln w="28575">
              <a:noFill/>
            </a:ln>
          </c:spPr>
          <c:xVal>
            <c:numRef>
              <c:f>'MDS and Simper'!$E$29:$E$31</c:f>
              <c:numCache>
                <c:formatCode>General</c:formatCode>
                <c:ptCount val="3"/>
                <c:pt idx="0">
                  <c:v>-1.59</c:v>
                </c:pt>
                <c:pt idx="1">
                  <c:v>-0.33000000000000101</c:v>
                </c:pt>
                <c:pt idx="2">
                  <c:v>-0.70000000000000062</c:v>
                </c:pt>
              </c:numCache>
            </c:numRef>
          </c:xVal>
          <c:yVal>
            <c:numRef>
              <c:f>'MDS and Simper'!$F$29:$F$31</c:f>
              <c:numCache>
                <c:formatCode>General</c:formatCode>
                <c:ptCount val="3"/>
                <c:pt idx="0">
                  <c:v>0.29000000000000031</c:v>
                </c:pt>
                <c:pt idx="1">
                  <c:v>0.59</c:v>
                </c:pt>
                <c:pt idx="2">
                  <c:v>-0.65000000000000191</c:v>
                </c:pt>
              </c:numCache>
            </c:numRef>
          </c:yVal>
        </c:ser>
        <c:axId val="267909376"/>
        <c:axId val="268374016"/>
      </c:scatterChart>
      <c:valAx>
        <c:axId val="267909376"/>
        <c:scaling>
          <c:orientation val="minMax"/>
          <c:max val="2"/>
        </c:scaling>
        <c:axPos val="b"/>
        <c:numFmt formatCode="General" sourceLinked="1"/>
        <c:tickLblPos val="nextTo"/>
        <c:crossAx val="268374016"/>
        <c:crossesAt val="-2"/>
        <c:crossBetween val="midCat"/>
      </c:valAx>
      <c:valAx>
        <c:axId val="268374016"/>
        <c:scaling>
          <c:orientation val="minMax"/>
          <c:max val="2"/>
          <c:min val="-2"/>
        </c:scaling>
        <c:axPos val="l"/>
        <c:numFmt formatCode="General" sourceLinked="1"/>
        <c:tickLblPos val="nextTo"/>
        <c:crossAx val="267909376"/>
        <c:crossesAt val="-2"/>
        <c:crossBetween val="midCat"/>
        <c:majorUnit val="1"/>
      </c:valAx>
      <c:spPr>
        <a:noFill/>
        <a:ln>
          <a:noFill/>
        </a:ln>
      </c:spPr>
    </c:plotArea>
    <c:legend>
      <c:legendPos val="r"/>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strRef>
              <c:f>Sheet1!$E$3</c:f>
              <c:strCache>
                <c:ptCount val="1"/>
                <c:pt idx="0">
                  <c:v>Volume inundated</c:v>
                </c:pt>
              </c:strCache>
            </c:strRef>
          </c:tx>
          <c:marker>
            <c:symbol val="none"/>
          </c:marker>
          <c:cat>
            <c:numRef>
              <c:f>Sheet1!$B$5:$B$9</c:f>
              <c:numCache>
                <c:formatCode>General</c:formatCode>
                <c:ptCount val="5"/>
                <c:pt idx="0">
                  <c:v>2.2599999999999998</c:v>
                </c:pt>
                <c:pt idx="1">
                  <c:v>2.3099999999999987</c:v>
                </c:pt>
                <c:pt idx="2">
                  <c:v>2.36</c:v>
                </c:pt>
                <c:pt idx="3">
                  <c:v>2.4099999999999997</c:v>
                </c:pt>
                <c:pt idx="4">
                  <c:v>2.444</c:v>
                </c:pt>
              </c:numCache>
            </c:numRef>
          </c:cat>
          <c:val>
            <c:numRef>
              <c:f>Sheet1!$E$5:$E$9</c:f>
              <c:numCache>
                <c:formatCode>General</c:formatCode>
                <c:ptCount val="5"/>
                <c:pt idx="0">
                  <c:v>1.2</c:v>
                </c:pt>
                <c:pt idx="1">
                  <c:v>1.5</c:v>
                </c:pt>
                <c:pt idx="2">
                  <c:v>40</c:v>
                </c:pt>
                <c:pt idx="3">
                  <c:v>55</c:v>
                </c:pt>
                <c:pt idx="4">
                  <c:v>71</c:v>
                </c:pt>
              </c:numCache>
            </c:numRef>
          </c:val>
        </c:ser>
        <c:marker val="1"/>
        <c:axId val="95811072"/>
        <c:axId val="95812992"/>
      </c:lineChart>
      <c:lineChart>
        <c:grouping val="standard"/>
        <c:ser>
          <c:idx val="1"/>
          <c:order val="1"/>
          <c:tx>
            <c:strRef>
              <c:f>Sheet1!$F$3</c:f>
              <c:strCache>
                <c:ptCount val="1"/>
                <c:pt idx="0">
                  <c:v>Area inundated</c:v>
                </c:pt>
              </c:strCache>
            </c:strRef>
          </c:tx>
          <c:marker>
            <c:symbol val="none"/>
          </c:marker>
          <c:val>
            <c:numRef>
              <c:f>Sheet1!$F$5:$F$9</c:f>
              <c:numCache>
                <c:formatCode>General</c:formatCode>
                <c:ptCount val="5"/>
                <c:pt idx="0">
                  <c:v>0.505</c:v>
                </c:pt>
                <c:pt idx="1">
                  <c:v>0.63500000000000179</c:v>
                </c:pt>
                <c:pt idx="2">
                  <c:v>19.2</c:v>
                </c:pt>
                <c:pt idx="3">
                  <c:v>26.7</c:v>
                </c:pt>
                <c:pt idx="4">
                  <c:v>36.9</c:v>
                </c:pt>
              </c:numCache>
            </c:numRef>
          </c:val>
        </c:ser>
        <c:marker val="1"/>
        <c:axId val="97656192"/>
        <c:axId val="97654272"/>
      </c:lineChart>
      <c:catAx>
        <c:axId val="95811072"/>
        <c:scaling>
          <c:orientation val="minMax"/>
        </c:scaling>
        <c:axPos val="b"/>
        <c:title>
          <c:tx>
            <c:rich>
              <a:bodyPr/>
              <a:lstStyle/>
              <a:p>
                <a:pPr>
                  <a:defRPr/>
                </a:pPr>
                <a:r>
                  <a:rPr lang="en-US"/>
                  <a:t>Boera Dam gague height (m)</a:t>
                </a:r>
              </a:p>
            </c:rich>
          </c:tx>
        </c:title>
        <c:numFmt formatCode="General" sourceLinked="1"/>
        <c:tickLblPos val="nextTo"/>
        <c:crossAx val="95812992"/>
        <c:crosses val="autoZero"/>
        <c:auto val="1"/>
        <c:lblAlgn val="ctr"/>
        <c:lblOffset val="100"/>
      </c:catAx>
      <c:valAx>
        <c:axId val="95812992"/>
        <c:scaling>
          <c:orientation val="minMax"/>
        </c:scaling>
        <c:axPos val="l"/>
        <c:title>
          <c:tx>
            <c:rich>
              <a:bodyPr rot="-5400000" vert="horz"/>
              <a:lstStyle/>
              <a:p>
                <a:pPr>
                  <a:defRPr/>
                </a:pPr>
                <a:r>
                  <a:rPr lang="en-US"/>
                  <a:t>Volume (ML)</a:t>
                </a:r>
              </a:p>
            </c:rich>
          </c:tx>
        </c:title>
        <c:numFmt formatCode="General" sourceLinked="1"/>
        <c:tickLblPos val="nextTo"/>
        <c:crossAx val="95811072"/>
        <c:crosses val="autoZero"/>
        <c:crossBetween val="between"/>
      </c:valAx>
      <c:valAx>
        <c:axId val="97654272"/>
        <c:scaling>
          <c:orientation val="minMax"/>
        </c:scaling>
        <c:axPos val="r"/>
        <c:title>
          <c:tx>
            <c:rich>
              <a:bodyPr rot="-5400000" vert="horz"/>
              <a:lstStyle/>
              <a:p>
                <a:pPr>
                  <a:defRPr/>
                </a:pPr>
                <a:r>
                  <a:rPr lang="en-US"/>
                  <a:t>Area (ha)</a:t>
                </a:r>
              </a:p>
            </c:rich>
          </c:tx>
        </c:title>
        <c:numFmt formatCode="General" sourceLinked="1"/>
        <c:tickLblPos val="nextTo"/>
        <c:crossAx val="97656192"/>
        <c:crosses val="max"/>
        <c:crossBetween val="between"/>
      </c:valAx>
      <c:catAx>
        <c:axId val="97656192"/>
        <c:scaling>
          <c:orientation val="minMax"/>
        </c:scaling>
        <c:delete val="1"/>
        <c:axPos val="b"/>
        <c:tickLblPos val="none"/>
        <c:crossAx val="97654272"/>
        <c:crosses val="autoZero"/>
        <c:auto val="1"/>
        <c:lblAlgn val="ctr"/>
        <c:lblOffset val="100"/>
      </c:catAx>
      <c:spPr>
        <a:noFill/>
        <a:ln>
          <a:noFill/>
        </a:ln>
      </c:spPr>
    </c:plotArea>
    <c:legend>
      <c:legendPos val="r"/>
    </c:legend>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trendline>
            <c:trendlineType val="linear"/>
            <c:dispRSqr val="1"/>
            <c:dispEq val="1"/>
            <c:trendlineLbl>
              <c:layout>
                <c:manualLayout>
                  <c:x val="0.15644906351210913"/>
                  <c:y val="-0.20941313418233307"/>
                </c:manualLayout>
              </c:layout>
              <c:numFmt formatCode="General" sourceLinked="0"/>
            </c:trendlineLbl>
          </c:trendline>
          <c:xVal>
            <c:numRef>
              <c:f>'Weir19A to Bourke'!$H$2515:$H$4130</c:f>
              <c:numCache>
                <c:formatCode>General</c:formatCode>
                <c:ptCount val="1616"/>
                <c:pt idx="0">
                  <c:v>401.21899999999891</c:v>
                </c:pt>
                <c:pt idx="1">
                  <c:v>401.66</c:v>
                </c:pt>
                <c:pt idx="2">
                  <c:v>401.71999999999969</c:v>
                </c:pt>
                <c:pt idx="3">
                  <c:v>403.04700000000008</c:v>
                </c:pt>
                <c:pt idx="4">
                  <c:v>403.35899999999964</c:v>
                </c:pt>
                <c:pt idx="5">
                  <c:v>403.964</c:v>
                </c:pt>
                <c:pt idx="6">
                  <c:v>404.29700000000003</c:v>
                </c:pt>
                <c:pt idx="7">
                  <c:v>404.74099999999999</c:v>
                </c:pt>
                <c:pt idx="8">
                  <c:v>404.75099999999969</c:v>
                </c:pt>
                <c:pt idx="9">
                  <c:v>406.01799999999969</c:v>
                </c:pt>
                <c:pt idx="10">
                  <c:v>406.02699999999891</c:v>
                </c:pt>
                <c:pt idx="11">
                  <c:v>407.71499999999969</c:v>
                </c:pt>
                <c:pt idx="12">
                  <c:v>408.81400000000002</c:v>
                </c:pt>
                <c:pt idx="13">
                  <c:v>409.447</c:v>
                </c:pt>
                <c:pt idx="14">
                  <c:v>409.54</c:v>
                </c:pt>
                <c:pt idx="15">
                  <c:v>410.02199999999891</c:v>
                </c:pt>
                <c:pt idx="16">
                  <c:v>412.50099999999969</c:v>
                </c:pt>
                <c:pt idx="17">
                  <c:v>412.685</c:v>
                </c:pt>
                <c:pt idx="18">
                  <c:v>413.3</c:v>
                </c:pt>
                <c:pt idx="19">
                  <c:v>413.45400000000001</c:v>
                </c:pt>
                <c:pt idx="20">
                  <c:v>413.62400000000002</c:v>
                </c:pt>
                <c:pt idx="21">
                  <c:v>413.75</c:v>
                </c:pt>
                <c:pt idx="22">
                  <c:v>414.952</c:v>
                </c:pt>
                <c:pt idx="23">
                  <c:v>415.78999999999922</c:v>
                </c:pt>
                <c:pt idx="24">
                  <c:v>416.50299999999999</c:v>
                </c:pt>
                <c:pt idx="25">
                  <c:v>417.00799999999964</c:v>
                </c:pt>
                <c:pt idx="26">
                  <c:v>417.524</c:v>
                </c:pt>
                <c:pt idx="27">
                  <c:v>417.815</c:v>
                </c:pt>
                <c:pt idx="28">
                  <c:v>417.87299999999999</c:v>
                </c:pt>
                <c:pt idx="29">
                  <c:v>418.65899999999999</c:v>
                </c:pt>
                <c:pt idx="30">
                  <c:v>418.93499999999909</c:v>
                </c:pt>
                <c:pt idx="31">
                  <c:v>419.18299999999999</c:v>
                </c:pt>
                <c:pt idx="32">
                  <c:v>419.34000000000032</c:v>
                </c:pt>
                <c:pt idx="33">
                  <c:v>419.64299999999997</c:v>
                </c:pt>
                <c:pt idx="34">
                  <c:v>420.23599999999891</c:v>
                </c:pt>
                <c:pt idx="35">
                  <c:v>420.7</c:v>
                </c:pt>
                <c:pt idx="36">
                  <c:v>420.93599999999867</c:v>
                </c:pt>
                <c:pt idx="37">
                  <c:v>421.09599999999909</c:v>
                </c:pt>
                <c:pt idx="38">
                  <c:v>422.03500000000003</c:v>
                </c:pt>
                <c:pt idx="39">
                  <c:v>423.89400000000001</c:v>
                </c:pt>
                <c:pt idx="40">
                  <c:v>424.12200000000001</c:v>
                </c:pt>
                <c:pt idx="41">
                  <c:v>424.71099999999922</c:v>
                </c:pt>
                <c:pt idx="42">
                  <c:v>424.95400000000001</c:v>
                </c:pt>
                <c:pt idx="43">
                  <c:v>425.68900000000002</c:v>
                </c:pt>
                <c:pt idx="44">
                  <c:v>426.39799999999963</c:v>
                </c:pt>
                <c:pt idx="45">
                  <c:v>427.03299999999922</c:v>
                </c:pt>
                <c:pt idx="46">
                  <c:v>428.19200000000001</c:v>
                </c:pt>
                <c:pt idx="47">
                  <c:v>430.47199999999873</c:v>
                </c:pt>
                <c:pt idx="48">
                  <c:v>431.14400000000091</c:v>
                </c:pt>
                <c:pt idx="49">
                  <c:v>431.25599999999969</c:v>
                </c:pt>
                <c:pt idx="50">
                  <c:v>432.245</c:v>
                </c:pt>
                <c:pt idx="51">
                  <c:v>432.54599999999999</c:v>
                </c:pt>
                <c:pt idx="52">
                  <c:v>432.80399999999969</c:v>
                </c:pt>
                <c:pt idx="53">
                  <c:v>433.58099999999922</c:v>
                </c:pt>
                <c:pt idx="54">
                  <c:v>434.322</c:v>
                </c:pt>
                <c:pt idx="55">
                  <c:v>434.83699999999891</c:v>
                </c:pt>
                <c:pt idx="56">
                  <c:v>436.64200000000079</c:v>
                </c:pt>
                <c:pt idx="57">
                  <c:v>436.71899999999891</c:v>
                </c:pt>
                <c:pt idx="58">
                  <c:v>437.03399999999891</c:v>
                </c:pt>
                <c:pt idx="59">
                  <c:v>437.60899999999964</c:v>
                </c:pt>
                <c:pt idx="60">
                  <c:v>438.55099999999999</c:v>
                </c:pt>
                <c:pt idx="61">
                  <c:v>439.63799999999969</c:v>
                </c:pt>
                <c:pt idx="62">
                  <c:v>439.99799999999891</c:v>
                </c:pt>
                <c:pt idx="63">
                  <c:v>441.05</c:v>
                </c:pt>
                <c:pt idx="64">
                  <c:v>442.74599999999964</c:v>
                </c:pt>
                <c:pt idx="65">
                  <c:v>443.18799999999999</c:v>
                </c:pt>
                <c:pt idx="66">
                  <c:v>444.161</c:v>
                </c:pt>
                <c:pt idx="67">
                  <c:v>445.27</c:v>
                </c:pt>
                <c:pt idx="68">
                  <c:v>445.36599999999999</c:v>
                </c:pt>
                <c:pt idx="69">
                  <c:v>445.745</c:v>
                </c:pt>
                <c:pt idx="70">
                  <c:v>445.83</c:v>
                </c:pt>
                <c:pt idx="71">
                  <c:v>446.36200000000002</c:v>
                </c:pt>
                <c:pt idx="72">
                  <c:v>446.52799999999922</c:v>
                </c:pt>
                <c:pt idx="73">
                  <c:v>446.74</c:v>
                </c:pt>
                <c:pt idx="74">
                  <c:v>447.601</c:v>
                </c:pt>
                <c:pt idx="75">
                  <c:v>449.84300000000002</c:v>
                </c:pt>
                <c:pt idx="76">
                  <c:v>450.072</c:v>
                </c:pt>
                <c:pt idx="77">
                  <c:v>450.12200000000001</c:v>
                </c:pt>
                <c:pt idx="78">
                  <c:v>450.61599999999999</c:v>
                </c:pt>
                <c:pt idx="79">
                  <c:v>450.92200000000003</c:v>
                </c:pt>
                <c:pt idx="80">
                  <c:v>451.03299999999922</c:v>
                </c:pt>
                <c:pt idx="81">
                  <c:v>451.78599999999909</c:v>
                </c:pt>
                <c:pt idx="82">
                  <c:v>451.88</c:v>
                </c:pt>
                <c:pt idx="83">
                  <c:v>453.02199999999891</c:v>
                </c:pt>
                <c:pt idx="84">
                  <c:v>453.49299999999897</c:v>
                </c:pt>
                <c:pt idx="85">
                  <c:v>454.53299999999922</c:v>
                </c:pt>
                <c:pt idx="86">
                  <c:v>454.58</c:v>
                </c:pt>
                <c:pt idx="87">
                  <c:v>454.63599999999963</c:v>
                </c:pt>
                <c:pt idx="88">
                  <c:v>455.14000000000038</c:v>
                </c:pt>
                <c:pt idx="89">
                  <c:v>455.14499999999998</c:v>
                </c:pt>
                <c:pt idx="90">
                  <c:v>455.34800000000001</c:v>
                </c:pt>
                <c:pt idx="91">
                  <c:v>456.12299999999999</c:v>
                </c:pt>
                <c:pt idx="92">
                  <c:v>456.88299999999964</c:v>
                </c:pt>
                <c:pt idx="93">
                  <c:v>457.166</c:v>
                </c:pt>
                <c:pt idx="94">
                  <c:v>457.80799999999999</c:v>
                </c:pt>
                <c:pt idx="95">
                  <c:v>459.71699999999885</c:v>
                </c:pt>
                <c:pt idx="96">
                  <c:v>461.70599999999922</c:v>
                </c:pt>
                <c:pt idx="97">
                  <c:v>462.54599999999999</c:v>
                </c:pt>
                <c:pt idx="98">
                  <c:v>462.79399999999879</c:v>
                </c:pt>
                <c:pt idx="99">
                  <c:v>463.38</c:v>
                </c:pt>
                <c:pt idx="100">
                  <c:v>463.80399999999969</c:v>
                </c:pt>
                <c:pt idx="101">
                  <c:v>464.35199999999969</c:v>
                </c:pt>
                <c:pt idx="102">
                  <c:v>464.48699999999877</c:v>
                </c:pt>
                <c:pt idx="103">
                  <c:v>467.572</c:v>
                </c:pt>
                <c:pt idx="104">
                  <c:v>467.61</c:v>
                </c:pt>
                <c:pt idx="105">
                  <c:v>468.68400000000008</c:v>
                </c:pt>
                <c:pt idx="106">
                  <c:v>469.58199999999891</c:v>
                </c:pt>
                <c:pt idx="107">
                  <c:v>470.73699999999877</c:v>
                </c:pt>
                <c:pt idx="108">
                  <c:v>471.58</c:v>
                </c:pt>
                <c:pt idx="109">
                  <c:v>471.78699999999867</c:v>
                </c:pt>
                <c:pt idx="110">
                  <c:v>472.64100000000002</c:v>
                </c:pt>
                <c:pt idx="111">
                  <c:v>474.04899999999969</c:v>
                </c:pt>
                <c:pt idx="112">
                  <c:v>474.76</c:v>
                </c:pt>
                <c:pt idx="113">
                  <c:v>475.04300000000001</c:v>
                </c:pt>
                <c:pt idx="114">
                  <c:v>477.06599999999969</c:v>
                </c:pt>
                <c:pt idx="115">
                  <c:v>479.26900000000001</c:v>
                </c:pt>
                <c:pt idx="116">
                  <c:v>479.40899999999891</c:v>
                </c:pt>
                <c:pt idx="117">
                  <c:v>482.24599999999964</c:v>
                </c:pt>
                <c:pt idx="118">
                  <c:v>482.274</c:v>
                </c:pt>
                <c:pt idx="119">
                  <c:v>482.9389999999986</c:v>
                </c:pt>
                <c:pt idx="120">
                  <c:v>484.4919999999986</c:v>
                </c:pt>
                <c:pt idx="121">
                  <c:v>484.73599999999891</c:v>
                </c:pt>
                <c:pt idx="122">
                  <c:v>484.82499999999999</c:v>
                </c:pt>
                <c:pt idx="123">
                  <c:v>485.07</c:v>
                </c:pt>
                <c:pt idx="124">
                  <c:v>485.55900000000008</c:v>
                </c:pt>
                <c:pt idx="125">
                  <c:v>486.2929999999991</c:v>
                </c:pt>
                <c:pt idx="126">
                  <c:v>486.37400000000002</c:v>
                </c:pt>
                <c:pt idx="127">
                  <c:v>487.57799999999969</c:v>
                </c:pt>
                <c:pt idx="128">
                  <c:v>487.76</c:v>
                </c:pt>
                <c:pt idx="129">
                  <c:v>487.96099999999922</c:v>
                </c:pt>
                <c:pt idx="130">
                  <c:v>488.18599999999969</c:v>
                </c:pt>
                <c:pt idx="131">
                  <c:v>488.66800000000001</c:v>
                </c:pt>
                <c:pt idx="132">
                  <c:v>492.14400000000091</c:v>
                </c:pt>
                <c:pt idx="133">
                  <c:v>492.84199999999993</c:v>
                </c:pt>
                <c:pt idx="134">
                  <c:v>493.43099999999885</c:v>
                </c:pt>
                <c:pt idx="135">
                  <c:v>493.7929999999991</c:v>
                </c:pt>
                <c:pt idx="136">
                  <c:v>495.01</c:v>
                </c:pt>
                <c:pt idx="137">
                  <c:v>495.65199999999999</c:v>
                </c:pt>
                <c:pt idx="138">
                  <c:v>497.35199999999969</c:v>
                </c:pt>
                <c:pt idx="139">
                  <c:v>498.61900000000031</c:v>
                </c:pt>
                <c:pt idx="140">
                  <c:v>498.81599999999969</c:v>
                </c:pt>
                <c:pt idx="141">
                  <c:v>499.10899999999964</c:v>
                </c:pt>
                <c:pt idx="142">
                  <c:v>499.50599999999969</c:v>
                </c:pt>
                <c:pt idx="143">
                  <c:v>503.41299999999916</c:v>
                </c:pt>
                <c:pt idx="144">
                  <c:v>503.79199999999867</c:v>
                </c:pt>
                <c:pt idx="145">
                  <c:v>504.32499999999999</c:v>
                </c:pt>
                <c:pt idx="146">
                  <c:v>504.584</c:v>
                </c:pt>
                <c:pt idx="147">
                  <c:v>504.85399999999993</c:v>
                </c:pt>
                <c:pt idx="148">
                  <c:v>505.334</c:v>
                </c:pt>
                <c:pt idx="149">
                  <c:v>505.4319999999986</c:v>
                </c:pt>
                <c:pt idx="150">
                  <c:v>506.10599999999999</c:v>
                </c:pt>
                <c:pt idx="151">
                  <c:v>506.91299999999916</c:v>
                </c:pt>
                <c:pt idx="152">
                  <c:v>507.41999999999922</c:v>
                </c:pt>
                <c:pt idx="153">
                  <c:v>510.58599999999922</c:v>
                </c:pt>
                <c:pt idx="154">
                  <c:v>510.70400000000001</c:v>
                </c:pt>
                <c:pt idx="155">
                  <c:v>511.40799999999922</c:v>
                </c:pt>
                <c:pt idx="156">
                  <c:v>513.75400000000002</c:v>
                </c:pt>
                <c:pt idx="157">
                  <c:v>514.10400000000004</c:v>
                </c:pt>
                <c:pt idx="158">
                  <c:v>515.71</c:v>
                </c:pt>
                <c:pt idx="159">
                  <c:v>515.93599999999947</c:v>
                </c:pt>
                <c:pt idx="160">
                  <c:v>516.03300000000002</c:v>
                </c:pt>
                <c:pt idx="161">
                  <c:v>518.80899999999997</c:v>
                </c:pt>
                <c:pt idx="162">
                  <c:v>519.47</c:v>
                </c:pt>
                <c:pt idx="163">
                  <c:v>522.38900000000001</c:v>
                </c:pt>
                <c:pt idx="164">
                  <c:v>523.86300000000006</c:v>
                </c:pt>
                <c:pt idx="165">
                  <c:v>525.82599999999832</c:v>
                </c:pt>
                <c:pt idx="166">
                  <c:v>525.88499999999999</c:v>
                </c:pt>
                <c:pt idx="167">
                  <c:v>528.18700000000001</c:v>
                </c:pt>
                <c:pt idx="168">
                  <c:v>529.40899999999999</c:v>
                </c:pt>
                <c:pt idx="169">
                  <c:v>530.00800000000004</c:v>
                </c:pt>
                <c:pt idx="170">
                  <c:v>530.18700000000001</c:v>
                </c:pt>
                <c:pt idx="171">
                  <c:v>530.32899999999938</c:v>
                </c:pt>
                <c:pt idx="172">
                  <c:v>533.20000000000005</c:v>
                </c:pt>
                <c:pt idx="173">
                  <c:v>534.65599999999949</c:v>
                </c:pt>
                <c:pt idx="174">
                  <c:v>536.01</c:v>
                </c:pt>
                <c:pt idx="175">
                  <c:v>538.09900000000005</c:v>
                </c:pt>
                <c:pt idx="176">
                  <c:v>538.68700000000001</c:v>
                </c:pt>
                <c:pt idx="177">
                  <c:v>539.29900000000055</c:v>
                </c:pt>
                <c:pt idx="178">
                  <c:v>541.46299999999781</c:v>
                </c:pt>
                <c:pt idx="179">
                  <c:v>542.11300000000051</c:v>
                </c:pt>
                <c:pt idx="180">
                  <c:v>542.23699999999997</c:v>
                </c:pt>
                <c:pt idx="181">
                  <c:v>542.35799999999756</c:v>
                </c:pt>
                <c:pt idx="182">
                  <c:v>544.63599999999997</c:v>
                </c:pt>
                <c:pt idx="183">
                  <c:v>545.255</c:v>
                </c:pt>
                <c:pt idx="184">
                  <c:v>545.94899999999996</c:v>
                </c:pt>
                <c:pt idx="185">
                  <c:v>546.74400000000003</c:v>
                </c:pt>
                <c:pt idx="186">
                  <c:v>547.91699999999946</c:v>
                </c:pt>
                <c:pt idx="187">
                  <c:v>548.14</c:v>
                </c:pt>
                <c:pt idx="188">
                  <c:v>548.67400000000055</c:v>
                </c:pt>
                <c:pt idx="189">
                  <c:v>550.29600000000005</c:v>
                </c:pt>
                <c:pt idx="190">
                  <c:v>553.50900000000001</c:v>
                </c:pt>
                <c:pt idx="191">
                  <c:v>555.09199999999998</c:v>
                </c:pt>
                <c:pt idx="192">
                  <c:v>558.56299999999806</c:v>
                </c:pt>
                <c:pt idx="193">
                  <c:v>558.84799999999757</c:v>
                </c:pt>
                <c:pt idx="194">
                  <c:v>560.68900000000053</c:v>
                </c:pt>
                <c:pt idx="195">
                  <c:v>562.49099999999999</c:v>
                </c:pt>
                <c:pt idx="196">
                  <c:v>563.73400000000004</c:v>
                </c:pt>
                <c:pt idx="197">
                  <c:v>565.5</c:v>
                </c:pt>
                <c:pt idx="198">
                  <c:v>569.54499999999996</c:v>
                </c:pt>
                <c:pt idx="199">
                  <c:v>570.88699999999949</c:v>
                </c:pt>
                <c:pt idx="200">
                  <c:v>572.10400000000004</c:v>
                </c:pt>
                <c:pt idx="201">
                  <c:v>572.69400000000053</c:v>
                </c:pt>
                <c:pt idx="202">
                  <c:v>573.47900000000004</c:v>
                </c:pt>
                <c:pt idx="203">
                  <c:v>575.54</c:v>
                </c:pt>
                <c:pt idx="204">
                  <c:v>576.69799999999998</c:v>
                </c:pt>
                <c:pt idx="205">
                  <c:v>577.00699999999949</c:v>
                </c:pt>
                <c:pt idx="206">
                  <c:v>578.39199999999948</c:v>
                </c:pt>
                <c:pt idx="207">
                  <c:v>578.77200000000005</c:v>
                </c:pt>
                <c:pt idx="208">
                  <c:v>579.28099999999995</c:v>
                </c:pt>
                <c:pt idx="209">
                  <c:v>580.20600000000002</c:v>
                </c:pt>
                <c:pt idx="210">
                  <c:v>583.73699999999997</c:v>
                </c:pt>
                <c:pt idx="211">
                  <c:v>583.80599999999947</c:v>
                </c:pt>
                <c:pt idx="212">
                  <c:v>583.83399999999949</c:v>
                </c:pt>
                <c:pt idx="213">
                  <c:v>585.19299999999998</c:v>
                </c:pt>
                <c:pt idx="214">
                  <c:v>585.67400000000055</c:v>
                </c:pt>
                <c:pt idx="215">
                  <c:v>586.42099999999948</c:v>
                </c:pt>
                <c:pt idx="216">
                  <c:v>590.03199999999947</c:v>
                </c:pt>
                <c:pt idx="217">
                  <c:v>590.24400000000003</c:v>
                </c:pt>
                <c:pt idx="218">
                  <c:v>590.33900000000006</c:v>
                </c:pt>
                <c:pt idx="219">
                  <c:v>590.77100000000053</c:v>
                </c:pt>
                <c:pt idx="220">
                  <c:v>591.17700000000002</c:v>
                </c:pt>
                <c:pt idx="221">
                  <c:v>592.56399999999996</c:v>
                </c:pt>
                <c:pt idx="222">
                  <c:v>599.98500000000001</c:v>
                </c:pt>
                <c:pt idx="223">
                  <c:v>602.31499999999949</c:v>
                </c:pt>
                <c:pt idx="224">
                  <c:v>602.98</c:v>
                </c:pt>
                <c:pt idx="225">
                  <c:v>603.33999999999946</c:v>
                </c:pt>
                <c:pt idx="226">
                  <c:v>606.42399999999998</c:v>
                </c:pt>
                <c:pt idx="227">
                  <c:v>608.65699999999947</c:v>
                </c:pt>
                <c:pt idx="228">
                  <c:v>610.33099999999831</c:v>
                </c:pt>
                <c:pt idx="229">
                  <c:v>610.97699999999998</c:v>
                </c:pt>
                <c:pt idx="230">
                  <c:v>613.43299999999806</c:v>
                </c:pt>
                <c:pt idx="231">
                  <c:v>613.72199999999998</c:v>
                </c:pt>
                <c:pt idx="232">
                  <c:v>614.41399999999999</c:v>
                </c:pt>
                <c:pt idx="233">
                  <c:v>616.09500000000003</c:v>
                </c:pt>
                <c:pt idx="234">
                  <c:v>617.25099999999998</c:v>
                </c:pt>
                <c:pt idx="235">
                  <c:v>619.78800000000194</c:v>
                </c:pt>
                <c:pt idx="236">
                  <c:v>620.82499999999948</c:v>
                </c:pt>
                <c:pt idx="237">
                  <c:v>621.64199999999948</c:v>
                </c:pt>
                <c:pt idx="238">
                  <c:v>629.51800000000003</c:v>
                </c:pt>
                <c:pt idx="239">
                  <c:v>632.21100000000001</c:v>
                </c:pt>
                <c:pt idx="240">
                  <c:v>635.05999999999949</c:v>
                </c:pt>
                <c:pt idx="241">
                  <c:v>635.34299999999769</c:v>
                </c:pt>
                <c:pt idx="242">
                  <c:v>635.53499999999997</c:v>
                </c:pt>
                <c:pt idx="243">
                  <c:v>636.31699999999819</c:v>
                </c:pt>
                <c:pt idx="244">
                  <c:v>637.125</c:v>
                </c:pt>
                <c:pt idx="245">
                  <c:v>638.19200000000001</c:v>
                </c:pt>
                <c:pt idx="246">
                  <c:v>639.15</c:v>
                </c:pt>
                <c:pt idx="247">
                  <c:v>639.81799999999805</c:v>
                </c:pt>
                <c:pt idx="248">
                  <c:v>641.11</c:v>
                </c:pt>
                <c:pt idx="249">
                  <c:v>641.72799999999938</c:v>
                </c:pt>
                <c:pt idx="250">
                  <c:v>642.86899999999946</c:v>
                </c:pt>
                <c:pt idx="251">
                  <c:v>645.68400000000054</c:v>
                </c:pt>
                <c:pt idx="252">
                  <c:v>646.68799999999999</c:v>
                </c:pt>
                <c:pt idx="253">
                  <c:v>648.09299999999996</c:v>
                </c:pt>
                <c:pt idx="254">
                  <c:v>650.75099999999998</c:v>
                </c:pt>
                <c:pt idx="255">
                  <c:v>650.92599999999948</c:v>
                </c:pt>
                <c:pt idx="256">
                  <c:v>651.41399999999999</c:v>
                </c:pt>
                <c:pt idx="257">
                  <c:v>657.005</c:v>
                </c:pt>
                <c:pt idx="258">
                  <c:v>657.11400000000003</c:v>
                </c:pt>
                <c:pt idx="259">
                  <c:v>657.75300000000004</c:v>
                </c:pt>
                <c:pt idx="260">
                  <c:v>658.20799999999997</c:v>
                </c:pt>
                <c:pt idx="261">
                  <c:v>658.93899999999996</c:v>
                </c:pt>
                <c:pt idx="262">
                  <c:v>660.22400000000005</c:v>
                </c:pt>
                <c:pt idx="263">
                  <c:v>665.05799999999806</c:v>
                </c:pt>
                <c:pt idx="264">
                  <c:v>665.60799999999949</c:v>
                </c:pt>
                <c:pt idx="265">
                  <c:v>665.63699999999949</c:v>
                </c:pt>
                <c:pt idx="266">
                  <c:v>668.29500000000053</c:v>
                </c:pt>
                <c:pt idx="267">
                  <c:v>668.42699999999832</c:v>
                </c:pt>
                <c:pt idx="268">
                  <c:v>669.64099999999996</c:v>
                </c:pt>
                <c:pt idx="269">
                  <c:v>670.30099999999948</c:v>
                </c:pt>
                <c:pt idx="270">
                  <c:v>671.68400000000054</c:v>
                </c:pt>
                <c:pt idx="271">
                  <c:v>672.26900000000001</c:v>
                </c:pt>
                <c:pt idx="272">
                  <c:v>672.83099999999831</c:v>
                </c:pt>
                <c:pt idx="273">
                  <c:v>674.01099999999997</c:v>
                </c:pt>
                <c:pt idx="274">
                  <c:v>675.44099999999946</c:v>
                </c:pt>
                <c:pt idx="275">
                  <c:v>676.83599999999831</c:v>
                </c:pt>
                <c:pt idx="276">
                  <c:v>677.31199999999831</c:v>
                </c:pt>
                <c:pt idx="277">
                  <c:v>677.87800000000004</c:v>
                </c:pt>
                <c:pt idx="278">
                  <c:v>680.12099999999998</c:v>
                </c:pt>
                <c:pt idx="279">
                  <c:v>681.61800000000005</c:v>
                </c:pt>
                <c:pt idx="280">
                  <c:v>682.04899999999998</c:v>
                </c:pt>
                <c:pt idx="281">
                  <c:v>682.11800000000005</c:v>
                </c:pt>
                <c:pt idx="282">
                  <c:v>684.17400000000055</c:v>
                </c:pt>
                <c:pt idx="283">
                  <c:v>685.23199999999997</c:v>
                </c:pt>
                <c:pt idx="284">
                  <c:v>686.476</c:v>
                </c:pt>
                <c:pt idx="285">
                  <c:v>687.21100000000001</c:v>
                </c:pt>
                <c:pt idx="286">
                  <c:v>687.245</c:v>
                </c:pt>
                <c:pt idx="287">
                  <c:v>687.78800000000194</c:v>
                </c:pt>
                <c:pt idx="288">
                  <c:v>688.375</c:v>
                </c:pt>
                <c:pt idx="289">
                  <c:v>690.17300000000182</c:v>
                </c:pt>
                <c:pt idx="290">
                  <c:v>690.50400000000002</c:v>
                </c:pt>
                <c:pt idx="291">
                  <c:v>690.61199999999997</c:v>
                </c:pt>
                <c:pt idx="292">
                  <c:v>691.09100000000001</c:v>
                </c:pt>
                <c:pt idx="293">
                  <c:v>691.3519999999977</c:v>
                </c:pt>
                <c:pt idx="294">
                  <c:v>691.51</c:v>
                </c:pt>
                <c:pt idx="295">
                  <c:v>691.70299999999997</c:v>
                </c:pt>
                <c:pt idx="296">
                  <c:v>692.21699999999998</c:v>
                </c:pt>
                <c:pt idx="297">
                  <c:v>693.27200000000005</c:v>
                </c:pt>
                <c:pt idx="298">
                  <c:v>693.52099999999996</c:v>
                </c:pt>
                <c:pt idx="299">
                  <c:v>695.28300000000195</c:v>
                </c:pt>
                <c:pt idx="300">
                  <c:v>695.95899999999949</c:v>
                </c:pt>
                <c:pt idx="301">
                  <c:v>696.35299999999745</c:v>
                </c:pt>
                <c:pt idx="302">
                  <c:v>696.553</c:v>
                </c:pt>
                <c:pt idx="303">
                  <c:v>698.32299999999782</c:v>
                </c:pt>
                <c:pt idx="304">
                  <c:v>699.55199999999832</c:v>
                </c:pt>
                <c:pt idx="305">
                  <c:v>702.51300000000003</c:v>
                </c:pt>
                <c:pt idx="306">
                  <c:v>703.71400000000051</c:v>
                </c:pt>
                <c:pt idx="307">
                  <c:v>704.06499999999949</c:v>
                </c:pt>
                <c:pt idx="308">
                  <c:v>704.78300000000195</c:v>
                </c:pt>
                <c:pt idx="309">
                  <c:v>706.10599999999999</c:v>
                </c:pt>
                <c:pt idx="310">
                  <c:v>710.34299999999769</c:v>
                </c:pt>
                <c:pt idx="311">
                  <c:v>712.70600000000002</c:v>
                </c:pt>
                <c:pt idx="312">
                  <c:v>713.70799999999997</c:v>
                </c:pt>
                <c:pt idx="313">
                  <c:v>713.94699999999807</c:v>
                </c:pt>
                <c:pt idx="314">
                  <c:v>714.10699999999997</c:v>
                </c:pt>
                <c:pt idx="315">
                  <c:v>716</c:v>
                </c:pt>
                <c:pt idx="316">
                  <c:v>716.66399999999999</c:v>
                </c:pt>
                <c:pt idx="317">
                  <c:v>717.70399999999995</c:v>
                </c:pt>
                <c:pt idx="318">
                  <c:v>718.91599999999949</c:v>
                </c:pt>
                <c:pt idx="319">
                  <c:v>722.88099999999997</c:v>
                </c:pt>
                <c:pt idx="320">
                  <c:v>723.30399999999997</c:v>
                </c:pt>
                <c:pt idx="321">
                  <c:v>723.90199999999948</c:v>
                </c:pt>
                <c:pt idx="322">
                  <c:v>723.97699999999998</c:v>
                </c:pt>
                <c:pt idx="323">
                  <c:v>725.57500000000005</c:v>
                </c:pt>
                <c:pt idx="324">
                  <c:v>727.36699999999769</c:v>
                </c:pt>
                <c:pt idx="325">
                  <c:v>730.52699999999948</c:v>
                </c:pt>
                <c:pt idx="326">
                  <c:v>731.29200000000003</c:v>
                </c:pt>
                <c:pt idx="327">
                  <c:v>732.27300000000196</c:v>
                </c:pt>
                <c:pt idx="328">
                  <c:v>734.44299999999805</c:v>
                </c:pt>
                <c:pt idx="329">
                  <c:v>735.25199999999938</c:v>
                </c:pt>
                <c:pt idx="330">
                  <c:v>736.05099999999948</c:v>
                </c:pt>
                <c:pt idx="331">
                  <c:v>737.18400000000054</c:v>
                </c:pt>
                <c:pt idx="332">
                  <c:v>737.23699999999997</c:v>
                </c:pt>
                <c:pt idx="333">
                  <c:v>738.78800000000194</c:v>
                </c:pt>
                <c:pt idx="334">
                  <c:v>741.73</c:v>
                </c:pt>
                <c:pt idx="335">
                  <c:v>742.74099999999999</c:v>
                </c:pt>
                <c:pt idx="336">
                  <c:v>742.94799999999782</c:v>
                </c:pt>
                <c:pt idx="337">
                  <c:v>743.22400000000005</c:v>
                </c:pt>
                <c:pt idx="338">
                  <c:v>744.20699999999999</c:v>
                </c:pt>
                <c:pt idx="339">
                  <c:v>745.77400000000182</c:v>
                </c:pt>
                <c:pt idx="340">
                  <c:v>746.47799999999938</c:v>
                </c:pt>
                <c:pt idx="341">
                  <c:v>747.12900000000002</c:v>
                </c:pt>
                <c:pt idx="342">
                  <c:v>747.68700000000001</c:v>
                </c:pt>
                <c:pt idx="343">
                  <c:v>747.69900000000052</c:v>
                </c:pt>
                <c:pt idx="344">
                  <c:v>748.03099999999949</c:v>
                </c:pt>
                <c:pt idx="345">
                  <c:v>749.26300000000003</c:v>
                </c:pt>
                <c:pt idx="346">
                  <c:v>751.67700000000002</c:v>
                </c:pt>
                <c:pt idx="347">
                  <c:v>752.904</c:v>
                </c:pt>
                <c:pt idx="348">
                  <c:v>753.68700000000001</c:v>
                </c:pt>
                <c:pt idx="349">
                  <c:v>754.13599999999997</c:v>
                </c:pt>
                <c:pt idx="350">
                  <c:v>755.09400000000005</c:v>
                </c:pt>
                <c:pt idx="351">
                  <c:v>756.41499999999996</c:v>
                </c:pt>
                <c:pt idx="352">
                  <c:v>756.95999999999947</c:v>
                </c:pt>
                <c:pt idx="353">
                  <c:v>757.33299999999781</c:v>
                </c:pt>
                <c:pt idx="354">
                  <c:v>761.04899999999998</c:v>
                </c:pt>
                <c:pt idx="355">
                  <c:v>761.37199999999996</c:v>
                </c:pt>
                <c:pt idx="356">
                  <c:v>761.83999999999946</c:v>
                </c:pt>
                <c:pt idx="357">
                  <c:v>763.57400000000052</c:v>
                </c:pt>
                <c:pt idx="358">
                  <c:v>764.07799999999997</c:v>
                </c:pt>
                <c:pt idx="359">
                  <c:v>764.30399999999997</c:v>
                </c:pt>
                <c:pt idx="360">
                  <c:v>765.00699999999949</c:v>
                </c:pt>
                <c:pt idx="361">
                  <c:v>765.38599999999997</c:v>
                </c:pt>
                <c:pt idx="362">
                  <c:v>768.54899999999998</c:v>
                </c:pt>
                <c:pt idx="363">
                  <c:v>770.37900000000002</c:v>
                </c:pt>
                <c:pt idx="364">
                  <c:v>771.37599999999998</c:v>
                </c:pt>
                <c:pt idx="365">
                  <c:v>771.51599999999996</c:v>
                </c:pt>
                <c:pt idx="366">
                  <c:v>771.995</c:v>
                </c:pt>
                <c:pt idx="367">
                  <c:v>775.149</c:v>
                </c:pt>
                <c:pt idx="368">
                  <c:v>776.40499999999997</c:v>
                </c:pt>
                <c:pt idx="369">
                  <c:v>776.47199999999998</c:v>
                </c:pt>
                <c:pt idx="370">
                  <c:v>779.43</c:v>
                </c:pt>
                <c:pt idx="371">
                  <c:v>780.31999999999948</c:v>
                </c:pt>
                <c:pt idx="372">
                  <c:v>780.38199999999949</c:v>
                </c:pt>
                <c:pt idx="373">
                  <c:v>780.64099999999996</c:v>
                </c:pt>
                <c:pt idx="374">
                  <c:v>782.44399999999996</c:v>
                </c:pt>
                <c:pt idx="375">
                  <c:v>783.09900000000005</c:v>
                </c:pt>
                <c:pt idx="376">
                  <c:v>787.79900000000055</c:v>
                </c:pt>
                <c:pt idx="377">
                  <c:v>790.8279999999977</c:v>
                </c:pt>
                <c:pt idx="378">
                  <c:v>791.87199999999996</c:v>
                </c:pt>
                <c:pt idx="379">
                  <c:v>792.38900000000001</c:v>
                </c:pt>
                <c:pt idx="380">
                  <c:v>793.39400000000001</c:v>
                </c:pt>
                <c:pt idx="381">
                  <c:v>794.58699999999999</c:v>
                </c:pt>
                <c:pt idx="382">
                  <c:v>797.08799999999997</c:v>
                </c:pt>
                <c:pt idx="383">
                  <c:v>798.18299999999999</c:v>
                </c:pt>
                <c:pt idx="384">
                  <c:v>798.18499999999995</c:v>
                </c:pt>
                <c:pt idx="385">
                  <c:v>799.91899999999998</c:v>
                </c:pt>
                <c:pt idx="386">
                  <c:v>800.67000000000053</c:v>
                </c:pt>
                <c:pt idx="387">
                  <c:v>800.88499999999999</c:v>
                </c:pt>
                <c:pt idx="388">
                  <c:v>801.03699999999947</c:v>
                </c:pt>
                <c:pt idx="389">
                  <c:v>801.95399999999938</c:v>
                </c:pt>
                <c:pt idx="390">
                  <c:v>805.77500000000055</c:v>
                </c:pt>
                <c:pt idx="391">
                  <c:v>809.32299999999782</c:v>
                </c:pt>
                <c:pt idx="392">
                  <c:v>809.46400000000006</c:v>
                </c:pt>
                <c:pt idx="393">
                  <c:v>810.16699999999946</c:v>
                </c:pt>
                <c:pt idx="394">
                  <c:v>810.67000000000053</c:v>
                </c:pt>
                <c:pt idx="395">
                  <c:v>811.16800000000001</c:v>
                </c:pt>
                <c:pt idx="396">
                  <c:v>812.55899999999997</c:v>
                </c:pt>
                <c:pt idx="397">
                  <c:v>813.06799999999805</c:v>
                </c:pt>
                <c:pt idx="398">
                  <c:v>815.33299999999781</c:v>
                </c:pt>
                <c:pt idx="399">
                  <c:v>815.57600000000002</c:v>
                </c:pt>
                <c:pt idx="400">
                  <c:v>815.63400000000001</c:v>
                </c:pt>
                <c:pt idx="401">
                  <c:v>815.76699999999948</c:v>
                </c:pt>
                <c:pt idx="402">
                  <c:v>815.92499999999939</c:v>
                </c:pt>
                <c:pt idx="403">
                  <c:v>817.49300000000005</c:v>
                </c:pt>
                <c:pt idx="404">
                  <c:v>821.15800000000002</c:v>
                </c:pt>
                <c:pt idx="405">
                  <c:v>821.17499999999995</c:v>
                </c:pt>
                <c:pt idx="406">
                  <c:v>821.67200000000003</c:v>
                </c:pt>
                <c:pt idx="407">
                  <c:v>823.05899999999997</c:v>
                </c:pt>
                <c:pt idx="408">
                  <c:v>825.3279999999977</c:v>
                </c:pt>
                <c:pt idx="409">
                  <c:v>825.95699999999806</c:v>
                </c:pt>
                <c:pt idx="410">
                  <c:v>826.06799999999805</c:v>
                </c:pt>
                <c:pt idx="411">
                  <c:v>828.61400000000003</c:v>
                </c:pt>
                <c:pt idx="412">
                  <c:v>829.29100000000005</c:v>
                </c:pt>
                <c:pt idx="413">
                  <c:v>832.89099999999996</c:v>
                </c:pt>
                <c:pt idx="414">
                  <c:v>835.84599999999807</c:v>
                </c:pt>
                <c:pt idx="415">
                  <c:v>835.90499999999997</c:v>
                </c:pt>
                <c:pt idx="416">
                  <c:v>836.101</c:v>
                </c:pt>
                <c:pt idx="417">
                  <c:v>838.89300000000003</c:v>
                </c:pt>
                <c:pt idx="418">
                  <c:v>839.24599999999998</c:v>
                </c:pt>
                <c:pt idx="419">
                  <c:v>839.73099999999999</c:v>
                </c:pt>
                <c:pt idx="420">
                  <c:v>840.1</c:v>
                </c:pt>
                <c:pt idx="421">
                  <c:v>844.50800000000004</c:v>
                </c:pt>
                <c:pt idx="422">
                  <c:v>846.2</c:v>
                </c:pt>
                <c:pt idx="423">
                  <c:v>852.12300000000005</c:v>
                </c:pt>
                <c:pt idx="424">
                  <c:v>852.45799999999781</c:v>
                </c:pt>
                <c:pt idx="425">
                  <c:v>852.55699999999831</c:v>
                </c:pt>
                <c:pt idx="426">
                  <c:v>853.11199999999997</c:v>
                </c:pt>
                <c:pt idx="427">
                  <c:v>854.06499999999949</c:v>
                </c:pt>
                <c:pt idx="428">
                  <c:v>854.53499999999997</c:v>
                </c:pt>
                <c:pt idx="429">
                  <c:v>854.89300000000003</c:v>
                </c:pt>
                <c:pt idx="430">
                  <c:v>857.16300000000001</c:v>
                </c:pt>
                <c:pt idx="431">
                  <c:v>859.63499999999999</c:v>
                </c:pt>
                <c:pt idx="432">
                  <c:v>862.03699999999947</c:v>
                </c:pt>
                <c:pt idx="433">
                  <c:v>862.94999999999948</c:v>
                </c:pt>
                <c:pt idx="434">
                  <c:v>865.89</c:v>
                </c:pt>
                <c:pt idx="435">
                  <c:v>869.6780000000017</c:v>
                </c:pt>
                <c:pt idx="436">
                  <c:v>870.06699999999819</c:v>
                </c:pt>
                <c:pt idx="437">
                  <c:v>873.77800000000195</c:v>
                </c:pt>
                <c:pt idx="438">
                  <c:v>873.93199999999831</c:v>
                </c:pt>
                <c:pt idx="439">
                  <c:v>874.05199999999832</c:v>
                </c:pt>
                <c:pt idx="440">
                  <c:v>874.46400000000006</c:v>
                </c:pt>
                <c:pt idx="441">
                  <c:v>876.37300000000005</c:v>
                </c:pt>
                <c:pt idx="442">
                  <c:v>878.14599999999996</c:v>
                </c:pt>
                <c:pt idx="443">
                  <c:v>881.25</c:v>
                </c:pt>
                <c:pt idx="444">
                  <c:v>881.96599999999819</c:v>
                </c:pt>
                <c:pt idx="445">
                  <c:v>886.62599999999998</c:v>
                </c:pt>
                <c:pt idx="446">
                  <c:v>886.74300000000005</c:v>
                </c:pt>
                <c:pt idx="447">
                  <c:v>887.32399999999996</c:v>
                </c:pt>
                <c:pt idx="448">
                  <c:v>888.01400000000001</c:v>
                </c:pt>
                <c:pt idx="449">
                  <c:v>891.31699999999819</c:v>
                </c:pt>
                <c:pt idx="450">
                  <c:v>892.09500000000003</c:v>
                </c:pt>
                <c:pt idx="451">
                  <c:v>892.40800000000002</c:v>
                </c:pt>
                <c:pt idx="452">
                  <c:v>894.19900000000052</c:v>
                </c:pt>
                <c:pt idx="453">
                  <c:v>894.44499999999948</c:v>
                </c:pt>
                <c:pt idx="454">
                  <c:v>895.45799999999781</c:v>
                </c:pt>
                <c:pt idx="455">
                  <c:v>895.70899999999995</c:v>
                </c:pt>
                <c:pt idx="456">
                  <c:v>895.76400000000001</c:v>
                </c:pt>
                <c:pt idx="457">
                  <c:v>896.16599999999949</c:v>
                </c:pt>
                <c:pt idx="458">
                  <c:v>896.39800000000002</c:v>
                </c:pt>
                <c:pt idx="459">
                  <c:v>902.73900000000003</c:v>
                </c:pt>
                <c:pt idx="460">
                  <c:v>903.80799999999806</c:v>
                </c:pt>
                <c:pt idx="461">
                  <c:v>904.28200000000004</c:v>
                </c:pt>
                <c:pt idx="462">
                  <c:v>905.86599999999805</c:v>
                </c:pt>
                <c:pt idx="463">
                  <c:v>906.26300000000003</c:v>
                </c:pt>
                <c:pt idx="464">
                  <c:v>909.11599999999999</c:v>
                </c:pt>
                <c:pt idx="465">
                  <c:v>909.45499999999947</c:v>
                </c:pt>
                <c:pt idx="466">
                  <c:v>910.03199999999947</c:v>
                </c:pt>
                <c:pt idx="467">
                  <c:v>910.08299999999997</c:v>
                </c:pt>
                <c:pt idx="468">
                  <c:v>913.7790000000017</c:v>
                </c:pt>
                <c:pt idx="469">
                  <c:v>914.48199999999997</c:v>
                </c:pt>
                <c:pt idx="470">
                  <c:v>920.46699999999805</c:v>
                </c:pt>
                <c:pt idx="471">
                  <c:v>921.25</c:v>
                </c:pt>
                <c:pt idx="472">
                  <c:v>923.95099999999832</c:v>
                </c:pt>
                <c:pt idx="473">
                  <c:v>927.66199999999947</c:v>
                </c:pt>
                <c:pt idx="474">
                  <c:v>928.06499999999949</c:v>
                </c:pt>
                <c:pt idx="475">
                  <c:v>929.36199999999781</c:v>
                </c:pt>
                <c:pt idx="476">
                  <c:v>932.29200000000003</c:v>
                </c:pt>
                <c:pt idx="477">
                  <c:v>933.1780000000017</c:v>
                </c:pt>
                <c:pt idx="478">
                  <c:v>933.20100000000002</c:v>
                </c:pt>
                <c:pt idx="479">
                  <c:v>934.81199999999831</c:v>
                </c:pt>
                <c:pt idx="480">
                  <c:v>937.62699999999938</c:v>
                </c:pt>
                <c:pt idx="481">
                  <c:v>937.67900000000054</c:v>
                </c:pt>
                <c:pt idx="482">
                  <c:v>938.93799999999806</c:v>
                </c:pt>
                <c:pt idx="483">
                  <c:v>939.71699999999998</c:v>
                </c:pt>
                <c:pt idx="484">
                  <c:v>940.58299999999997</c:v>
                </c:pt>
                <c:pt idx="485">
                  <c:v>941.39099999999996</c:v>
                </c:pt>
                <c:pt idx="486">
                  <c:v>941.39699999999948</c:v>
                </c:pt>
                <c:pt idx="487">
                  <c:v>944.00400000000002</c:v>
                </c:pt>
                <c:pt idx="488">
                  <c:v>944.50400000000002</c:v>
                </c:pt>
                <c:pt idx="489">
                  <c:v>947.73900000000003</c:v>
                </c:pt>
                <c:pt idx="490">
                  <c:v>951.04699999999946</c:v>
                </c:pt>
                <c:pt idx="491">
                  <c:v>955.55599999999947</c:v>
                </c:pt>
                <c:pt idx="492">
                  <c:v>956.11400000000003</c:v>
                </c:pt>
                <c:pt idx="493">
                  <c:v>958.35399999999947</c:v>
                </c:pt>
                <c:pt idx="494">
                  <c:v>958.81899999999996</c:v>
                </c:pt>
                <c:pt idx="495">
                  <c:v>962.11099999999999</c:v>
                </c:pt>
                <c:pt idx="496">
                  <c:v>964</c:v>
                </c:pt>
                <c:pt idx="497">
                  <c:v>965.52800000000002</c:v>
                </c:pt>
                <c:pt idx="498">
                  <c:v>965.80899999999997</c:v>
                </c:pt>
                <c:pt idx="499">
                  <c:v>967.26800000000003</c:v>
                </c:pt>
                <c:pt idx="500">
                  <c:v>967.55099999999948</c:v>
                </c:pt>
                <c:pt idx="501">
                  <c:v>969.2790000000017</c:v>
                </c:pt>
                <c:pt idx="502">
                  <c:v>972.28300000000195</c:v>
                </c:pt>
                <c:pt idx="503">
                  <c:v>972.56399999999996</c:v>
                </c:pt>
                <c:pt idx="504">
                  <c:v>972.61599999999999</c:v>
                </c:pt>
                <c:pt idx="505">
                  <c:v>974.77400000000182</c:v>
                </c:pt>
                <c:pt idx="506">
                  <c:v>975.96099999999831</c:v>
                </c:pt>
                <c:pt idx="507">
                  <c:v>980.91399999999999</c:v>
                </c:pt>
                <c:pt idx="508">
                  <c:v>985.923</c:v>
                </c:pt>
                <c:pt idx="509">
                  <c:v>986.18000000000052</c:v>
                </c:pt>
                <c:pt idx="510">
                  <c:v>986.58199999999999</c:v>
                </c:pt>
                <c:pt idx="511">
                  <c:v>987.55199999999832</c:v>
                </c:pt>
                <c:pt idx="512">
                  <c:v>988.12400000000002</c:v>
                </c:pt>
                <c:pt idx="513">
                  <c:v>988.154</c:v>
                </c:pt>
                <c:pt idx="514">
                  <c:v>990.73699999999997</c:v>
                </c:pt>
                <c:pt idx="515">
                  <c:v>992.875</c:v>
                </c:pt>
                <c:pt idx="516">
                  <c:v>995.31399999999996</c:v>
                </c:pt>
                <c:pt idx="517">
                  <c:v>995.56799999999805</c:v>
                </c:pt>
                <c:pt idx="518">
                  <c:v>998.65</c:v>
                </c:pt>
                <c:pt idx="519">
                  <c:v>999.96599999999819</c:v>
                </c:pt>
                <c:pt idx="520">
                  <c:v>1000.13</c:v>
                </c:pt>
                <c:pt idx="521">
                  <c:v>1000.1519999999994</c:v>
                </c:pt>
                <c:pt idx="522">
                  <c:v>1007.181</c:v>
                </c:pt>
                <c:pt idx="523">
                  <c:v>1007.777</c:v>
                </c:pt>
                <c:pt idx="524">
                  <c:v>1008.0549999999994</c:v>
                </c:pt>
                <c:pt idx="525">
                  <c:v>1008.128</c:v>
                </c:pt>
                <c:pt idx="526">
                  <c:v>1013.7089999999999</c:v>
                </c:pt>
                <c:pt idx="527">
                  <c:v>1014.0730000000005</c:v>
                </c:pt>
                <c:pt idx="528">
                  <c:v>1015.071</c:v>
                </c:pt>
                <c:pt idx="529">
                  <c:v>1015.2</c:v>
                </c:pt>
                <c:pt idx="530">
                  <c:v>1015.384</c:v>
                </c:pt>
                <c:pt idx="531">
                  <c:v>1017.582</c:v>
                </c:pt>
                <c:pt idx="532">
                  <c:v>1019.252</c:v>
                </c:pt>
                <c:pt idx="533">
                  <c:v>1021.125</c:v>
                </c:pt>
                <c:pt idx="534">
                  <c:v>1023.732</c:v>
                </c:pt>
                <c:pt idx="535">
                  <c:v>1023.8589999999994</c:v>
                </c:pt>
                <c:pt idx="536">
                  <c:v>1027.3729999999998</c:v>
                </c:pt>
                <c:pt idx="537">
                  <c:v>1028.231</c:v>
                </c:pt>
                <c:pt idx="538">
                  <c:v>1029.865</c:v>
                </c:pt>
                <c:pt idx="539">
                  <c:v>1029.9449999999999</c:v>
                </c:pt>
                <c:pt idx="540">
                  <c:v>1031.8519999999999</c:v>
                </c:pt>
                <c:pt idx="541">
                  <c:v>1035.7719999999999</c:v>
                </c:pt>
                <c:pt idx="542">
                  <c:v>1036.752</c:v>
                </c:pt>
                <c:pt idx="543">
                  <c:v>1039.4110000000001</c:v>
                </c:pt>
                <c:pt idx="544">
                  <c:v>1039.6499999999999</c:v>
                </c:pt>
                <c:pt idx="545">
                  <c:v>1040.498</c:v>
                </c:pt>
                <c:pt idx="546">
                  <c:v>1041.2449999999999</c:v>
                </c:pt>
                <c:pt idx="547">
                  <c:v>1041.6979999999999</c:v>
                </c:pt>
                <c:pt idx="548">
                  <c:v>1041.8119999999999</c:v>
                </c:pt>
                <c:pt idx="549">
                  <c:v>1042.4290000000001</c:v>
                </c:pt>
                <c:pt idx="550">
                  <c:v>1042.665</c:v>
                </c:pt>
                <c:pt idx="551">
                  <c:v>1042.7929999999999</c:v>
                </c:pt>
                <c:pt idx="552">
                  <c:v>1043.098</c:v>
                </c:pt>
                <c:pt idx="553">
                  <c:v>1043.94</c:v>
                </c:pt>
                <c:pt idx="554">
                  <c:v>1045.22</c:v>
                </c:pt>
                <c:pt idx="555">
                  <c:v>1046.5070000000001</c:v>
                </c:pt>
                <c:pt idx="556">
                  <c:v>1046.9460000000001</c:v>
                </c:pt>
                <c:pt idx="557">
                  <c:v>1047.963</c:v>
                </c:pt>
                <c:pt idx="558">
                  <c:v>1050.23</c:v>
                </c:pt>
                <c:pt idx="559">
                  <c:v>1050.2819999999999</c:v>
                </c:pt>
                <c:pt idx="560">
                  <c:v>1051.586</c:v>
                </c:pt>
                <c:pt idx="561">
                  <c:v>1051.6789999999999</c:v>
                </c:pt>
                <c:pt idx="562">
                  <c:v>1052.491</c:v>
                </c:pt>
                <c:pt idx="563">
                  <c:v>1053.1429999999998</c:v>
                </c:pt>
                <c:pt idx="564">
                  <c:v>1053.9970000000001</c:v>
                </c:pt>
                <c:pt idx="565">
                  <c:v>1055.0350000000001</c:v>
                </c:pt>
                <c:pt idx="566">
                  <c:v>1056.1469999999999</c:v>
                </c:pt>
                <c:pt idx="567">
                  <c:v>1057.4349999999999</c:v>
                </c:pt>
                <c:pt idx="568">
                  <c:v>1057.807</c:v>
                </c:pt>
                <c:pt idx="569">
                  <c:v>1058.5160000000001</c:v>
                </c:pt>
                <c:pt idx="570">
                  <c:v>1060.2719999999999</c:v>
                </c:pt>
                <c:pt idx="571">
                  <c:v>1060.5119999999999</c:v>
                </c:pt>
                <c:pt idx="572">
                  <c:v>1060.742</c:v>
                </c:pt>
                <c:pt idx="573">
                  <c:v>1061.309</c:v>
                </c:pt>
                <c:pt idx="574">
                  <c:v>1062.8409999999999</c:v>
                </c:pt>
                <c:pt idx="575">
                  <c:v>1064.4070000000011</c:v>
                </c:pt>
                <c:pt idx="576">
                  <c:v>1068.6129999999998</c:v>
                </c:pt>
                <c:pt idx="577">
                  <c:v>1069.1009999999999</c:v>
                </c:pt>
                <c:pt idx="578">
                  <c:v>1071.2550000000001</c:v>
                </c:pt>
                <c:pt idx="579">
                  <c:v>1072.4639999999999</c:v>
                </c:pt>
                <c:pt idx="580">
                  <c:v>1073.3929999999998</c:v>
                </c:pt>
                <c:pt idx="581">
                  <c:v>1074.97</c:v>
                </c:pt>
                <c:pt idx="582">
                  <c:v>1075.355</c:v>
                </c:pt>
                <c:pt idx="583">
                  <c:v>1075.931</c:v>
                </c:pt>
                <c:pt idx="584">
                  <c:v>1076.2729999999999</c:v>
                </c:pt>
                <c:pt idx="585">
                  <c:v>1078.527</c:v>
                </c:pt>
                <c:pt idx="586">
                  <c:v>1079.5519999999999</c:v>
                </c:pt>
                <c:pt idx="587">
                  <c:v>1079.8539999999998</c:v>
                </c:pt>
                <c:pt idx="588">
                  <c:v>1080.731</c:v>
                </c:pt>
                <c:pt idx="589">
                  <c:v>1082.6599999999999</c:v>
                </c:pt>
                <c:pt idx="590">
                  <c:v>1084.287</c:v>
                </c:pt>
                <c:pt idx="591">
                  <c:v>1085.03</c:v>
                </c:pt>
                <c:pt idx="592">
                  <c:v>1087.5939999999998</c:v>
                </c:pt>
                <c:pt idx="593">
                  <c:v>1087.6659999999999</c:v>
                </c:pt>
                <c:pt idx="594">
                  <c:v>1089.4060000000011</c:v>
                </c:pt>
                <c:pt idx="595">
                  <c:v>1089.518</c:v>
                </c:pt>
                <c:pt idx="596">
                  <c:v>1089.53</c:v>
                </c:pt>
                <c:pt idx="597">
                  <c:v>1090.097</c:v>
                </c:pt>
                <c:pt idx="598">
                  <c:v>1090.846</c:v>
                </c:pt>
                <c:pt idx="599">
                  <c:v>1090.866</c:v>
                </c:pt>
                <c:pt idx="600">
                  <c:v>1090.9680000000001</c:v>
                </c:pt>
                <c:pt idx="601">
                  <c:v>1091.7370000000001</c:v>
                </c:pt>
                <c:pt idx="602">
                  <c:v>1092.6009999999999</c:v>
                </c:pt>
                <c:pt idx="603">
                  <c:v>1092.8429999999998</c:v>
                </c:pt>
                <c:pt idx="604">
                  <c:v>1093.579</c:v>
                </c:pt>
                <c:pt idx="605">
                  <c:v>1096.944</c:v>
                </c:pt>
                <c:pt idx="606">
                  <c:v>1098.021</c:v>
                </c:pt>
                <c:pt idx="607">
                  <c:v>1099.751</c:v>
                </c:pt>
                <c:pt idx="608">
                  <c:v>1100.085</c:v>
                </c:pt>
                <c:pt idx="609">
                  <c:v>1100.1759999999999</c:v>
                </c:pt>
                <c:pt idx="610">
                  <c:v>1101.201</c:v>
                </c:pt>
                <c:pt idx="611">
                  <c:v>1103.577</c:v>
                </c:pt>
                <c:pt idx="612">
                  <c:v>1106.3389999999999</c:v>
                </c:pt>
                <c:pt idx="613">
                  <c:v>1106.8339999999998</c:v>
                </c:pt>
                <c:pt idx="614">
                  <c:v>1107</c:v>
                </c:pt>
                <c:pt idx="615">
                  <c:v>1107.0350000000001</c:v>
                </c:pt>
                <c:pt idx="616">
                  <c:v>1107.471</c:v>
                </c:pt>
                <c:pt idx="617">
                  <c:v>1108.3519999999999</c:v>
                </c:pt>
                <c:pt idx="618">
                  <c:v>1111.2280000000001</c:v>
                </c:pt>
                <c:pt idx="619">
                  <c:v>1113.0029999999999</c:v>
                </c:pt>
                <c:pt idx="620">
                  <c:v>1113.1759999999999</c:v>
                </c:pt>
                <c:pt idx="621">
                  <c:v>1114.4180000000001</c:v>
                </c:pt>
                <c:pt idx="622">
                  <c:v>1116.0170000000001</c:v>
                </c:pt>
                <c:pt idx="623">
                  <c:v>1119.471</c:v>
                </c:pt>
                <c:pt idx="624">
                  <c:v>1120.1699999999998</c:v>
                </c:pt>
                <c:pt idx="625">
                  <c:v>1121.2839999999999</c:v>
                </c:pt>
                <c:pt idx="626">
                  <c:v>1122.6629999999998</c:v>
                </c:pt>
                <c:pt idx="627">
                  <c:v>1123.4490000000001</c:v>
                </c:pt>
                <c:pt idx="628">
                  <c:v>1125.01</c:v>
                </c:pt>
                <c:pt idx="629">
                  <c:v>1126.4660000000001</c:v>
                </c:pt>
                <c:pt idx="630">
                  <c:v>1126.6529999999998</c:v>
                </c:pt>
                <c:pt idx="631">
                  <c:v>1129.5239999999999</c:v>
                </c:pt>
                <c:pt idx="632">
                  <c:v>1130.2750000000001</c:v>
                </c:pt>
                <c:pt idx="633">
                  <c:v>1130.317</c:v>
                </c:pt>
                <c:pt idx="634">
                  <c:v>1133.1079999999999</c:v>
                </c:pt>
                <c:pt idx="635">
                  <c:v>1135.6659999999999</c:v>
                </c:pt>
                <c:pt idx="636">
                  <c:v>1138.146</c:v>
                </c:pt>
                <c:pt idx="637">
                  <c:v>1140.7719999999999</c:v>
                </c:pt>
                <c:pt idx="638">
                  <c:v>1142.1839999999968</c:v>
                </c:pt>
                <c:pt idx="639">
                  <c:v>1142.2160000000001</c:v>
                </c:pt>
                <c:pt idx="640">
                  <c:v>1142.729</c:v>
                </c:pt>
                <c:pt idx="641">
                  <c:v>1143.145</c:v>
                </c:pt>
                <c:pt idx="642">
                  <c:v>1143.4870000000001</c:v>
                </c:pt>
                <c:pt idx="643">
                  <c:v>1143.6569999999999</c:v>
                </c:pt>
                <c:pt idx="644">
                  <c:v>1143.973</c:v>
                </c:pt>
                <c:pt idx="645">
                  <c:v>1144.6589999999999</c:v>
                </c:pt>
                <c:pt idx="646">
                  <c:v>1144.751</c:v>
                </c:pt>
                <c:pt idx="647">
                  <c:v>1145.2750000000001</c:v>
                </c:pt>
                <c:pt idx="648">
                  <c:v>1145.306</c:v>
                </c:pt>
                <c:pt idx="649">
                  <c:v>1146.029</c:v>
                </c:pt>
                <c:pt idx="650">
                  <c:v>1146.0409999999999</c:v>
                </c:pt>
                <c:pt idx="651">
                  <c:v>1147.03</c:v>
                </c:pt>
                <c:pt idx="652">
                  <c:v>1148.537</c:v>
                </c:pt>
                <c:pt idx="653">
                  <c:v>1148.6599999999999</c:v>
                </c:pt>
                <c:pt idx="654">
                  <c:v>1152.3739999999998</c:v>
                </c:pt>
                <c:pt idx="655">
                  <c:v>1153.9760000000001</c:v>
                </c:pt>
                <c:pt idx="656">
                  <c:v>1154.606</c:v>
                </c:pt>
                <c:pt idx="657">
                  <c:v>1157.3019999999999</c:v>
                </c:pt>
                <c:pt idx="658">
                  <c:v>1157.3509999999999</c:v>
                </c:pt>
                <c:pt idx="659">
                  <c:v>1158.9349999999999</c:v>
                </c:pt>
                <c:pt idx="660">
                  <c:v>1161.309</c:v>
                </c:pt>
                <c:pt idx="661">
                  <c:v>1161.6889999999999</c:v>
                </c:pt>
                <c:pt idx="662">
                  <c:v>1162.9349999999999</c:v>
                </c:pt>
                <c:pt idx="663">
                  <c:v>1164.4000000000001</c:v>
                </c:pt>
                <c:pt idx="664">
                  <c:v>1164.5450000000001</c:v>
                </c:pt>
                <c:pt idx="665">
                  <c:v>1165.509</c:v>
                </c:pt>
                <c:pt idx="666">
                  <c:v>1166.242</c:v>
                </c:pt>
                <c:pt idx="667">
                  <c:v>1166.2539999999999</c:v>
                </c:pt>
                <c:pt idx="668">
                  <c:v>1166.5139999999999</c:v>
                </c:pt>
                <c:pt idx="669">
                  <c:v>1167.2049999999999</c:v>
                </c:pt>
                <c:pt idx="670">
                  <c:v>1169.8979999999999</c:v>
                </c:pt>
                <c:pt idx="671">
                  <c:v>1170.2929999999999</c:v>
                </c:pt>
                <c:pt idx="672">
                  <c:v>1173.155</c:v>
                </c:pt>
                <c:pt idx="673">
                  <c:v>1175.0909999999999</c:v>
                </c:pt>
                <c:pt idx="674">
                  <c:v>1175.231</c:v>
                </c:pt>
                <c:pt idx="675">
                  <c:v>1175.3050000000001</c:v>
                </c:pt>
                <c:pt idx="676">
                  <c:v>1176.1629999999998</c:v>
                </c:pt>
                <c:pt idx="677">
                  <c:v>1177.742</c:v>
                </c:pt>
                <c:pt idx="678">
                  <c:v>1177.8399999999999</c:v>
                </c:pt>
                <c:pt idx="679">
                  <c:v>1178.2449999999999</c:v>
                </c:pt>
                <c:pt idx="680">
                  <c:v>1179.4860000000001</c:v>
                </c:pt>
                <c:pt idx="681">
                  <c:v>1180.355</c:v>
                </c:pt>
                <c:pt idx="682">
                  <c:v>1180.45</c:v>
                </c:pt>
                <c:pt idx="683">
                  <c:v>1184.826</c:v>
                </c:pt>
                <c:pt idx="684">
                  <c:v>1188.8399999999999</c:v>
                </c:pt>
                <c:pt idx="685">
                  <c:v>1193.242</c:v>
                </c:pt>
                <c:pt idx="686">
                  <c:v>1194.1409999999998</c:v>
                </c:pt>
                <c:pt idx="687">
                  <c:v>1195.97</c:v>
                </c:pt>
                <c:pt idx="688">
                  <c:v>1201.7280000000001</c:v>
                </c:pt>
                <c:pt idx="689">
                  <c:v>1208.7729999999999</c:v>
                </c:pt>
                <c:pt idx="690">
                  <c:v>1208.83</c:v>
                </c:pt>
                <c:pt idx="691">
                  <c:v>1211.6819999999998</c:v>
                </c:pt>
                <c:pt idx="692">
                  <c:v>1213.2729999999999</c:v>
                </c:pt>
                <c:pt idx="693">
                  <c:v>1214.0129999999999</c:v>
                </c:pt>
                <c:pt idx="694">
                  <c:v>1219.9780000000001</c:v>
                </c:pt>
                <c:pt idx="695">
                  <c:v>1222.4690000000001</c:v>
                </c:pt>
                <c:pt idx="696">
                  <c:v>1223.508</c:v>
                </c:pt>
                <c:pt idx="697">
                  <c:v>1226.6289999999999</c:v>
                </c:pt>
                <c:pt idx="698">
                  <c:v>1226.8339999999998</c:v>
                </c:pt>
                <c:pt idx="699">
                  <c:v>1227.0609999999999</c:v>
                </c:pt>
                <c:pt idx="700">
                  <c:v>1230.0160000000001</c:v>
                </c:pt>
                <c:pt idx="701">
                  <c:v>1230.3389999999999</c:v>
                </c:pt>
                <c:pt idx="702">
                  <c:v>1232.5139999999999</c:v>
                </c:pt>
                <c:pt idx="703">
                  <c:v>1242.749</c:v>
                </c:pt>
                <c:pt idx="704">
                  <c:v>1244.146</c:v>
                </c:pt>
                <c:pt idx="705">
                  <c:v>1244.3439999999998</c:v>
                </c:pt>
                <c:pt idx="706">
                  <c:v>1247.74</c:v>
                </c:pt>
                <c:pt idx="707">
                  <c:v>1247.787</c:v>
                </c:pt>
                <c:pt idx="708">
                  <c:v>1248.155</c:v>
                </c:pt>
                <c:pt idx="709">
                  <c:v>1250.8929999999998</c:v>
                </c:pt>
                <c:pt idx="710">
                  <c:v>1251.9670000000001</c:v>
                </c:pt>
                <c:pt idx="711">
                  <c:v>1253.0070000000001</c:v>
                </c:pt>
                <c:pt idx="712">
                  <c:v>1254.568</c:v>
                </c:pt>
                <c:pt idx="713">
                  <c:v>1255.4670000000001</c:v>
                </c:pt>
                <c:pt idx="714">
                  <c:v>1257.941</c:v>
                </c:pt>
                <c:pt idx="715">
                  <c:v>1264.6849999999965</c:v>
                </c:pt>
                <c:pt idx="716">
                  <c:v>1270.3739999999998</c:v>
                </c:pt>
                <c:pt idx="717">
                  <c:v>1272.903</c:v>
                </c:pt>
                <c:pt idx="718">
                  <c:v>1273.9670000000001</c:v>
                </c:pt>
                <c:pt idx="719">
                  <c:v>1274.7249999999999</c:v>
                </c:pt>
                <c:pt idx="720">
                  <c:v>1276.259</c:v>
                </c:pt>
                <c:pt idx="721">
                  <c:v>1276.29</c:v>
                </c:pt>
                <c:pt idx="722">
                  <c:v>1282.22</c:v>
                </c:pt>
                <c:pt idx="723">
                  <c:v>1289.5070000000001</c:v>
                </c:pt>
                <c:pt idx="724">
                  <c:v>1293.105</c:v>
                </c:pt>
                <c:pt idx="725">
                  <c:v>1294.895</c:v>
                </c:pt>
                <c:pt idx="726">
                  <c:v>1299.8239999999998</c:v>
                </c:pt>
                <c:pt idx="727">
                  <c:v>1302.6929999999998</c:v>
                </c:pt>
                <c:pt idx="728">
                  <c:v>1304.0729999999999</c:v>
                </c:pt>
                <c:pt idx="729">
                  <c:v>1304.9080000000001</c:v>
                </c:pt>
                <c:pt idx="730">
                  <c:v>1307.547</c:v>
                </c:pt>
                <c:pt idx="731">
                  <c:v>1309.259</c:v>
                </c:pt>
                <c:pt idx="732">
                  <c:v>1309.3499999999999</c:v>
                </c:pt>
                <c:pt idx="733">
                  <c:v>1313.4780000000001</c:v>
                </c:pt>
                <c:pt idx="734">
                  <c:v>1321.001</c:v>
                </c:pt>
                <c:pt idx="735">
                  <c:v>1324.252</c:v>
                </c:pt>
                <c:pt idx="736">
                  <c:v>1325.4639999999999</c:v>
                </c:pt>
                <c:pt idx="737">
                  <c:v>1328.2160000000001</c:v>
                </c:pt>
                <c:pt idx="738">
                  <c:v>1328.8809999999999</c:v>
                </c:pt>
                <c:pt idx="739">
                  <c:v>1333.3739999999998</c:v>
                </c:pt>
                <c:pt idx="740">
                  <c:v>1334.28</c:v>
                </c:pt>
                <c:pt idx="741">
                  <c:v>1338.105</c:v>
                </c:pt>
                <c:pt idx="742">
                  <c:v>1341.7439999999999</c:v>
                </c:pt>
                <c:pt idx="743">
                  <c:v>1342.6429999999998</c:v>
                </c:pt>
                <c:pt idx="744">
                  <c:v>1344.08</c:v>
                </c:pt>
                <c:pt idx="745">
                  <c:v>1344.3119999999999</c:v>
                </c:pt>
                <c:pt idx="746">
                  <c:v>1345.287</c:v>
                </c:pt>
                <c:pt idx="747">
                  <c:v>1346.0809999999999</c:v>
                </c:pt>
                <c:pt idx="748">
                  <c:v>1346.6599999999999</c:v>
                </c:pt>
                <c:pt idx="749">
                  <c:v>1347.576</c:v>
                </c:pt>
                <c:pt idx="750">
                  <c:v>1349.712</c:v>
                </c:pt>
                <c:pt idx="751">
                  <c:v>1352.1879999999999</c:v>
                </c:pt>
                <c:pt idx="752">
                  <c:v>1353.5060000000001</c:v>
                </c:pt>
                <c:pt idx="753">
                  <c:v>1358.952</c:v>
                </c:pt>
                <c:pt idx="754">
                  <c:v>1360.2470000000001</c:v>
                </c:pt>
                <c:pt idx="755">
                  <c:v>1364.3239999999998</c:v>
                </c:pt>
                <c:pt idx="756">
                  <c:v>1365.3429999999998</c:v>
                </c:pt>
                <c:pt idx="757">
                  <c:v>1365.3719999999998</c:v>
                </c:pt>
                <c:pt idx="758">
                  <c:v>1366.7470000000001</c:v>
                </c:pt>
                <c:pt idx="759">
                  <c:v>1367.2190000000001</c:v>
                </c:pt>
                <c:pt idx="760">
                  <c:v>1367.777</c:v>
                </c:pt>
                <c:pt idx="761">
                  <c:v>1370.0060000000001</c:v>
                </c:pt>
                <c:pt idx="762">
                  <c:v>1370.588</c:v>
                </c:pt>
                <c:pt idx="763">
                  <c:v>1371.3209999999999</c:v>
                </c:pt>
                <c:pt idx="764">
                  <c:v>1372.838</c:v>
                </c:pt>
                <c:pt idx="765">
                  <c:v>1380.4270000000001</c:v>
                </c:pt>
                <c:pt idx="766">
                  <c:v>1381.4780000000001</c:v>
                </c:pt>
                <c:pt idx="767">
                  <c:v>1383.511</c:v>
                </c:pt>
                <c:pt idx="768">
                  <c:v>1383.8719999999998</c:v>
                </c:pt>
                <c:pt idx="769">
                  <c:v>1384.3909999999998</c:v>
                </c:pt>
                <c:pt idx="770">
                  <c:v>1384.846</c:v>
                </c:pt>
                <c:pt idx="771">
                  <c:v>1386.4160000000011</c:v>
                </c:pt>
                <c:pt idx="772">
                  <c:v>1389.5129999999999</c:v>
                </c:pt>
                <c:pt idx="773">
                  <c:v>1390.1499999999999</c:v>
                </c:pt>
                <c:pt idx="774">
                  <c:v>1393.569</c:v>
                </c:pt>
                <c:pt idx="775">
                  <c:v>1396.1429999999998</c:v>
                </c:pt>
                <c:pt idx="776">
                  <c:v>1396.4849999999999</c:v>
                </c:pt>
                <c:pt idx="777">
                  <c:v>1399.3039999999999</c:v>
                </c:pt>
                <c:pt idx="778">
                  <c:v>1399.5439999999999</c:v>
                </c:pt>
                <c:pt idx="779">
                  <c:v>1402.0550000000001</c:v>
                </c:pt>
                <c:pt idx="780">
                  <c:v>1407.885</c:v>
                </c:pt>
                <c:pt idx="781">
                  <c:v>1413.1949999999965</c:v>
                </c:pt>
                <c:pt idx="782">
                  <c:v>1413.953</c:v>
                </c:pt>
                <c:pt idx="783">
                  <c:v>1414.758</c:v>
                </c:pt>
                <c:pt idx="784">
                  <c:v>1414.896</c:v>
                </c:pt>
                <c:pt idx="785">
                  <c:v>1415.9939999999999</c:v>
                </c:pt>
                <c:pt idx="786">
                  <c:v>1416.576</c:v>
                </c:pt>
                <c:pt idx="787">
                  <c:v>1420.3879999999999</c:v>
                </c:pt>
                <c:pt idx="788">
                  <c:v>1422.61</c:v>
                </c:pt>
                <c:pt idx="789">
                  <c:v>1424.308</c:v>
                </c:pt>
                <c:pt idx="790">
                  <c:v>1426.962</c:v>
                </c:pt>
                <c:pt idx="791">
                  <c:v>1427.6819999999998</c:v>
                </c:pt>
                <c:pt idx="792">
                  <c:v>1429.4250000000011</c:v>
                </c:pt>
                <c:pt idx="793">
                  <c:v>1431.5229999999999</c:v>
                </c:pt>
                <c:pt idx="794">
                  <c:v>1431.9749999999999</c:v>
                </c:pt>
                <c:pt idx="795">
                  <c:v>1433.1209999999999</c:v>
                </c:pt>
                <c:pt idx="796">
                  <c:v>1433.223</c:v>
                </c:pt>
                <c:pt idx="797">
                  <c:v>1433.2760000000001</c:v>
                </c:pt>
                <c:pt idx="798">
                  <c:v>1435.08</c:v>
                </c:pt>
                <c:pt idx="799">
                  <c:v>1435.1819999999998</c:v>
                </c:pt>
                <c:pt idx="800">
                  <c:v>1435.537</c:v>
                </c:pt>
                <c:pt idx="801">
                  <c:v>1436.365</c:v>
                </c:pt>
                <c:pt idx="802">
                  <c:v>1437.1919999999998</c:v>
                </c:pt>
                <c:pt idx="803">
                  <c:v>1437.451</c:v>
                </c:pt>
                <c:pt idx="804">
                  <c:v>1437.6299999999999</c:v>
                </c:pt>
                <c:pt idx="805">
                  <c:v>1438.8629999999998</c:v>
                </c:pt>
                <c:pt idx="806">
                  <c:v>1438.973</c:v>
                </c:pt>
                <c:pt idx="807">
                  <c:v>1439.1689999999999</c:v>
                </c:pt>
                <c:pt idx="808">
                  <c:v>1440.528</c:v>
                </c:pt>
                <c:pt idx="809">
                  <c:v>1443.9250000000011</c:v>
                </c:pt>
                <c:pt idx="810">
                  <c:v>1445.058</c:v>
                </c:pt>
                <c:pt idx="811">
                  <c:v>1445.635</c:v>
                </c:pt>
                <c:pt idx="812">
                  <c:v>1445.778</c:v>
                </c:pt>
                <c:pt idx="813">
                  <c:v>1447.7939999999999</c:v>
                </c:pt>
                <c:pt idx="814">
                  <c:v>1451.4929999999999</c:v>
                </c:pt>
                <c:pt idx="815">
                  <c:v>1451.587</c:v>
                </c:pt>
                <c:pt idx="816">
                  <c:v>1456.498</c:v>
                </c:pt>
                <c:pt idx="817">
                  <c:v>1457.1479999999999</c:v>
                </c:pt>
                <c:pt idx="818">
                  <c:v>1457.1689999999999</c:v>
                </c:pt>
                <c:pt idx="819">
                  <c:v>1458.0839999999998</c:v>
                </c:pt>
                <c:pt idx="820">
                  <c:v>1462.5</c:v>
                </c:pt>
                <c:pt idx="821">
                  <c:v>1462.8150000000001</c:v>
                </c:pt>
                <c:pt idx="822">
                  <c:v>1464.646</c:v>
                </c:pt>
                <c:pt idx="823">
                  <c:v>1466.6029999999998</c:v>
                </c:pt>
                <c:pt idx="824">
                  <c:v>1467.741</c:v>
                </c:pt>
                <c:pt idx="825">
                  <c:v>1467.7460000000001</c:v>
                </c:pt>
                <c:pt idx="826">
                  <c:v>1468.1399999999999</c:v>
                </c:pt>
                <c:pt idx="827">
                  <c:v>1470.6629999999998</c:v>
                </c:pt>
                <c:pt idx="828">
                  <c:v>1471.3709999999999</c:v>
                </c:pt>
                <c:pt idx="829">
                  <c:v>1472.1469999999999</c:v>
                </c:pt>
                <c:pt idx="830">
                  <c:v>1472.6919999999998</c:v>
                </c:pt>
                <c:pt idx="831">
                  <c:v>1474.58</c:v>
                </c:pt>
                <c:pt idx="832">
                  <c:v>1475.769</c:v>
                </c:pt>
                <c:pt idx="833">
                  <c:v>1475.999</c:v>
                </c:pt>
                <c:pt idx="834">
                  <c:v>1477.4160000000011</c:v>
                </c:pt>
                <c:pt idx="835">
                  <c:v>1480.769</c:v>
                </c:pt>
                <c:pt idx="836">
                  <c:v>1481.0050000000001</c:v>
                </c:pt>
                <c:pt idx="837">
                  <c:v>1482.028</c:v>
                </c:pt>
                <c:pt idx="838">
                  <c:v>1482.317</c:v>
                </c:pt>
                <c:pt idx="839">
                  <c:v>1483.127</c:v>
                </c:pt>
                <c:pt idx="840">
                  <c:v>1484.1299999999999</c:v>
                </c:pt>
                <c:pt idx="841">
                  <c:v>1484.203</c:v>
                </c:pt>
                <c:pt idx="842">
                  <c:v>1486.0129999999999</c:v>
                </c:pt>
                <c:pt idx="843">
                  <c:v>1488.934</c:v>
                </c:pt>
                <c:pt idx="844">
                  <c:v>1490.6009999999999</c:v>
                </c:pt>
                <c:pt idx="845">
                  <c:v>1491.58</c:v>
                </c:pt>
                <c:pt idx="846">
                  <c:v>1492.1229999999998</c:v>
                </c:pt>
                <c:pt idx="847">
                  <c:v>1492.3239999999998</c:v>
                </c:pt>
                <c:pt idx="848">
                  <c:v>1492.702</c:v>
                </c:pt>
                <c:pt idx="849">
                  <c:v>1493.1829999999998</c:v>
                </c:pt>
                <c:pt idx="850">
                  <c:v>1494.049</c:v>
                </c:pt>
                <c:pt idx="851">
                  <c:v>1495.7809999999999</c:v>
                </c:pt>
                <c:pt idx="852">
                  <c:v>1496.8209999999999</c:v>
                </c:pt>
                <c:pt idx="853">
                  <c:v>1497.087</c:v>
                </c:pt>
                <c:pt idx="854">
                  <c:v>1498.356</c:v>
                </c:pt>
                <c:pt idx="855">
                  <c:v>1500.6589999999999</c:v>
                </c:pt>
                <c:pt idx="856">
                  <c:v>1501.2550000000001</c:v>
                </c:pt>
                <c:pt idx="857">
                  <c:v>1505.9060000000011</c:v>
                </c:pt>
                <c:pt idx="858">
                  <c:v>1506.085</c:v>
                </c:pt>
                <c:pt idx="859">
                  <c:v>1507.059</c:v>
                </c:pt>
                <c:pt idx="860">
                  <c:v>1508.992</c:v>
                </c:pt>
                <c:pt idx="861">
                  <c:v>1511.7839999999999</c:v>
                </c:pt>
                <c:pt idx="862">
                  <c:v>1516.1629999999998</c:v>
                </c:pt>
                <c:pt idx="863">
                  <c:v>1517.732</c:v>
                </c:pt>
                <c:pt idx="864">
                  <c:v>1520.115</c:v>
                </c:pt>
                <c:pt idx="865">
                  <c:v>1520.348</c:v>
                </c:pt>
                <c:pt idx="866">
                  <c:v>1522.5739999999998</c:v>
                </c:pt>
                <c:pt idx="867">
                  <c:v>1522.9749999999999</c:v>
                </c:pt>
                <c:pt idx="868">
                  <c:v>1524.6109999999999</c:v>
                </c:pt>
                <c:pt idx="869">
                  <c:v>1524.7570000000001</c:v>
                </c:pt>
                <c:pt idx="870">
                  <c:v>1525.0429999999999</c:v>
                </c:pt>
                <c:pt idx="871">
                  <c:v>1525.24</c:v>
                </c:pt>
                <c:pt idx="872">
                  <c:v>1529.377</c:v>
                </c:pt>
                <c:pt idx="873">
                  <c:v>1530.8899999999999</c:v>
                </c:pt>
                <c:pt idx="874">
                  <c:v>1532.4680000000001</c:v>
                </c:pt>
                <c:pt idx="875">
                  <c:v>1533.479</c:v>
                </c:pt>
                <c:pt idx="876">
                  <c:v>1533.7570000000001</c:v>
                </c:pt>
                <c:pt idx="877">
                  <c:v>1536.615</c:v>
                </c:pt>
                <c:pt idx="878">
                  <c:v>1539.8139999999999</c:v>
                </c:pt>
                <c:pt idx="879">
                  <c:v>1541.241</c:v>
                </c:pt>
                <c:pt idx="880">
                  <c:v>1542.1899999999998</c:v>
                </c:pt>
                <c:pt idx="881">
                  <c:v>1543.0639999999999</c:v>
                </c:pt>
                <c:pt idx="882">
                  <c:v>1544.3009999999999</c:v>
                </c:pt>
                <c:pt idx="883">
                  <c:v>1547.9760000000001</c:v>
                </c:pt>
                <c:pt idx="884">
                  <c:v>1549.96</c:v>
                </c:pt>
                <c:pt idx="885">
                  <c:v>1550.702</c:v>
                </c:pt>
                <c:pt idx="886">
                  <c:v>1557.2280000000001</c:v>
                </c:pt>
                <c:pt idx="887">
                  <c:v>1560</c:v>
                </c:pt>
                <c:pt idx="888">
                  <c:v>1566.8989999999999</c:v>
                </c:pt>
                <c:pt idx="889">
                  <c:v>1572.1829999999998</c:v>
                </c:pt>
                <c:pt idx="890">
                  <c:v>1573.367</c:v>
                </c:pt>
                <c:pt idx="891">
                  <c:v>1573.7170000000001</c:v>
                </c:pt>
                <c:pt idx="892">
                  <c:v>1576.6829999999998</c:v>
                </c:pt>
                <c:pt idx="893">
                  <c:v>1577.268</c:v>
                </c:pt>
                <c:pt idx="894">
                  <c:v>1581.3419999999999</c:v>
                </c:pt>
                <c:pt idx="895">
                  <c:v>1590.1019999999999</c:v>
                </c:pt>
                <c:pt idx="896">
                  <c:v>1597.4050000000011</c:v>
                </c:pt>
                <c:pt idx="897">
                  <c:v>1601.473</c:v>
                </c:pt>
                <c:pt idx="898">
                  <c:v>1605.91</c:v>
                </c:pt>
                <c:pt idx="899">
                  <c:v>1608.7460000000001</c:v>
                </c:pt>
                <c:pt idx="900">
                  <c:v>1609.6219999999998</c:v>
                </c:pt>
                <c:pt idx="901">
                  <c:v>1611.482</c:v>
                </c:pt>
                <c:pt idx="902">
                  <c:v>1611.6889999999999</c:v>
                </c:pt>
                <c:pt idx="903">
                  <c:v>1614.2060000000001</c:v>
                </c:pt>
                <c:pt idx="904">
                  <c:v>1615.6299999999999</c:v>
                </c:pt>
                <c:pt idx="905">
                  <c:v>1621.8719999999998</c:v>
                </c:pt>
                <c:pt idx="906">
                  <c:v>1628.0250000000001</c:v>
                </c:pt>
                <c:pt idx="907">
                  <c:v>1628.5139999999999</c:v>
                </c:pt>
                <c:pt idx="908">
                  <c:v>1633.527</c:v>
                </c:pt>
                <c:pt idx="909">
                  <c:v>1633.6779999999999</c:v>
                </c:pt>
                <c:pt idx="910">
                  <c:v>1636.6809999999998</c:v>
                </c:pt>
                <c:pt idx="911">
                  <c:v>1637.636</c:v>
                </c:pt>
                <c:pt idx="912">
                  <c:v>1637.885</c:v>
                </c:pt>
                <c:pt idx="913">
                  <c:v>1645.44</c:v>
                </c:pt>
                <c:pt idx="914">
                  <c:v>1647.4829999999999</c:v>
                </c:pt>
                <c:pt idx="915">
                  <c:v>1652.8209999999999</c:v>
                </c:pt>
                <c:pt idx="916">
                  <c:v>1658.422</c:v>
                </c:pt>
                <c:pt idx="917">
                  <c:v>1659.568</c:v>
                </c:pt>
                <c:pt idx="918">
                  <c:v>1660.2170000000001</c:v>
                </c:pt>
                <c:pt idx="919">
                  <c:v>1668.7809999999999</c:v>
                </c:pt>
                <c:pt idx="920">
                  <c:v>1679.211</c:v>
                </c:pt>
                <c:pt idx="921">
                  <c:v>1679.9749999999999</c:v>
                </c:pt>
                <c:pt idx="922">
                  <c:v>1682.2180000000001</c:v>
                </c:pt>
                <c:pt idx="923">
                  <c:v>1682.7619999999999</c:v>
                </c:pt>
                <c:pt idx="924">
                  <c:v>1685.357</c:v>
                </c:pt>
                <c:pt idx="925">
                  <c:v>1689.7950000000001</c:v>
                </c:pt>
                <c:pt idx="926">
                  <c:v>1690.7860000000001</c:v>
                </c:pt>
                <c:pt idx="927">
                  <c:v>1692.4849999999999</c:v>
                </c:pt>
                <c:pt idx="928">
                  <c:v>1692.921</c:v>
                </c:pt>
                <c:pt idx="929">
                  <c:v>1693.9739999999999</c:v>
                </c:pt>
                <c:pt idx="930">
                  <c:v>1698.529</c:v>
                </c:pt>
                <c:pt idx="931">
                  <c:v>1701.473</c:v>
                </c:pt>
                <c:pt idx="932">
                  <c:v>1703.3879999999999</c:v>
                </c:pt>
                <c:pt idx="933">
                  <c:v>1704.7370000000001</c:v>
                </c:pt>
                <c:pt idx="934">
                  <c:v>1708.1229999999998</c:v>
                </c:pt>
                <c:pt idx="935">
                  <c:v>1713.729</c:v>
                </c:pt>
                <c:pt idx="936">
                  <c:v>1725.377</c:v>
                </c:pt>
                <c:pt idx="937">
                  <c:v>1734.819</c:v>
                </c:pt>
                <c:pt idx="938">
                  <c:v>1743.6079999999999</c:v>
                </c:pt>
                <c:pt idx="939">
                  <c:v>1747.367</c:v>
                </c:pt>
                <c:pt idx="940">
                  <c:v>1750.24</c:v>
                </c:pt>
                <c:pt idx="941">
                  <c:v>1759.711</c:v>
                </c:pt>
                <c:pt idx="942">
                  <c:v>1766.491</c:v>
                </c:pt>
                <c:pt idx="943">
                  <c:v>1769.817</c:v>
                </c:pt>
                <c:pt idx="944">
                  <c:v>1774.6949999999965</c:v>
                </c:pt>
                <c:pt idx="945">
                  <c:v>1774.808</c:v>
                </c:pt>
                <c:pt idx="946">
                  <c:v>1779.4949999999999</c:v>
                </c:pt>
                <c:pt idx="947">
                  <c:v>1782.1539999999998</c:v>
                </c:pt>
                <c:pt idx="948">
                  <c:v>1783.0739999999998</c:v>
                </c:pt>
                <c:pt idx="949">
                  <c:v>1785.5609999999999</c:v>
                </c:pt>
                <c:pt idx="950">
                  <c:v>1786.6809999999998</c:v>
                </c:pt>
                <c:pt idx="951">
                  <c:v>1791.8919999999998</c:v>
                </c:pt>
                <c:pt idx="952">
                  <c:v>1799.0170000000001</c:v>
                </c:pt>
                <c:pt idx="953">
                  <c:v>1802.0989999999999</c:v>
                </c:pt>
                <c:pt idx="954">
                  <c:v>1805.481</c:v>
                </c:pt>
                <c:pt idx="955">
                  <c:v>1809.3639999999998</c:v>
                </c:pt>
                <c:pt idx="956">
                  <c:v>1809.912</c:v>
                </c:pt>
                <c:pt idx="957">
                  <c:v>1826.4960000000001</c:v>
                </c:pt>
                <c:pt idx="958">
                  <c:v>1832.8439999999998</c:v>
                </c:pt>
                <c:pt idx="959">
                  <c:v>1847.991</c:v>
                </c:pt>
                <c:pt idx="960">
                  <c:v>1851.9060000000011</c:v>
                </c:pt>
                <c:pt idx="961">
                  <c:v>1852.913</c:v>
                </c:pt>
                <c:pt idx="962">
                  <c:v>1872.105</c:v>
                </c:pt>
                <c:pt idx="963">
                  <c:v>1873.1579999999999</c:v>
                </c:pt>
                <c:pt idx="964">
                  <c:v>1878.6339999999998</c:v>
                </c:pt>
                <c:pt idx="965">
                  <c:v>1883.1859999999999</c:v>
                </c:pt>
                <c:pt idx="966">
                  <c:v>1889.454</c:v>
                </c:pt>
                <c:pt idx="967">
                  <c:v>1893.7170000000001</c:v>
                </c:pt>
                <c:pt idx="968">
                  <c:v>1896.097</c:v>
                </c:pt>
                <c:pt idx="969">
                  <c:v>1903.4170000000001</c:v>
                </c:pt>
                <c:pt idx="970">
                  <c:v>1903.8339999999998</c:v>
                </c:pt>
                <c:pt idx="971">
                  <c:v>1911.806</c:v>
                </c:pt>
                <c:pt idx="972">
                  <c:v>1920.0819999999999</c:v>
                </c:pt>
                <c:pt idx="973">
                  <c:v>1931.723</c:v>
                </c:pt>
                <c:pt idx="974">
                  <c:v>1933.3229999999999</c:v>
                </c:pt>
                <c:pt idx="975">
                  <c:v>1936.702</c:v>
                </c:pt>
                <c:pt idx="976">
                  <c:v>1937.3109999999999</c:v>
                </c:pt>
                <c:pt idx="977">
                  <c:v>1951.1409999999998</c:v>
                </c:pt>
                <c:pt idx="978">
                  <c:v>1952.241</c:v>
                </c:pt>
                <c:pt idx="979">
                  <c:v>1956.9970000000001</c:v>
                </c:pt>
                <c:pt idx="980">
                  <c:v>1958.2239999999999</c:v>
                </c:pt>
                <c:pt idx="981">
                  <c:v>1963.453</c:v>
                </c:pt>
                <c:pt idx="982">
                  <c:v>1971.6079999999999</c:v>
                </c:pt>
                <c:pt idx="983">
                  <c:v>1971.6469999999999</c:v>
                </c:pt>
                <c:pt idx="984">
                  <c:v>1971.9949999999999</c:v>
                </c:pt>
                <c:pt idx="985">
                  <c:v>1973.6289999999999</c:v>
                </c:pt>
                <c:pt idx="986">
                  <c:v>1974.566</c:v>
                </c:pt>
                <c:pt idx="987">
                  <c:v>1983.729</c:v>
                </c:pt>
                <c:pt idx="988">
                  <c:v>1987.5139999999999</c:v>
                </c:pt>
                <c:pt idx="989">
                  <c:v>1991.5739999999998</c:v>
                </c:pt>
                <c:pt idx="990">
                  <c:v>1992.308</c:v>
                </c:pt>
                <c:pt idx="991">
                  <c:v>1998.461</c:v>
                </c:pt>
                <c:pt idx="992">
                  <c:v>2004.6879999999999</c:v>
                </c:pt>
                <c:pt idx="993">
                  <c:v>2026.617</c:v>
                </c:pt>
                <c:pt idx="994">
                  <c:v>2027.9070000000011</c:v>
                </c:pt>
                <c:pt idx="995">
                  <c:v>2038.72</c:v>
                </c:pt>
                <c:pt idx="996">
                  <c:v>2044.615</c:v>
                </c:pt>
                <c:pt idx="997">
                  <c:v>2044.6849999999965</c:v>
                </c:pt>
                <c:pt idx="998">
                  <c:v>2049.527</c:v>
                </c:pt>
                <c:pt idx="999">
                  <c:v>2056.2659999999987</c:v>
                </c:pt>
                <c:pt idx="1000">
                  <c:v>2068.549</c:v>
                </c:pt>
                <c:pt idx="1001">
                  <c:v>2070.8209999999999</c:v>
                </c:pt>
                <c:pt idx="1002">
                  <c:v>2075.6149999999998</c:v>
                </c:pt>
                <c:pt idx="1003">
                  <c:v>2075.8649999999998</c:v>
                </c:pt>
                <c:pt idx="1004">
                  <c:v>2096.94</c:v>
                </c:pt>
                <c:pt idx="1005">
                  <c:v>2102.2510000000002</c:v>
                </c:pt>
                <c:pt idx="1006">
                  <c:v>2102.2959999999998</c:v>
                </c:pt>
                <c:pt idx="1007">
                  <c:v>2104.1869999999931</c:v>
                </c:pt>
                <c:pt idx="1008">
                  <c:v>2114.364</c:v>
                </c:pt>
                <c:pt idx="1009">
                  <c:v>2121.1729999999998</c:v>
                </c:pt>
                <c:pt idx="1010">
                  <c:v>2125.5720000000001</c:v>
                </c:pt>
                <c:pt idx="1011">
                  <c:v>2125.8240000000001</c:v>
                </c:pt>
                <c:pt idx="1012">
                  <c:v>2135.6279999999997</c:v>
                </c:pt>
                <c:pt idx="1013">
                  <c:v>2139.989</c:v>
                </c:pt>
                <c:pt idx="1014">
                  <c:v>2151.1799999999998</c:v>
                </c:pt>
                <c:pt idx="1015">
                  <c:v>2151.7159999999999</c:v>
                </c:pt>
                <c:pt idx="1016">
                  <c:v>2153.6179999999999</c:v>
                </c:pt>
                <c:pt idx="1017">
                  <c:v>2157.8589999999999</c:v>
                </c:pt>
                <c:pt idx="1018">
                  <c:v>2158.0740000000001</c:v>
                </c:pt>
                <c:pt idx="1019">
                  <c:v>2159.2579999999998</c:v>
                </c:pt>
                <c:pt idx="1020">
                  <c:v>2159.7049999999931</c:v>
                </c:pt>
                <c:pt idx="1021">
                  <c:v>2164.2109999999998</c:v>
                </c:pt>
                <c:pt idx="1022">
                  <c:v>2166.8879999999999</c:v>
                </c:pt>
                <c:pt idx="1023">
                  <c:v>2169.587</c:v>
                </c:pt>
                <c:pt idx="1024">
                  <c:v>2170.7219999999998</c:v>
                </c:pt>
                <c:pt idx="1025">
                  <c:v>2173.7330000000002</c:v>
                </c:pt>
                <c:pt idx="1026">
                  <c:v>2178.799</c:v>
                </c:pt>
                <c:pt idx="1027">
                  <c:v>2183.7199999999998</c:v>
                </c:pt>
                <c:pt idx="1028">
                  <c:v>2185.643</c:v>
                </c:pt>
                <c:pt idx="1029">
                  <c:v>2186.9090000000001</c:v>
                </c:pt>
                <c:pt idx="1030">
                  <c:v>2189.3040000000001</c:v>
                </c:pt>
                <c:pt idx="1031">
                  <c:v>2191.8249999999998</c:v>
                </c:pt>
                <c:pt idx="1032">
                  <c:v>2203.556</c:v>
                </c:pt>
                <c:pt idx="1033">
                  <c:v>2210.9940000000001</c:v>
                </c:pt>
                <c:pt idx="1034">
                  <c:v>2213.636</c:v>
                </c:pt>
                <c:pt idx="1035">
                  <c:v>2217.7889999999911</c:v>
                </c:pt>
                <c:pt idx="1036">
                  <c:v>2217.8930000000069</c:v>
                </c:pt>
                <c:pt idx="1037">
                  <c:v>2227.6559999999999</c:v>
                </c:pt>
                <c:pt idx="1038">
                  <c:v>2232.4789999999998</c:v>
                </c:pt>
                <c:pt idx="1039">
                  <c:v>2233.63</c:v>
                </c:pt>
                <c:pt idx="1040">
                  <c:v>2241.1350000000002</c:v>
                </c:pt>
                <c:pt idx="1041">
                  <c:v>2247.8140000000012</c:v>
                </c:pt>
                <c:pt idx="1042">
                  <c:v>2251.6759999999999</c:v>
                </c:pt>
                <c:pt idx="1043">
                  <c:v>2253.3290000000002</c:v>
                </c:pt>
                <c:pt idx="1044">
                  <c:v>2254.1309999999999</c:v>
                </c:pt>
                <c:pt idx="1045">
                  <c:v>2258.239</c:v>
                </c:pt>
                <c:pt idx="1046">
                  <c:v>2266.9989999999998</c:v>
                </c:pt>
                <c:pt idx="1047">
                  <c:v>2277.8960000000002</c:v>
                </c:pt>
                <c:pt idx="1048">
                  <c:v>2280.5479999999998</c:v>
                </c:pt>
                <c:pt idx="1049">
                  <c:v>2310.5010000000002</c:v>
                </c:pt>
                <c:pt idx="1050">
                  <c:v>2330.9180000000001</c:v>
                </c:pt>
                <c:pt idx="1051">
                  <c:v>2332.1570000000002</c:v>
                </c:pt>
                <c:pt idx="1052">
                  <c:v>2362.5879999999997</c:v>
                </c:pt>
                <c:pt idx="1053">
                  <c:v>2363.1550000000002</c:v>
                </c:pt>
                <c:pt idx="1054">
                  <c:v>2364.0940000000001</c:v>
                </c:pt>
                <c:pt idx="1055">
                  <c:v>2366.623</c:v>
                </c:pt>
                <c:pt idx="1056">
                  <c:v>2368.1930000000002</c:v>
                </c:pt>
                <c:pt idx="1057">
                  <c:v>2392.4160000000002</c:v>
                </c:pt>
                <c:pt idx="1058">
                  <c:v>2398.9050000000002</c:v>
                </c:pt>
                <c:pt idx="1059">
                  <c:v>2406.7049999999931</c:v>
                </c:pt>
                <c:pt idx="1060">
                  <c:v>2407.8679999999999</c:v>
                </c:pt>
                <c:pt idx="1061">
                  <c:v>2412.114</c:v>
                </c:pt>
                <c:pt idx="1062">
                  <c:v>2423.7069999999926</c:v>
                </c:pt>
                <c:pt idx="1063">
                  <c:v>2430.1689999999926</c:v>
                </c:pt>
                <c:pt idx="1064">
                  <c:v>2432.8200000000002</c:v>
                </c:pt>
                <c:pt idx="1065">
                  <c:v>2439.8020000000001</c:v>
                </c:pt>
                <c:pt idx="1066">
                  <c:v>2447.3429999999998</c:v>
                </c:pt>
                <c:pt idx="1067">
                  <c:v>2450.0320000000002</c:v>
                </c:pt>
                <c:pt idx="1068">
                  <c:v>2453.2170000000001</c:v>
                </c:pt>
                <c:pt idx="1069">
                  <c:v>2455.6970000000001</c:v>
                </c:pt>
                <c:pt idx="1070">
                  <c:v>2461.6770000000001</c:v>
                </c:pt>
                <c:pt idx="1071">
                  <c:v>2464.1979999999999</c:v>
                </c:pt>
                <c:pt idx="1072">
                  <c:v>2464.261</c:v>
                </c:pt>
                <c:pt idx="1073">
                  <c:v>2478.9470000000001</c:v>
                </c:pt>
                <c:pt idx="1074">
                  <c:v>2493.4290000000001</c:v>
                </c:pt>
                <c:pt idx="1075">
                  <c:v>2533.1390000000001</c:v>
                </c:pt>
                <c:pt idx="1076">
                  <c:v>2600.2419999999997</c:v>
                </c:pt>
                <c:pt idx="1077">
                  <c:v>2600.5369999999998</c:v>
                </c:pt>
                <c:pt idx="1078">
                  <c:v>2603.6799999999998</c:v>
                </c:pt>
                <c:pt idx="1079">
                  <c:v>2615.04</c:v>
                </c:pt>
                <c:pt idx="1080">
                  <c:v>2627.0129999999999</c:v>
                </c:pt>
                <c:pt idx="1081">
                  <c:v>2637.0610000000001</c:v>
                </c:pt>
                <c:pt idx="1082">
                  <c:v>2638.9050000000002</c:v>
                </c:pt>
                <c:pt idx="1083">
                  <c:v>2658.8160000000012</c:v>
                </c:pt>
                <c:pt idx="1084">
                  <c:v>2704.4969999999998</c:v>
                </c:pt>
                <c:pt idx="1085">
                  <c:v>2735.922</c:v>
                </c:pt>
                <c:pt idx="1086">
                  <c:v>2775.5729999999999</c:v>
                </c:pt>
                <c:pt idx="1087">
                  <c:v>2787.538</c:v>
                </c:pt>
                <c:pt idx="1088">
                  <c:v>2790.0749999999998</c:v>
                </c:pt>
                <c:pt idx="1089">
                  <c:v>2793.5390000000002</c:v>
                </c:pt>
                <c:pt idx="1090">
                  <c:v>2794.7599999999998</c:v>
                </c:pt>
                <c:pt idx="1091">
                  <c:v>2804.5349999999999</c:v>
                </c:pt>
                <c:pt idx="1092">
                  <c:v>2806.02</c:v>
                </c:pt>
                <c:pt idx="1093">
                  <c:v>2808.0889999999931</c:v>
                </c:pt>
                <c:pt idx="1094">
                  <c:v>2825.4</c:v>
                </c:pt>
                <c:pt idx="1095">
                  <c:v>2832.2439999999997</c:v>
                </c:pt>
                <c:pt idx="1096">
                  <c:v>2873.7249999999931</c:v>
                </c:pt>
                <c:pt idx="1097">
                  <c:v>2909.884</c:v>
                </c:pt>
                <c:pt idx="1098">
                  <c:v>2911.1770000000001</c:v>
                </c:pt>
                <c:pt idx="1099">
                  <c:v>2940.806</c:v>
                </c:pt>
                <c:pt idx="1100">
                  <c:v>2944.9910000000064</c:v>
                </c:pt>
                <c:pt idx="1101">
                  <c:v>2945.8120000000022</c:v>
                </c:pt>
                <c:pt idx="1102">
                  <c:v>2954.4670000000001</c:v>
                </c:pt>
                <c:pt idx="1103">
                  <c:v>2957.6259999999997</c:v>
                </c:pt>
                <c:pt idx="1104">
                  <c:v>3002.7679999999987</c:v>
                </c:pt>
                <c:pt idx="1105">
                  <c:v>3012.4650000000001</c:v>
                </c:pt>
                <c:pt idx="1106">
                  <c:v>3015.3100000000022</c:v>
                </c:pt>
                <c:pt idx="1107">
                  <c:v>3048.7109999999998</c:v>
                </c:pt>
                <c:pt idx="1108">
                  <c:v>3062.962</c:v>
                </c:pt>
                <c:pt idx="1109">
                  <c:v>3063.1479999999997</c:v>
                </c:pt>
                <c:pt idx="1110">
                  <c:v>3083.0419999999999</c:v>
                </c:pt>
                <c:pt idx="1111">
                  <c:v>3093.5039999999999</c:v>
                </c:pt>
                <c:pt idx="1112">
                  <c:v>3099.8890000000001</c:v>
                </c:pt>
                <c:pt idx="1113">
                  <c:v>3123.3190000000022</c:v>
                </c:pt>
                <c:pt idx="1114">
                  <c:v>3153.7179999999998</c:v>
                </c:pt>
                <c:pt idx="1115">
                  <c:v>3155.9380000000001</c:v>
                </c:pt>
                <c:pt idx="1116">
                  <c:v>3156.1659999999997</c:v>
                </c:pt>
                <c:pt idx="1117">
                  <c:v>3204.8300000000022</c:v>
                </c:pt>
                <c:pt idx="1118">
                  <c:v>3306.3229999999999</c:v>
                </c:pt>
                <c:pt idx="1119">
                  <c:v>3355.2339999999999</c:v>
                </c:pt>
                <c:pt idx="1120">
                  <c:v>3384.4560000000001</c:v>
                </c:pt>
                <c:pt idx="1121">
                  <c:v>3385.5309999999999</c:v>
                </c:pt>
                <c:pt idx="1122">
                  <c:v>3416.5050000000001</c:v>
                </c:pt>
                <c:pt idx="1123">
                  <c:v>3428.7819999999997</c:v>
                </c:pt>
                <c:pt idx="1124">
                  <c:v>3450.2539999999999</c:v>
                </c:pt>
                <c:pt idx="1125">
                  <c:v>3451.8670000000002</c:v>
                </c:pt>
                <c:pt idx="1126">
                  <c:v>3513.5050000000001</c:v>
                </c:pt>
                <c:pt idx="1127">
                  <c:v>3515.0970000000002</c:v>
                </c:pt>
                <c:pt idx="1128">
                  <c:v>3528.9330000000064</c:v>
                </c:pt>
                <c:pt idx="1129">
                  <c:v>3531.0140000000001</c:v>
                </c:pt>
                <c:pt idx="1130">
                  <c:v>3542.261</c:v>
                </c:pt>
                <c:pt idx="1131">
                  <c:v>3545.63</c:v>
                </c:pt>
                <c:pt idx="1132">
                  <c:v>3556.8490000000002</c:v>
                </c:pt>
                <c:pt idx="1133">
                  <c:v>3577.4150000000022</c:v>
                </c:pt>
                <c:pt idx="1134">
                  <c:v>3581.018</c:v>
                </c:pt>
                <c:pt idx="1135">
                  <c:v>3601.8370000000064</c:v>
                </c:pt>
                <c:pt idx="1136">
                  <c:v>3622.4409999999998</c:v>
                </c:pt>
                <c:pt idx="1137">
                  <c:v>3675.1149999999998</c:v>
                </c:pt>
                <c:pt idx="1138">
                  <c:v>3692.8900000000012</c:v>
                </c:pt>
                <c:pt idx="1139">
                  <c:v>3701.163</c:v>
                </c:pt>
                <c:pt idx="1140">
                  <c:v>3751.9920000000002</c:v>
                </c:pt>
                <c:pt idx="1141">
                  <c:v>3766.52</c:v>
                </c:pt>
                <c:pt idx="1142">
                  <c:v>3778.0259999999998</c:v>
                </c:pt>
                <c:pt idx="1143">
                  <c:v>3790.8090000000002</c:v>
                </c:pt>
                <c:pt idx="1144">
                  <c:v>3868.3730000000069</c:v>
                </c:pt>
                <c:pt idx="1145">
                  <c:v>3868.538</c:v>
                </c:pt>
                <c:pt idx="1146">
                  <c:v>3878.1279999999997</c:v>
                </c:pt>
                <c:pt idx="1147">
                  <c:v>3917.2819999999997</c:v>
                </c:pt>
                <c:pt idx="1148">
                  <c:v>3928.5169999999998</c:v>
                </c:pt>
                <c:pt idx="1149">
                  <c:v>3942.2259999999997</c:v>
                </c:pt>
                <c:pt idx="1150">
                  <c:v>3968.652</c:v>
                </c:pt>
                <c:pt idx="1151">
                  <c:v>4006.4290000000001</c:v>
                </c:pt>
                <c:pt idx="1152">
                  <c:v>4014.6030000000001</c:v>
                </c:pt>
                <c:pt idx="1153">
                  <c:v>4035.8429999999998</c:v>
                </c:pt>
                <c:pt idx="1154">
                  <c:v>4055.8429999999998</c:v>
                </c:pt>
                <c:pt idx="1155">
                  <c:v>4074.1410000000001</c:v>
                </c:pt>
                <c:pt idx="1156">
                  <c:v>4095.4940000000001</c:v>
                </c:pt>
                <c:pt idx="1157">
                  <c:v>4124.3060000000014</c:v>
                </c:pt>
                <c:pt idx="1158">
                  <c:v>4125.5340000000006</c:v>
                </c:pt>
                <c:pt idx="1159">
                  <c:v>4183.55</c:v>
                </c:pt>
                <c:pt idx="1160">
                  <c:v>4193.5660000000034</c:v>
                </c:pt>
                <c:pt idx="1161">
                  <c:v>4212.6610000000128</c:v>
                </c:pt>
                <c:pt idx="1162">
                  <c:v>4229.8500000000004</c:v>
                </c:pt>
                <c:pt idx="1163">
                  <c:v>4268.7150000000001</c:v>
                </c:pt>
                <c:pt idx="1164">
                  <c:v>4341.4409999999998</c:v>
                </c:pt>
                <c:pt idx="1165">
                  <c:v>4341.5250000000024</c:v>
                </c:pt>
                <c:pt idx="1166">
                  <c:v>4354.6480000000001</c:v>
                </c:pt>
                <c:pt idx="1167">
                  <c:v>4357.41</c:v>
                </c:pt>
                <c:pt idx="1168">
                  <c:v>4370.9250000000002</c:v>
                </c:pt>
                <c:pt idx="1169">
                  <c:v>4373.9260000000004</c:v>
                </c:pt>
                <c:pt idx="1170">
                  <c:v>4374.9440000000004</c:v>
                </c:pt>
                <c:pt idx="1171">
                  <c:v>4379.18</c:v>
                </c:pt>
                <c:pt idx="1172">
                  <c:v>4418.875</c:v>
                </c:pt>
                <c:pt idx="1173">
                  <c:v>4445.9270000000006</c:v>
                </c:pt>
                <c:pt idx="1174">
                  <c:v>4458.6000000000004</c:v>
                </c:pt>
                <c:pt idx="1175">
                  <c:v>4470.9450000000006</c:v>
                </c:pt>
                <c:pt idx="1176">
                  <c:v>4476.13</c:v>
                </c:pt>
                <c:pt idx="1177">
                  <c:v>4481.0070000000005</c:v>
                </c:pt>
                <c:pt idx="1178">
                  <c:v>4559.7170000000015</c:v>
                </c:pt>
                <c:pt idx="1179">
                  <c:v>4606.2460000000001</c:v>
                </c:pt>
                <c:pt idx="1180">
                  <c:v>4621.7170000000015</c:v>
                </c:pt>
                <c:pt idx="1181">
                  <c:v>4626.1730000000016</c:v>
                </c:pt>
                <c:pt idx="1182">
                  <c:v>4627.33</c:v>
                </c:pt>
                <c:pt idx="1183">
                  <c:v>4630.1840000000002</c:v>
                </c:pt>
                <c:pt idx="1184">
                  <c:v>4640.3520000000044</c:v>
                </c:pt>
                <c:pt idx="1185">
                  <c:v>4667.8590000000004</c:v>
                </c:pt>
                <c:pt idx="1186">
                  <c:v>4692.6460000000034</c:v>
                </c:pt>
                <c:pt idx="1187">
                  <c:v>4734.8640000000014</c:v>
                </c:pt>
                <c:pt idx="1188">
                  <c:v>4781.7760000000007</c:v>
                </c:pt>
                <c:pt idx="1189">
                  <c:v>4813.0540000000001</c:v>
                </c:pt>
                <c:pt idx="1190">
                  <c:v>4834.7089999999998</c:v>
                </c:pt>
                <c:pt idx="1191">
                  <c:v>4855.6900000000014</c:v>
                </c:pt>
                <c:pt idx="1192">
                  <c:v>4863.1650000000054</c:v>
                </c:pt>
                <c:pt idx="1193">
                  <c:v>4914.3320000000003</c:v>
                </c:pt>
                <c:pt idx="1194">
                  <c:v>4951.6850000000004</c:v>
                </c:pt>
                <c:pt idx="1195">
                  <c:v>4986.9460000000008</c:v>
                </c:pt>
                <c:pt idx="1196">
                  <c:v>5004.0210000000034</c:v>
                </c:pt>
                <c:pt idx="1197">
                  <c:v>5029.6870000000008</c:v>
                </c:pt>
                <c:pt idx="1198">
                  <c:v>5030.0389999999998</c:v>
                </c:pt>
                <c:pt idx="1199">
                  <c:v>5062.4540000000006</c:v>
                </c:pt>
                <c:pt idx="1200">
                  <c:v>5118.7469999999994</c:v>
                </c:pt>
                <c:pt idx="1201">
                  <c:v>5145.8420000000024</c:v>
                </c:pt>
                <c:pt idx="1202">
                  <c:v>5155.7120000000004</c:v>
                </c:pt>
                <c:pt idx="1203">
                  <c:v>5164.259</c:v>
                </c:pt>
                <c:pt idx="1204">
                  <c:v>5320.2369999999992</c:v>
                </c:pt>
                <c:pt idx="1205">
                  <c:v>5332.1550000000034</c:v>
                </c:pt>
                <c:pt idx="1206">
                  <c:v>5339.4869999999992</c:v>
                </c:pt>
                <c:pt idx="1207">
                  <c:v>5410.6050000000014</c:v>
                </c:pt>
                <c:pt idx="1208">
                  <c:v>5458.2690000000002</c:v>
                </c:pt>
                <c:pt idx="1209">
                  <c:v>5468.4319999999998</c:v>
                </c:pt>
                <c:pt idx="1210">
                  <c:v>5490.3980000000001</c:v>
                </c:pt>
                <c:pt idx="1211">
                  <c:v>5494.1410000000014</c:v>
                </c:pt>
                <c:pt idx="1212">
                  <c:v>5496.8430000000017</c:v>
                </c:pt>
                <c:pt idx="1213">
                  <c:v>5518.9230000000016</c:v>
                </c:pt>
                <c:pt idx="1214">
                  <c:v>5522.83</c:v>
                </c:pt>
                <c:pt idx="1215">
                  <c:v>5544.0280000000002</c:v>
                </c:pt>
                <c:pt idx="1216">
                  <c:v>5551.0839999999998</c:v>
                </c:pt>
                <c:pt idx="1217">
                  <c:v>5574.7729999999992</c:v>
                </c:pt>
                <c:pt idx="1218">
                  <c:v>5575.277</c:v>
                </c:pt>
                <c:pt idx="1219">
                  <c:v>5582.6850000000004</c:v>
                </c:pt>
                <c:pt idx="1220">
                  <c:v>5605.1100000000024</c:v>
                </c:pt>
                <c:pt idx="1221">
                  <c:v>5696.7170000000015</c:v>
                </c:pt>
                <c:pt idx="1222">
                  <c:v>5715.3550000000014</c:v>
                </c:pt>
                <c:pt idx="1223">
                  <c:v>5745.0610000000024</c:v>
                </c:pt>
                <c:pt idx="1224">
                  <c:v>5771.2580000000007</c:v>
                </c:pt>
                <c:pt idx="1225">
                  <c:v>5772.0230000000001</c:v>
                </c:pt>
                <c:pt idx="1226">
                  <c:v>5797.6060000000034</c:v>
                </c:pt>
                <c:pt idx="1227">
                  <c:v>5812.4589999999998</c:v>
                </c:pt>
                <c:pt idx="1228">
                  <c:v>5865.73</c:v>
                </c:pt>
                <c:pt idx="1229">
                  <c:v>5874.6450000000004</c:v>
                </c:pt>
                <c:pt idx="1230">
                  <c:v>5887.9379999999965</c:v>
                </c:pt>
                <c:pt idx="1231">
                  <c:v>5913.0190000000002</c:v>
                </c:pt>
                <c:pt idx="1232">
                  <c:v>5945.5170000000007</c:v>
                </c:pt>
                <c:pt idx="1233">
                  <c:v>5988.3779999999997</c:v>
                </c:pt>
                <c:pt idx="1234">
                  <c:v>6041.3960000000034</c:v>
                </c:pt>
                <c:pt idx="1235">
                  <c:v>6100.6670000000004</c:v>
                </c:pt>
                <c:pt idx="1236">
                  <c:v>6102.4739999999965</c:v>
                </c:pt>
                <c:pt idx="1237">
                  <c:v>6106.8779999999997</c:v>
                </c:pt>
                <c:pt idx="1238">
                  <c:v>6141.1360000000004</c:v>
                </c:pt>
                <c:pt idx="1239">
                  <c:v>6166.2660000000014</c:v>
                </c:pt>
                <c:pt idx="1240">
                  <c:v>6225.0470000000005</c:v>
                </c:pt>
                <c:pt idx="1241">
                  <c:v>6389.5510000000004</c:v>
                </c:pt>
                <c:pt idx="1242">
                  <c:v>6395.585</c:v>
                </c:pt>
                <c:pt idx="1243">
                  <c:v>6415.4859999999999</c:v>
                </c:pt>
                <c:pt idx="1244">
                  <c:v>6440.7709999999997</c:v>
                </c:pt>
                <c:pt idx="1245">
                  <c:v>6450.6950000000024</c:v>
                </c:pt>
                <c:pt idx="1246">
                  <c:v>6636.3310000000001</c:v>
                </c:pt>
                <c:pt idx="1247">
                  <c:v>6648.4120000000003</c:v>
                </c:pt>
                <c:pt idx="1248">
                  <c:v>6653.5450000000001</c:v>
                </c:pt>
                <c:pt idx="1249">
                  <c:v>6742.7339999999995</c:v>
                </c:pt>
                <c:pt idx="1250">
                  <c:v>6808.0010000000002</c:v>
                </c:pt>
                <c:pt idx="1251">
                  <c:v>6838.91</c:v>
                </c:pt>
                <c:pt idx="1252">
                  <c:v>6839.4859999999999</c:v>
                </c:pt>
                <c:pt idx="1253">
                  <c:v>6861.07</c:v>
                </c:pt>
                <c:pt idx="1254">
                  <c:v>6862.2079999999996</c:v>
                </c:pt>
                <c:pt idx="1255">
                  <c:v>6867.384</c:v>
                </c:pt>
                <c:pt idx="1256">
                  <c:v>6872.0050000000001</c:v>
                </c:pt>
                <c:pt idx="1257">
                  <c:v>6881.9130000000005</c:v>
                </c:pt>
                <c:pt idx="1258">
                  <c:v>6897.4520000000002</c:v>
                </c:pt>
                <c:pt idx="1259">
                  <c:v>6902.6210000000137</c:v>
                </c:pt>
                <c:pt idx="1260">
                  <c:v>6908.1910000000034</c:v>
                </c:pt>
                <c:pt idx="1261">
                  <c:v>6909.0860000000002</c:v>
                </c:pt>
                <c:pt idx="1262">
                  <c:v>6909.7750000000005</c:v>
                </c:pt>
                <c:pt idx="1263">
                  <c:v>6912.1960000000054</c:v>
                </c:pt>
                <c:pt idx="1264">
                  <c:v>6951.2379999999994</c:v>
                </c:pt>
                <c:pt idx="1265">
                  <c:v>6975.1570000000002</c:v>
                </c:pt>
                <c:pt idx="1266">
                  <c:v>7009.3160000000034</c:v>
                </c:pt>
                <c:pt idx="1267">
                  <c:v>7023.1930000000002</c:v>
                </c:pt>
                <c:pt idx="1268">
                  <c:v>7038.4379999999965</c:v>
                </c:pt>
                <c:pt idx="1269">
                  <c:v>7048.4</c:v>
                </c:pt>
                <c:pt idx="1270">
                  <c:v>7051.6880000000001</c:v>
                </c:pt>
                <c:pt idx="1271">
                  <c:v>7076.5240000000003</c:v>
                </c:pt>
                <c:pt idx="1272">
                  <c:v>7081.5360000000001</c:v>
                </c:pt>
                <c:pt idx="1273">
                  <c:v>7087.5010000000002</c:v>
                </c:pt>
                <c:pt idx="1274">
                  <c:v>7239.7510000000002</c:v>
                </c:pt>
                <c:pt idx="1275">
                  <c:v>7262.1780000000008</c:v>
                </c:pt>
                <c:pt idx="1276">
                  <c:v>7279.09</c:v>
                </c:pt>
                <c:pt idx="1277">
                  <c:v>7283.6850000000004</c:v>
                </c:pt>
                <c:pt idx="1278">
                  <c:v>7416.1080000000002</c:v>
                </c:pt>
                <c:pt idx="1279">
                  <c:v>7425.9479999999985</c:v>
                </c:pt>
                <c:pt idx="1280">
                  <c:v>7430.7179999999998</c:v>
                </c:pt>
                <c:pt idx="1281">
                  <c:v>7453.1140000000014</c:v>
                </c:pt>
                <c:pt idx="1282">
                  <c:v>7504.9110000000001</c:v>
                </c:pt>
                <c:pt idx="1283">
                  <c:v>7511.2050000000008</c:v>
                </c:pt>
                <c:pt idx="1284">
                  <c:v>7575.018</c:v>
                </c:pt>
                <c:pt idx="1285">
                  <c:v>7596.63</c:v>
                </c:pt>
                <c:pt idx="1286">
                  <c:v>7649.6960000000054</c:v>
                </c:pt>
                <c:pt idx="1287">
                  <c:v>7672.1980000000003</c:v>
                </c:pt>
                <c:pt idx="1288">
                  <c:v>7709.268</c:v>
                </c:pt>
                <c:pt idx="1289">
                  <c:v>7717.6150000000034</c:v>
                </c:pt>
                <c:pt idx="1290">
                  <c:v>7730.3140000000003</c:v>
                </c:pt>
                <c:pt idx="1291">
                  <c:v>7776.6370000000015</c:v>
                </c:pt>
                <c:pt idx="1292">
                  <c:v>7793.8670000000002</c:v>
                </c:pt>
                <c:pt idx="1293">
                  <c:v>7796.45</c:v>
                </c:pt>
                <c:pt idx="1294">
                  <c:v>7883.0039999999999</c:v>
                </c:pt>
                <c:pt idx="1295">
                  <c:v>7883.2690000000002</c:v>
                </c:pt>
                <c:pt idx="1296">
                  <c:v>7996.3200000000024</c:v>
                </c:pt>
                <c:pt idx="1297">
                  <c:v>8073.4749999999995</c:v>
                </c:pt>
                <c:pt idx="1298">
                  <c:v>8134.6250000000127</c:v>
                </c:pt>
                <c:pt idx="1299">
                  <c:v>8210.728999999983</c:v>
                </c:pt>
                <c:pt idx="1300">
                  <c:v>8229.2300000000068</c:v>
                </c:pt>
                <c:pt idx="1301">
                  <c:v>8247.6720000000005</c:v>
                </c:pt>
                <c:pt idx="1302">
                  <c:v>8266.165999999952</c:v>
                </c:pt>
                <c:pt idx="1303">
                  <c:v>8267.6190000000006</c:v>
                </c:pt>
                <c:pt idx="1304">
                  <c:v>8268.1170000000002</c:v>
                </c:pt>
                <c:pt idx="1305">
                  <c:v>8277.0789999999597</c:v>
                </c:pt>
                <c:pt idx="1306">
                  <c:v>8279.4589999999462</c:v>
                </c:pt>
                <c:pt idx="1307">
                  <c:v>8293.245999999981</c:v>
                </c:pt>
                <c:pt idx="1308">
                  <c:v>8298.7410000000109</c:v>
                </c:pt>
                <c:pt idx="1309">
                  <c:v>8305.3909999999596</c:v>
                </c:pt>
                <c:pt idx="1310">
                  <c:v>8318.3430000000008</c:v>
                </c:pt>
                <c:pt idx="1311">
                  <c:v>8346.8230000000003</c:v>
                </c:pt>
                <c:pt idx="1312">
                  <c:v>8347.61</c:v>
                </c:pt>
                <c:pt idx="1313">
                  <c:v>8353.6630000000005</c:v>
                </c:pt>
                <c:pt idx="1314">
                  <c:v>8365.227999999981</c:v>
                </c:pt>
                <c:pt idx="1315">
                  <c:v>8372.2620000000006</c:v>
                </c:pt>
                <c:pt idx="1316">
                  <c:v>8378.0609999999597</c:v>
                </c:pt>
                <c:pt idx="1317">
                  <c:v>8402.210999999983</c:v>
                </c:pt>
                <c:pt idx="1318">
                  <c:v>8414.9549999999635</c:v>
                </c:pt>
                <c:pt idx="1319">
                  <c:v>8417.4599999999482</c:v>
                </c:pt>
                <c:pt idx="1320">
                  <c:v>8418.152</c:v>
                </c:pt>
                <c:pt idx="1321">
                  <c:v>8424.8379999999597</c:v>
                </c:pt>
                <c:pt idx="1322">
                  <c:v>8429.9429999999811</c:v>
                </c:pt>
                <c:pt idx="1323">
                  <c:v>8439.1880000000001</c:v>
                </c:pt>
                <c:pt idx="1324">
                  <c:v>8454.0840000000007</c:v>
                </c:pt>
                <c:pt idx="1325">
                  <c:v>8460.6820000000007</c:v>
                </c:pt>
                <c:pt idx="1326">
                  <c:v>8461.1990000000005</c:v>
                </c:pt>
                <c:pt idx="1327">
                  <c:v>8469.5910000000003</c:v>
                </c:pt>
                <c:pt idx="1328">
                  <c:v>8504.598</c:v>
                </c:pt>
                <c:pt idx="1329">
                  <c:v>8506.728999999983</c:v>
                </c:pt>
                <c:pt idx="1330">
                  <c:v>8508.2070000000003</c:v>
                </c:pt>
                <c:pt idx="1331">
                  <c:v>8511.3140000000003</c:v>
                </c:pt>
                <c:pt idx="1332">
                  <c:v>8518.4809999999597</c:v>
                </c:pt>
                <c:pt idx="1333">
                  <c:v>8530.4339999999811</c:v>
                </c:pt>
                <c:pt idx="1334">
                  <c:v>8546.6270000000004</c:v>
                </c:pt>
                <c:pt idx="1335">
                  <c:v>8548.7340000000149</c:v>
                </c:pt>
                <c:pt idx="1336">
                  <c:v>8573.3739999999598</c:v>
                </c:pt>
                <c:pt idx="1337">
                  <c:v>8577.112999999983</c:v>
                </c:pt>
                <c:pt idx="1338">
                  <c:v>8584.1440000000148</c:v>
                </c:pt>
                <c:pt idx="1339">
                  <c:v>8584.3789999999517</c:v>
                </c:pt>
                <c:pt idx="1340">
                  <c:v>8600.8189999999558</c:v>
                </c:pt>
                <c:pt idx="1341">
                  <c:v>8607.5319999999811</c:v>
                </c:pt>
                <c:pt idx="1342">
                  <c:v>8612.9110000000001</c:v>
                </c:pt>
                <c:pt idx="1343">
                  <c:v>8617.2780000000002</c:v>
                </c:pt>
                <c:pt idx="1344">
                  <c:v>8625.5079999999598</c:v>
                </c:pt>
                <c:pt idx="1345">
                  <c:v>8632.3330000000005</c:v>
                </c:pt>
                <c:pt idx="1346">
                  <c:v>8633.7320000000109</c:v>
                </c:pt>
                <c:pt idx="1347">
                  <c:v>8634.4559999999437</c:v>
                </c:pt>
                <c:pt idx="1348">
                  <c:v>8696.2919999999831</c:v>
                </c:pt>
                <c:pt idx="1349">
                  <c:v>8699.5759999999482</c:v>
                </c:pt>
                <c:pt idx="1350">
                  <c:v>8734.9470000000001</c:v>
                </c:pt>
                <c:pt idx="1351">
                  <c:v>8752.6569999999519</c:v>
                </c:pt>
                <c:pt idx="1352">
                  <c:v>8767.49</c:v>
                </c:pt>
                <c:pt idx="1353">
                  <c:v>8809.16</c:v>
                </c:pt>
                <c:pt idx="1354">
                  <c:v>8819.0789999999597</c:v>
                </c:pt>
                <c:pt idx="1355">
                  <c:v>8821.4569999999458</c:v>
                </c:pt>
                <c:pt idx="1356">
                  <c:v>8839.6589999999596</c:v>
                </c:pt>
                <c:pt idx="1357">
                  <c:v>8861.8669999999438</c:v>
                </c:pt>
                <c:pt idx="1358">
                  <c:v>8867.0930000000008</c:v>
                </c:pt>
                <c:pt idx="1359">
                  <c:v>8904.415999999952</c:v>
                </c:pt>
                <c:pt idx="1360">
                  <c:v>8948.0879999999597</c:v>
                </c:pt>
                <c:pt idx="1361">
                  <c:v>8951.3249999999716</c:v>
                </c:pt>
                <c:pt idx="1362">
                  <c:v>8978.6170000000002</c:v>
                </c:pt>
                <c:pt idx="1363">
                  <c:v>8993.6620000000003</c:v>
                </c:pt>
                <c:pt idx="1364">
                  <c:v>9039.4949999999753</c:v>
                </c:pt>
                <c:pt idx="1365">
                  <c:v>9047.4429999999811</c:v>
                </c:pt>
                <c:pt idx="1366">
                  <c:v>9068.2559999999521</c:v>
                </c:pt>
                <c:pt idx="1367">
                  <c:v>9069.0499999999811</c:v>
                </c:pt>
                <c:pt idx="1368">
                  <c:v>9070.7659999999596</c:v>
                </c:pt>
                <c:pt idx="1369">
                  <c:v>9073.4049999999716</c:v>
                </c:pt>
                <c:pt idx="1370">
                  <c:v>9134.4549999999635</c:v>
                </c:pt>
                <c:pt idx="1371">
                  <c:v>9159.4589999999462</c:v>
                </c:pt>
                <c:pt idx="1372">
                  <c:v>9170.4259999999522</c:v>
                </c:pt>
                <c:pt idx="1373">
                  <c:v>9175.1779999999635</c:v>
                </c:pt>
                <c:pt idx="1374">
                  <c:v>9178.8879999999517</c:v>
                </c:pt>
                <c:pt idx="1375">
                  <c:v>9207.7090000000007</c:v>
                </c:pt>
                <c:pt idx="1376">
                  <c:v>9223.5030000000006</c:v>
                </c:pt>
                <c:pt idx="1377">
                  <c:v>9240.36599999994</c:v>
                </c:pt>
                <c:pt idx="1378">
                  <c:v>9258.94</c:v>
                </c:pt>
                <c:pt idx="1379">
                  <c:v>9321.1370000000006</c:v>
                </c:pt>
                <c:pt idx="1380">
                  <c:v>9324.6820000000007</c:v>
                </c:pt>
                <c:pt idx="1381">
                  <c:v>9343.7780000000002</c:v>
                </c:pt>
                <c:pt idx="1382">
                  <c:v>9348.8459999999595</c:v>
                </c:pt>
                <c:pt idx="1383">
                  <c:v>9360.3969999999517</c:v>
                </c:pt>
                <c:pt idx="1384">
                  <c:v>9405.3059999999459</c:v>
                </c:pt>
                <c:pt idx="1385">
                  <c:v>9421.08</c:v>
                </c:pt>
                <c:pt idx="1386">
                  <c:v>9481.593999999981</c:v>
                </c:pt>
                <c:pt idx="1387">
                  <c:v>9498.728999999983</c:v>
                </c:pt>
                <c:pt idx="1388">
                  <c:v>9510.6810000000005</c:v>
                </c:pt>
                <c:pt idx="1389">
                  <c:v>9522.9279999999635</c:v>
                </c:pt>
                <c:pt idx="1390">
                  <c:v>9537.6759999999522</c:v>
                </c:pt>
                <c:pt idx="1391">
                  <c:v>9571.3629999999521</c:v>
                </c:pt>
                <c:pt idx="1392">
                  <c:v>9579.625</c:v>
                </c:pt>
                <c:pt idx="1393">
                  <c:v>9603.9740000000002</c:v>
                </c:pt>
                <c:pt idx="1394">
                  <c:v>9610.368999999946</c:v>
                </c:pt>
                <c:pt idx="1395">
                  <c:v>9620.817999999952</c:v>
                </c:pt>
                <c:pt idx="1396">
                  <c:v>9653.236999999981</c:v>
                </c:pt>
                <c:pt idx="1397">
                  <c:v>9680.8140000000003</c:v>
                </c:pt>
                <c:pt idx="1398">
                  <c:v>9703.3649999999598</c:v>
                </c:pt>
                <c:pt idx="1399">
                  <c:v>9705.018</c:v>
                </c:pt>
                <c:pt idx="1400">
                  <c:v>9707.393</c:v>
                </c:pt>
                <c:pt idx="1401">
                  <c:v>9726.152</c:v>
                </c:pt>
                <c:pt idx="1402">
                  <c:v>9756.9120000000003</c:v>
                </c:pt>
                <c:pt idx="1403">
                  <c:v>9775.8230000000003</c:v>
                </c:pt>
                <c:pt idx="1404">
                  <c:v>9802.1929999999811</c:v>
                </c:pt>
                <c:pt idx="1405">
                  <c:v>9846.4599999999482</c:v>
                </c:pt>
                <c:pt idx="1406">
                  <c:v>9917.6759999999522</c:v>
                </c:pt>
                <c:pt idx="1407">
                  <c:v>9918.5069999999596</c:v>
                </c:pt>
                <c:pt idx="1408">
                  <c:v>9927.6280000000006</c:v>
                </c:pt>
                <c:pt idx="1409">
                  <c:v>9946.203999999987</c:v>
                </c:pt>
                <c:pt idx="1410">
                  <c:v>9953.1350000000002</c:v>
                </c:pt>
                <c:pt idx="1411">
                  <c:v>9969.7440000000188</c:v>
                </c:pt>
                <c:pt idx="1412">
                  <c:v>10009.752</c:v>
                </c:pt>
                <c:pt idx="1413">
                  <c:v>10061.388000000001</c:v>
                </c:pt>
                <c:pt idx="1414">
                  <c:v>10069.343999999985</c:v>
                </c:pt>
                <c:pt idx="1415">
                  <c:v>10085.045</c:v>
                </c:pt>
                <c:pt idx="1416">
                  <c:v>10094.848</c:v>
                </c:pt>
                <c:pt idx="1417">
                  <c:v>10126.282999999989</c:v>
                </c:pt>
                <c:pt idx="1418">
                  <c:v>10150.529</c:v>
                </c:pt>
                <c:pt idx="1419">
                  <c:v>10159.262000000002</c:v>
                </c:pt>
                <c:pt idx="1420">
                  <c:v>10186.1</c:v>
                </c:pt>
                <c:pt idx="1421">
                  <c:v>10261.313</c:v>
                </c:pt>
                <c:pt idx="1422">
                  <c:v>10267.424000000006</c:v>
                </c:pt>
                <c:pt idx="1423">
                  <c:v>10273.77</c:v>
                </c:pt>
                <c:pt idx="1424">
                  <c:v>10353.953</c:v>
                </c:pt>
                <c:pt idx="1425">
                  <c:v>10425.913</c:v>
                </c:pt>
                <c:pt idx="1426">
                  <c:v>10462.304999999971</c:v>
                </c:pt>
                <c:pt idx="1427">
                  <c:v>10495.657999999963</c:v>
                </c:pt>
                <c:pt idx="1428">
                  <c:v>10563.571</c:v>
                </c:pt>
                <c:pt idx="1429">
                  <c:v>10605.787</c:v>
                </c:pt>
                <c:pt idx="1430">
                  <c:v>10608.811</c:v>
                </c:pt>
                <c:pt idx="1431">
                  <c:v>10688.43</c:v>
                </c:pt>
                <c:pt idx="1432">
                  <c:v>10747.335999999959</c:v>
                </c:pt>
                <c:pt idx="1433">
                  <c:v>10755.951999999959</c:v>
                </c:pt>
                <c:pt idx="1434">
                  <c:v>10793.927</c:v>
                </c:pt>
                <c:pt idx="1435">
                  <c:v>10803.487999999959</c:v>
                </c:pt>
                <c:pt idx="1436">
                  <c:v>10895.880999999959</c:v>
                </c:pt>
                <c:pt idx="1437">
                  <c:v>10905.869000000001</c:v>
                </c:pt>
                <c:pt idx="1438">
                  <c:v>10964.972</c:v>
                </c:pt>
                <c:pt idx="1439">
                  <c:v>10973.322</c:v>
                </c:pt>
                <c:pt idx="1440">
                  <c:v>10993.011</c:v>
                </c:pt>
                <c:pt idx="1441">
                  <c:v>11028.763999999985</c:v>
                </c:pt>
                <c:pt idx="1442">
                  <c:v>11153.397999999959</c:v>
                </c:pt>
                <c:pt idx="1443">
                  <c:v>11221.19400000001</c:v>
                </c:pt>
                <c:pt idx="1444">
                  <c:v>11270.634000000016</c:v>
                </c:pt>
                <c:pt idx="1445">
                  <c:v>11294.11400000001</c:v>
                </c:pt>
                <c:pt idx="1446">
                  <c:v>11325.552</c:v>
                </c:pt>
                <c:pt idx="1447">
                  <c:v>11356.184999999989</c:v>
                </c:pt>
                <c:pt idx="1448">
                  <c:v>11372.602999999985</c:v>
                </c:pt>
                <c:pt idx="1449">
                  <c:v>11451.468000000001</c:v>
                </c:pt>
                <c:pt idx="1450">
                  <c:v>11458.698</c:v>
                </c:pt>
                <c:pt idx="1451">
                  <c:v>11678.067999999959</c:v>
                </c:pt>
                <c:pt idx="1452">
                  <c:v>11748.53</c:v>
                </c:pt>
                <c:pt idx="1453">
                  <c:v>11754.779</c:v>
                </c:pt>
                <c:pt idx="1454">
                  <c:v>11814.227999999985</c:v>
                </c:pt>
                <c:pt idx="1455">
                  <c:v>11904.07</c:v>
                </c:pt>
                <c:pt idx="1456">
                  <c:v>11922.179</c:v>
                </c:pt>
                <c:pt idx="1457">
                  <c:v>12073.335999999959</c:v>
                </c:pt>
                <c:pt idx="1458">
                  <c:v>12079.911</c:v>
                </c:pt>
                <c:pt idx="1459">
                  <c:v>12110.941000000004</c:v>
                </c:pt>
                <c:pt idx="1460">
                  <c:v>12116.859999999955</c:v>
                </c:pt>
                <c:pt idx="1461">
                  <c:v>12190.284000000012</c:v>
                </c:pt>
                <c:pt idx="1462">
                  <c:v>12193.623000000012</c:v>
                </c:pt>
                <c:pt idx="1463">
                  <c:v>12356.623000000012</c:v>
                </c:pt>
                <c:pt idx="1464">
                  <c:v>12407.362999999959</c:v>
                </c:pt>
                <c:pt idx="1465">
                  <c:v>12413.102000000004</c:v>
                </c:pt>
                <c:pt idx="1466">
                  <c:v>12497.22100000001</c:v>
                </c:pt>
                <c:pt idx="1467">
                  <c:v>12534.383</c:v>
                </c:pt>
                <c:pt idx="1468">
                  <c:v>12642.153</c:v>
                </c:pt>
                <c:pt idx="1469">
                  <c:v>12718.635</c:v>
                </c:pt>
                <c:pt idx="1470">
                  <c:v>12854.422</c:v>
                </c:pt>
                <c:pt idx="1471">
                  <c:v>12866.538</c:v>
                </c:pt>
                <c:pt idx="1472">
                  <c:v>12883.949000000002</c:v>
                </c:pt>
                <c:pt idx="1473">
                  <c:v>12895.2</c:v>
                </c:pt>
                <c:pt idx="1474">
                  <c:v>12945.379000000001</c:v>
                </c:pt>
                <c:pt idx="1475">
                  <c:v>12979.152</c:v>
                </c:pt>
                <c:pt idx="1476">
                  <c:v>13020.334999999985</c:v>
                </c:pt>
                <c:pt idx="1477">
                  <c:v>13077.263000000004</c:v>
                </c:pt>
                <c:pt idx="1478">
                  <c:v>13164.396000000001</c:v>
                </c:pt>
                <c:pt idx="1479">
                  <c:v>13235.06</c:v>
                </c:pt>
                <c:pt idx="1480">
                  <c:v>13325.661</c:v>
                </c:pt>
                <c:pt idx="1481">
                  <c:v>13332.701999999987</c:v>
                </c:pt>
                <c:pt idx="1482">
                  <c:v>13360.023999999989</c:v>
                </c:pt>
                <c:pt idx="1483">
                  <c:v>13481.97</c:v>
                </c:pt>
                <c:pt idx="1484">
                  <c:v>13508.602000000004</c:v>
                </c:pt>
                <c:pt idx="1485">
                  <c:v>13567.484</c:v>
                </c:pt>
                <c:pt idx="1486">
                  <c:v>13584.255999999959</c:v>
                </c:pt>
                <c:pt idx="1487">
                  <c:v>13625.406999999959</c:v>
                </c:pt>
                <c:pt idx="1488">
                  <c:v>13658.598</c:v>
                </c:pt>
                <c:pt idx="1489">
                  <c:v>13660.939</c:v>
                </c:pt>
                <c:pt idx="1490">
                  <c:v>13665.776</c:v>
                </c:pt>
                <c:pt idx="1491">
                  <c:v>13765.7</c:v>
                </c:pt>
                <c:pt idx="1492">
                  <c:v>13781.138000000004</c:v>
                </c:pt>
                <c:pt idx="1493">
                  <c:v>13877.993</c:v>
                </c:pt>
                <c:pt idx="1494">
                  <c:v>13910.759</c:v>
                </c:pt>
                <c:pt idx="1495">
                  <c:v>13928.467000000001</c:v>
                </c:pt>
                <c:pt idx="1496">
                  <c:v>13938.224000000018</c:v>
                </c:pt>
                <c:pt idx="1497">
                  <c:v>13960.286</c:v>
                </c:pt>
                <c:pt idx="1498">
                  <c:v>13972.108</c:v>
                </c:pt>
                <c:pt idx="1499">
                  <c:v>13993.192999999987</c:v>
                </c:pt>
                <c:pt idx="1500">
                  <c:v>14004.898999999963</c:v>
                </c:pt>
                <c:pt idx="1501">
                  <c:v>14021.168</c:v>
                </c:pt>
                <c:pt idx="1502">
                  <c:v>14047.69</c:v>
                </c:pt>
                <c:pt idx="1503">
                  <c:v>14057.236000000004</c:v>
                </c:pt>
                <c:pt idx="1504">
                  <c:v>14078.28</c:v>
                </c:pt>
                <c:pt idx="1505">
                  <c:v>14116.369000000001</c:v>
                </c:pt>
                <c:pt idx="1506">
                  <c:v>14126.700999999985</c:v>
                </c:pt>
                <c:pt idx="1507">
                  <c:v>14186.678</c:v>
                </c:pt>
                <c:pt idx="1508">
                  <c:v>14243.647999999985</c:v>
                </c:pt>
                <c:pt idx="1509">
                  <c:v>14260.195</c:v>
                </c:pt>
                <c:pt idx="1510">
                  <c:v>14280.915000000001</c:v>
                </c:pt>
                <c:pt idx="1511">
                  <c:v>14416.236999999985</c:v>
                </c:pt>
                <c:pt idx="1512">
                  <c:v>14491.575000000001</c:v>
                </c:pt>
                <c:pt idx="1513">
                  <c:v>14514.753000000002</c:v>
                </c:pt>
                <c:pt idx="1514">
                  <c:v>14644.518</c:v>
                </c:pt>
                <c:pt idx="1515">
                  <c:v>14690.775</c:v>
                </c:pt>
                <c:pt idx="1516">
                  <c:v>14706.847</c:v>
                </c:pt>
                <c:pt idx="1517">
                  <c:v>14775.808999999959</c:v>
                </c:pt>
                <c:pt idx="1518">
                  <c:v>14784.281000000004</c:v>
                </c:pt>
                <c:pt idx="1519">
                  <c:v>14814.323</c:v>
                </c:pt>
                <c:pt idx="1520">
                  <c:v>14877.441999999985</c:v>
                </c:pt>
                <c:pt idx="1521">
                  <c:v>14999.003000000002</c:v>
                </c:pt>
                <c:pt idx="1522">
                  <c:v>15035.337</c:v>
                </c:pt>
                <c:pt idx="1523">
                  <c:v>15062.870999999959</c:v>
                </c:pt>
                <c:pt idx="1524">
                  <c:v>15077.25</c:v>
                </c:pt>
                <c:pt idx="1525">
                  <c:v>15107.61400000001</c:v>
                </c:pt>
                <c:pt idx="1526">
                  <c:v>15131.199000000002</c:v>
                </c:pt>
                <c:pt idx="1527">
                  <c:v>15228.186</c:v>
                </c:pt>
                <c:pt idx="1528">
                  <c:v>15299.412</c:v>
                </c:pt>
                <c:pt idx="1529">
                  <c:v>15363.206</c:v>
                </c:pt>
                <c:pt idx="1530">
                  <c:v>15378.740000000014</c:v>
                </c:pt>
                <c:pt idx="1531">
                  <c:v>15459.413</c:v>
                </c:pt>
                <c:pt idx="1532">
                  <c:v>15511.111000000004</c:v>
                </c:pt>
                <c:pt idx="1533">
                  <c:v>15531.47</c:v>
                </c:pt>
                <c:pt idx="1534">
                  <c:v>15675.013999999985</c:v>
                </c:pt>
                <c:pt idx="1535">
                  <c:v>15696.424000000006</c:v>
                </c:pt>
                <c:pt idx="1536">
                  <c:v>15696.55</c:v>
                </c:pt>
                <c:pt idx="1537">
                  <c:v>15726.795</c:v>
                </c:pt>
                <c:pt idx="1538">
                  <c:v>15749.007</c:v>
                </c:pt>
                <c:pt idx="1539">
                  <c:v>15770.620999999985</c:v>
                </c:pt>
                <c:pt idx="1540">
                  <c:v>15799.218000000004</c:v>
                </c:pt>
                <c:pt idx="1541">
                  <c:v>15839.661</c:v>
                </c:pt>
                <c:pt idx="1542">
                  <c:v>15962.383</c:v>
                </c:pt>
                <c:pt idx="1543">
                  <c:v>16060.562</c:v>
                </c:pt>
                <c:pt idx="1544">
                  <c:v>16126.764999999989</c:v>
                </c:pt>
                <c:pt idx="1545">
                  <c:v>16176.287</c:v>
                </c:pt>
                <c:pt idx="1546">
                  <c:v>16209.748000000012</c:v>
                </c:pt>
                <c:pt idx="1547">
                  <c:v>16217.451999999959</c:v>
                </c:pt>
                <c:pt idx="1548">
                  <c:v>16219.787</c:v>
                </c:pt>
                <c:pt idx="1549">
                  <c:v>16258.972</c:v>
                </c:pt>
                <c:pt idx="1550">
                  <c:v>16331.754000000004</c:v>
                </c:pt>
                <c:pt idx="1551">
                  <c:v>16350.019</c:v>
                </c:pt>
                <c:pt idx="1552">
                  <c:v>16374.683999999987</c:v>
                </c:pt>
                <c:pt idx="1553">
                  <c:v>16400.39</c:v>
                </c:pt>
                <c:pt idx="1554">
                  <c:v>16509.167000000001</c:v>
                </c:pt>
                <c:pt idx="1555">
                  <c:v>16538.404999999999</c:v>
                </c:pt>
                <c:pt idx="1556">
                  <c:v>16650.027999999998</c:v>
                </c:pt>
                <c:pt idx="1557">
                  <c:v>16671.435000000001</c:v>
                </c:pt>
                <c:pt idx="1558">
                  <c:v>16749.192999999996</c:v>
                </c:pt>
                <c:pt idx="1559">
                  <c:v>16767.966000000029</c:v>
                </c:pt>
                <c:pt idx="1560">
                  <c:v>16779.368999999999</c:v>
                </c:pt>
                <c:pt idx="1561">
                  <c:v>16845.530999999992</c:v>
                </c:pt>
                <c:pt idx="1562">
                  <c:v>16869.383000000005</c:v>
                </c:pt>
                <c:pt idx="1563">
                  <c:v>16979.835999999996</c:v>
                </c:pt>
                <c:pt idx="1564">
                  <c:v>17005.257000000001</c:v>
                </c:pt>
                <c:pt idx="1565">
                  <c:v>17014.186000000005</c:v>
                </c:pt>
                <c:pt idx="1566">
                  <c:v>17028.062000000005</c:v>
                </c:pt>
                <c:pt idx="1567">
                  <c:v>17066.82</c:v>
                </c:pt>
                <c:pt idx="1568">
                  <c:v>17163.647000000001</c:v>
                </c:pt>
                <c:pt idx="1569">
                  <c:v>17248.584999999999</c:v>
                </c:pt>
                <c:pt idx="1570">
                  <c:v>17272.788000000051</c:v>
                </c:pt>
                <c:pt idx="1571">
                  <c:v>17280.052</c:v>
                </c:pt>
                <c:pt idx="1572">
                  <c:v>17297.844000000001</c:v>
                </c:pt>
                <c:pt idx="1573">
                  <c:v>17358.684000000001</c:v>
                </c:pt>
                <c:pt idx="1574">
                  <c:v>17507.772000000001</c:v>
                </c:pt>
                <c:pt idx="1575">
                  <c:v>17509.085999999999</c:v>
                </c:pt>
                <c:pt idx="1576">
                  <c:v>17594.833999999992</c:v>
                </c:pt>
                <c:pt idx="1577">
                  <c:v>17604.406999999999</c:v>
                </c:pt>
                <c:pt idx="1578">
                  <c:v>17606.835999999996</c:v>
                </c:pt>
                <c:pt idx="1579">
                  <c:v>17653.838999999996</c:v>
                </c:pt>
                <c:pt idx="1580">
                  <c:v>17700.449000000001</c:v>
                </c:pt>
                <c:pt idx="1581">
                  <c:v>17757.366999999998</c:v>
                </c:pt>
                <c:pt idx="1582">
                  <c:v>17818.579000000002</c:v>
                </c:pt>
                <c:pt idx="1583">
                  <c:v>17959.280000000021</c:v>
                </c:pt>
                <c:pt idx="1584">
                  <c:v>17973.649999999943</c:v>
                </c:pt>
                <c:pt idx="1585">
                  <c:v>18081.358999999997</c:v>
                </c:pt>
                <c:pt idx="1586">
                  <c:v>18148.928000000025</c:v>
                </c:pt>
                <c:pt idx="1587">
                  <c:v>18164.623</c:v>
                </c:pt>
                <c:pt idx="1588">
                  <c:v>18224.137999999992</c:v>
                </c:pt>
                <c:pt idx="1589">
                  <c:v>18329.692999999996</c:v>
                </c:pt>
                <c:pt idx="1590">
                  <c:v>18373.901999999998</c:v>
                </c:pt>
                <c:pt idx="1591">
                  <c:v>18397.929</c:v>
                </c:pt>
                <c:pt idx="1592">
                  <c:v>18630.718000000001</c:v>
                </c:pt>
                <c:pt idx="1593">
                  <c:v>18698.194</c:v>
                </c:pt>
                <c:pt idx="1594">
                  <c:v>18769.72</c:v>
                </c:pt>
                <c:pt idx="1595">
                  <c:v>18805.007000000001</c:v>
                </c:pt>
                <c:pt idx="1596">
                  <c:v>18976.64</c:v>
                </c:pt>
                <c:pt idx="1597">
                  <c:v>19004.91</c:v>
                </c:pt>
                <c:pt idx="1598">
                  <c:v>19007.12</c:v>
                </c:pt>
                <c:pt idx="1599">
                  <c:v>19052.162</c:v>
                </c:pt>
                <c:pt idx="1600">
                  <c:v>19132.36</c:v>
                </c:pt>
                <c:pt idx="1601">
                  <c:v>19161.850999999948</c:v>
                </c:pt>
                <c:pt idx="1602">
                  <c:v>19179.573</c:v>
                </c:pt>
                <c:pt idx="1603">
                  <c:v>19224.298999999999</c:v>
                </c:pt>
                <c:pt idx="1604">
                  <c:v>19358.646000000001</c:v>
                </c:pt>
                <c:pt idx="1605">
                  <c:v>19378.050999999996</c:v>
                </c:pt>
                <c:pt idx="1606">
                  <c:v>19395.404999999999</c:v>
                </c:pt>
                <c:pt idx="1607">
                  <c:v>19407.562999999998</c:v>
                </c:pt>
                <c:pt idx="1608">
                  <c:v>19448.832999999948</c:v>
                </c:pt>
                <c:pt idx="1609">
                  <c:v>19457.064999999999</c:v>
                </c:pt>
                <c:pt idx="1610">
                  <c:v>19464.672999999992</c:v>
                </c:pt>
                <c:pt idx="1611">
                  <c:v>19553.23</c:v>
                </c:pt>
                <c:pt idx="1612">
                  <c:v>19668.312000000002</c:v>
                </c:pt>
                <c:pt idx="1613">
                  <c:v>19989.099999999944</c:v>
                </c:pt>
                <c:pt idx="1614">
                  <c:v>19999.731</c:v>
                </c:pt>
                <c:pt idx="1615">
                  <c:v>20164.45</c:v>
                </c:pt>
              </c:numCache>
            </c:numRef>
          </c:xVal>
          <c:yVal>
            <c:numRef>
              <c:f>'Weir19A to Bourke'!$G$2515:$G$4130</c:f>
              <c:numCache>
                <c:formatCode>General</c:formatCode>
                <c:ptCount val="1616"/>
                <c:pt idx="0">
                  <c:v>426.34399999999999</c:v>
                </c:pt>
                <c:pt idx="1">
                  <c:v>426.71</c:v>
                </c:pt>
                <c:pt idx="2">
                  <c:v>535.65199999999948</c:v>
                </c:pt>
                <c:pt idx="3">
                  <c:v>428.29099999999903</c:v>
                </c:pt>
                <c:pt idx="4">
                  <c:v>371.66800000000001</c:v>
                </c:pt>
                <c:pt idx="5">
                  <c:v>413.16899999999993</c:v>
                </c:pt>
                <c:pt idx="6">
                  <c:v>501.065</c:v>
                </c:pt>
                <c:pt idx="7">
                  <c:v>414.53899999999891</c:v>
                </c:pt>
                <c:pt idx="8">
                  <c:v>437.42299999999909</c:v>
                </c:pt>
                <c:pt idx="9">
                  <c:v>448.95400000000001</c:v>
                </c:pt>
                <c:pt idx="10">
                  <c:v>397.702</c:v>
                </c:pt>
                <c:pt idx="11">
                  <c:v>565.27000000000055</c:v>
                </c:pt>
                <c:pt idx="12">
                  <c:v>347.90099999999916</c:v>
                </c:pt>
                <c:pt idx="13">
                  <c:v>391.22199999999873</c:v>
                </c:pt>
                <c:pt idx="14">
                  <c:v>404.09899999999891</c:v>
                </c:pt>
                <c:pt idx="15">
                  <c:v>431.678</c:v>
                </c:pt>
                <c:pt idx="16">
                  <c:v>489.34000000000032</c:v>
                </c:pt>
                <c:pt idx="17">
                  <c:v>503.56200000000001</c:v>
                </c:pt>
                <c:pt idx="18">
                  <c:v>477.77799999999922</c:v>
                </c:pt>
                <c:pt idx="19">
                  <c:v>482.07100000000003</c:v>
                </c:pt>
                <c:pt idx="20">
                  <c:v>426.64499999999998</c:v>
                </c:pt>
                <c:pt idx="21">
                  <c:v>493.62700000000001</c:v>
                </c:pt>
                <c:pt idx="22">
                  <c:v>532.58100000000002</c:v>
                </c:pt>
                <c:pt idx="23">
                  <c:v>401.08199999999891</c:v>
                </c:pt>
                <c:pt idx="24">
                  <c:v>471.0309999999991</c:v>
                </c:pt>
                <c:pt idx="25">
                  <c:v>376.44</c:v>
                </c:pt>
                <c:pt idx="26">
                  <c:v>364.05900000000008</c:v>
                </c:pt>
                <c:pt idx="27">
                  <c:v>394.97499999999923</c:v>
                </c:pt>
                <c:pt idx="28">
                  <c:v>410.07100000000003</c:v>
                </c:pt>
                <c:pt idx="29">
                  <c:v>497.53599999999909</c:v>
                </c:pt>
                <c:pt idx="30">
                  <c:v>415.22199999999873</c:v>
                </c:pt>
                <c:pt idx="31">
                  <c:v>421.42599999999891</c:v>
                </c:pt>
                <c:pt idx="32">
                  <c:v>500.34199999999993</c:v>
                </c:pt>
                <c:pt idx="33">
                  <c:v>475.80500000000001</c:v>
                </c:pt>
                <c:pt idx="34">
                  <c:v>435.952</c:v>
                </c:pt>
                <c:pt idx="35">
                  <c:v>372.25799999999964</c:v>
                </c:pt>
                <c:pt idx="36">
                  <c:v>465.92399999999867</c:v>
                </c:pt>
                <c:pt idx="37">
                  <c:v>319.40499999999969</c:v>
                </c:pt>
                <c:pt idx="38">
                  <c:v>442.71</c:v>
                </c:pt>
                <c:pt idx="39">
                  <c:v>408.54700000000008</c:v>
                </c:pt>
                <c:pt idx="40">
                  <c:v>574.17300000000182</c:v>
                </c:pt>
                <c:pt idx="41">
                  <c:v>451.01900000000001</c:v>
                </c:pt>
                <c:pt idx="42">
                  <c:v>564.80499999999938</c:v>
                </c:pt>
                <c:pt idx="43">
                  <c:v>453.351</c:v>
                </c:pt>
                <c:pt idx="44">
                  <c:v>376.89299999999969</c:v>
                </c:pt>
                <c:pt idx="45">
                  <c:v>379.35599999999999</c:v>
                </c:pt>
                <c:pt idx="46">
                  <c:v>400.363</c:v>
                </c:pt>
                <c:pt idx="47">
                  <c:v>448.49899999999877</c:v>
                </c:pt>
                <c:pt idx="48">
                  <c:v>578.47799999999938</c:v>
                </c:pt>
                <c:pt idx="49">
                  <c:v>437.51599999999922</c:v>
                </c:pt>
                <c:pt idx="50">
                  <c:v>414.73399999999873</c:v>
                </c:pt>
                <c:pt idx="51">
                  <c:v>396.59699999999873</c:v>
                </c:pt>
                <c:pt idx="52">
                  <c:v>479.01799999999969</c:v>
                </c:pt>
                <c:pt idx="53">
                  <c:v>489.15100000000001</c:v>
                </c:pt>
                <c:pt idx="54">
                  <c:v>462.2279999999991</c:v>
                </c:pt>
                <c:pt idx="55">
                  <c:v>487.90099999999916</c:v>
                </c:pt>
                <c:pt idx="56">
                  <c:v>496.24799999999999</c:v>
                </c:pt>
                <c:pt idx="57">
                  <c:v>510.66500000000002</c:v>
                </c:pt>
                <c:pt idx="58">
                  <c:v>519.22400000000005</c:v>
                </c:pt>
                <c:pt idx="59">
                  <c:v>504.12700000000001</c:v>
                </c:pt>
                <c:pt idx="60">
                  <c:v>464.887</c:v>
                </c:pt>
                <c:pt idx="61">
                  <c:v>466.15499999999997</c:v>
                </c:pt>
                <c:pt idx="62">
                  <c:v>459.9779999999991</c:v>
                </c:pt>
                <c:pt idx="63">
                  <c:v>434.00799999999964</c:v>
                </c:pt>
                <c:pt idx="64">
                  <c:v>457.97199999999873</c:v>
                </c:pt>
                <c:pt idx="65">
                  <c:v>458.04300000000001</c:v>
                </c:pt>
                <c:pt idx="66">
                  <c:v>429.29899999999867</c:v>
                </c:pt>
                <c:pt idx="67">
                  <c:v>395.839</c:v>
                </c:pt>
                <c:pt idx="68">
                  <c:v>502.58799999999923</c:v>
                </c:pt>
                <c:pt idx="69">
                  <c:v>491.43299999999891</c:v>
                </c:pt>
                <c:pt idx="70">
                  <c:v>398.84899999999999</c:v>
                </c:pt>
                <c:pt idx="71">
                  <c:v>455.23200000000003</c:v>
                </c:pt>
                <c:pt idx="72">
                  <c:v>454.089</c:v>
                </c:pt>
                <c:pt idx="73">
                  <c:v>449.94499999999999</c:v>
                </c:pt>
                <c:pt idx="74">
                  <c:v>489.85399999999993</c:v>
                </c:pt>
                <c:pt idx="75">
                  <c:v>511.04700000000008</c:v>
                </c:pt>
                <c:pt idx="76">
                  <c:v>461.399</c:v>
                </c:pt>
                <c:pt idx="77">
                  <c:v>425.26799999999969</c:v>
                </c:pt>
                <c:pt idx="78">
                  <c:v>404.59699999999873</c:v>
                </c:pt>
                <c:pt idx="79">
                  <c:v>453.8</c:v>
                </c:pt>
                <c:pt idx="80">
                  <c:v>427.334</c:v>
                </c:pt>
                <c:pt idx="81">
                  <c:v>515.89800000000002</c:v>
                </c:pt>
                <c:pt idx="82">
                  <c:v>482.64000000000038</c:v>
                </c:pt>
                <c:pt idx="83">
                  <c:v>448.79799999999909</c:v>
                </c:pt>
                <c:pt idx="84">
                  <c:v>455.77</c:v>
                </c:pt>
                <c:pt idx="85">
                  <c:v>415.88599999999963</c:v>
                </c:pt>
                <c:pt idx="86">
                  <c:v>523.86399999999946</c:v>
                </c:pt>
                <c:pt idx="87">
                  <c:v>530.22299999999996</c:v>
                </c:pt>
                <c:pt idx="88">
                  <c:v>421.74599999999964</c:v>
                </c:pt>
                <c:pt idx="89">
                  <c:v>437.767</c:v>
                </c:pt>
                <c:pt idx="90">
                  <c:v>411.38599999999963</c:v>
                </c:pt>
                <c:pt idx="91">
                  <c:v>429.09399999999891</c:v>
                </c:pt>
                <c:pt idx="92">
                  <c:v>464.6</c:v>
                </c:pt>
                <c:pt idx="93">
                  <c:v>450.70499999999993</c:v>
                </c:pt>
                <c:pt idx="94">
                  <c:v>538.41099999999949</c:v>
                </c:pt>
                <c:pt idx="95">
                  <c:v>494.61799999999999</c:v>
                </c:pt>
                <c:pt idx="96">
                  <c:v>501.14900000000091</c:v>
                </c:pt>
                <c:pt idx="97">
                  <c:v>546.74599999999998</c:v>
                </c:pt>
                <c:pt idx="98">
                  <c:v>553.04199999999946</c:v>
                </c:pt>
                <c:pt idx="99">
                  <c:v>505.06299999999999</c:v>
                </c:pt>
                <c:pt idx="100">
                  <c:v>463.12700000000001</c:v>
                </c:pt>
                <c:pt idx="101">
                  <c:v>481.4</c:v>
                </c:pt>
                <c:pt idx="102">
                  <c:v>529.97299999999996</c:v>
                </c:pt>
                <c:pt idx="103">
                  <c:v>416.51</c:v>
                </c:pt>
                <c:pt idx="104">
                  <c:v>516.37400000000002</c:v>
                </c:pt>
                <c:pt idx="105">
                  <c:v>526.68700000000001</c:v>
                </c:pt>
                <c:pt idx="106">
                  <c:v>495.822</c:v>
                </c:pt>
                <c:pt idx="107">
                  <c:v>536.91999999999996</c:v>
                </c:pt>
                <c:pt idx="108">
                  <c:v>512.44099999999946</c:v>
                </c:pt>
                <c:pt idx="109">
                  <c:v>457.96499999999969</c:v>
                </c:pt>
                <c:pt idx="110">
                  <c:v>501.09299999999922</c:v>
                </c:pt>
                <c:pt idx="111">
                  <c:v>533.17700000000002</c:v>
                </c:pt>
                <c:pt idx="112">
                  <c:v>465.14499999999998</c:v>
                </c:pt>
                <c:pt idx="113">
                  <c:v>550.31999999999948</c:v>
                </c:pt>
                <c:pt idx="114">
                  <c:v>506.66199999999969</c:v>
                </c:pt>
                <c:pt idx="115">
                  <c:v>442.67200000000008</c:v>
                </c:pt>
                <c:pt idx="116">
                  <c:v>498.12599999999969</c:v>
                </c:pt>
                <c:pt idx="117">
                  <c:v>469.83599999999922</c:v>
                </c:pt>
                <c:pt idx="118">
                  <c:v>530.88199999999949</c:v>
                </c:pt>
                <c:pt idx="119">
                  <c:v>426.38</c:v>
                </c:pt>
                <c:pt idx="120">
                  <c:v>489.7</c:v>
                </c:pt>
                <c:pt idx="121">
                  <c:v>510.55900000000008</c:v>
                </c:pt>
                <c:pt idx="122">
                  <c:v>543.91300000000001</c:v>
                </c:pt>
                <c:pt idx="123">
                  <c:v>589.07799999999997</c:v>
                </c:pt>
                <c:pt idx="124">
                  <c:v>495.13499999999999</c:v>
                </c:pt>
                <c:pt idx="125">
                  <c:v>547.23199999999997</c:v>
                </c:pt>
                <c:pt idx="126">
                  <c:v>500.07499999999999</c:v>
                </c:pt>
                <c:pt idx="127">
                  <c:v>508.73200000000003</c:v>
                </c:pt>
                <c:pt idx="128">
                  <c:v>554.98500000000001</c:v>
                </c:pt>
                <c:pt idx="129">
                  <c:v>490.05700000000002</c:v>
                </c:pt>
                <c:pt idx="130">
                  <c:v>499.93299999999891</c:v>
                </c:pt>
                <c:pt idx="131">
                  <c:v>488.67599999999999</c:v>
                </c:pt>
                <c:pt idx="132">
                  <c:v>438.053</c:v>
                </c:pt>
                <c:pt idx="133">
                  <c:v>479.709</c:v>
                </c:pt>
                <c:pt idx="134">
                  <c:v>580.30699999999831</c:v>
                </c:pt>
                <c:pt idx="135">
                  <c:v>505.858</c:v>
                </c:pt>
                <c:pt idx="136">
                  <c:v>472.88900000000001</c:v>
                </c:pt>
                <c:pt idx="137">
                  <c:v>508.11700000000002</c:v>
                </c:pt>
                <c:pt idx="138">
                  <c:v>509.84800000000001</c:v>
                </c:pt>
                <c:pt idx="139">
                  <c:v>462.78500000000003</c:v>
                </c:pt>
                <c:pt idx="140">
                  <c:v>487.87099999999964</c:v>
                </c:pt>
                <c:pt idx="141">
                  <c:v>578.55899999999997</c:v>
                </c:pt>
                <c:pt idx="142">
                  <c:v>498.49400000000003</c:v>
                </c:pt>
                <c:pt idx="143">
                  <c:v>549.41800000000001</c:v>
                </c:pt>
                <c:pt idx="144">
                  <c:v>509.53500000000003</c:v>
                </c:pt>
                <c:pt idx="145">
                  <c:v>494.61900000000031</c:v>
                </c:pt>
                <c:pt idx="146">
                  <c:v>564.23299999999949</c:v>
                </c:pt>
                <c:pt idx="147">
                  <c:v>564.41800000000001</c:v>
                </c:pt>
                <c:pt idx="148">
                  <c:v>541.65099999999939</c:v>
                </c:pt>
                <c:pt idx="149">
                  <c:v>549.97400000000005</c:v>
                </c:pt>
                <c:pt idx="150">
                  <c:v>535.14699999999948</c:v>
                </c:pt>
                <c:pt idx="151">
                  <c:v>547.053</c:v>
                </c:pt>
                <c:pt idx="152">
                  <c:v>480.68200000000002</c:v>
                </c:pt>
                <c:pt idx="153">
                  <c:v>468.79499999999922</c:v>
                </c:pt>
                <c:pt idx="154">
                  <c:v>523.59100000000001</c:v>
                </c:pt>
                <c:pt idx="155">
                  <c:v>567.702</c:v>
                </c:pt>
                <c:pt idx="156">
                  <c:v>374.94099999999969</c:v>
                </c:pt>
                <c:pt idx="157">
                  <c:v>523.9</c:v>
                </c:pt>
                <c:pt idx="158">
                  <c:v>489.00400000000002</c:v>
                </c:pt>
                <c:pt idx="159">
                  <c:v>569.47</c:v>
                </c:pt>
                <c:pt idx="160">
                  <c:v>565.53099999999949</c:v>
                </c:pt>
                <c:pt idx="161">
                  <c:v>551.12900000000002</c:v>
                </c:pt>
                <c:pt idx="162">
                  <c:v>459.28500000000003</c:v>
                </c:pt>
                <c:pt idx="163">
                  <c:v>584.94499999999948</c:v>
                </c:pt>
                <c:pt idx="164">
                  <c:v>579.75099999999998</c:v>
                </c:pt>
                <c:pt idx="165">
                  <c:v>573.05199999999832</c:v>
                </c:pt>
                <c:pt idx="166">
                  <c:v>576.529</c:v>
                </c:pt>
                <c:pt idx="167">
                  <c:v>598.72799999999938</c:v>
                </c:pt>
                <c:pt idx="168">
                  <c:v>540.02300000000002</c:v>
                </c:pt>
                <c:pt idx="169">
                  <c:v>525.41499999999996</c:v>
                </c:pt>
                <c:pt idx="170">
                  <c:v>582.48</c:v>
                </c:pt>
                <c:pt idx="171">
                  <c:v>538.82099999999946</c:v>
                </c:pt>
                <c:pt idx="172">
                  <c:v>521.66099999999949</c:v>
                </c:pt>
                <c:pt idx="173">
                  <c:v>467.66199999999969</c:v>
                </c:pt>
                <c:pt idx="174">
                  <c:v>498.56900000000002</c:v>
                </c:pt>
                <c:pt idx="175">
                  <c:v>568.54599999999948</c:v>
                </c:pt>
                <c:pt idx="176">
                  <c:v>520.24699999999996</c:v>
                </c:pt>
                <c:pt idx="177">
                  <c:v>521.11500000000001</c:v>
                </c:pt>
                <c:pt idx="178">
                  <c:v>598.31599999999946</c:v>
                </c:pt>
                <c:pt idx="179">
                  <c:v>557.75199999999938</c:v>
                </c:pt>
                <c:pt idx="180">
                  <c:v>612.61500000000001</c:v>
                </c:pt>
                <c:pt idx="181">
                  <c:v>488.29599999999891</c:v>
                </c:pt>
                <c:pt idx="182">
                  <c:v>350.58499999999964</c:v>
                </c:pt>
                <c:pt idx="183">
                  <c:v>505.7159999999991</c:v>
                </c:pt>
                <c:pt idx="184">
                  <c:v>530.24900000000002</c:v>
                </c:pt>
                <c:pt idx="185">
                  <c:v>481.089</c:v>
                </c:pt>
                <c:pt idx="186">
                  <c:v>504.72099999999909</c:v>
                </c:pt>
                <c:pt idx="187">
                  <c:v>627.22199999999998</c:v>
                </c:pt>
                <c:pt idx="188">
                  <c:v>627.57000000000005</c:v>
                </c:pt>
                <c:pt idx="189">
                  <c:v>568.62900000000002</c:v>
                </c:pt>
                <c:pt idx="190">
                  <c:v>0</c:v>
                </c:pt>
                <c:pt idx="191">
                  <c:v>514.62900000000002</c:v>
                </c:pt>
                <c:pt idx="192">
                  <c:v>585.38</c:v>
                </c:pt>
                <c:pt idx="193">
                  <c:v>577.94399999999996</c:v>
                </c:pt>
                <c:pt idx="194">
                  <c:v>516.26300000000003</c:v>
                </c:pt>
                <c:pt idx="195">
                  <c:v>581.48800000000051</c:v>
                </c:pt>
                <c:pt idx="196">
                  <c:v>613.75300000000004</c:v>
                </c:pt>
                <c:pt idx="197">
                  <c:v>635.26</c:v>
                </c:pt>
                <c:pt idx="198">
                  <c:v>600.31999999999948</c:v>
                </c:pt>
                <c:pt idx="199">
                  <c:v>658.64199999999948</c:v>
                </c:pt>
                <c:pt idx="200">
                  <c:v>505.89599999999922</c:v>
                </c:pt>
                <c:pt idx="201">
                  <c:v>606.65899999999999</c:v>
                </c:pt>
                <c:pt idx="202">
                  <c:v>647.01099999999997</c:v>
                </c:pt>
                <c:pt idx="203">
                  <c:v>625.84499999999946</c:v>
                </c:pt>
                <c:pt idx="204">
                  <c:v>653.17499999999995</c:v>
                </c:pt>
                <c:pt idx="205">
                  <c:v>638.22</c:v>
                </c:pt>
                <c:pt idx="206">
                  <c:v>616.34499999999946</c:v>
                </c:pt>
                <c:pt idx="207">
                  <c:v>556.62099999999998</c:v>
                </c:pt>
                <c:pt idx="208">
                  <c:v>532.51499999999999</c:v>
                </c:pt>
                <c:pt idx="209">
                  <c:v>645.93499999999949</c:v>
                </c:pt>
                <c:pt idx="210">
                  <c:v>617.38</c:v>
                </c:pt>
                <c:pt idx="211">
                  <c:v>648.85299999999745</c:v>
                </c:pt>
                <c:pt idx="212">
                  <c:v>551.83099999999831</c:v>
                </c:pt>
                <c:pt idx="213">
                  <c:v>634.93299999999806</c:v>
                </c:pt>
                <c:pt idx="214">
                  <c:v>624.35299999999745</c:v>
                </c:pt>
                <c:pt idx="215">
                  <c:v>595.94999999999948</c:v>
                </c:pt>
                <c:pt idx="216">
                  <c:v>656.05699999999831</c:v>
                </c:pt>
                <c:pt idx="217">
                  <c:v>525.82899999999938</c:v>
                </c:pt>
                <c:pt idx="218">
                  <c:v>600.37400000000002</c:v>
                </c:pt>
                <c:pt idx="219">
                  <c:v>597.01199999999949</c:v>
                </c:pt>
                <c:pt idx="220">
                  <c:v>533.64599999999996</c:v>
                </c:pt>
                <c:pt idx="221">
                  <c:v>494.32900000000001</c:v>
                </c:pt>
                <c:pt idx="222">
                  <c:v>610.97199999999998</c:v>
                </c:pt>
                <c:pt idx="223">
                  <c:v>626.05399999999997</c:v>
                </c:pt>
                <c:pt idx="224">
                  <c:v>624.63300000000004</c:v>
                </c:pt>
                <c:pt idx="225">
                  <c:v>590.35999999999831</c:v>
                </c:pt>
                <c:pt idx="226">
                  <c:v>643.41300000000001</c:v>
                </c:pt>
                <c:pt idx="227">
                  <c:v>581.00900000000001</c:v>
                </c:pt>
                <c:pt idx="228">
                  <c:v>533.86699999999769</c:v>
                </c:pt>
                <c:pt idx="229">
                  <c:v>621.16399999999999</c:v>
                </c:pt>
                <c:pt idx="230">
                  <c:v>580.47699999999998</c:v>
                </c:pt>
                <c:pt idx="231">
                  <c:v>665.27500000000055</c:v>
                </c:pt>
                <c:pt idx="232">
                  <c:v>564.96400000000006</c:v>
                </c:pt>
                <c:pt idx="233">
                  <c:v>673.24800000000005</c:v>
                </c:pt>
                <c:pt idx="234">
                  <c:v>623.49199999999996</c:v>
                </c:pt>
                <c:pt idx="235">
                  <c:v>631.221</c:v>
                </c:pt>
                <c:pt idx="236">
                  <c:v>643.10799999999949</c:v>
                </c:pt>
                <c:pt idx="237">
                  <c:v>675.95099999999832</c:v>
                </c:pt>
                <c:pt idx="238">
                  <c:v>632.529</c:v>
                </c:pt>
                <c:pt idx="239">
                  <c:v>568.10400000000004</c:v>
                </c:pt>
                <c:pt idx="240">
                  <c:v>569.28099999999995</c:v>
                </c:pt>
                <c:pt idx="241">
                  <c:v>698.89800000000002</c:v>
                </c:pt>
                <c:pt idx="242">
                  <c:v>688.18000000000052</c:v>
                </c:pt>
                <c:pt idx="243">
                  <c:v>568.54899999999998</c:v>
                </c:pt>
                <c:pt idx="244">
                  <c:v>574.93099999999947</c:v>
                </c:pt>
                <c:pt idx="245">
                  <c:v>684.63099999999997</c:v>
                </c:pt>
                <c:pt idx="246">
                  <c:v>550.24699999999996</c:v>
                </c:pt>
                <c:pt idx="247">
                  <c:v>567.005</c:v>
                </c:pt>
                <c:pt idx="248">
                  <c:v>548.48400000000004</c:v>
                </c:pt>
                <c:pt idx="249">
                  <c:v>555.24099999999999</c:v>
                </c:pt>
                <c:pt idx="250">
                  <c:v>573.64699999999948</c:v>
                </c:pt>
                <c:pt idx="251">
                  <c:v>613.70399999999995</c:v>
                </c:pt>
                <c:pt idx="252">
                  <c:v>618.10799999999949</c:v>
                </c:pt>
                <c:pt idx="253">
                  <c:v>695.95899999999949</c:v>
                </c:pt>
                <c:pt idx="254">
                  <c:v>554.48800000000051</c:v>
                </c:pt>
                <c:pt idx="255">
                  <c:v>566.99900000000002</c:v>
                </c:pt>
                <c:pt idx="256">
                  <c:v>575.83499999999947</c:v>
                </c:pt>
                <c:pt idx="257">
                  <c:v>598.85399999999947</c:v>
                </c:pt>
                <c:pt idx="258">
                  <c:v>724.68900000000053</c:v>
                </c:pt>
                <c:pt idx="259">
                  <c:v>742.84699999999782</c:v>
                </c:pt>
                <c:pt idx="260">
                  <c:v>650.28500000000054</c:v>
                </c:pt>
                <c:pt idx="261">
                  <c:v>921.55799999999806</c:v>
                </c:pt>
                <c:pt idx="262">
                  <c:v>566.49900000000002</c:v>
                </c:pt>
                <c:pt idx="263">
                  <c:v>715.05499999999938</c:v>
                </c:pt>
                <c:pt idx="264">
                  <c:v>702.12699999999938</c:v>
                </c:pt>
                <c:pt idx="265">
                  <c:v>728.46099999999831</c:v>
                </c:pt>
                <c:pt idx="266">
                  <c:v>690.35799999999756</c:v>
                </c:pt>
                <c:pt idx="267">
                  <c:v>590.51900000000001</c:v>
                </c:pt>
                <c:pt idx="268">
                  <c:v>570.74800000000005</c:v>
                </c:pt>
                <c:pt idx="269">
                  <c:v>598.36399999999946</c:v>
                </c:pt>
                <c:pt idx="270">
                  <c:v>596.29900000000055</c:v>
                </c:pt>
                <c:pt idx="271">
                  <c:v>725.63499999999999</c:v>
                </c:pt>
                <c:pt idx="272">
                  <c:v>720.39</c:v>
                </c:pt>
                <c:pt idx="273">
                  <c:v>636.05599999999947</c:v>
                </c:pt>
                <c:pt idx="274">
                  <c:v>707.83099999999831</c:v>
                </c:pt>
                <c:pt idx="275">
                  <c:v>725.50599999999997</c:v>
                </c:pt>
                <c:pt idx="276">
                  <c:v>738.38599999999997</c:v>
                </c:pt>
                <c:pt idx="277">
                  <c:v>635.11900000000003</c:v>
                </c:pt>
                <c:pt idx="278">
                  <c:v>656.76199999999949</c:v>
                </c:pt>
                <c:pt idx="279">
                  <c:v>635.976</c:v>
                </c:pt>
                <c:pt idx="280">
                  <c:v>588.96699999999805</c:v>
                </c:pt>
                <c:pt idx="281">
                  <c:v>599.26900000000001</c:v>
                </c:pt>
                <c:pt idx="282">
                  <c:v>629.51400000000001</c:v>
                </c:pt>
                <c:pt idx="283">
                  <c:v>599.37300000000005</c:v>
                </c:pt>
                <c:pt idx="284">
                  <c:v>602.10500000000002</c:v>
                </c:pt>
                <c:pt idx="285">
                  <c:v>731.21900000000005</c:v>
                </c:pt>
                <c:pt idx="286">
                  <c:v>600.82999999999947</c:v>
                </c:pt>
                <c:pt idx="287">
                  <c:v>749.649</c:v>
                </c:pt>
                <c:pt idx="288">
                  <c:v>674.09799999999996</c:v>
                </c:pt>
                <c:pt idx="289">
                  <c:v>620.67200000000003</c:v>
                </c:pt>
                <c:pt idx="290">
                  <c:v>590.25800000000004</c:v>
                </c:pt>
                <c:pt idx="291">
                  <c:v>654.54099999999949</c:v>
                </c:pt>
                <c:pt idx="292">
                  <c:v>596.08799999999997</c:v>
                </c:pt>
                <c:pt idx="293">
                  <c:v>599.80999999999949</c:v>
                </c:pt>
                <c:pt idx="294">
                  <c:v>695.16499999999996</c:v>
                </c:pt>
                <c:pt idx="295">
                  <c:v>649.66199999999947</c:v>
                </c:pt>
                <c:pt idx="296">
                  <c:v>757.56199999999831</c:v>
                </c:pt>
                <c:pt idx="297">
                  <c:v>164.40100000000001</c:v>
                </c:pt>
                <c:pt idx="298">
                  <c:v>732.08399999999995</c:v>
                </c:pt>
                <c:pt idx="299">
                  <c:v>743.07100000000003</c:v>
                </c:pt>
                <c:pt idx="300">
                  <c:v>530.08699999999999</c:v>
                </c:pt>
                <c:pt idx="301">
                  <c:v>743.08399999999995</c:v>
                </c:pt>
                <c:pt idx="302">
                  <c:v>763.43899999999996</c:v>
                </c:pt>
                <c:pt idx="303">
                  <c:v>601.17499999999995</c:v>
                </c:pt>
                <c:pt idx="304">
                  <c:v>661.19400000000053</c:v>
                </c:pt>
                <c:pt idx="305">
                  <c:v>753.84399999999948</c:v>
                </c:pt>
                <c:pt idx="306">
                  <c:v>746.82199999999807</c:v>
                </c:pt>
                <c:pt idx="307">
                  <c:v>749.93899999999996</c:v>
                </c:pt>
                <c:pt idx="308">
                  <c:v>692.31099999999947</c:v>
                </c:pt>
                <c:pt idx="309">
                  <c:v>743.71799999999996</c:v>
                </c:pt>
                <c:pt idx="310">
                  <c:v>742.42099999999948</c:v>
                </c:pt>
                <c:pt idx="311">
                  <c:v>773.697</c:v>
                </c:pt>
                <c:pt idx="312">
                  <c:v>608.96400000000006</c:v>
                </c:pt>
                <c:pt idx="313">
                  <c:v>761.84799999999757</c:v>
                </c:pt>
                <c:pt idx="314">
                  <c:v>661.42699999999832</c:v>
                </c:pt>
                <c:pt idx="315">
                  <c:v>651.58799999999997</c:v>
                </c:pt>
                <c:pt idx="316">
                  <c:v>781.05699999999831</c:v>
                </c:pt>
                <c:pt idx="317">
                  <c:v>702.86499999999819</c:v>
                </c:pt>
                <c:pt idx="318">
                  <c:v>633.39800000000002</c:v>
                </c:pt>
                <c:pt idx="319">
                  <c:v>745.57500000000005</c:v>
                </c:pt>
                <c:pt idx="320">
                  <c:v>794.60500000000002</c:v>
                </c:pt>
                <c:pt idx="321">
                  <c:v>765.005</c:v>
                </c:pt>
                <c:pt idx="322">
                  <c:v>820.07400000000052</c:v>
                </c:pt>
                <c:pt idx="323">
                  <c:v>644.3279999999977</c:v>
                </c:pt>
                <c:pt idx="324">
                  <c:v>651.30199999999832</c:v>
                </c:pt>
                <c:pt idx="325">
                  <c:v>776.93699999999831</c:v>
                </c:pt>
                <c:pt idx="326">
                  <c:v>803.04499999999996</c:v>
                </c:pt>
                <c:pt idx="327">
                  <c:v>768.14199999999948</c:v>
                </c:pt>
                <c:pt idx="328">
                  <c:v>793.61199999999997</c:v>
                </c:pt>
                <c:pt idx="329">
                  <c:v>664.7840000000017</c:v>
                </c:pt>
                <c:pt idx="330">
                  <c:v>631.20299999999997</c:v>
                </c:pt>
                <c:pt idx="331">
                  <c:v>703.79600000000005</c:v>
                </c:pt>
                <c:pt idx="332">
                  <c:v>802.57400000000052</c:v>
                </c:pt>
                <c:pt idx="333">
                  <c:v>787.67499999999995</c:v>
                </c:pt>
                <c:pt idx="334">
                  <c:v>780.85699999999781</c:v>
                </c:pt>
                <c:pt idx="335">
                  <c:v>801.524</c:v>
                </c:pt>
                <c:pt idx="336">
                  <c:v>781.36099999999806</c:v>
                </c:pt>
                <c:pt idx="337">
                  <c:v>718.94499999999948</c:v>
                </c:pt>
                <c:pt idx="338">
                  <c:v>785.76300000000003</c:v>
                </c:pt>
                <c:pt idx="339">
                  <c:v>755.97400000000005</c:v>
                </c:pt>
                <c:pt idx="340">
                  <c:v>788.77100000000053</c:v>
                </c:pt>
                <c:pt idx="341">
                  <c:v>776.8</c:v>
                </c:pt>
                <c:pt idx="342">
                  <c:v>679.73</c:v>
                </c:pt>
                <c:pt idx="343">
                  <c:v>750.60699999999997</c:v>
                </c:pt>
                <c:pt idx="344">
                  <c:v>641.94999999999948</c:v>
                </c:pt>
                <c:pt idx="345">
                  <c:v>707.63</c:v>
                </c:pt>
                <c:pt idx="346">
                  <c:v>774.68600000000004</c:v>
                </c:pt>
                <c:pt idx="347">
                  <c:v>804.87199999999996</c:v>
                </c:pt>
                <c:pt idx="348">
                  <c:v>726.96899999999948</c:v>
                </c:pt>
                <c:pt idx="349">
                  <c:v>694.303</c:v>
                </c:pt>
                <c:pt idx="350">
                  <c:v>646.63099999999997</c:v>
                </c:pt>
                <c:pt idx="351">
                  <c:v>680.81199999999831</c:v>
                </c:pt>
                <c:pt idx="352">
                  <c:v>678.39</c:v>
                </c:pt>
                <c:pt idx="353">
                  <c:v>775.31199999999831</c:v>
                </c:pt>
                <c:pt idx="354">
                  <c:v>643.71699999999998</c:v>
                </c:pt>
                <c:pt idx="355">
                  <c:v>645.80799999999806</c:v>
                </c:pt>
                <c:pt idx="356">
                  <c:v>713.69299999999998</c:v>
                </c:pt>
                <c:pt idx="357">
                  <c:v>758.649</c:v>
                </c:pt>
                <c:pt idx="358">
                  <c:v>746.25599999999997</c:v>
                </c:pt>
                <c:pt idx="359">
                  <c:v>693.04</c:v>
                </c:pt>
                <c:pt idx="360">
                  <c:v>695.13400000000001</c:v>
                </c:pt>
                <c:pt idx="361">
                  <c:v>846.16300000000001</c:v>
                </c:pt>
                <c:pt idx="362">
                  <c:v>812.12599999999998</c:v>
                </c:pt>
                <c:pt idx="363">
                  <c:v>767.20899999999995</c:v>
                </c:pt>
                <c:pt idx="364">
                  <c:v>794.41699999999946</c:v>
                </c:pt>
                <c:pt idx="365">
                  <c:v>808.77599999999995</c:v>
                </c:pt>
                <c:pt idx="366">
                  <c:v>651.91399999999999</c:v>
                </c:pt>
                <c:pt idx="367">
                  <c:v>827.9</c:v>
                </c:pt>
                <c:pt idx="368">
                  <c:v>795.67499999999995</c:v>
                </c:pt>
                <c:pt idx="369">
                  <c:v>811.06299999999806</c:v>
                </c:pt>
                <c:pt idx="370">
                  <c:v>846.80899999999997</c:v>
                </c:pt>
                <c:pt idx="371">
                  <c:v>744.98299999999949</c:v>
                </c:pt>
                <c:pt idx="372">
                  <c:v>843.59500000000003</c:v>
                </c:pt>
                <c:pt idx="373">
                  <c:v>646.01199999999949</c:v>
                </c:pt>
                <c:pt idx="374">
                  <c:v>743.81999999999948</c:v>
                </c:pt>
                <c:pt idx="375">
                  <c:v>700.221</c:v>
                </c:pt>
                <c:pt idx="376">
                  <c:v>661.68700000000001</c:v>
                </c:pt>
                <c:pt idx="377">
                  <c:v>860.73800000000051</c:v>
                </c:pt>
                <c:pt idx="378">
                  <c:v>767.03399999999999</c:v>
                </c:pt>
                <c:pt idx="379">
                  <c:v>745.96099999999831</c:v>
                </c:pt>
                <c:pt idx="380">
                  <c:v>874.11500000000001</c:v>
                </c:pt>
                <c:pt idx="381">
                  <c:v>660.87300000000005</c:v>
                </c:pt>
                <c:pt idx="382">
                  <c:v>731.18600000000004</c:v>
                </c:pt>
                <c:pt idx="383">
                  <c:v>804.84099999999819</c:v>
                </c:pt>
                <c:pt idx="384">
                  <c:v>749.904</c:v>
                </c:pt>
                <c:pt idx="385">
                  <c:v>748.39199999999948</c:v>
                </c:pt>
                <c:pt idx="386">
                  <c:v>713.71400000000051</c:v>
                </c:pt>
                <c:pt idx="387">
                  <c:v>757.52199999999948</c:v>
                </c:pt>
                <c:pt idx="388">
                  <c:v>639.08199999999999</c:v>
                </c:pt>
                <c:pt idx="389">
                  <c:v>853.505</c:v>
                </c:pt>
                <c:pt idx="390">
                  <c:v>829.72299999999996</c:v>
                </c:pt>
                <c:pt idx="391">
                  <c:v>675.15699999999947</c:v>
                </c:pt>
                <c:pt idx="392">
                  <c:v>745.68900000000053</c:v>
                </c:pt>
                <c:pt idx="393">
                  <c:v>722.43799999999806</c:v>
                </c:pt>
                <c:pt idx="394">
                  <c:v>788.18100000000004</c:v>
                </c:pt>
                <c:pt idx="395">
                  <c:v>768.46499999999946</c:v>
                </c:pt>
                <c:pt idx="396">
                  <c:v>926.02599999999939</c:v>
                </c:pt>
                <c:pt idx="397">
                  <c:v>766.61099999999999</c:v>
                </c:pt>
                <c:pt idx="398">
                  <c:v>877.08399999999995</c:v>
                </c:pt>
                <c:pt idx="399">
                  <c:v>766.94199999999819</c:v>
                </c:pt>
                <c:pt idx="400">
                  <c:v>849.83699999999806</c:v>
                </c:pt>
                <c:pt idx="401">
                  <c:v>762.404</c:v>
                </c:pt>
                <c:pt idx="402">
                  <c:v>881.30199999999832</c:v>
                </c:pt>
                <c:pt idx="403">
                  <c:v>794.55899999999997</c:v>
                </c:pt>
                <c:pt idx="404">
                  <c:v>826.78500000000054</c:v>
                </c:pt>
                <c:pt idx="405">
                  <c:v>954.6780000000017</c:v>
                </c:pt>
                <c:pt idx="406">
                  <c:v>688.33699999999806</c:v>
                </c:pt>
                <c:pt idx="407">
                  <c:v>642.24400000000003</c:v>
                </c:pt>
                <c:pt idx="408">
                  <c:v>844.85599999999806</c:v>
                </c:pt>
                <c:pt idx="409">
                  <c:v>784.14800000000002</c:v>
                </c:pt>
                <c:pt idx="410">
                  <c:v>868.24</c:v>
                </c:pt>
                <c:pt idx="411">
                  <c:v>902.11300000000051</c:v>
                </c:pt>
                <c:pt idx="412">
                  <c:v>774.99199999999996</c:v>
                </c:pt>
                <c:pt idx="413">
                  <c:v>777.99300000000005</c:v>
                </c:pt>
                <c:pt idx="414">
                  <c:v>698.51599999999996</c:v>
                </c:pt>
                <c:pt idx="415">
                  <c:v>762.39400000000001</c:v>
                </c:pt>
                <c:pt idx="416">
                  <c:v>861.32199999999807</c:v>
                </c:pt>
                <c:pt idx="417">
                  <c:v>658.17200000000003</c:v>
                </c:pt>
                <c:pt idx="418">
                  <c:v>655.79300000000194</c:v>
                </c:pt>
                <c:pt idx="419">
                  <c:v>733.05799999999806</c:v>
                </c:pt>
                <c:pt idx="420">
                  <c:v>652.36799999999766</c:v>
                </c:pt>
                <c:pt idx="421">
                  <c:v>774.60799999999949</c:v>
                </c:pt>
                <c:pt idx="422">
                  <c:v>630.09699999999998</c:v>
                </c:pt>
                <c:pt idx="423">
                  <c:v>838.94299999999805</c:v>
                </c:pt>
                <c:pt idx="424">
                  <c:v>1033.5650000000001</c:v>
                </c:pt>
                <c:pt idx="425">
                  <c:v>913.54699999999946</c:v>
                </c:pt>
                <c:pt idx="426">
                  <c:v>667.05099999999948</c:v>
                </c:pt>
                <c:pt idx="427">
                  <c:v>669.04300000000001</c:v>
                </c:pt>
                <c:pt idx="428">
                  <c:v>0</c:v>
                </c:pt>
                <c:pt idx="429">
                  <c:v>676.59900000000005</c:v>
                </c:pt>
                <c:pt idx="430">
                  <c:v>855.15899999999999</c:v>
                </c:pt>
                <c:pt idx="431">
                  <c:v>642.83199999999806</c:v>
                </c:pt>
                <c:pt idx="432">
                  <c:v>685.71100000000001</c:v>
                </c:pt>
                <c:pt idx="433">
                  <c:v>906.67900000000054</c:v>
                </c:pt>
                <c:pt idx="434">
                  <c:v>869.54399999999998</c:v>
                </c:pt>
                <c:pt idx="435">
                  <c:v>727.28000000000054</c:v>
                </c:pt>
                <c:pt idx="436">
                  <c:v>1497.742</c:v>
                </c:pt>
                <c:pt idx="437">
                  <c:v>847.33499999999947</c:v>
                </c:pt>
                <c:pt idx="438">
                  <c:v>815.35899999999947</c:v>
                </c:pt>
                <c:pt idx="439">
                  <c:v>815.51800000000003</c:v>
                </c:pt>
                <c:pt idx="440">
                  <c:v>802.33299999999781</c:v>
                </c:pt>
                <c:pt idx="441">
                  <c:v>812.63400000000001</c:v>
                </c:pt>
                <c:pt idx="442">
                  <c:v>709.15499999999997</c:v>
                </c:pt>
                <c:pt idx="443">
                  <c:v>885.65800000000002</c:v>
                </c:pt>
                <c:pt idx="444">
                  <c:v>905.31299999999806</c:v>
                </c:pt>
                <c:pt idx="445">
                  <c:v>733.01499999999999</c:v>
                </c:pt>
                <c:pt idx="446">
                  <c:v>914.35999999999831</c:v>
                </c:pt>
                <c:pt idx="447">
                  <c:v>712.15699999999947</c:v>
                </c:pt>
                <c:pt idx="448">
                  <c:v>809.88099999999997</c:v>
                </c:pt>
                <c:pt idx="449">
                  <c:v>787.19500000000005</c:v>
                </c:pt>
                <c:pt idx="450">
                  <c:v>806.03699999999947</c:v>
                </c:pt>
                <c:pt idx="451">
                  <c:v>798.05599999999947</c:v>
                </c:pt>
                <c:pt idx="452">
                  <c:v>835.87800000000004</c:v>
                </c:pt>
                <c:pt idx="453">
                  <c:v>751.32699999999807</c:v>
                </c:pt>
                <c:pt idx="454">
                  <c:v>704.54</c:v>
                </c:pt>
                <c:pt idx="455">
                  <c:v>890.56299999999806</c:v>
                </c:pt>
                <c:pt idx="456">
                  <c:v>748.48</c:v>
                </c:pt>
                <c:pt idx="457">
                  <c:v>905.51099999999997</c:v>
                </c:pt>
                <c:pt idx="458">
                  <c:v>813.44499999999948</c:v>
                </c:pt>
                <c:pt idx="459">
                  <c:v>828.702</c:v>
                </c:pt>
                <c:pt idx="460">
                  <c:v>867.01499999999999</c:v>
                </c:pt>
                <c:pt idx="461">
                  <c:v>907.01800000000003</c:v>
                </c:pt>
                <c:pt idx="462">
                  <c:v>834.28200000000004</c:v>
                </c:pt>
                <c:pt idx="463">
                  <c:v>763.81499999999949</c:v>
                </c:pt>
                <c:pt idx="464">
                  <c:v>901.39</c:v>
                </c:pt>
                <c:pt idx="465">
                  <c:v>890.25199999999938</c:v>
                </c:pt>
                <c:pt idx="466">
                  <c:v>837.35299999999745</c:v>
                </c:pt>
                <c:pt idx="467">
                  <c:v>1307.7049999999999</c:v>
                </c:pt>
                <c:pt idx="468">
                  <c:v>770.04399999999998</c:v>
                </c:pt>
                <c:pt idx="469">
                  <c:v>947.04499999999996</c:v>
                </c:pt>
                <c:pt idx="470">
                  <c:v>868.28500000000054</c:v>
                </c:pt>
                <c:pt idx="471">
                  <c:v>850.59900000000005</c:v>
                </c:pt>
                <c:pt idx="472">
                  <c:v>742.63800000000003</c:v>
                </c:pt>
                <c:pt idx="473">
                  <c:v>988.48199999999997</c:v>
                </c:pt>
                <c:pt idx="474">
                  <c:v>952.55399999999997</c:v>
                </c:pt>
                <c:pt idx="475">
                  <c:v>783.08900000000051</c:v>
                </c:pt>
                <c:pt idx="476">
                  <c:v>773.94899999999996</c:v>
                </c:pt>
                <c:pt idx="477">
                  <c:v>859.601</c:v>
                </c:pt>
                <c:pt idx="478">
                  <c:v>859.60400000000004</c:v>
                </c:pt>
                <c:pt idx="479">
                  <c:v>857.48199999999997</c:v>
                </c:pt>
                <c:pt idx="480">
                  <c:v>930.82999999999947</c:v>
                </c:pt>
                <c:pt idx="481">
                  <c:v>857.71900000000005</c:v>
                </c:pt>
                <c:pt idx="482">
                  <c:v>745.01900000000001</c:v>
                </c:pt>
                <c:pt idx="483">
                  <c:v>938.95899999999949</c:v>
                </c:pt>
                <c:pt idx="484">
                  <c:v>981.37800000000004</c:v>
                </c:pt>
                <c:pt idx="485">
                  <c:v>889.48800000000051</c:v>
                </c:pt>
                <c:pt idx="486">
                  <c:v>876.84999999999832</c:v>
                </c:pt>
                <c:pt idx="487">
                  <c:v>936.95799999999781</c:v>
                </c:pt>
                <c:pt idx="488">
                  <c:v>973.05499999999938</c:v>
                </c:pt>
                <c:pt idx="489">
                  <c:v>867.46899999999948</c:v>
                </c:pt>
                <c:pt idx="490">
                  <c:v>750.82099999999946</c:v>
                </c:pt>
                <c:pt idx="491">
                  <c:v>946.51699999999948</c:v>
                </c:pt>
                <c:pt idx="492">
                  <c:v>967.78099999999995</c:v>
                </c:pt>
                <c:pt idx="493">
                  <c:v>905.43199999999831</c:v>
                </c:pt>
                <c:pt idx="494">
                  <c:v>802.32499999999948</c:v>
                </c:pt>
                <c:pt idx="495">
                  <c:v>887.51099999999997</c:v>
                </c:pt>
                <c:pt idx="496">
                  <c:v>1001.3509999999981</c:v>
                </c:pt>
                <c:pt idx="497">
                  <c:v>874.89599999999996</c:v>
                </c:pt>
                <c:pt idx="498">
                  <c:v>895.74900000000002</c:v>
                </c:pt>
                <c:pt idx="499">
                  <c:v>915.14800000000002</c:v>
                </c:pt>
                <c:pt idx="500">
                  <c:v>1114.4760000000001</c:v>
                </c:pt>
                <c:pt idx="501">
                  <c:v>782.44299999999805</c:v>
                </c:pt>
                <c:pt idx="502">
                  <c:v>898.05899999999997</c:v>
                </c:pt>
                <c:pt idx="503">
                  <c:v>912.36799999999766</c:v>
                </c:pt>
                <c:pt idx="504">
                  <c:v>891.32299999999782</c:v>
                </c:pt>
                <c:pt idx="505">
                  <c:v>1005.105</c:v>
                </c:pt>
                <c:pt idx="506">
                  <c:v>912.255</c:v>
                </c:pt>
                <c:pt idx="507">
                  <c:v>687.34899999999948</c:v>
                </c:pt>
                <c:pt idx="508">
                  <c:v>797.34099999999819</c:v>
                </c:pt>
                <c:pt idx="509">
                  <c:v>884.35599999999806</c:v>
                </c:pt>
                <c:pt idx="510">
                  <c:v>844.048</c:v>
                </c:pt>
                <c:pt idx="511">
                  <c:v>958.92899999999997</c:v>
                </c:pt>
                <c:pt idx="512">
                  <c:v>837.33099999999831</c:v>
                </c:pt>
                <c:pt idx="513">
                  <c:v>742.58199999999999</c:v>
                </c:pt>
                <c:pt idx="514">
                  <c:v>943.75199999999938</c:v>
                </c:pt>
                <c:pt idx="515">
                  <c:v>998.84799999999757</c:v>
                </c:pt>
                <c:pt idx="516">
                  <c:v>1021.514</c:v>
                </c:pt>
                <c:pt idx="517">
                  <c:v>906.59299999999996</c:v>
                </c:pt>
                <c:pt idx="518">
                  <c:v>1355.4460000000001</c:v>
                </c:pt>
                <c:pt idx="519">
                  <c:v>954.48199999999997</c:v>
                </c:pt>
                <c:pt idx="520">
                  <c:v>912.06</c:v>
                </c:pt>
                <c:pt idx="521">
                  <c:v>1334.8409999999999</c:v>
                </c:pt>
                <c:pt idx="522">
                  <c:v>1160.078</c:v>
                </c:pt>
                <c:pt idx="523">
                  <c:v>948.96799999999769</c:v>
                </c:pt>
                <c:pt idx="524">
                  <c:v>934.01</c:v>
                </c:pt>
                <c:pt idx="525">
                  <c:v>1480.778</c:v>
                </c:pt>
                <c:pt idx="526">
                  <c:v>997.87800000000004</c:v>
                </c:pt>
                <c:pt idx="527">
                  <c:v>988.28099999999995</c:v>
                </c:pt>
                <c:pt idx="528">
                  <c:v>870.36199999999781</c:v>
                </c:pt>
                <c:pt idx="529">
                  <c:v>932.85399999999947</c:v>
                </c:pt>
                <c:pt idx="530">
                  <c:v>1047.1389999999999</c:v>
                </c:pt>
                <c:pt idx="531">
                  <c:v>1191.336</c:v>
                </c:pt>
                <c:pt idx="532">
                  <c:v>1462.146</c:v>
                </c:pt>
                <c:pt idx="533">
                  <c:v>978.21</c:v>
                </c:pt>
                <c:pt idx="534">
                  <c:v>942.26099999999997</c:v>
                </c:pt>
                <c:pt idx="535">
                  <c:v>968.79000000000053</c:v>
                </c:pt>
                <c:pt idx="536">
                  <c:v>832.38099999999997</c:v>
                </c:pt>
                <c:pt idx="537">
                  <c:v>1006.492</c:v>
                </c:pt>
                <c:pt idx="538">
                  <c:v>1037.3979999999999</c:v>
                </c:pt>
                <c:pt idx="539">
                  <c:v>1043.788</c:v>
                </c:pt>
                <c:pt idx="540">
                  <c:v>849.83599999999831</c:v>
                </c:pt>
                <c:pt idx="541">
                  <c:v>973.54499999999996</c:v>
                </c:pt>
                <c:pt idx="542">
                  <c:v>1268.7739999999999</c:v>
                </c:pt>
                <c:pt idx="543">
                  <c:v>965.13099999999997</c:v>
                </c:pt>
                <c:pt idx="544">
                  <c:v>1214.5719999999999</c:v>
                </c:pt>
                <c:pt idx="545">
                  <c:v>1292.511</c:v>
                </c:pt>
                <c:pt idx="546">
                  <c:v>1203.8499999999999</c:v>
                </c:pt>
                <c:pt idx="547">
                  <c:v>1000.54</c:v>
                </c:pt>
                <c:pt idx="548">
                  <c:v>982.29400000000055</c:v>
                </c:pt>
                <c:pt idx="549">
                  <c:v>1381.866</c:v>
                </c:pt>
                <c:pt idx="550">
                  <c:v>1200.7139999999999</c:v>
                </c:pt>
                <c:pt idx="551">
                  <c:v>1101.6889999999999</c:v>
                </c:pt>
                <c:pt idx="552">
                  <c:v>904.72</c:v>
                </c:pt>
                <c:pt idx="553">
                  <c:v>1186.356</c:v>
                </c:pt>
                <c:pt idx="554">
                  <c:v>1081.4370000000001</c:v>
                </c:pt>
                <c:pt idx="555">
                  <c:v>1080.6439999999998</c:v>
                </c:pt>
                <c:pt idx="556">
                  <c:v>998.30699999999831</c:v>
                </c:pt>
                <c:pt idx="557">
                  <c:v>929.50800000000004</c:v>
                </c:pt>
                <c:pt idx="558">
                  <c:v>1010.043</c:v>
                </c:pt>
                <c:pt idx="559">
                  <c:v>1246.7460000000001</c:v>
                </c:pt>
                <c:pt idx="560">
                  <c:v>1103.491</c:v>
                </c:pt>
                <c:pt idx="561">
                  <c:v>1274.0650000000001</c:v>
                </c:pt>
                <c:pt idx="562">
                  <c:v>1008.24</c:v>
                </c:pt>
                <c:pt idx="563">
                  <c:v>1110.8939999999998</c:v>
                </c:pt>
                <c:pt idx="564">
                  <c:v>1009.4499999999994</c:v>
                </c:pt>
                <c:pt idx="565">
                  <c:v>1300.5350000000001</c:v>
                </c:pt>
                <c:pt idx="566">
                  <c:v>1058.9370000000001</c:v>
                </c:pt>
                <c:pt idx="567">
                  <c:v>1371.3339999999998</c:v>
                </c:pt>
                <c:pt idx="568">
                  <c:v>1017.601</c:v>
                </c:pt>
                <c:pt idx="569">
                  <c:v>1051.768</c:v>
                </c:pt>
                <c:pt idx="570">
                  <c:v>998.86099999999806</c:v>
                </c:pt>
                <c:pt idx="571">
                  <c:v>1001.1880000000017</c:v>
                </c:pt>
                <c:pt idx="572">
                  <c:v>1047.817</c:v>
                </c:pt>
                <c:pt idx="573">
                  <c:v>1067.6319999999998</c:v>
                </c:pt>
                <c:pt idx="574">
                  <c:v>996.82199999999807</c:v>
                </c:pt>
                <c:pt idx="575">
                  <c:v>1016.443</c:v>
                </c:pt>
                <c:pt idx="576">
                  <c:v>1003.6660000000001</c:v>
                </c:pt>
                <c:pt idx="577">
                  <c:v>1115.4749999999999</c:v>
                </c:pt>
                <c:pt idx="578">
                  <c:v>932.03699999999947</c:v>
                </c:pt>
                <c:pt idx="579">
                  <c:v>1064.2839999999999</c:v>
                </c:pt>
                <c:pt idx="580">
                  <c:v>1044.895</c:v>
                </c:pt>
                <c:pt idx="581">
                  <c:v>868.88400000000001</c:v>
                </c:pt>
                <c:pt idx="582">
                  <c:v>876.68499999999995</c:v>
                </c:pt>
                <c:pt idx="583">
                  <c:v>898.13699999999949</c:v>
                </c:pt>
                <c:pt idx="584">
                  <c:v>896.22400000000005</c:v>
                </c:pt>
                <c:pt idx="585">
                  <c:v>1040.3719999999998</c:v>
                </c:pt>
                <c:pt idx="586">
                  <c:v>1421.1689999999999</c:v>
                </c:pt>
                <c:pt idx="587">
                  <c:v>1370.1679999999999</c:v>
                </c:pt>
                <c:pt idx="588">
                  <c:v>1002.88</c:v>
                </c:pt>
                <c:pt idx="589">
                  <c:v>1039.3909999999998</c:v>
                </c:pt>
                <c:pt idx="590">
                  <c:v>1505.2160000000001</c:v>
                </c:pt>
                <c:pt idx="591">
                  <c:v>1177.2170000000001</c:v>
                </c:pt>
                <c:pt idx="592">
                  <c:v>1132.9639999999999</c:v>
                </c:pt>
                <c:pt idx="593">
                  <c:v>1294.5250000000001</c:v>
                </c:pt>
                <c:pt idx="594">
                  <c:v>1022.4219999999983</c:v>
                </c:pt>
                <c:pt idx="595">
                  <c:v>1343.73</c:v>
                </c:pt>
                <c:pt idx="596">
                  <c:v>1046.8989999999999</c:v>
                </c:pt>
                <c:pt idx="597">
                  <c:v>1028.29</c:v>
                </c:pt>
                <c:pt idx="598">
                  <c:v>1024.3899999999999</c:v>
                </c:pt>
                <c:pt idx="599">
                  <c:v>1025.337</c:v>
                </c:pt>
                <c:pt idx="600">
                  <c:v>1091.4349999999999</c:v>
                </c:pt>
                <c:pt idx="601">
                  <c:v>1206.086</c:v>
                </c:pt>
                <c:pt idx="602">
                  <c:v>943.76599999999996</c:v>
                </c:pt>
                <c:pt idx="603">
                  <c:v>889.08900000000051</c:v>
                </c:pt>
                <c:pt idx="604">
                  <c:v>1091.5919999999999</c:v>
                </c:pt>
                <c:pt idx="605">
                  <c:v>959.04599999999948</c:v>
                </c:pt>
                <c:pt idx="606">
                  <c:v>912.27800000000195</c:v>
                </c:pt>
                <c:pt idx="607">
                  <c:v>2006.8809999999999</c:v>
                </c:pt>
                <c:pt idx="608">
                  <c:v>1028.3389999999999</c:v>
                </c:pt>
                <c:pt idx="609">
                  <c:v>1117.5550000000001</c:v>
                </c:pt>
                <c:pt idx="610">
                  <c:v>1023.81</c:v>
                </c:pt>
                <c:pt idx="611">
                  <c:v>1053.0050000000001</c:v>
                </c:pt>
                <c:pt idx="612">
                  <c:v>1085.953</c:v>
                </c:pt>
                <c:pt idx="613">
                  <c:v>1147.6319999999998</c:v>
                </c:pt>
                <c:pt idx="614">
                  <c:v>1381.6439999999998</c:v>
                </c:pt>
                <c:pt idx="615">
                  <c:v>1227.9749999999999</c:v>
                </c:pt>
                <c:pt idx="616">
                  <c:v>1086.8709999999999</c:v>
                </c:pt>
                <c:pt idx="617">
                  <c:v>1269.1419999999998</c:v>
                </c:pt>
                <c:pt idx="618">
                  <c:v>1198.8829999999998</c:v>
                </c:pt>
                <c:pt idx="619">
                  <c:v>1370.9150000000011</c:v>
                </c:pt>
                <c:pt idx="620">
                  <c:v>936.82699999999807</c:v>
                </c:pt>
                <c:pt idx="621">
                  <c:v>966.66199999999947</c:v>
                </c:pt>
                <c:pt idx="622">
                  <c:v>1131.1849999999965</c:v>
                </c:pt>
                <c:pt idx="623">
                  <c:v>1146.596</c:v>
                </c:pt>
                <c:pt idx="624">
                  <c:v>1384.201</c:v>
                </c:pt>
                <c:pt idx="625">
                  <c:v>1179.9970000000001</c:v>
                </c:pt>
                <c:pt idx="626">
                  <c:v>1088.057</c:v>
                </c:pt>
                <c:pt idx="627">
                  <c:v>926.29800000000182</c:v>
                </c:pt>
                <c:pt idx="628">
                  <c:v>1093.0060000000001</c:v>
                </c:pt>
                <c:pt idx="629">
                  <c:v>983.01199999999949</c:v>
                </c:pt>
                <c:pt idx="630">
                  <c:v>1083.4780000000001</c:v>
                </c:pt>
                <c:pt idx="631">
                  <c:v>957.38400000000001</c:v>
                </c:pt>
                <c:pt idx="632">
                  <c:v>948.202</c:v>
                </c:pt>
                <c:pt idx="633">
                  <c:v>914.96499999999946</c:v>
                </c:pt>
                <c:pt idx="634">
                  <c:v>1374.4190000000001</c:v>
                </c:pt>
                <c:pt idx="635">
                  <c:v>927.66300000000001</c:v>
                </c:pt>
                <c:pt idx="636">
                  <c:v>1290.307</c:v>
                </c:pt>
                <c:pt idx="637">
                  <c:v>974.72400000000005</c:v>
                </c:pt>
                <c:pt idx="638">
                  <c:v>1094.991</c:v>
                </c:pt>
                <c:pt idx="639">
                  <c:v>1188.6199999999999</c:v>
                </c:pt>
                <c:pt idx="640">
                  <c:v>1093.9349999999999</c:v>
                </c:pt>
                <c:pt idx="641">
                  <c:v>1310.7470000000001</c:v>
                </c:pt>
                <c:pt idx="642">
                  <c:v>1297.4960000000001</c:v>
                </c:pt>
                <c:pt idx="643">
                  <c:v>1078.2919999999999</c:v>
                </c:pt>
                <c:pt idx="644">
                  <c:v>1091.0889999999999</c:v>
                </c:pt>
                <c:pt idx="645">
                  <c:v>1287.6919999999998</c:v>
                </c:pt>
                <c:pt idx="646">
                  <c:v>1355.3389999999999</c:v>
                </c:pt>
                <c:pt idx="647">
                  <c:v>1107.1389999999999</c:v>
                </c:pt>
                <c:pt idx="648">
                  <c:v>1258.6589999999999</c:v>
                </c:pt>
                <c:pt idx="649">
                  <c:v>1255.752</c:v>
                </c:pt>
                <c:pt idx="650">
                  <c:v>958.66800000000001</c:v>
                </c:pt>
                <c:pt idx="651">
                  <c:v>953.75300000000004</c:v>
                </c:pt>
                <c:pt idx="652">
                  <c:v>973.41300000000001</c:v>
                </c:pt>
                <c:pt idx="653">
                  <c:v>1087.3639999999998</c:v>
                </c:pt>
                <c:pt idx="654">
                  <c:v>1352.6589999999999</c:v>
                </c:pt>
                <c:pt idx="655">
                  <c:v>1522.6669999999999</c:v>
                </c:pt>
                <c:pt idx="656">
                  <c:v>1097.769</c:v>
                </c:pt>
                <c:pt idx="657">
                  <c:v>971.23199999999997</c:v>
                </c:pt>
                <c:pt idx="658">
                  <c:v>1220.06</c:v>
                </c:pt>
                <c:pt idx="659">
                  <c:v>1147.7270000000001</c:v>
                </c:pt>
                <c:pt idx="660">
                  <c:v>1116.8869999999999</c:v>
                </c:pt>
                <c:pt idx="661">
                  <c:v>1001.192</c:v>
                </c:pt>
                <c:pt idx="662">
                  <c:v>1116.8699999999999</c:v>
                </c:pt>
                <c:pt idx="663">
                  <c:v>1271.9090000000001</c:v>
                </c:pt>
                <c:pt idx="664">
                  <c:v>973.91800000000001</c:v>
                </c:pt>
                <c:pt idx="665">
                  <c:v>1161.953</c:v>
                </c:pt>
                <c:pt idx="666">
                  <c:v>1012.764</c:v>
                </c:pt>
                <c:pt idx="667">
                  <c:v>1218.7380000000001</c:v>
                </c:pt>
                <c:pt idx="668">
                  <c:v>1135.3629999999998</c:v>
                </c:pt>
                <c:pt idx="669">
                  <c:v>1269.287</c:v>
                </c:pt>
                <c:pt idx="670">
                  <c:v>1006.925</c:v>
                </c:pt>
                <c:pt idx="671">
                  <c:v>1157.9080000000001</c:v>
                </c:pt>
                <c:pt idx="672">
                  <c:v>1114.8819999999998</c:v>
                </c:pt>
                <c:pt idx="673">
                  <c:v>1251.577</c:v>
                </c:pt>
                <c:pt idx="674">
                  <c:v>1788.549</c:v>
                </c:pt>
                <c:pt idx="675">
                  <c:v>1450.751</c:v>
                </c:pt>
                <c:pt idx="676">
                  <c:v>0</c:v>
                </c:pt>
                <c:pt idx="677">
                  <c:v>1292.1439999999998</c:v>
                </c:pt>
                <c:pt idx="678">
                  <c:v>1010.6950000000005</c:v>
                </c:pt>
                <c:pt idx="679">
                  <c:v>980.67100000000005</c:v>
                </c:pt>
                <c:pt idx="680">
                  <c:v>987.39199999999948</c:v>
                </c:pt>
                <c:pt idx="681">
                  <c:v>982.29400000000055</c:v>
                </c:pt>
                <c:pt idx="682">
                  <c:v>973.92099999999948</c:v>
                </c:pt>
                <c:pt idx="683">
                  <c:v>982.77100000000053</c:v>
                </c:pt>
                <c:pt idx="684">
                  <c:v>1119.0239999999999</c:v>
                </c:pt>
                <c:pt idx="685">
                  <c:v>983.45899999999949</c:v>
                </c:pt>
                <c:pt idx="686">
                  <c:v>1029.904</c:v>
                </c:pt>
                <c:pt idx="687">
                  <c:v>1170.7170000000001</c:v>
                </c:pt>
                <c:pt idx="688">
                  <c:v>1281.1509999999998</c:v>
                </c:pt>
                <c:pt idx="689">
                  <c:v>1371.9470000000001</c:v>
                </c:pt>
                <c:pt idx="690">
                  <c:v>1237.951</c:v>
                </c:pt>
                <c:pt idx="691">
                  <c:v>996.07299999999998</c:v>
                </c:pt>
                <c:pt idx="692">
                  <c:v>1030.8319999999999</c:v>
                </c:pt>
                <c:pt idx="693">
                  <c:v>1190.27</c:v>
                </c:pt>
                <c:pt idx="694">
                  <c:v>1366.3829999999998</c:v>
                </c:pt>
                <c:pt idx="695">
                  <c:v>1070.423</c:v>
                </c:pt>
                <c:pt idx="696">
                  <c:v>929.94299999999805</c:v>
                </c:pt>
                <c:pt idx="697">
                  <c:v>1226.4390000000001</c:v>
                </c:pt>
                <c:pt idx="698">
                  <c:v>1305.0809999999999</c:v>
                </c:pt>
                <c:pt idx="699">
                  <c:v>1149.1929999999998</c:v>
                </c:pt>
                <c:pt idx="700">
                  <c:v>1360.117</c:v>
                </c:pt>
                <c:pt idx="701">
                  <c:v>1295.6979999999999</c:v>
                </c:pt>
                <c:pt idx="702">
                  <c:v>1225.9680000000001</c:v>
                </c:pt>
                <c:pt idx="703">
                  <c:v>1288.616</c:v>
                </c:pt>
                <c:pt idx="704">
                  <c:v>1025.6889999999999</c:v>
                </c:pt>
                <c:pt idx="705">
                  <c:v>1308.903</c:v>
                </c:pt>
                <c:pt idx="706">
                  <c:v>1256.1799999999998</c:v>
                </c:pt>
                <c:pt idx="707">
                  <c:v>1230.1279999999999</c:v>
                </c:pt>
                <c:pt idx="708">
                  <c:v>1318.26</c:v>
                </c:pt>
                <c:pt idx="709">
                  <c:v>1434.2839999999999</c:v>
                </c:pt>
                <c:pt idx="710">
                  <c:v>1170.421</c:v>
                </c:pt>
                <c:pt idx="711">
                  <c:v>1328.617</c:v>
                </c:pt>
                <c:pt idx="712">
                  <c:v>1265.502</c:v>
                </c:pt>
                <c:pt idx="713">
                  <c:v>1327.7809999999999</c:v>
                </c:pt>
                <c:pt idx="714">
                  <c:v>1635.1319999999998</c:v>
                </c:pt>
                <c:pt idx="715">
                  <c:v>1223.2850000000001</c:v>
                </c:pt>
                <c:pt idx="716">
                  <c:v>1117.827</c:v>
                </c:pt>
                <c:pt idx="717">
                  <c:v>1240.981</c:v>
                </c:pt>
                <c:pt idx="718">
                  <c:v>1053.6089999999999</c:v>
                </c:pt>
                <c:pt idx="719">
                  <c:v>1252.97</c:v>
                </c:pt>
                <c:pt idx="720">
                  <c:v>1174.616</c:v>
                </c:pt>
                <c:pt idx="721">
                  <c:v>1114.749</c:v>
                </c:pt>
                <c:pt idx="722">
                  <c:v>2519.7399999999998</c:v>
                </c:pt>
                <c:pt idx="723">
                  <c:v>1293.9380000000001</c:v>
                </c:pt>
                <c:pt idx="724">
                  <c:v>1336.807</c:v>
                </c:pt>
                <c:pt idx="725">
                  <c:v>1279.0809999999999</c:v>
                </c:pt>
                <c:pt idx="726">
                  <c:v>1291.8539999999998</c:v>
                </c:pt>
                <c:pt idx="727">
                  <c:v>1396.3029999999999</c:v>
                </c:pt>
                <c:pt idx="728">
                  <c:v>1111.8789999999999</c:v>
                </c:pt>
                <c:pt idx="729">
                  <c:v>1430.7080000000001</c:v>
                </c:pt>
                <c:pt idx="730">
                  <c:v>1311.521</c:v>
                </c:pt>
                <c:pt idx="731">
                  <c:v>1249.99</c:v>
                </c:pt>
                <c:pt idx="732">
                  <c:v>1297.1799999999998</c:v>
                </c:pt>
                <c:pt idx="733">
                  <c:v>1169.9280000000001</c:v>
                </c:pt>
                <c:pt idx="734">
                  <c:v>1283.9649999999999</c:v>
                </c:pt>
                <c:pt idx="735">
                  <c:v>1171.54</c:v>
                </c:pt>
                <c:pt idx="736">
                  <c:v>959.28900000000169</c:v>
                </c:pt>
                <c:pt idx="737">
                  <c:v>965.07899999999995</c:v>
                </c:pt>
                <c:pt idx="738">
                  <c:v>1422.1219999999998</c:v>
                </c:pt>
                <c:pt idx="739">
                  <c:v>1157.845</c:v>
                </c:pt>
                <c:pt idx="740">
                  <c:v>1191.508</c:v>
                </c:pt>
                <c:pt idx="741">
                  <c:v>1089.3609999999999</c:v>
                </c:pt>
                <c:pt idx="742">
                  <c:v>1236.7670000000001</c:v>
                </c:pt>
                <c:pt idx="743">
                  <c:v>1382.2270000000001</c:v>
                </c:pt>
                <c:pt idx="744">
                  <c:v>1431.1139999999998</c:v>
                </c:pt>
                <c:pt idx="745">
                  <c:v>1426.6559999999999</c:v>
                </c:pt>
                <c:pt idx="746">
                  <c:v>1357.7639999999999</c:v>
                </c:pt>
                <c:pt idx="747">
                  <c:v>985.67300000000182</c:v>
                </c:pt>
                <c:pt idx="748">
                  <c:v>1182.4570000000001</c:v>
                </c:pt>
                <c:pt idx="749">
                  <c:v>1394.2170000000001</c:v>
                </c:pt>
                <c:pt idx="750">
                  <c:v>1345.617</c:v>
                </c:pt>
                <c:pt idx="751">
                  <c:v>1351.979</c:v>
                </c:pt>
                <c:pt idx="752">
                  <c:v>989.93199999999831</c:v>
                </c:pt>
                <c:pt idx="753">
                  <c:v>1233.6319999999998</c:v>
                </c:pt>
                <c:pt idx="754">
                  <c:v>1422.202</c:v>
                </c:pt>
                <c:pt idx="755">
                  <c:v>1555.61</c:v>
                </c:pt>
                <c:pt idx="756">
                  <c:v>1189.76</c:v>
                </c:pt>
                <c:pt idx="757">
                  <c:v>1360.2750000000001</c:v>
                </c:pt>
                <c:pt idx="758">
                  <c:v>1409.4190000000001</c:v>
                </c:pt>
                <c:pt idx="759">
                  <c:v>1008.663</c:v>
                </c:pt>
                <c:pt idx="760">
                  <c:v>1479.8989999999999</c:v>
                </c:pt>
                <c:pt idx="761">
                  <c:v>1205.0509999999999</c:v>
                </c:pt>
                <c:pt idx="762">
                  <c:v>1476.1389999999999</c:v>
                </c:pt>
                <c:pt idx="763">
                  <c:v>1331.4050000000011</c:v>
                </c:pt>
                <c:pt idx="764">
                  <c:v>1663.396</c:v>
                </c:pt>
                <c:pt idx="765">
                  <c:v>1361.527</c:v>
                </c:pt>
                <c:pt idx="766">
                  <c:v>1447.098</c:v>
                </c:pt>
                <c:pt idx="767">
                  <c:v>1116.3019999999999</c:v>
                </c:pt>
                <c:pt idx="768">
                  <c:v>1323.4690000000001</c:v>
                </c:pt>
                <c:pt idx="769">
                  <c:v>1375.575</c:v>
                </c:pt>
                <c:pt idx="770">
                  <c:v>1265.6529999999998</c:v>
                </c:pt>
                <c:pt idx="771">
                  <c:v>1121.6339999999998</c:v>
                </c:pt>
                <c:pt idx="772">
                  <c:v>1031.0429999999999</c:v>
                </c:pt>
                <c:pt idx="773">
                  <c:v>1254.3579999999999</c:v>
                </c:pt>
                <c:pt idx="774">
                  <c:v>1128.126</c:v>
                </c:pt>
                <c:pt idx="775">
                  <c:v>1473.76</c:v>
                </c:pt>
                <c:pt idx="776">
                  <c:v>1044.336</c:v>
                </c:pt>
                <c:pt idx="777">
                  <c:v>1414.2539999999999</c:v>
                </c:pt>
                <c:pt idx="778">
                  <c:v>1137.932</c:v>
                </c:pt>
                <c:pt idx="779">
                  <c:v>1260.277</c:v>
                </c:pt>
                <c:pt idx="780">
                  <c:v>1110.6979999999999</c:v>
                </c:pt>
                <c:pt idx="781">
                  <c:v>1430.5839999999998</c:v>
                </c:pt>
                <c:pt idx="782">
                  <c:v>1052.962</c:v>
                </c:pt>
                <c:pt idx="783">
                  <c:v>1520.6529999999998</c:v>
                </c:pt>
                <c:pt idx="784">
                  <c:v>1598.518</c:v>
                </c:pt>
                <c:pt idx="785">
                  <c:v>1358.4360000000001</c:v>
                </c:pt>
                <c:pt idx="786">
                  <c:v>1127.9660000000001</c:v>
                </c:pt>
                <c:pt idx="787">
                  <c:v>1177.93</c:v>
                </c:pt>
                <c:pt idx="788">
                  <c:v>1358.913</c:v>
                </c:pt>
                <c:pt idx="789">
                  <c:v>2689.4609999999998</c:v>
                </c:pt>
                <c:pt idx="790">
                  <c:v>1096.6039999999998</c:v>
                </c:pt>
                <c:pt idx="791">
                  <c:v>1306.0929999999998</c:v>
                </c:pt>
                <c:pt idx="792">
                  <c:v>1453.5150000000001</c:v>
                </c:pt>
                <c:pt idx="793">
                  <c:v>1272.587</c:v>
                </c:pt>
                <c:pt idx="794">
                  <c:v>1331.4190000000001</c:v>
                </c:pt>
                <c:pt idx="795">
                  <c:v>2502.078</c:v>
                </c:pt>
                <c:pt idx="796">
                  <c:v>2673.6849999999931</c:v>
                </c:pt>
                <c:pt idx="797">
                  <c:v>1649.6489999999999</c:v>
                </c:pt>
                <c:pt idx="798">
                  <c:v>1511.4860000000001</c:v>
                </c:pt>
                <c:pt idx="799">
                  <c:v>1273.9060000000011</c:v>
                </c:pt>
                <c:pt idx="800">
                  <c:v>1294.125</c:v>
                </c:pt>
                <c:pt idx="801">
                  <c:v>1702.596</c:v>
                </c:pt>
                <c:pt idx="802">
                  <c:v>1115.1509999999998</c:v>
                </c:pt>
                <c:pt idx="803">
                  <c:v>2243.1309999999999</c:v>
                </c:pt>
                <c:pt idx="804">
                  <c:v>1100.0050000000001</c:v>
                </c:pt>
                <c:pt idx="805">
                  <c:v>1512.81</c:v>
                </c:pt>
                <c:pt idx="806">
                  <c:v>1296.4849999999999</c:v>
                </c:pt>
                <c:pt idx="807">
                  <c:v>1545.05</c:v>
                </c:pt>
                <c:pt idx="808">
                  <c:v>1333.2750000000001</c:v>
                </c:pt>
                <c:pt idx="809">
                  <c:v>1566.126</c:v>
                </c:pt>
                <c:pt idx="810">
                  <c:v>1109.7529999999999</c:v>
                </c:pt>
                <c:pt idx="811">
                  <c:v>1209.7460000000001</c:v>
                </c:pt>
                <c:pt idx="812">
                  <c:v>1086.346</c:v>
                </c:pt>
                <c:pt idx="813">
                  <c:v>1476.075</c:v>
                </c:pt>
                <c:pt idx="814">
                  <c:v>1341.433</c:v>
                </c:pt>
                <c:pt idx="815">
                  <c:v>2284.21</c:v>
                </c:pt>
                <c:pt idx="816">
                  <c:v>1151.771</c:v>
                </c:pt>
                <c:pt idx="817">
                  <c:v>1479.8839999999998</c:v>
                </c:pt>
                <c:pt idx="818">
                  <c:v>1221.5739999999998</c:v>
                </c:pt>
                <c:pt idx="819">
                  <c:v>1483.8019999999999</c:v>
                </c:pt>
                <c:pt idx="820">
                  <c:v>1113.231</c:v>
                </c:pt>
                <c:pt idx="821">
                  <c:v>1225.979</c:v>
                </c:pt>
                <c:pt idx="822">
                  <c:v>1586.0070000000001</c:v>
                </c:pt>
                <c:pt idx="823">
                  <c:v>1511.067</c:v>
                </c:pt>
                <c:pt idx="824">
                  <c:v>1139.4660000000001</c:v>
                </c:pt>
                <c:pt idx="825">
                  <c:v>1769.5629999999999</c:v>
                </c:pt>
                <c:pt idx="826">
                  <c:v>1272.6219999999998</c:v>
                </c:pt>
                <c:pt idx="827">
                  <c:v>1540.328</c:v>
                </c:pt>
                <c:pt idx="828">
                  <c:v>1174.1629999999998</c:v>
                </c:pt>
                <c:pt idx="829">
                  <c:v>1146.6639999999998</c:v>
                </c:pt>
                <c:pt idx="830">
                  <c:v>1230.944</c:v>
                </c:pt>
                <c:pt idx="831">
                  <c:v>2074.3449999999998</c:v>
                </c:pt>
                <c:pt idx="832">
                  <c:v>1144.8139999999999</c:v>
                </c:pt>
                <c:pt idx="833">
                  <c:v>1760.2660000000001</c:v>
                </c:pt>
                <c:pt idx="834">
                  <c:v>1146.018</c:v>
                </c:pt>
                <c:pt idx="835">
                  <c:v>1132.5809999999999</c:v>
                </c:pt>
                <c:pt idx="836">
                  <c:v>1866.6219999999998</c:v>
                </c:pt>
                <c:pt idx="837">
                  <c:v>1391.721</c:v>
                </c:pt>
                <c:pt idx="838">
                  <c:v>1637.7170000000001</c:v>
                </c:pt>
                <c:pt idx="839">
                  <c:v>1131.6329999999998</c:v>
                </c:pt>
                <c:pt idx="840">
                  <c:v>1166.318</c:v>
                </c:pt>
                <c:pt idx="841">
                  <c:v>1132.0550000000001</c:v>
                </c:pt>
                <c:pt idx="842">
                  <c:v>0</c:v>
                </c:pt>
                <c:pt idx="843">
                  <c:v>1167.6699999999998</c:v>
                </c:pt>
                <c:pt idx="844">
                  <c:v>1181.518</c:v>
                </c:pt>
                <c:pt idx="845">
                  <c:v>1250.48</c:v>
                </c:pt>
                <c:pt idx="846">
                  <c:v>1143.4860000000001</c:v>
                </c:pt>
                <c:pt idx="847">
                  <c:v>1561.1409999999998</c:v>
                </c:pt>
                <c:pt idx="848">
                  <c:v>1674.0919999999999</c:v>
                </c:pt>
                <c:pt idx="849">
                  <c:v>1207.6759999999999</c:v>
                </c:pt>
                <c:pt idx="850">
                  <c:v>1172.5050000000001</c:v>
                </c:pt>
                <c:pt idx="851">
                  <c:v>1707.501</c:v>
                </c:pt>
                <c:pt idx="852">
                  <c:v>1234.0360000000001</c:v>
                </c:pt>
                <c:pt idx="853">
                  <c:v>1640.075</c:v>
                </c:pt>
                <c:pt idx="854">
                  <c:v>1226.9100000000001</c:v>
                </c:pt>
                <c:pt idx="855">
                  <c:v>1174.327</c:v>
                </c:pt>
                <c:pt idx="856">
                  <c:v>1136.0709999999999</c:v>
                </c:pt>
                <c:pt idx="857">
                  <c:v>1254.2829999999999</c:v>
                </c:pt>
                <c:pt idx="858">
                  <c:v>1267.49</c:v>
                </c:pt>
                <c:pt idx="859">
                  <c:v>1242.402</c:v>
                </c:pt>
                <c:pt idx="860">
                  <c:v>1914.509</c:v>
                </c:pt>
                <c:pt idx="861">
                  <c:v>1350.444</c:v>
                </c:pt>
                <c:pt idx="862">
                  <c:v>1738.0889999999999</c:v>
                </c:pt>
                <c:pt idx="863">
                  <c:v>1425.6669999999999</c:v>
                </c:pt>
                <c:pt idx="864">
                  <c:v>1842.94</c:v>
                </c:pt>
                <c:pt idx="865">
                  <c:v>1469.298</c:v>
                </c:pt>
                <c:pt idx="866">
                  <c:v>1628.0129999999999</c:v>
                </c:pt>
                <c:pt idx="867">
                  <c:v>1452.1419999999998</c:v>
                </c:pt>
                <c:pt idx="868">
                  <c:v>1253.6639999999998</c:v>
                </c:pt>
                <c:pt idx="869">
                  <c:v>1478.097</c:v>
                </c:pt>
                <c:pt idx="870">
                  <c:v>1808.3039999999999</c:v>
                </c:pt>
                <c:pt idx="871">
                  <c:v>1255.8339999999998</c:v>
                </c:pt>
                <c:pt idx="872">
                  <c:v>1733.825</c:v>
                </c:pt>
                <c:pt idx="873">
                  <c:v>1275.9170000000001</c:v>
                </c:pt>
                <c:pt idx="874">
                  <c:v>1268.6469999999999</c:v>
                </c:pt>
                <c:pt idx="875">
                  <c:v>1155.867</c:v>
                </c:pt>
                <c:pt idx="876">
                  <c:v>1402.402</c:v>
                </c:pt>
                <c:pt idx="877">
                  <c:v>1267.6209999999999</c:v>
                </c:pt>
                <c:pt idx="878">
                  <c:v>1221.2739999999999</c:v>
                </c:pt>
                <c:pt idx="879">
                  <c:v>1541.3229999999999</c:v>
                </c:pt>
                <c:pt idx="880">
                  <c:v>1219.2539999999999</c:v>
                </c:pt>
                <c:pt idx="881">
                  <c:v>1195.4270000000001</c:v>
                </c:pt>
                <c:pt idx="882">
                  <c:v>1440.1979999999999</c:v>
                </c:pt>
                <c:pt idx="883">
                  <c:v>1514.4260000000011</c:v>
                </c:pt>
                <c:pt idx="884">
                  <c:v>1686.777</c:v>
                </c:pt>
                <c:pt idx="885">
                  <c:v>1343.1179999999999</c:v>
                </c:pt>
                <c:pt idx="886">
                  <c:v>1220.7829999999999</c:v>
                </c:pt>
                <c:pt idx="887">
                  <c:v>1886.769</c:v>
                </c:pt>
                <c:pt idx="888">
                  <c:v>1265.075</c:v>
                </c:pt>
                <c:pt idx="889">
                  <c:v>1693.1939999999965</c:v>
                </c:pt>
                <c:pt idx="890">
                  <c:v>1762.2819999999999</c:v>
                </c:pt>
                <c:pt idx="891">
                  <c:v>1725.2560000000001</c:v>
                </c:pt>
                <c:pt idx="892">
                  <c:v>1529.6539999999998</c:v>
                </c:pt>
                <c:pt idx="893">
                  <c:v>1762.2760000000001</c:v>
                </c:pt>
                <c:pt idx="894">
                  <c:v>1451.454</c:v>
                </c:pt>
                <c:pt idx="895">
                  <c:v>1649.597</c:v>
                </c:pt>
                <c:pt idx="896">
                  <c:v>1702.625</c:v>
                </c:pt>
                <c:pt idx="897">
                  <c:v>1287.8739999999998</c:v>
                </c:pt>
                <c:pt idx="898">
                  <c:v>1667.8819999999998</c:v>
                </c:pt>
                <c:pt idx="899">
                  <c:v>1911.4060000000011</c:v>
                </c:pt>
                <c:pt idx="900">
                  <c:v>1600.807</c:v>
                </c:pt>
                <c:pt idx="901">
                  <c:v>1955.9549999999999</c:v>
                </c:pt>
                <c:pt idx="902">
                  <c:v>1704.231</c:v>
                </c:pt>
                <c:pt idx="903">
                  <c:v>1822.6779999999999</c:v>
                </c:pt>
                <c:pt idx="904">
                  <c:v>1844.6619999999998</c:v>
                </c:pt>
                <c:pt idx="905">
                  <c:v>1359.6289999999999</c:v>
                </c:pt>
                <c:pt idx="906">
                  <c:v>1537.1489999999999</c:v>
                </c:pt>
                <c:pt idx="907">
                  <c:v>1502.6309999999999</c:v>
                </c:pt>
                <c:pt idx="908">
                  <c:v>1788.9929999999999</c:v>
                </c:pt>
                <c:pt idx="909">
                  <c:v>1815.4010000000001</c:v>
                </c:pt>
                <c:pt idx="910">
                  <c:v>1530.8</c:v>
                </c:pt>
                <c:pt idx="911">
                  <c:v>1619.722</c:v>
                </c:pt>
                <c:pt idx="912">
                  <c:v>1331.1109999999999</c:v>
                </c:pt>
                <c:pt idx="913">
                  <c:v>1352.4649999999999</c:v>
                </c:pt>
                <c:pt idx="914">
                  <c:v>2152.7179999999998</c:v>
                </c:pt>
                <c:pt idx="915">
                  <c:v>1353.4180000000001</c:v>
                </c:pt>
                <c:pt idx="916">
                  <c:v>1753.3409999999999</c:v>
                </c:pt>
                <c:pt idx="917">
                  <c:v>2125.201</c:v>
                </c:pt>
                <c:pt idx="918">
                  <c:v>1379.9770000000001</c:v>
                </c:pt>
                <c:pt idx="919">
                  <c:v>1751.345</c:v>
                </c:pt>
                <c:pt idx="920">
                  <c:v>1369.472</c:v>
                </c:pt>
                <c:pt idx="921">
                  <c:v>1802.6799999999998</c:v>
                </c:pt>
                <c:pt idx="922">
                  <c:v>1867.028</c:v>
                </c:pt>
                <c:pt idx="923">
                  <c:v>1999.807</c:v>
                </c:pt>
                <c:pt idx="924">
                  <c:v>1843.3239999999998</c:v>
                </c:pt>
                <c:pt idx="925">
                  <c:v>1419.8050000000001</c:v>
                </c:pt>
                <c:pt idx="926">
                  <c:v>2526.8190000000022</c:v>
                </c:pt>
                <c:pt idx="927">
                  <c:v>1849.84</c:v>
                </c:pt>
                <c:pt idx="928">
                  <c:v>1405.0339999999999</c:v>
                </c:pt>
                <c:pt idx="929">
                  <c:v>1614.2049999999999</c:v>
                </c:pt>
                <c:pt idx="930">
                  <c:v>2163.3879999999999</c:v>
                </c:pt>
                <c:pt idx="931">
                  <c:v>2062.0810000000001</c:v>
                </c:pt>
                <c:pt idx="932">
                  <c:v>2500.5160000000001</c:v>
                </c:pt>
                <c:pt idx="933">
                  <c:v>1900.0039999999999</c:v>
                </c:pt>
                <c:pt idx="934">
                  <c:v>1857.57</c:v>
                </c:pt>
                <c:pt idx="935">
                  <c:v>1864.385</c:v>
                </c:pt>
                <c:pt idx="936">
                  <c:v>1895.29</c:v>
                </c:pt>
                <c:pt idx="937">
                  <c:v>1954.8039999999999</c:v>
                </c:pt>
                <c:pt idx="938">
                  <c:v>2164.5320000000002</c:v>
                </c:pt>
                <c:pt idx="939">
                  <c:v>1957.248</c:v>
                </c:pt>
                <c:pt idx="940">
                  <c:v>1676.5139999999999</c:v>
                </c:pt>
                <c:pt idx="941">
                  <c:v>1823.6949999999965</c:v>
                </c:pt>
                <c:pt idx="942">
                  <c:v>1803.4760000000001</c:v>
                </c:pt>
                <c:pt idx="943">
                  <c:v>2214.5729999999999</c:v>
                </c:pt>
                <c:pt idx="944">
                  <c:v>2015.1709999999998</c:v>
                </c:pt>
                <c:pt idx="945">
                  <c:v>2527.1439999999998</c:v>
                </c:pt>
                <c:pt idx="946">
                  <c:v>2022.751</c:v>
                </c:pt>
                <c:pt idx="947">
                  <c:v>2713.8320000000012</c:v>
                </c:pt>
                <c:pt idx="948">
                  <c:v>1940.8729999999998</c:v>
                </c:pt>
                <c:pt idx="949">
                  <c:v>1806.53</c:v>
                </c:pt>
                <c:pt idx="950">
                  <c:v>1784.386</c:v>
                </c:pt>
                <c:pt idx="951">
                  <c:v>1958.4770000000001</c:v>
                </c:pt>
                <c:pt idx="952">
                  <c:v>1999.4070000000011</c:v>
                </c:pt>
                <c:pt idx="953">
                  <c:v>0</c:v>
                </c:pt>
                <c:pt idx="954">
                  <c:v>1781.3319999999999</c:v>
                </c:pt>
                <c:pt idx="955">
                  <c:v>2065.799</c:v>
                </c:pt>
                <c:pt idx="956">
                  <c:v>1477.375</c:v>
                </c:pt>
                <c:pt idx="957">
                  <c:v>2023.5419999999999</c:v>
                </c:pt>
                <c:pt idx="958">
                  <c:v>2060.614</c:v>
                </c:pt>
                <c:pt idx="959">
                  <c:v>2219.4209999999998</c:v>
                </c:pt>
                <c:pt idx="960">
                  <c:v>2433.8679999999999</c:v>
                </c:pt>
                <c:pt idx="961">
                  <c:v>2229.6390000000001</c:v>
                </c:pt>
                <c:pt idx="962">
                  <c:v>1832.8719999999998</c:v>
                </c:pt>
                <c:pt idx="963">
                  <c:v>2642.3229999999999</c:v>
                </c:pt>
                <c:pt idx="964">
                  <c:v>2140.77</c:v>
                </c:pt>
                <c:pt idx="965">
                  <c:v>1908.3939999999998</c:v>
                </c:pt>
                <c:pt idx="966">
                  <c:v>2339.4259999999999</c:v>
                </c:pt>
                <c:pt idx="967">
                  <c:v>2681.0329999999999</c:v>
                </c:pt>
                <c:pt idx="968">
                  <c:v>1913.973</c:v>
                </c:pt>
                <c:pt idx="969">
                  <c:v>2883.7849999999926</c:v>
                </c:pt>
                <c:pt idx="970">
                  <c:v>2301.4969999999998</c:v>
                </c:pt>
                <c:pt idx="971">
                  <c:v>1588.7629999999999</c:v>
                </c:pt>
                <c:pt idx="972">
                  <c:v>2829.0430000000001</c:v>
                </c:pt>
                <c:pt idx="973">
                  <c:v>2131.4960000000001</c:v>
                </c:pt>
                <c:pt idx="974">
                  <c:v>2463.636</c:v>
                </c:pt>
                <c:pt idx="975">
                  <c:v>2748.922</c:v>
                </c:pt>
                <c:pt idx="976">
                  <c:v>1928.6029999999998</c:v>
                </c:pt>
                <c:pt idx="977">
                  <c:v>2082.8180000000002</c:v>
                </c:pt>
                <c:pt idx="978">
                  <c:v>1888.1339999999998</c:v>
                </c:pt>
                <c:pt idx="979">
                  <c:v>1948.0329999999999</c:v>
                </c:pt>
                <c:pt idx="980">
                  <c:v>2436.8670000000002</c:v>
                </c:pt>
                <c:pt idx="981">
                  <c:v>2294.808</c:v>
                </c:pt>
                <c:pt idx="982">
                  <c:v>2009.098</c:v>
                </c:pt>
                <c:pt idx="983">
                  <c:v>2823.2449999999931</c:v>
                </c:pt>
                <c:pt idx="984">
                  <c:v>2246.0839999999998</c:v>
                </c:pt>
                <c:pt idx="985">
                  <c:v>2199.46</c:v>
                </c:pt>
                <c:pt idx="986">
                  <c:v>1983.23</c:v>
                </c:pt>
                <c:pt idx="987">
                  <c:v>2494.64</c:v>
                </c:pt>
                <c:pt idx="988">
                  <c:v>2913.6729999999998</c:v>
                </c:pt>
                <c:pt idx="989">
                  <c:v>1889.9770000000001</c:v>
                </c:pt>
                <c:pt idx="990">
                  <c:v>1975.327</c:v>
                </c:pt>
                <c:pt idx="991">
                  <c:v>2778.6970000000001</c:v>
                </c:pt>
                <c:pt idx="992">
                  <c:v>2216.7459999999987</c:v>
                </c:pt>
                <c:pt idx="993">
                  <c:v>2352.6970000000001</c:v>
                </c:pt>
                <c:pt idx="994">
                  <c:v>2166.7530000000002</c:v>
                </c:pt>
                <c:pt idx="995">
                  <c:v>1731.7929999999999</c:v>
                </c:pt>
                <c:pt idx="996">
                  <c:v>2056.0149999999999</c:v>
                </c:pt>
                <c:pt idx="997">
                  <c:v>2305.3820000000001</c:v>
                </c:pt>
                <c:pt idx="998">
                  <c:v>2296.6979999999999</c:v>
                </c:pt>
                <c:pt idx="999">
                  <c:v>2031.6699999999998</c:v>
                </c:pt>
                <c:pt idx="1000">
                  <c:v>2025.02</c:v>
                </c:pt>
                <c:pt idx="1001">
                  <c:v>2609.4769999999999</c:v>
                </c:pt>
                <c:pt idx="1002">
                  <c:v>2142.4940000000001</c:v>
                </c:pt>
                <c:pt idx="1003">
                  <c:v>2064.0990000000002</c:v>
                </c:pt>
                <c:pt idx="1004">
                  <c:v>2258.3710000000069</c:v>
                </c:pt>
                <c:pt idx="1005">
                  <c:v>2854.6309999999999</c:v>
                </c:pt>
                <c:pt idx="1006">
                  <c:v>2011.4070000000011</c:v>
                </c:pt>
                <c:pt idx="1007">
                  <c:v>2149.7550000000001</c:v>
                </c:pt>
                <c:pt idx="1008">
                  <c:v>2213.585</c:v>
                </c:pt>
                <c:pt idx="1009">
                  <c:v>2166.0419999999999</c:v>
                </c:pt>
                <c:pt idx="1010">
                  <c:v>2548.7289999999925</c:v>
                </c:pt>
                <c:pt idx="1011">
                  <c:v>2599.4169999999999</c:v>
                </c:pt>
                <c:pt idx="1012">
                  <c:v>2586.0610000000001</c:v>
                </c:pt>
                <c:pt idx="1013">
                  <c:v>2192.4050000000002</c:v>
                </c:pt>
                <c:pt idx="1014">
                  <c:v>2342.1909999999998</c:v>
                </c:pt>
                <c:pt idx="1015">
                  <c:v>2982.17</c:v>
                </c:pt>
                <c:pt idx="1016">
                  <c:v>0</c:v>
                </c:pt>
                <c:pt idx="1017">
                  <c:v>2240.4189999999999</c:v>
                </c:pt>
                <c:pt idx="1018">
                  <c:v>2229.7799999999997</c:v>
                </c:pt>
                <c:pt idx="1019">
                  <c:v>2140.3490000000002</c:v>
                </c:pt>
                <c:pt idx="1020">
                  <c:v>2873.6030000000001</c:v>
                </c:pt>
                <c:pt idx="1021">
                  <c:v>2482.5740000000001</c:v>
                </c:pt>
                <c:pt idx="1022">
                  <c:v>2137.8850000000002</c:v>
                </c:pt>
                <c:pt idx="1023">
                  <c:v>2229.2439999999997</c:v>
                </c:pt>
                <c:pt idx="1024">
                  <c:v>2246.6790000000001</c:v>
                </c:pt>
                <c:pt idx="1025">
                  <c:v>2317.7839999999997</c:v>
                </c:pt>
                <c:pt idx="1026">
                  <c:v>2273.6889999999926</c:v>
                </c:pt>
                <c:pt idx="1027">
                  <c:v>2461.9920000000002</c:v>
                </c:pt>
                <c:pt idx="1028">
                  <c:v>2393.5540000000001</c:v>
                </c:pt>
                <c:pt idx="1029">
                  <c:v>2390.1479999999997</c:v>
                </c:pt>
                <c:pt idx="1030">
                  <c:v>2247.2339999999999</c:v>
                </c:pt>
                <c:pt idx="1031">
                  <c:v>2270.6790000000001</c:v>
                </c:pt>
                <c:pt idx="1032">
                  <c:v>2310.9749999999999</c:v>
                </c:pt>
                <c:pt idx="1033">
                  <c:v>2271.4409999999998</c:v>
                </c:pt>
                <c:pt idx="1034">
                  <c:v>2626.6439999999998</c:v>
                </c:pt>
                <c:pt idx="1035">
                  <c:v>2349.2719999999999</c:v>
                </c:pt>
                <c:pt idx="1036">
                  <c:v>1931.6279999999999</c:v>
                </c:pt>
                <c:pt idx="1037">
                  <c:v>2286.8740000000012</c:v>
                </c:pt>
                <c:pt idx="1038">
                  <c:v>2367.828</c:v>
                </c:pt>
                <c:pt idx="1039">
                  <c:v>2537.3670000000002</c:v>
                </c:pt>
                <c:pt idx="1040">
                  <c:v>2696.9029999999998</c:v>
                </c:pt>
                <c:pt idx="1041">
                  <c:v>2578.5390000000002</c:v>
                </c:pt>
                <c:pt idx="1042">
                  <c:v>2396.6</c:v>
                </c:pt>
                <c:pt idx="1043">
                  <c:v>2677.1959999999999</c:v>
                </c:pt>
                <c:pt idx="1044">
                  <c:v>2892.4609999999998</c:v>
                </c:pt>
                <c:pt idx="1045">
                  <c:v>2393.625</c:v>
                </c:pt>
                <c:pt idx="1046">
                  <c:v>2317.241</c:v>
                </c:pt>
                <c:pt idx="1047">
                  <c:v>2558.9070000000002</c:v>
                </c:pt>
                <c:pt idx="1048">
                  <c:v>2625.7249999999931</c:v>
                </c:pt>
                <c:pt idx="1049">
                  <c:v>2634.8470000000002</c:v>
                </c:pt>
                <c:pt idx="1050">
                  <c:v>2543.6469999999931</c:v>
                </c:pt>
                <c:pt idx="1051">
                  <c:v>2846.4050000000002</c:v>
                </c:pt>
                <c:pt idx="1052">
                  <c:v>2386.4490000000001</c:v>
                </c:pt>
                <c:pt idx="1053">
                  <c:v>2407.741</c:v>
                </c:pt>
                <c:pt idx="1054">
                  <c:v>2726.13</c:v>
                </c:pt>
                <c:pt idx="1055">
                  <c:v>3288.2859999999987</c:v>
                </c:pt>
                <c:pt idx="1056">
                  <c:v>2319.7379999999998</c:v>
                </c:pt>
                <c:pt idx="1057">
                  <c:v>2640.634</c:v>
                </c:pt>
                <c:pt idx="1058">
                  <c:v>2291.1879999999987</c:v>
                </c:pt>
                <c:pt idx="1059">
                  <c:v>2183.087</c:v>
                </c:pt>
                <c:pt idx="1060">
                  <c:v>2718.261</c:v>
                </c:pt>
                <c:pt idx="1061">
                  <c:v>3752.3969999999999</c:v>
                </c:pt>
                <c:pt idx="1062">
                  <c:v>2760.6790000000001</c:v>
                </c:pt>
                <c:pt idx="1063">
                  <c:v>2149.3440000000001</c:v>
                </c:pt>
                <c:pt idx="1064">
                  <c:v>2694.9430000000002</c:v>
                </c:pt>
                <c:pt idx="1065">
                  <c:v>2939.5610000000001</c:v>
                </c:pt>
                <c:pt idx="1066">
                  <c:v>2629.683</c:v>
                </c:pt>
                <c:pt idx="1067">
                  <c:v>2522.2939999999999</c:v>
                </c:pt>
                <c:pt idx="1068">
                  <c:v>3030.7530000000002</c:v>
                </c:pt>
                <c:pt idx="1069">
                  <c:v>2724.9690000000001</c:v>
                </c:pt>
                <c:pt idx="1070">
                  <c:v>2067.596</c:v>
                </c:pt>
                <c:pt idx="1071">
                  <c:v>3389.902</c:v>
                </c:pt>
                <c:pt idx="1072">
                  <c:v>2524.0909999999999</c:v>
                </c:pt>
                <c:pt idx="1073">
                  <c:v>2645.3440000000001</c:v>
                </c:pt>
                <c:pt idx="1074">
                  <c:v>2403.1170000000002</c:v>
                </c:pt>
                <c:pt idx="1075">
                  <c:v>0</c:v>
                </c:pt>
                <c:pt idx="1076">
                  <c:v>2491.7469999999926</c:v>
                </c:pt>
                <c:pt idx="1077">
                  <c:v>2586.0239999999999</c:v>
                </c:pt>
                <c:pt idx="1078">
                  <c:v>2918.8249999999998</c:v>
                </c:pt>
                <c:pt idx="1079">
                  <c:v>3012.1639999999998</c:v>
                </c:pt>
                <c:pt idx="1080">
                  <c:v>3286.5410000000002</c:v>
                </c:pt>
                <c:pt idx="1081">
                  <c:v>3485.1779999999999</c:v>
                </c:pt>
                <c:pt idx="1082">
                  <c:v>2622.3330000000069</c:v>
                </c:pt>
                <c:pt idx="1083">
                  <c:v>2935.6970000000001</c:v>
                </c:pt>
                <c:pt idx="1084">
                  <c:v>3830.8130000000069</c:v>
                </c:pt>
                <c:pt idx="1085">
                  <c:v>2935.9349999999999</c:v>
                </c:pt>
                <c:pt idx="1086">
                  <c:v>2726.9969999999998</c:v>
                </c:pt>
                <c:pt idx="1087">
                  <c:v>3239.9430000000002</c:v>
                </c:pt>
                <c:pt idx="1088">
                  <c:v>3000.4360000000001</c:v>
                </c:pt>
                <c:pt idx="1089">
                  <c:v>2874.6679999999997</c:v>
                </c:pt>
                <c:pt idx="1090">
                  <c:v>3289.7539999999999</c:v>
                </c:pt>
                <c:pt idx="1091">
                  <c:v>2793.8670000000002</c:v>
                </c:pt>
                <c:pt idx="1092">
                  <c:v>2305.3510000000074</c:v>
                </c:pt>
                <c:pt idx="1093">
                  <c:v>1497.0939999999998</c:v>
                </c:pt>
                <c:pt idx="1094">
                  <c:v>2999.8580000000002</c:v>
                </c:pt>
                <c:pt idx="1095">
                  <c:v>3020.4430000000002</c:v>
                </c:pt>
                <c:pt idx="1096">
                  <c:v>3156.4189999999999</c:v>
                </c:pt>
                <c:pt idx="1097">
                  <c:v>3945.223</c:v>
                </c:pt>
                <c:pt idx="1098">
                  <c:v>3140.4670000000001</c:v>
                </c:pt>
                <c:pt idx="1099">
                  <c:v>0</c:v>
                </c:pt>
                <c:pt idx="1100">
                  <c:v>3459.0529999999999</c:v>
                </c:pt>
                <c:pt idx="1101">
                  <c:v>4219.07</c:v>
                </c:pt>
                <c:pt idx="1102">
                  <c:v>3201.4989999999998</c:v>
                </c:pt>
                <c:pt idx="1103">
                  <c:v>2935.9569999999999</c:v>
                </c:pt>
                <c:pt idx="1104">
                  <c:v>3437.3160000000012</c:v>
                </c:pt>
                <c:pt idx="1105">
                  <c:v>3513.0390000000002</c:v>
                </c:pt>
                <c:pt idx="1106">
                  <c:v>3769.8770000000022</c:v>
                </c:pt>
                <c:pt idx="1107">
                  <c:v>3546.6889999999926</c:v>
                </c:pt>
                <c:pt idx="1108">
                  <c:v>4040.9609999999998</c:v>
                </c:pt>
                <c:pt idx="1109">
                  <c:v>3358.6659999999997</c:v>
                </c:pt>
                <c:pt idx="1110">
                  <c:v>3340.2550000000001</c:v>
                </c:pt>
                <c:pt idx="1111">
                  <c:v>3190.6959999999999</c:v>
                </c:pt>
                <c:pt idx="1112">
                  <c:v>3307.0970000000002</c:v>
                </c:pt>
                <c:pt idx="1113">
                  <c:v>3664.3820000000001</c:v>
                </c:pt>
                <c:pt idx="1114">
                  <c:v>3774.1759999999999</c:v>
                </c:pt>
                <c:pt idx="1115">
                  <c:v>3380.3910000000069</c:v>
                </c:pt>
                <c:pt idx="1116">
                  <c:v>3364.4789999999998</c:v>
                </c:pt>
                <c:pt idx="1117">
                  <c:v>3805.1529999999998</c:v>
                </c:pt>
                <c:pt idx="1118">
                  <c:v>3591.1410000000001</c:v>
                </c:pt>
                <c:pt idx="1119">
                  <c:v>4083.27</c:v>
                </c:pt>
                <c:pt idx="1120">
                  <c:v>3817.4859999999999</c:v>
                </c:pt>
                <c:pt idx="1121">
                  <c:v>0</c:v>
                </c:pt>
                <c:pt idx="1122">
                  <c:v>3689.9310000000069</c:v>
                </c:pt>
                <c:pt idx="1123">
                  <c:v>3141.038</c:v>
                </c:pt>
                <c:pt idx="1124">
                  <c:v>3896.8370000000064</c:v>
                </c:pt>
                <c:pt idx="1125">
                  <c:v>3598.8649999999998</c:v>
                </c:pt>
                <c:pt idx="1126">
                  <c:v>3787.8980000000001</c:v>
                </c:pt>
                <c:pt idx="1127">
                  <c:v>3717.1709999999998</c:v>
                </c:pt>
                <c:pt idx="1128">
                  <c:v>4274.585</c:v>
                </c:pt>
                <c:pt idx="1129">
                  <c:v>4869.4579999999996</c:v>
                </c:pt>
                <c:pt idx="1130">
                  <c:v>4906.37</c:v>
                </c:pt>
                <c:pt idx="1131">
                  <c:v>4431.4660000000003</c:v>
                </c:pt>
                <c:pt idx="1132">
                  <c:v>3833.7510000000002</c:v>
                </c:pt>
                <c:pt idx="1133">
                  <c:v>4536.2439999999997</c:v>
                </c:pt>
                <c:pt idx="1134">
                  <c:v>5342.4640000000009</c:v>
                </c:pt>
                <c:pt idx="1135">
                  <c:v>4422.2650000000003</c:v>
                </c:pt>
                <c:pt idx="1136">
                  <c:v>4197.0309999999999</c:v>
                </c:pt>
                <c:pt idx="1137">
                  <c:v>4733.8640000000014</c:v>
                </c:pt>
                <c:pt idx="1138">
                  <c:v>4675.6480000000001</c:v>
                </c:pt>
                <c:pt idx="1139">
                  <c:v>4835.768</c:v>
                </c:pt>
                <c:pt idx="1140">
                  <c:v>3949.123</c:v>
                </c:pt>
                <c:pt idx="1141">
                  <c:v>4663.3450000000003</c:v>
                </c:pt>
                <c:pt idx="1142">
                  <c:v>4104.7879999999996</c:v>
                </c:pt>
                <c:pt idx="1143">
                  <c:v>4563.9960000000001</c:v>
                </c:pt>
                <c:pt idx="1144">
                  <c:v>0</c:v>
                </c:pt>
                <c:pt idx="1145">
                  <c:v>4341.0190000000002</c:v>
                </c:pt>
                <c:pt idx="1146">
                  <c:v>4193.8870000000015</c:v>
                </c:pt>
                <c:pt idx="1147">
                  <c:v>4373.5320000000002</c:v>
                </c:pt>
                <c:pt idx="1148">
                  <c:v>4244.4589999999998</c:v>
                </c:pt>
                <c:pt idx="1149">
                  <c:v>4824.8600000000024</c:v>
                </c:pt>
                <c:pt idx="1150">
                  <c:v>4418.3740000000007</c:v>
                </c:pt>
                <c:pt idx="1151">
                  <c:v>4388.6520000000128</c:v>
                </c:pt>
                <c:pt idx="1152">
                  <c:v>4308.6560000000054</c:v>
                </c:pt>
                <c:pt idx="1153">
                  <c:v>4976.7179999999998</c:v>
                </c:pt>
                <c:pt idx="1154">
                  <c:v>5796.6190000000024</c:v>
                </c:pt>
                <c:pt idx="1155">
                  <c:v>3405.7669999999925</c:v>
                </c:pt>
                <c:pt idx="1156">
                  <c:v>5671.0030000000015</c:v>
                </c:pt>
                <c:pt idx="1157">
                  <c:v>4803.4570000000003</c:v>
                </c:pt>
                <c:pt idx="1158">
                  <c:v>4480.5240000000003</c:v>
                </c:pt>
                <c:pt idx="1159">
                  <c:v>4525.0230000000001</c:v>
                </c:pt>
                <c:pt idx="1160">
                  <c:v>5904.1540000000014</c:v>
                </c:pt>
                <c:pt idx="1161">
                  <c:v>4806.1410000000014</c:v>
                </c:pt>
                <c:pt idx="1162">
                  <c:v>4627.6330000000007</c:v>
                </c:pt>
                <c:pt idx="1163">
                  <c:v>4706.5780000000004</c:v>
                </c:pt>
                <c:pt idx="1164">
                  <c:v>5316.3770000000013</c:v>
                </c:pt>
                <c:pt idx="1165">
                  <c:v>4864.6820000000034</c:v>
                </c:pt>
                <c:pt idx="1166">
                  <c:v>0</c:v>
                </c:pt>
                <c:pt idx="1167">
                  <c:v>4828.299</c:v>
                </c:pt>
                <c:pt idx="1168">
                  <c:v>6139.4309999999996</c:v>
                </c:pt>
                <c:pt idx="1169">
                  <c:v>5700.1880000000001</c:v>
                </c:pt>
                <c:pt idx="1170">
                  <c:v>4918.1150000000034</c:v>
                </c:pt>
                <c:pt idx="1171">
                  <c:v>4791.8610000000044</c:v>
                </c:pt>
                <c:pt idx="1172">
                  <c:v>4834.8390000000009</c:v>
                </c:pt>
                <c:pt idx="1173">
                  <c:v>4907.1110000000044</c:v>
                </c:pt>
                <c:pt idx="1174">
                  <c:v>4989.2030000000004</c:v>
                </c:pt>
                <c:pt idx="1175">
                  <c:v>4940.2050000000008</c:v>
                </c:pt>
                <c:pt idx="1176">
                  <c:v>5466.6170000000002</c:v>
                </c:pt>
                <c:pt idx="1177">
                  <c:v>4933.451</c:v>
                </c:pt>
                <c:pt idx="1178">
                  <c:v>5535.3440000000001</c:v>
                </c:pt>
                <c:pt idx="1179">
                  <c:v>5045.0620000000044</c:v>
                </c:pt>
                <c:pt idx="1180">
                  <c:v>5208.43</c:v>
                </c:pt>
                <c:pt idx="1181">
                  <c:v>6119.6630000000014</c:v>
                </c:pt>
                <c:pt idx="1182">
                  <c:v>6434.6200000000044</c:v>
                </c:pt>
                <c:pt idx="1183">
                  <c:v>5196.6780000000008</c:v>
                </c:pt>
                <c:pt idx="1184">
                  <c:v>5694.6710000000003</c:v>
                </c:pt>
                <c:pt idx="1185">
                  <c:v>5637.84</c:v>
                </c:pt>
                <c:pt idx="1186">
                  <c:v>5907.5230000000001</c:v>
                </c:pt>
                <c:pt idx="1187">
                  <c:v>5320.741</c:v>
                </c:pt>
                <c:pt idx="1188">
                  <c:v>5253.6390000000001</c:v>
                </c:pt>
                <c:pt idx="1189">
                  <c:v>5835.4010000000007</c:v>
                </c:pt>
                <c:pt idx="1190">
                  <c:v>0</c:v>
                </c:pt>
                <c:pt idx="1191">
                  <c:v>5458.1480000000001</c:v>
                </c:pt>
                <c:pt idx="1192">
                  <c:v>5314.6060000000034</c:v>
                </c:pt>
                <c:pt idx="1193">
                  <c:v>5371.0880000000006</c:v>
                </c:pt>
                <c:pt idx="1194">
                  <c:v>5900.5440000000008</c:v>
                </c:pt>
                <c:pt idx="1195">
                  <c:v>6579.8130000000001</c:v>
                </c:pt>
                <c:pt idx="1196">
                  <c:v>5524.6520000000128</c:v>
                </c:pt>
                <c:pt idx="1197">
                  <c:v>5834.6930000000002</c:v>
                </c:pt>
                <c:pt idx="1198">
                  <c:v>6950.34</c:v>
                </c:pt>
                <c:pt idx="1199">
                  <c:v>6105.9210000000003</c:v>
                </c:pt>
                <c:pt idx="1200">
                  <c:v>5917.1790000000001</c:v>
                </c:pt>
                <c:pt idx="1201">
                  <c:v>6376.3320000000003</c:v>
                </c:pt>
                <c:pt idx="1202">
                  <c:v>6164.5610000000024</c:v>
                </c:pt>
                <c:pt idx="1203">
                  <c:v>5699.6310000000003</c:v>
                </c:pt>
                <c:pt idx="1204">
                  <c:v>6352.8070000000016</c:v>
                </c:pt>
                <c:pt idx="1205">
                  <c:v>5908.7910000000002</c:v>
                </c:pt>
                <c:pt idx="1206">
                  <c:v>0</c:v>
                </c:pt>
                <c:pt idx="1207">
                  <c:v>3893.4479999999999</c:v>
                </c:pt>
                <c:pt idx="1208">
                  <c:v>6542.7310000000007</c:v>
                </c:pt>
                <c:pt idx="1209">
                  <c:v>6299.0839999999998</c:v>
                </c:pt>
                <c:pt idx="1210">
                  <c:v>7330.335</c:v>
                </c:pt>
                <c:pt idx="1211">
                  <c:v>7139.7390000000005</c:v>
                </c:pt>
                <c:pt idx="1212">
                  <c:v>6364.7490000000007</c:v>
                </c:pt>
                <c:pt idx="1213">
                  <c:v>6481.7760000000007</c:v>
                </c:pt>
                <c:pt idx="1214">
                  <c:v>6963.1160000000054</c:v>
                </c:pt>
                <c:pt idx="1215">
                  <c:v>6910.22</c:v>
                </c:pt>
                <c:pt idx="1216">
                  <c:v>6989.0120000000024</c:v>
                </c:pt>
                <c:pt idx="1217">
                  <c:v>6637.3740000000007</c:v>
                </c:pt>
                <c:pt idx="1218">
                  <c:v>6210.4379999999965</c:v>
                </c:pt>
                <c:pt idx="1219">
                  <c:v>6738.1920000000127</c:v>
                </c:pt>
                <c:pt idx="1220">
                  <c:v>6792.72</c:v>
                </c:pt>
                <c:pt idx="1221">
                  <c:v>6205.1379999999999</c:v>
                </c:pt>
                <c:pt idx="1222">
                  <c:v>7126.0420000000004</c:v>
                </c:pt>
                <c:pt idx="1223">
                  <c:v>6605.4969999999994</c:v>
                </c:pt>
                <c:pt idx="1224">
                  <c:v>6886.7359999999999</c:v>
                </c:pt>
                <c:pt idx="1225">
                  <c:v>6634.4329999999991</c:v>
                </c:pt>
                <c:pt idx="1226">
                  <c:v>6840.259</c:v>
                </c:pt>
                <c:pt idx="1227">
                  <c:v>6817.1970000000001</c:v>
                </c:pt>
                <c:pt idx="1228">
                  <c:v>6454.1650000000054</c:v>
                </c:pt>
                <c:pt idx="1229">
                  <c:v>0</c:v>
                </c:pt>
                <c:pt idx="1230">
                  <c:v>6639.2260000000024</c:v>
                </c:pt>
                <c:pt idx="1231">
                  <c:v>7260.375</c:v>
                </c:pt>
                <c:pt idx="1232">
                  <c:v>7072.3990000000003</c:v>
                </c:pt>
                <c:pt idx="1233">
                  <c:v>7152.9930000000013</c:v>
                </c:pt>
                <c:pt idx="1234">
                  <c:v>7124.1480000000001</c:v>
                </c:pt>
                <c:pt idx="1235">
                  <c:v>7162.8200000000024</c:v>
                </c:pt>
                <c:pt idx="1236">
                  <c:v>7301.777</c:v>
                </c:pt>
                <c:pt idx="1237">
                  <c:v>7076.7020000000002</c:v>
                </c:pt>
                <c:pt idx="1238">
                  <c:v>7353.1060000000034</c:v>
                </c:pt>
                <c:pt idx="1239">
                  <c:v>7131.9280000000008</c:v>
                </c:pt>
                <c:pt idx="1240">
                  <c:v>6838.7349999999997</c:v>
                </c:pt>
                <c:pt idx="1241">
                  <c:v>7443.0030000000015</c:v>
                </c:pt>
                <c:pt idx="1242">
                  <c:v>7473</c:v>
                </c:pt>
                <c:pt idx="1243">
                  <c:v>8258.0020000000004</c:v>
                </c:pt>
                <c:pt idx="1244">
                  <c:v>0</c:v>
                </c:pt>
                <c:pt idx="1245">
                  <c:v>6464.6530000000002</c:v>
                </c:pt>
                <c:pt idx="1246">
                  <c:v>7538.75</c:v>
                </c:pt>
                <c:pt idx="1247">
                  <c:v>8477.6579999999522</c:v>
                </c:pt>
                <c:pt idx="1248">
                  <c:v>7132.7150000000001</c:v>
                </c:pt>
                <c:pt idx="1249">
                  <c:v>8240.4419999999736</c:v>
                </c:pt>
                <c:pt idx="1250">
                  <c:v>7711.9759999999997</c:v>
                </c:pt>
                <c:pt idx="1251">
                  <c:v>7694.8870000000015</c:v>
                </c:pt>
                <c:pt idx="1252">
                  <c:v>7612.9170000000004</c:v>
                </c:pt>
                <c:pt idx="1253">
                  <c:v>7791.3090000000002</c:v>
                </c:pt>
                <c:pt idx="1254">
                  <c:v>7675.5320000000002</c:v>
                </c:pt>
                <c:pt idx="1255">
                  <c:v>7801.7089999999998</c:v>
                </c:pt>
                <c:pt idx="1256">
                  <c:v>7722.2079999999996</c:v>
                </c:pt>
                <c:pt idx="1257">
                  <c:v>7769.6630000000014</c:v>
                </c:pt>
                <c:pt idx="1258">
                  <c:v>7718.3310000000001</c:v>
                </c:pt>
                <c:pt idx="1259">
                  <c:v>7689.5050000000001</c:v>
                </c:pt>
                <c:pt idx="1260">
                  <c:v>7783.0870000000004</c:v>
                </c:pt>
                <c:pt idx="1261">
                  <c:v>7658.2550000000001</c:v>
                </c:pt>
                <c:pt idx="1262">
                  <c:v>7744.2430000000013</c:v>
                </c:pt>
                <c:pt idx="1263">
                  <c:v>7820.6570000000002</c:v>
                </c:pt>
                <c:pt idx="1264">
                  <c:v>7802.5510000000004</c:v>
                </c:pt>
                <c:pt idx="1265">
                  <c:v>7826.1670000000004</c:v>
                </c:pt>
                <c:pt idx="1266">
                  <c:v>7728.1640000000034</c:v>
                </c:pt>
                <c:pt idx="1267">
                  <c:v>7469.7369999999992</c:v>
                </c:pt>
                <c:pt idx="1268">
                  <c:v>0</c:v>
                </c:pt>
                <c:pt idx="1269">
                  <c:v>8054.335</c:v>
                </c:pt>
                <c:pt idx="1270">
                  <c:v>7651.2079999999996</c:v>
                </c:pt>
                <c:pt idx="1271">
                  <c:v>7539.2210000000014</c:v>
                </c:pt>
                <c:pt idx="1272">
                  <c:v>7915.3820000000014</c:v>
                </c:pt>
                <c:pt idx="1273">
                  <c:v>8007.076</c:v>
                </c:pt>
                <c:pt idx="1274">
                  <c:v>8016.3550000000014</c:v>
                </c:pt>
                <c:pt idx="1275">
                  <c:v>7376.7570000000005</c:v>
                </c:pt>
                <c:pt idx="1276">
                  <c:v>8158.4859999999999</c:v>
                </c:pt>
                <c:pt idx="1277">
                  <c:v>8683.567999999952</c:v>
                </c:pt>
                <c:pt idx="1278">
                  <c:v>7954.4720000000007</c:v>
                </c:pt>
                <c:pt idx="1279">
                  <c:v>8453.368999999946</c:v>
                </c:pt>
                <c:pt idx="1280">
                  <c:v>8225.5249999999851</c:v>
                </c:pt>
                <c:pt idx="1281">
                  <c:v>7726.2020000000002</c:v>
                </c:pt>
                <c:pt idx="1282">
                  <c:v>8312.1980000000003</c:v>
                </c:pt>
                <c:pt idx="1283">
                  <c:v>8455.6689999999617</c:v>
                </c:pt>
                <c:pt idx="1284">
                  <c:v>8634.1640000000007</c:v>
                </c:pt>
                <c:pt idx="1285">
                  <c:v>4732.8020000000024</c:v>
                </c:pt>
                <c:pt idx="1286">
                  <c:v>0</c:v>
                </c:pt>
                <c:pt idx="1287">
                  <c:v>9508.0540000000001</c:v>
                </c:pt>
                <c:pt idx="1288">
                  <c:v>8644.8989999999521</c:v>
                </c:pt>
                <c:pt idx="1289">
                  <c:v>8626.4390000000003</c:v>
                </c:pt>
                <c:pt idx="1290">
                  <c:v>9531.9149999999754</c:v>
                </c:pt>
                <c:pt idx="1291">
                  <c:v>8552.8549999999595</c:v>
                </c:pt>
                <c:pt idx="1292">
                  <c:v>8698.0130000000008</c:v>
                </c:pt>
                <c:pt idx="1293">
                  <c:v>8785.704999999989</c:v>
                </c:pt>
                <c:pt idx="1294">
                  <c:v>8344.5110000000004</c:v>
                </c:pt>
                <c:pt idx="1295">
                  <c:v>7711.0479999999998</c:v>
                </c:pt>
                <c:pt idx="1296">
                  <c:v>8715.5169999999598</c:v>
                </c:pt>
                <c:pt idx="1297">
                  <c:v>8819.56</c:v>
                </c:pt>
                <c:pt idx="1298">
                  <c:v>9089.7739999999831</c:v>
                </c:pt>
                <c:pt idx="1299">
                  <c:v>9435.0749999999716</c:v>
                </c:pt>
                <c:pt idx="1300">
                  <c:v>7107.1810000000014</c:v>
                </c:pt>
                <c:pt idx="1301">
                  <c:v>9373.3669999999438</c:v>
                </c:pt>
                <c:pt idx="1302">
                  <c:v>0</c:v>
                </c:pt>
                <c:pt idx="1303">
                  <c:v>9150.9549999999635</c:v>
                </c:pt>
                <c:pt idx="1304">
                  <c:v>9099.0959999999595</c:v>
                </c:pt>
                <c:pt idx="1305">
                  <c:v>9259.4509999999482</c:v>
                </c:pt>
                <c:pt idx="1306">
                  <c:v>9332.6540000000005</c:v>
                </c:pt>
                <c:pt idx="1307">
                  <c:v>9368.1</c:v>
                </c:pt>
                <c:pt idx="1308">
                  <c:v>9370.4470000000001</c:v>
                </c:pt>
                <c:pt idx="1309">
                  <c:v>9648.902</c:v>
                </c:pt>
                <c:pt idx="1310">
                  <c:v>9773.1170000000002</c:v>
                </c:pt>
                <c:pt idx="1311">
                  <c:v>8015.3440000000001</c:v>
                </c:pt>
                <c:pt idx="1312">
                  <c:v>9212.8589999999458</c:v>
                </c:pt>
                <c:pt idx="1313">
                  <c:v>9392.7160000000003</c:v>
                </c:pt>
                <c:pt idx="1314">
                  <c:v>9385.7270000000008</c:v>
                </c:pt>
                <c:pt idx="1315">
                  <c:v>7869.357</c:v>
                </c:pt>
                <c:pt idx="1316">
                  <c:v>8989.5720000000001</c:v>
                </c:pt>
                <c:pt idx="1317">
                  <c:v>9378.4779999999519</c:v>
                </c:pt>
                <c:pt idx="1318">
                  <c:v>9390.5779999999595</c:v>
                </c:pt>
                <c:pt idx="1319">
                  <c:v>9352.9769999999498</c:v>
                </c:pt>
                <c:pt idx="1320">
                  <c:v>9476.6</c:v>
                </c:pt>
                <c:pt idx="1321">
                  <c:v>9380.5120000000006</c:v>
                </c:pt>
                <c:pt idx="1322">
                  <c:v>9446.1830000000009</c:v>
                </c:pt>
                <c:pt idx="1323">
                  <c:v>9374.3059999999459</c:v>
                </c:pt>
                <c:pt idx="1324">
                  <c:v>9361.6329999999871</c:v>
                </c:pt>
                <c:pt idx="1325">
                  <c:v>9428.1839999999811</c:v>
                </c:pt>
                <c:pt idx="1326">
                  <c:v>9378.7919999999831</c:v>
                </c:pt>
                <c:pt idx="1327">
                  <c:v>9339.1569999999519</c:v>
                </c:pt>
                <c:pt idx="1328">
                  <c:v>9396.7839999999851</c:v>
                </c:pt>
                <c:pt idx="1329">
                  <c:v>9308.710999999983</c:v>
                </c:pt>
                <c:pt idx="1330">
                  <c:v>9334.3589999999458</c:v>
                </c:pt>
                <c:pt idx="1331">
                  <c:v>9565.26</c:v>
                </c:pt>
                <c:pt idx="1332">
                  <c:v>9489.247999999985</c:v>
                </c:pt>
                <c:pt idx="1333">
                  <c:v>9508.3759999999438</c:v>
                </c:pt>
                <c:pt idx="1334">
                  <c:v>9261.5529999999635</c:v>
                </c:pt>
                <c:pt idx="1335">
                  <c:v>9532.9009999999598</c:v>
                </c:pt>
                <c:pt idx="1336">
                  <c:v>9572.2009999999736</c:v>
                </c:pt>
                <c:pt idx="1337">
                  <c:v>9923.4549999999635</c:v>
                </c:pt>
                <c:pt idx="1338">
                  <c:v>6735.5990000000002</c:v>
                </c:pt>
                <c:pt idx="1339">
                  <c:v>9631.27</c:v>
                </c:pt>
                <c:pt idx="1340">
                  <c:v>9595.5339999999851</c:v>
                </c:pt>
                <c:pt idx="1341">
                  <c:v>9426.514999999983</c:v>
                </c:pt>
                <c:pt idx="1342">
                  <c:v>9567.9210000000003</c:v>
                </c:pt>
                <c:pt idx="1343">
                  <c:v>10531.76</c:v>
                </c:pt>
                <c:pt idx="1344">
                  <c:v>9397.8369999999595</c:v>
                </c:pt>
                <c:pt idx="1345">
                  <c:v>9543.3059999999459</c:v>
                </c:pt>
                <c:pt idx="1346">
                  <c:v>9599.120999999981</c:v>
                </c:pt>
                <c:pt idx="1347">
                  <c:v>9521.5370000000003</c:v>
                </c:pt>
                <c:pt idx="1348">
                  <c:v>9628.2690000000002</c:v>
                </c:pt>
                <c:pt idx="1349">
                  <c:v>9691.2849999999871</c:v>
                </c:pt>
                <c:pt idx="1350">
                  <c:v>9686.98</c:v>
                </c:pt>
                <c:pt idx="1351">
                  <c:v>9655.5370000000003</c:v>
                </c:pt>
                <c:pt idx="1352">
                  <c:v>10485.494000000002</c:v>
                </c:pt>
                <c:pt idx="1353">
                  <c:v>9522.0529999999635</c:v>
                </c:pt>
                <c:pt idx="1354">
                  <c:v>9828.8490000000002</c:v>
                </c:pt>
                <c:pt idx="1355">
                  <c:v>9776.018</c:v>
                </c:pt>
                <c:pt idx="1356">
                  <c:v>9718.0549999999675</c:v>
                </c:pt>
                <c:pt idx="1357">
                  <c:v>10845.575999999959</c:v>
                </c:pt>
                <c:pt idx="1358">
                  <c:v>10117.817999999959</c:v>
                </c:pt>
                <c:pt idx="1359">
                  <c:v>0</c:v>
                </c:pt>
                <c:pt idx="1360">
                  <c:v>6492.93</c:v>
                </c:pt>
                <c:pt idx="1361">
                  <c:v>9659.8959999999461</c:v>
                </c:pt>
                <c:pt idx="1362">
                  <c:v>9946.4920000000002</c:v>
                </c:pt>
                <c:pt idx="1363">
                  <c:v>10053.218000000004</c:v>
                </c:pt>
                <c:pt idx="1364">
                  <c:v>9591.9140000000007</c:v>
                </c:pt>
                <c:pt idx="1365">
                  <c:v>9740.3879999999517</c:v>
                </c:pt>
                <c:pt idx="1366">
                  <c:v>10148.9</c:v>
                </c:pt>
                <c:pt idx="1367">
                  <c:v>10106.887000000001</c:v>
                </c:pt>
                <c:pt idx="1368">
                  <c:v>9923.48</c:v>
                </c:pt>
                <c:pt idx="1369">
                  <c:v>9991.59</c:v>
                </c:pt>
                <c:pt idx="1370">
                  <c:v>10056.986999999959</c:v>
                </c:pt>
                <c:pt idx="1371">
                  <c:v>10354.218999999985</c:v>
                </c:pt>
                <c:pt idx="1372">
                  <c:v>10329.380999999959</c:v>
                </c:pt>
                <c:pt idx="1373">
                  <c:v>9877.1540000000005</c:v>
                </c:pt>
                <c:pt idx="1374">
                  <c:v>10038.196</c:v>
                </c:pt>
                <c:pt idx="1375">
                  <c:v>10313.666999999963</c:v>
                </c:pt>
                <c:pt idx="1376">
                  <c:v>10325.529</c:v>
                </c:pt>
                <c:pt idx="1377">
                  <c:v>10184.705</c:v>
                </c:pt>
                <c:pt idx="1378">
                  <c:v>10519.635</c:v>
                </c:pt>
                <c:pt idx="1379">
                  <c:v>6299.2480000000005</c:v>
                </c:pt>
                <c:pt idx="1380">
                  <c:v>10464.075000000001</c:v>
                </c:pt>
                <c:pt idx="1381">
                  <c:v>10017.802</c:v>
                </c:pt>
                <c:pt idx="1382">
                  <c:v>27878.531999999996</c:v>
                </c:pt>
                <c:pt idx="1383">
                  <c:v>10319.779</c:v>
                </c:pt>
                <c:pt idx="1384">
                  <c:v>28809.128999999997</c:v>
                </c:pt>
                <c:pt idx="1385">
                  <c:v>10747.427</c:v>
                </c:pt>
                <c:pt idx="1386">
                  <c:v>24628.257000000001</c:v>
                </c:pt>
                <c:pt idx="1387">
                  <c:v>25305.008999999998</c:v>
                </c:pt>
                <c:pt idx="1388">
                  <c:v>11391.978999999959</c:v>
                </c:pt>
                <c:pt idx="1389">
                  <c:v>16333.655000000001</c:v>
                </c:pt>
                <c:pt idx="1390">
                  <c:v>10881.154</c:v>
                </c:pt>
                <c:pt idx="1391">
                  <c:v>0</c:v>
                </c:pt>
                <c:pt idx="1392">
                  <c:v>8252.7790000000005</c:v>
                </c:pt>
                <c:pt idx="1393">
                  <c:v>10248.380999999959</c:v>
                </c:pt>
                <c:pt idx="1394">
                  <c:v>10792.569</c:v>
                </c:pt>
                <c:pt idx="1395">
                  <c:v>32156.522000000001</c:v>
                </c:pt>
                <c:pt idx="1396">
                  <c:v>26128.035</c:v>
                </c:pt>
                <c:pt idx="1397">
                  <c:v>24032.398999999998</c:v>
                </c:pt>
                <c:pt idx="1398">
                  <c:v>6084.482</c:v>
                </c:pt>
                <c:pt idx="1399">
                  <c:v>10427.326999999959</c:v>
                </c:pt>
                <c:pt idx="1400">
                  <c:v>26999.593000000001</c:v>
                </c:pt>
                <c:pt idx="1401">
                  <c:v>30392.811000000002</c:v>
                </c:pt>
                <c:pt idx="1402">
                  <c:v>11377.335999999959</c:v>
                </c:pt>
                <c:pt idx="1403">
                  <c:v>17188.692999999996</c:v>
                </c:pt>
                <c:pt idx="1404">
                  <c:v>23389.382000000001</c:v>
                </c:pt>
                <c:pt idx="1405">
                  <c:v>11919.016</c:v>
                </c:pt>
                <c:pt idx="1406">
                  <c:v>22567.987000000059</c:v>
                </c:pt>
                <c:pt idx="1407">
                  <c:v>17060.599999999944</c:v>
                </c:pt>
                <c:pt idx="1408">
                  <c:v>11775.26</c:v>
                </c:pt>
                <c:pt idx="1409">
                  <c:v>34015.007000000005</c:v>
                </c:pt>
                <c:pt idx="1410">
                  <c:v>10577.977000000001</c:v>
                </c:pt>
                <c:pt idx="1411">
                  <c:v>10478.58</c:v>
                </c:pt>
                <c:pt idx="1412">
                  <c:v>11864.477000000001</c:v>
                </c:pt>
                <c:pt idx="1413">
                  <c:v>20589.215</c:v>
                </c:pt>
                <c:pt idx="1414">
                  <c:v>19306.202000000001</c:v>
                </c:pt>
                <c:pt idx="1415">
                  <c:v>21162.258999999998</c:v>
                </c:pt>
                <c:pt idx="1416">
                  <c:v>5847.6390000000001</c:v>
                </c:pt>
                <c:pt idx="1417">
                  <c:v>20042.323</c:v>
                </c:pt>
                <c:pt idx="1418">
                  <c:v>12024.54</c:v>
                </c:pt>
                <c:pt idx="1419">
                  <c:v>6708.7570000000005</c:v>
                </c:pt>
                <c:pt idx="1420">
                  <c:v>21806.563999999998</c:v>
                </c:pt>
                <c:pt idx="1421">
                  <c:v>11602.036</c:v>
                </c:pt>
                <c:pt idx="1422">
                  <c:v>0</c:v>
                </c:pt>
                <c:pt idx="1423">
                  <c:v>18018.043000000001</c:v>
                </c:pt>
                <c:pt idx="1424">
                  <c:v>9670.973</c:v>
                </c:pt>
                <c:pt idx="1425">
                  <c:v>11725.385999999951</c:v>
                </c:pt>
                <c:pt idx="1426">
                  <c:v>10726.46</c:v>
                </c:pt>
                <c:pt idx="1427">
                  <c:v>5620.5930000000017</c:v>
                </c:pt>
                <c:pt idx="1428">
                  <c:v>11613.722000000012</c:v>
                </c:pt>
                <c:pt idx="1429">
                  <c:v>11836.263000000004</c:v>
                </c:pt>
                <c:pt idx="1430">
                  <c:v>12591.063</c:v>
                </c:pt>
                <c:pt idx="1431">
                  <c:v>12462.012000000002</c:v>
                </c:pt>
                <c:pt idx="1432">
                  <c:v>12605.654</c:v>
                </c:pt>
                <c:pt idx="1433">
                  <c:v>19142.705000000005</c:v>
                </c:pt>
                <c:pt idx="1434">
                  <c:v>12045.218999999985</c:v>
                </c:pt>
                <c:pt idx="1435">
                  <c:v>12022.177</c:v>
                </c:pt>
                <c:pt idx="1436">
                  <c:v>12456.867999999951</c:v>
                </c:pt>
                <c:pt idx="1437">
                  <c:v>5394.7510000000002</c:v>
                </c:pt>
                <c:pt idx="1438">
                  <c:v>12717.625</c:v>
                </c:pt>
                <c:pt idx="1439">
                  <c:v>12352.182000000004</c:v>
                </c:pt>
                <c:pt idx="1440">
                  <c:v>0</c:v>
                </c:pt>
                <c:pt idx="1441">
                  <c:v>12387.058000000001</c:v>
                </c:pt>
                <c:pt idx="1442">
                  <c:v>11059.700999999985</c:v>
                </c:pt>
                <c:pt idx="1443">
                  <c:v>12538.369000000001</c:v>
                </c:pt>
                <c:pt idx="1444">
                  <c:v>19987.21</c:v>
                </c:pt>
                <c:pt idx="1445">
                  <c:v>11037.941999999985</c:v>
                </c:pt>
                <c:pt idx="1446">
                  <c:v>5198.5769999999993</c:v>
                </c:pt>
                <c:pt idx="1447">
                  <c:v>12434.367999999951</c:v>
                </c:pt>
                <c:pt idx="1448">
                  <c:v>13232.543000000012</c:v>
                </c:pt>
                <c:pt idx="1449">
                  <c:v>13246.627</c:v>
                </c:pt>
                <c:pt idx="1450">
                  <c:v>12676.619000000002</c:v>
                </c:pt>
                <c:pt idx="1451">
                  <c:v>12796.259</c:v>
                </c:pt>
                <c:pt idx="1452">
                  <c:v>0</c:v>
                </c:pt>
                <c:pt idx="1453">
                  <c:v>5102.8590000000004</c:v>
                </c:pt>
                <c:pt idx="1454">
                  <c:v>13020.507</c:v>
                </c:pt>
                <c:pt idx="1455">
                  <c:v>13005.594999999987</c:v>
                </c:pt>
                <c:pt idx="1456">
                  <c:v>20489.248000000021</c:v>
                </c:pt>
                <c:pt idx="1457">
                  <c:v>13324.416999999963</c:v>
                </c:pt>
                <c:pt idx="1458">
                  <c:v>13898.045</c:v>
                </c:pt>
                <c:pt idx="1459">
                  <c:v>11506.241000000016</c:v>
                </c:pt>
                <c:pt idx="1460">
                  <c:v>12800.453</c:v>
                </c:pt>
                <c:pt idx="1461">
                  <c:v>21169.767000000025</c:v>
                </c:pt>
                <c:pt idx="1462">
                  <c:v>5003.7640000000001</c:v>
                </c:pt>
                <c:pt idx="1463">
                  <c:v>13603.495999999959</c:v>
                </c:pt>
                <c:pt idx="1464">
                  <c:v>13671.281000000004</c:v>
                </c:pt>
                <c:pt idx="1465">
                  <c:v>13503.385999999951</c:v>
                </c:pt>
                <c:pt idx="1466">
                  <c:v>11771.766</c:v>
                </c:pt>
                <c:pt idx="1467">
                  <c:v>0</c:v>
                </c:pt>
                <c:pt idx="1468">
                  <c:v>4867.4030000000002</c:v>
                </c:pt>
                <c:pt idx="1469">
                  <c:v>21673.385999999999</c:v>
                </c:pt>
                <c:pt idx="1470">
                  <c:v>13917.206</c:v>
                </c:pt>
                <c:pt idx="1471">
                  <c:v>14620.188</c:v>
                </c:pt>
                <c:pt idx="1472">
                  <c:v>14084.369999999955</c:v>
                </c:pt>
                <c:pt idx="1473">
                  <c:v>14605.495000000001</c:v>
                </c:pt>
                <c:pt idx="1474">
                  <c:v>21969.759999999944</c:v>
                </c:pt>
                <c:pt idx="1475">
                  <c:v>14079.491</c:v>
                </c:pt>
                <c:pt idx="1476">
                  <c:v>14085.072</c:v>
                </c:pt>
                <c:pt idx="1477">
                  <c:v>4659.0379999999996</c:v>
                </c:pt>
                <c:pt idx="1478">
                  <c:v>10069.52</c:v>
                </c:pt>
                <c:pt idx="1479">
                  <c:v>22112.437999999998</c:v>
                </c:pt>
                <c:pt idx="1480">
                  <c:v>12264.106</c:v>
                </c:pt>
                <c:pt idx="1481">
                  <c:v>0</c:v>
                </c:pt>
                <c:pt idx="1482">
                  <c:v>22155.452000000001</c:v>
                </c:pt>
                <c:pt idx="1483">
                  <c:v>4427.76</c:v>
                </c:pt>
                <c:pt idx="1484">
                  <c:v>14829.133000000014</c:v>
                </c:pt>
                <c:pt idx="1485">
                  <c:v>14954.777</c:v>
                </c:pt>
                <c:pt idx="1486">
                  <c:v>14959.284000000012</c:v>
                </c:pt>
                <c:pt idx="1487">
                  <c:v>14637.174999999987</c:v>
                </c:pt>
                <c:pt idx="1488">
                  <c:v>15042.339</c:v>
                </c:pt>
                <c:pt idx="1489">
                  <c:v>14854.928</c:v>
                </c:pt>
                <c:pt idx="1490">
                  <c:v>22172.45</c:v>
                </c:pt>
                <c:pt idx="1491">
                  <c:v>15065.26</c:v>
                </c:pt>
                <c:pt idx="1492">
                  <c:v>15682.724000000018</c:v>
                </c:pt>
                <c:pt idx="1493">
                  <c:v>4148.9379999999965</c:v>
                </c:pt>
                <c:pt idx="1494">
                  <c:v>15206.804</c:v>
                </c:pt>
                <c:pt idx="1495">
                  <c:v>15361.987999999959</c:v>
                </c:pt>
                <c:pt idx="1496">
                  <c:v>15530.093999999985</c:v>
                </c:pt>
                <c:pt idx="1497">
                  <c:v>15137.17</c:v>
                </c:pt>
                <c:pt idx="1498">
                  <c:v>22149.731</c:v>
                </c:pt>
                <c:pt idx="1499">
                  <c:v>14851.592000000002</c:v>
                </c:pt>
                <c:pt idx="1500">
                  <c:v>15931.252</c:v>
                </c:pt>
                <c:pt idx="1501">
                  <c:v>15193.335999999959</c:v>
                </c:pt>
                <c:pt idx="1502">
                  <c:v>14809.671</c:v>
                </c:pt>
                <c:pt idx="1503">
                  <c:v>15244.342000000002</c:v>
                </c:pt>
                <c:pt idx="1504">
                  <c:v>0</c:v>
                </c:pt>
                <c:pt idx="1505">
                  <c:v>15505.687</c:v>
                </c:pt>
                <c:pt idx="1506">
                  <c:v>15809.155000000001</c:v>
                </c:pt>
                <c:pt idx="1507">
                  <c:v>16295.282999999989</c:v>
                </c:pt>
                <c:pt idx="1508">
                  <c:v>22080.850999999948</c:v>
                </c:pt>
                <c:pt idx="1509">
                  <c:v>16061.273999999989</c:v>
                </c:pt>
                <c:pt idx="1510">
                  <c:v>3841.4150000000022</c:v>
                </c:pt>
                <c:pt idx="1511">
                  <c:v>16924.714</c:v>
                </c:pt>
                <c:pt idx="1512">
                  <c:v>21955.646000000001</c:v>
                </c:pt>
                <c:pt idx="1513">
                  <c:v>13998.168</c:v>
                </c:pt>
                <c:pt idx="1514">
                  <c:v>13350.626</c:v>
                </c:pt>
                <c:pt idx="1515">
                  <c:v>3715.3090000000002</c:v>
                </c:pt>
                <c:pt idx="1516">
                  <c:v>16240.125</c:v>
                </c:pt>
                <c:pt idx="1517">
                  <c:v>17636.761999999999</c:v>
                </c:pt>
                <c:pt idx="1518">
                  <c:v>1731.73</c:v>
                </c:pt>
                <c:pt idx="1519">
                  <c:v>21850.944000000021</c:v>
                </c:pt>
                <c:pt idx="1520">
                  <c:v>16734.504000000001</c:v>
                </c:pt>
                <c:pt idx="1521">
                  <c:v>21762.733</c:v>
                </c:pt>
                <c:pt idx="1522">
                  <c:v>16298.204000000012</c:v>
                </c:pt>
                <c:pt idx="1523">
                  <c:v>16325.044000000014</c:v>
                </c:pt>
                <c:pt idx="1524">
                  <c:v>18406.338999999996</c:v>
                </c:pt>
                <c:pt idx="1525">
                  <c:v>3475.51</c:v>
                </c:pt>
                <c:pt idx="1526">
                  <c:v>16736.254000000001</c:v>
                </c:pt>
                <c:pt idx="1527">
                  <c:v>16896.044000000005</c:v>
                </c:pt>
                <c:pt idx="1528">
                  <c:v>21713.780999999999</c:v>
                </c:pt>
                <c:pt idx="1529">
                  <c:v>16773.995999999999</c:v>
                </c:pt>
                <c:pt idx="1530">
                  <c:v>19125.922999999999</c:v>
                </c:pt>
                <c:pt idx="1531">
                  <c:v>17418.218999999997</c:v>
                </c:pt>
                <c:pt idx="1532">
                  <c:v>4270.8680000000004</c:v>
                </c:pt>
                <c:pt idx="1533">
                  <c:v>3394.7939999999999</c:v>
                </c:pt>
                <c:pt idx="1534">
                  <c:v>17687.672999999992</c:v>
                </c:pt>
                <c:pt idx="1535">
                  <c:v>16781.120999999996</c:v>
                </c:pt>
                <c:pt idx="1536">
                  <c:v>17898.473999999998</c:v>
                </c:pt>
                <c:pt idx="1537">
                  <c:v>19770.419000000002</c:v>
                </c:pt>
                <c:pt idx="1538">
                  <c:v>21600.095000000001</c:v>
                </c:pt>
                <c:pt idx="1539">
                  <c:v>20362.189999999948</c:v>
                </c:pt>
                <c:pt idx="1540">
                  <c:v>17450.609999999939</c:v>
                </c:pt>
                <c:pt idx="1541">
                  <c:v>20927.003000000001</c:v>
                </c:pt>
                <c:pt idx="1542">
                  <c:v>3064.645</c:v>
                </c:pt>
                <c:pt idx="1543">
                  <c:v>21529.53</c:v>
                </c:pt>
                <c:pt idx="1544">
                  <c:v>21437.686000000005</c:v>
                </c:pt>
                <c:pt idx="1545">
                  <c:v>13872.64000000001</c:v>
                </c:pt>
                <c:pt idx="1546">
                  <c:v>14754.337</c:v>
                </c:pt>
                <c:pt idx="1547">
                  <c:v>17560.378999999997</c:v>
                </c:pt>
                <c:pt idx="1548">
                  <c:v>21766.136999999992</c:v>
                </c:pt>
                <c:pt idx="1549">
                  <c:v>9122.5820000000003</c:v>
                </c:pt>
                <c:pt idx="1550">
                  <c:v>18135.455000000005</c:v>
                </c:pt>
                <c:pt idx="1551">
                  <c:v>18485.023000000001</c:v>
                </c:pt>
                <c:pt idx="1552">
                  <c:v>18806.62</c:v>
                </c:pt>
                <c:pt idx="1553">
                  <c:v>2618.8200000000002</c:v>
                </c:pt>
                <c:pt idx="1554">
                  <c:v>22039.717000000001</c:v>
                </c:pt>
                <c:pt idx="1555">
                  <c:v>18123.507000000001</c:v>
                </c:pt>
                <c:pt idx="1556">
                  <c:v>16701.822</c:v>
                </c:pt>
                <c:pt idx="1557">
                  <c:v>19235.163</c:v>
                </c:pt>
                <c:pt idx="1558">
                  <c:v>18457.259999999944</c:v>
                </c:pt>
                <c:pt idx="1559">
                  <c:v>22414.826000000001</c:v>
                </c:pt>
                <c:pt idx="1560">
                  <c:v>22174.373</c:v>
                </c:pt>
                <c:pt idx="1561">
                  <c:v>1954.6419999999998</c:v>
                </c:pt>
                <c:pt idx="1562">
                  <c:v>18624.406999999999</c:v>
                </c:pt>
                <c:pt idx="1563">
                  <c:v>22631.079000000002</c:v>
                </c:pt>
                <c:pt idx="1564">
                  <c:v>19167.208999999999</c:v>
                </c:pt>
                <c:pt idx="1565">
                  <c:v>21873.085999999999</c:v>
                </c:pt>
                <c:pt idx="1566">
                  <c:v>13979.77</c:v>
                </c:pt>
                <c:pt idx="1567">
                  <c:v>19469.064999999999</c:v>
                </c:pt>
                <c:pt idx="1568">
                  <c:v>18832.702000000001</c:v>
                </c:pt>
                <c:pt idx="1569">
                  <c:v>22798.353999999996</c:v>
                </c:pt>
                <c:pt idx="1570">
                  <c:v>18655.985000000052</c:v>
                </c:pt>
                <c:pt idx="1571">
                  <c:v>18942.727999999999</c:v>
                </c:pt>
                <c:pt idx="1572">
                  <c:v>1723.729</c:v>
                </c:pt>
                <c:pt idx="1573">
                  <c:v>19174.939999999948</c:v>
                </c:pt>
                <c:pt idx="1574">
                  <c:v>22217.282999999999</c:v>
                </c:pt>
                <c:pt idx="1575">
                  <c:v>19290.669000000002</c:v>
                </c:pt>
                <c:pt idx="1576">
                  <c:v>22862.420999999998</c:v>
                </c:pt>
                <c:pt idx="1577">
                  <c:v>22831.478999999999</c:v>
                </c:pt>
                <c:pt idx="1578">
                  <c:v>22499.741999999998</c:v>
                </c:pt>
                <c:pt idx="1579">
                  <c:v>22706.802</c:v>
                </c:pt>
                <c:pt idx="1580">
                  <c:v>19846.258999999998</c:v>
                </c:pt>
                <c:pt idx="1581">
                  <c:v>1831.7719999999999</c:v>
                </c:pt>
                <c:pt idx="1582">
                  <c:v>19328.089</c:v>
                </c:pt>
                <c:pt idx="1583">
                  <c:v>19875.263999999999</c:v>
                </c:pt>
                <c:pt idx="1584">
                  <c:v>16423.982000000025</c:v>
                </c:pt>
                <c:pt idx="1585">
                  <c:v>20478.742999999999</c:v>
                </c:pt>
                <c:pt idx="1586">
                  <c:v>19982.856</c:v>
                </c:pt>
                <c:pt idx="1587">
                  <c:v>19985.398000000001</c:v>
                </c:pt>
                <c:pt idx="1588">
                  <c:v>2188.0650000000001</c:v>
                </c:pt>
                <c:pt idx="1589">
                  <c:v>20735.757000000001</c:v>
                </c:pt>
                <c:pt idx="1590">
                  <c:v>20005.217000000001</c:v>
                </c:pt>
                <c:pt idx="1591">
                  <c:v>20487.098000000005</c:v>
                </c:pt>
                <c:pt idx="1592">
                  <c:v>23741.728999999999</c:v>
                </c:pt>
                <c:pt idx="1593">
                  <c:v>2655.8429999999998</c:v>
                </c:pt>
                <c:pt idx="1594">
                  <c:v>20574.973999999998</c:v>
                </c:pt>
                <c:pt idx="1595">
                  <c:v>20252.920999999998</c:v>
                </c:pt>
                <c:pt idx="1596">
                  <c:v>19174.971000000001</c:v>
                </c:pt>
                <c:pt idx="1597">
                  <c:v>21376.133999999944</c:v>
                </c:pt>
                <c:pt idx="1598">
                  <c:v>21268.401000000005</c:v>
                </c:pt>
                <c:pt idx="1599">
                  <c:v>21107.3</c:v>
                </c:pt>
                <c:pt idx="1600">
                  <c:v>20979.546999999999</c:v>
                </c:pt>
                <c:pt idx="1601">
                  <c:v>21116.351999999992</c:v>
                </c:pt>
                <c:pt idx="1602">
                  <c:v>3104.57</c:v>
                </c:pt>
                <c:pt idx="1603">
                  <c:v>21866.216</c:v>
                </c:pt>
                <c:pt idx="1604">
                  <c:v>21215.949000000001</c:v>
                </c:pt>
                <c:pt idx="1605">
                  <c:v>21127.334999999992</c:v>
                </c:pt>
                <c:pt idx="1606">
                  <c:v>21534.476999999999</c:v>
                </c:pt>
                <c:pt idx="1607">
                  <c:v>21610.878000000001</c:v>
                </c:pt>
                <c:pt idx="1608">
                  <c:v>21770.67</c:v>
                </c:pt>
                <c:pt idx="1609">
                  <c:v>17458.485000000052</c:v>
                </c:pt>
                <c:pt idx="1610">
                  <c:v>26908.175999999996</c:v>
                </c:pt>
                <c:pt idx="1611">
                  <c:v>21189.885999999999</c:v>
                </c:pt>
                <c:pt idx="1612">
                  <c:v>3487.1129999999998</c:v>
                </c:pt>
                <c:pt idx="1613">
                  <c:v>21694.628000000001</c:v>
                </c:pt>
                <c:pt idx="1614">
                  <c:v>18353.079000000002</c:v>
                </c:pt>
                <c:pt idx="1615">
                  <c:v>2495.9560000000001</c:v>
                </c:pt>
              </c:numCache>
            </c:numRef>
          </c:yVal>
        </c:ser>
        <c:axId val="102273792"/>
        <c:axId val="102275712"/>
      </c:scatterChart>
      <c:valAx>
        <c:axId val="102273792"/>
        <c:scaling>
          <c:orientation val="minMax"/>
        </c:scaling>
        <c:axPos val="b"/>
        <c:title>
          <c:tx>
            <c:rich>
              <a:bodyPr/>
              <a:lstStyle/>
              <a:p>
                <a:pPr>
                  <a:defRPr/>
                </a:pPr>
                <a:r>
                  <a:rPr lang="en-US"/>
                  <a:t>425037 - DARLING RIVER AT D/S WEIR 19A (ML/d)</a:t>
                </a:r>
              </a:p>
            </c:rich>
          </c:tx>
        </c:title>
        <c:numFmt formatCode="#,##0" sourceLinked="0"/>
        <c:tickLblPos val="nextTo"/>
        <c:crossAx val="102275712"/>
        <c:crosses val="autoZero"/>
        <c:crossBetween val="midCat"/>
      </c:valAx>
      <c:valAx>
        <c:axId val="102275712"/>
        <c:scaling>
          <c:orientation val="minMax"/>
        </c:scaling>
        <c:axPos val="l"/>
        <c:title>
          <c:tx>
            <c:rich>
              <a:bodyPr rot="-5400000" vert="horz"/>
              <a:lstStyle/>
              <a:p>
                <a:pPr>
                  <a:defRPr/>
                </a:pPr>
                <a:r>
                  <a:rPr lang="en-US"/>
                  <a:t>425003 - DARLING RIVER AT BOURKE TOWN (ML/d)</a:t>
                </a:r>
              </a:p>
            </c:rich>
          </c:tx>
        </c:title>
        <c:numFmt formatCode="#,##0" sourceLinked="0"/>
        <c:tickLblPos val="nextTo"/>
        <c:crossAx val="102273792"/>
        <c:crosses val="autoZero"/>
        <c:crossBetween val="midCat"/>
      </c:valAx>
      <c:spPr>
        <a:noFill/>
        <a:ln>
          <a:noFill/>
        </a:ln>
      </c:spPr>
    </c:plotArea>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scatterChart>
        <c:scatterStyle val="lineMarker"/>
        <c:ser>
          <c:idx val="0"/>
          <c:order val="0"/>
          <c:spPr>
            <a:ln w="28575">
              <a:noFill/>
            </a:ln>
          </c:spPr>
          <c:trendline>
            <c:trendlineType val="linear"/>
            <c:dispRSqr val="1"/>
            <c:dispEq val="1"/>
            <c:trendlineLbl>
              <c:layout>
                <c:manualLayout>
                  <c:x val="-0.25661045494313173"/>
                  <c:y val="-0.11734981044036139"/>
                </c:manualLayout>
              </c:layout>
              <c:numFmt formatCode="General" sourceLinked="0"/>
            </c:trendlineLbl>
          </c:trendline>
          <c:xVal>
            <c:numRef>
              <c:f>'Louth to bourke'!$H$2126:$H$3800</c:f>
              <c:numCache>
                <c:formatCode>General</c:formatCode>
                <c:ptCount val="1675"/>
                <c:pt idx="0">
                  <c:v>500.54</c:v>
                </c:pt>
                <c:pt idx="1">
                  <c:v>501.69499999999999</c:v>
                </c:pt>
                <c:pt idx="2">
                  <c:v>501.90499999999969</c:v>
                </c:pt>
                <c:pt idx="3">
                  <c:v>502.78199999999879</c:v>
                </c:pt>
                <c:pt idx="4">
                  <c:v>502.88599999999963</c:v>
                </c:pt>
                <c:pt idx="5">
                  <c:v>505.36599999999999</c:v>
                </c:pt>
                <c:pt idx="6">
                  <c:v>505.67500000000001</c:v>
                </c:pt>
                <c:pt idx="7">
                  <c:v>505.90199999999891</c:v>
                </c:pt>
                <c:pt idx="8">
                  <c:v>506.86500000000001</c:v>
                </c:pt>
                <c:pt idx="9">
                  <c:v>506.92899999999867</c:v>
                </c:pt>
                <c:pt idx="10">
                  <c:v>507.185</c:v>
                </c:pt>
                <c:pt idx="11">
                  <c:v>508.56900000000002</c:v>
                </c:pt>
                <c:pt idx="12">
                  <c:v>509.44299999999993</c:v>
                </c:pt>
                <c:pt idx="13">
                  <c:v>510.12</c:v>
                </c:pt>
                <c:pt idx="14">
                  <c:v>510.35399999999993</c:v>
                </c:pt>
                <c:pt idx="15">
                  <c:v>512.94199999999819</c:v>
                </c:pt>
                <c:pt idx="16">
                  <c:v>514.58900000000051</c:v>
                </c:pt>
                <c:pt idx="17">
                  <c:v>515.09699999999998</c:v>
                </c:pt>
                <c:pt idx="18">
                  <c:v>515.29600000000005</c:v>
                </c:pt>
                <c:pt idx="19">
                  <c:v>516.31599999999946</c:v>
                </c:pt>
                <c:pt idx="20">
                  <c:v>517.45199999999807</c:v>
                </c:pt>
                <c:pt idx="21">
                  <c:v>518.38499999999999</c:v>
                </c:pt>
                <c:pt idx="22">
                  <c:v>520.83799999999781</c:v>
                </c:pt>
                <c:pt idx="23">
                  <c:v>521.69200000000001</c:v>
                </c:pt>
                <c:pt idx="24">
                  <c:v>522.39400000000001</c:v>
                </c:pt>
                <c:pt idx="25">
                  <c:v>525.66599999999949</c:v>
                </c:pt>
                <c:pt idx="26">
                  <c:v>526.88099999999997</c:v>
                </c:pt>
                <c:pt idx="27">
                  <c:v>529.24</c:v>
                </c:pt>
                <c:pt idx="28">
                  <c:v>529.86199999999781</c:v>
                </c:pt>
                <c:pt idx="29">
                  <c:v>530.18400000000054</c:v>
                </c:pt>
                <c:pt idx="30">
                  <c:v>530.93799999999806</c:v>
                </c:pt>
                <c:pt idx="31">
                  <c:v>531.02800000000002</c:v>
                </c:pt>
                <c:pt idx="32">
                  <c:v>531.51199999999949</c:v>
                </c:pt>
                <c:pt idx="33">
                  <c:v>531.79400000000055</c:v>
                </c:pt>
                <c:pt idx="34">
                  <c:v>531.80799999999806</c:v>
                </c:pt>
                <c:pt idx="35">
                  <c:v>534.76400000000001</c:v>
                </c:pt>
                <c:pt idx="36">
                  <c:v>535.93899999999996</c:v>
                </c:pt>
                <c:pt idx="37">
                  <c:v>536.56199999999831</c:v>
                </c:pt>
                <c:pt idx="38">
                  <c:v>537.11199999999997</c:v>
                </c:pt>
                <c:pt idx="39">
                  <c:v>538.76699999999948</c:v>
                </c:pt>
                <c:pt idx="40">
                  <c:v>539.66599999999949</c:v>
                </c:pt>
                <c:pt idx="41">
                  <c:v>539.94299999999805</c:v>
                </c:pt>
                <c:pt idx="42">
                  <c:v>540.36099999999806</c:v>
                </c:pt>
                <c:pt idx="43">
                  <c:v>540.81399999999996</c:v>
                </c:pt>
                <c:pt idx="44">
                  <c:v>542.61900000000003</c:v>
                </c:pt>
                <c:pt idx="45">
                  <c:v>543.35899999999947</c:v>
                </c:pt>
                <c:pt idx="46">
                  <c:v>544.46799999999769</c:v>
                </c:pt>
                <c:pt idx="47">
                  <c:v>544.49800000000005</c:v>
                </c:pt>
                <c:pt idx="48">
                  <c:v>545.58900000000051</c:v>
                </c:pt>
                <c:pt idx="49">
                  <c:v>546.74300000000005</c:v>
                </c:pt>
                <c:pt idx="50">
                  <c:v>547.50599999999997</c:v>
                </c:pt>
                <c:pt idx="51">
                  <c:v>547.96400000000006</c:v>
                </c:pt>
                <c:pt idx="52">
                  <c:v>549.33599999999831</c:v>
                </c:pt>
                <c:pt idx="53">
                  <c:v>551.30699999999831</c:v>
                </c:pt>
                <c:pt idx="54">
                  <c:v>551.51599999999996</c:v>
                </c:pt>
                <c:pt idx="55">
                  <c:v>552.154</c:v>
                </c:pt>
                <c:pt idx="56">
                  <c:v>554.125</c:v>
                </c:pt>
                <c:pt idx="57">
                  <c:v>555.20000000000005</c:v>
                </c:pt>
                <c:pt idx="58">
                  <c:v>557.54199999999946</c:v>
                </c:pt>
                <c:pt idx="59">
                  <c:v>558.24300000000005</c:v>
                </c:pt>
                <c:pt idx="60">
                  <c:v>558.44599999999946</c:v>
                </c:pt>
                <c:pt idx="61">
                  <c:v>559.33399999999949</c:v>
                </c:pt>
                <c:pt idx="62">
                  <c:v>561.553</c:v>
                </c:pt>
                <c:pt idx="63">
                  <c:v>563.01099999999997</c:v>
                </c:pt>
                <c:pt idx="64">
                  <c:v>563.54300000000001</c:v>
                </c:pt>
                <c:pt idx="65">
                  <c:v>565.22</c:v>
                </c:pt>
                <c:pt idx="66">
                  <c:v>565.57299999999998</c:v>
                </c:pt>
                <c:pt idx="67">
                  <c:v>565.92099999999948</c:v>
                </c:pt>
                <c:pt idx="68">
                  <c:v>567.48599999999999</c:v>
                </c:pt>
                <c:pt idx="69">
                  <c:v>568.00400000000002</c:v>
                </c:pt>
                <c:pt idx="70">
                  <c:v>568.84499999999946</c:v>
                </c:pt>
                <c:pt idx="71">
                  <c:v>569.12099999999998</c:v>
                </c:pt>
                <c:pt idx="72">
                  <c:v>570.77500000000055</c:v>
                </c:pt>
                <c:pt idx="73">
                  <c:v>572.14400000000001</c:v>
                </c:pt>
                <c:pt idx="74">
                  <c:v>572.56799999999805</c:v>
                </c:pt>
                <c:pt idx="75">
                  <c:v>573.15899999999999</c:v>
                </c:pt>
                <c:pt idx="76">
                  <c:v>574.38599999999997</c:v>
                </c:pt>
                <c:pt idx="77">
                  <c:v>574.66399999999999</c:v>
                </c:pt>
                <c:pt idx="78">
                  <c:v>577.20299999999997</c:v>
                </c:pt>
                <c:pt idx="79">
                  <c:v>577.81099999999947</c:v>
                </c:pt>
                <c:pt idx="80">
                  <c:v>579.18299999999999</c:v>
                </c:pt>
                <c:pt idx="81">
                  <c:v>580.75599999999997</c:v>
                </c:pt>
                <c:pt idx="82">
                  <c:v>581.44899999999996</c:v>
                </c:pt>
                <c:pt idx="83">
                  <c:v>581.67200000000003</c:v>
                </c:pt>
                <c:pt idx="84">
                  <c:v>582.61699999999996</c:v>
                </c:pt>
                <c:pt idx="85">
                  <c:v>583.53800000000001</c:v>
                </c:pt>
                <c:pt idx="86">
                  <c:v>584.06799999999805</c:v>
                </c:pt>
                <c:pt idx="87">
                  <c:v>584.55899999999997</c:v>
                </c:pt>
                <c:pt idx="88">
                  <c:v>585.32899999999938</c:v>
                </c:pt>
                <c:pt idx="89">
                  <c:v>586.73</c:v>
                </c:pt>
                <c:pt idx="90">
                  <c:v>586.755</c:v>
                </c:pt>
                <c:pt idx="91">
                  <c:v>586.98900000000003</c:v>
                </c:pt>
                <c:pt idx="92">
                  <c:v>587.596</c:v>
                </c:pt>
                <c:pt idx="93">
                  <c:v>587.596</c:v>
                </c:pt>
                <c:pt idx="94">
                  <c:v>588.80999999999949</c:v>
                </c:pt>
                <c:pt idx="95">
                  <c:v>590.27000000000055</c:v>
                </c:pt>
                <c:pt idx="96">
                  <c:v>590.80699999999831</c:v>
                </c:pt>
                <c:pt idx="97">
                  <c:v>590.84599999999807</c:v>
                </c:pt>
                <c:pt idx="98">
                  <c:v>592.01099999999997</c:v>
                </c:pt>
                <c:pt idx="99">
                  <c:v>592.29400000000055</c:v>
                </c:pt>
                <c:pt idx="100">
                  <c:v>593.79000000000053</c:v>
                </c:pt>
                <c:pt idx="101">
                  <c:v>593.94499999999948</c:v>
                </c:pt>
                <c:pt idx="102">
                  <c:v>594.21600000000001</c:v>
                </c:pt>
                <c:pt idx="103">
                  <c:v>594.53099999999949</c:v>
                </c:pt>
                <c:pt idx="104">
                  <c:v>594.6780000000017</c:v>
                </c:pt>
                <c:pt idx="105">
                  <c:v>594.98699999999997</c:v>
                </c:pt>
                <c:pt idx="106">
                  <c:v>597.49099999999999</c:v>
                </c:pt>
                <c:pt idx="107">
                  <c:v>598.54499999999996</c:v>
                </c:pt>
                <c:pt idx="108">
                  <c:v>598.64199999999948</c:v>
                </c:pt>
                <c:pt idx="109">
                  <c:v>600.30799999999806</c:v>
                </c:pt>
                <c:pt idx="110">
                  <c:v>602.51</c:v>
                </c:pt>
                <c:pt idx="111">
                  <c:v>603.61900000000003</c:v>
                </c:pt>
                <c:pt idx="112">
                  <c:v>603.74400000000003</c:v>
                </c:pt>
                <c:pt idx="113">
                  <c:v>603.80799999999806</c:v>
                </c:pt>
                <c:pt idx="114">
                  <c:v>606.83999999999946</c:v>
                </c:pt>
                <c:pt idx="115">
                  <c:v>607.13499999999999</c:v>
                </c:pt>
                <c:pt idx="116">
                  <c:v>607.41999999999996</c:v>
                </c:pt>
                <c:pt idx="117">
                  <c:v>608.702</c:v>
                </c:pt>
                <c:pt idx="118">
                  <c:v>609.90300000000002</c:v>
                </c:pt>
                <c:pt idx="119">
                  <c:v>609.971</c:v>
                </c:pt>
                <c:pt idx="120">
                  <c:v>612.43299999999806</c:v>
                </c:pt>
                <c:pt idx="121">
                  <c:v>613.09500000000003</c:v>
                </c:pt>
                <c:pt idx="122">
                  <c:v>614.86599999999805</c:v>
                </c:pt>
                <c:pt idx="123">
                  <c:v>615.43799999999806</c:v>
                </c:pt>
                <c:pt idx="124">
                  <c:v>615.45599999999831</c:v>
                </c:pt>
                <c:pt idx="125">
                  <c:v>616.57600000000002</c:v>
                </c:pt>
                <c:pt idx="126">
                  <c:v>619.18600000000004</c:v>
                </c:pt>
                <c:pt idx="127">
                  <c:v>619.63199999999949</c:v>
                </c:pt>
                <c:pt idx="128">
                  <c:v>620.73</c:v>
                </c:pt>
                <c:pt idx="129">
                  <c:v>621.35999999999831</c:v>
                </c:pt>
                <c:pt idx="130">
                  <c:v>621.37599999999998</c:v>
                </c:pt>
                <c:pt idx="131">
                  <c:v>622.51900000000001</c:v>
                </c:pt>
                <c:pt idx="132">
                  <c:v>623.38099999999997</c:v>
                </c:pt>
                <c:pt idx="133">
                  <c:v>623.38199999999949</c:v>
                </c:pt>
                <c:pt idx="134">
                  <c:v>623.51800000000003</c:v>
                </c:pt>
                <c:pt idx="135">
                  <c:v>623.59199999999998</c:v>
                </c:pt>
                <c:pt idx="136">
                  <c:v>624.44799999999782</c:v>
                </c:pt>
                <c:pt idx="137">
                  <c:v>625.08699999999999</c:v>
                </c:pt>
                <c:pt idx="138">
                  <c:v>626.23400000000004</c:v>
                </c:pt>
                <c:pt idx="139">
                  <c:v>627.76300000000003</c:v>
                </c:pt>
                <c:pt idx="140">
                  <c:v>628.303</c:v>
                </c:pt>
                <c:pt idx="141">
                  <c:v>629.98599999999999</c:v>
                </c:pt>
                <c:pt idx="142">
                  <c:v>630.303</c:v>
                </c:pt>
                <c:pt idx="143">
                  <c:v>630.59299999999996</c:v>
                </c:pt>
                <c:pt idx="144">
                  <c:v>631.38900000000001</c:v>
                </c:pt>
                <c:pt idx="145">
                  <c:v>633.46299999999781</c:v>
                </c:pt>
                <c:pt idx="146">
                  <c:v>633.64400000000001</c:v>
                </c:pt>
                <c:pt idx="147">
                  <c:v>633.80699999999831</c:v>
                </c:pt>
                <c:pt idx="148">
                  <c:v>634.21199999999999</c:v>
                </c:pt>
                <c:pt idx="149">
                  <c:v>634.55799999999806</c:v>
                </c:pt>
                <c:pt idx="150">
                  <c:v>635.19600000000003</c:v>
                </c:pt>
                <c:pt idx="151">
                  <c:v>636.45999999999947</c:v>
                </c:pt>
                <c:pt idx="152">
                  <c:v>640.46799999999769</c:v>
                </c:pt>
                <c:pt idx="153">
                  <c:v>641.46699999999805</c:v>
                </c:pt>
                <c:pt idx="154">
                  <c:v>641.51800000000003</c:v>
                </c:pt>
                <c:pt idx="155">
                  <c:v>642.202</c:v>
                </c:pt>
                <c:pt idx="156">
                  <c:v>643.04300000000001</c:v>
                </c:pt>
                <c:pt idx="157">
                  <c:v>644.39199999999948</c:v>
                </c:pt>
                <c:pt idx="158">
                  <c:v>644.94399999999996</c:v>
                </c:pt>
                <c:pt idx="159">
                  <c:v>645.226</c:v>
                </c:pt>
                <c:pt idx="160">
                  <c:v>645.82399999999996</c:v>
                </c:pt>
                <c:pt idx="161">
                  <c:v>646.42899999999997</c:v>
                </c:pt>
                <c:pt idx="162">
                  <c:v>646.91499999999996</c:v>
                </c:pt>
                <c:pt idx="163">
                  <c:v>646.98299999999949</c:v>
                </c:pt>
                <c:pt idx="164">
                  <c:v>649.34399999999948</c:v>
                </c:pt>
                <c:pt idx="165">
                  <c:v>649.38</c:v>
                </c:pt>
                <c:pt idx="166">
                  <c:v>649.76599999999996</c:v>
                </c:pt>
                <c:pt idx="167">
                  <c:v>651.22400000000005</c:v>
                </c:pt>
                <c:pt idx="168">
                  <c:v>651.49800000000005</c:v>
                </c:pt>
                <c:pt idx="169">
                  <c:v>652.53699999999947</c:v>
                </c:pt>
                <c:pt idx="170">
                  <c:v>653.34299999999769</c:v>
                </c:pt>
                <c:pt idx="171">
                  <c:v>653.93499999999949</c:v>
                </c:pt>
                <c:pt idx="172">
                  <c:v>657.38400000000001</c:v>
                </c:pt>
                <c:pt idx="173">
                  <c:v>658.13499999999999</c:v>
                </c:pt>
                <c:pt idx="174">
                  <c:v>658.14699999999948</c:v>
                </c:pt>
                <c:pt idx="175">
                  <c:v>658.5</c:v>
                </c:pt>
                <c:pt idx="176">
                  <c:v>658.61599999999999</c:v>
                </c:pt>
                <c:pt idx="177">
                  <c:v>658.971</c:v>
                </c:pt>
                <c:pt idx="178">
                  <c:v>659.92</c:v>
                </c:pt>
                <c:pt idx="179">
                  <c:v>660.82499999999948</c:v>
                </c:pt>
                <c:pt idx="180">
                  <c:v>661.12199999999996</c:v>
                </c:pt>
                <c:pt idx="181">
                  <c:v>661.40499999999997</c:v>
                </c:pt>
                <c:pt idx="182">
                  <c:v>661.44199999999819</c:v>
                </c:pt>
                <c:pt idx="183">
                  <c:v>661.80699999999831</c:v>
                </c:pt>
                <c:pt idx="184">
                  <c:v>661.87099999999998</c:v>
                </c:pt>
                <c:pt idx="185">
                  <c:v>662.35999999999831</c:v>
                </c:pt>
                <c:pt idx="186">
                  <c:v>663.04300000000001</c:v>
                </c:pt>
                <c:pt idx="187">
                  <c:v>663.15099999999939</c:v>
                </c:pt>
                <c:pt idx="188">
                  <c:v>663.17499999999995</c:v>
                </c:pt>
                <c:pt idx="189">
                  <c:v>667.1780000000017</c:v>
                </c:pt>
                <c:pt idx="190">
                  <c:v>668.72900000000004</c:v>
                </c:pt>
                <c:pt idx="191">
                  <c:v>671.10400000000004</c:v>
                </c:pt>
                <c:pt idx="192">
                  <c:v>671.36399999999946</c:v>
                </c:pt>
                <c:pt idx="193">
                  <c:v>671.66599999999949</c:v>
                </c:pt>
                <c:pt idx="194">
                  <c:v>671.76599999999996</c:v>
                </c:pt>
                <c:pt idx="195">
                  <c:v>671.83099999999831</c:v>
                </c:pt>
                <c:pt idx="196">
                  <c:v>673.875</c:v>
                </c:pt>
                <c:pt idx="197">
                  <c:v>673.90899999999999</c:v>
                </c:pt>
                <c:pt idx="198">
                  <c:v>674.79500000000053</c:v>
                </c:pt>
                <c:pt idx="199">
                  <c:v>675.20600000000002</c:v>
                </c:pt>
                <c:pt idx="200">
                  <c:v>677.01199999999949</c:v>
                </c:pt>
                <c:pt idx="201">
                  <c:v>677.23400000000004</c:v>
                </c:pt>
                <c:pt idx="202">
                  <c:v>678.34599999999807</c:v>
                </c:pt>
                <c:pt idx="203">
                  <c:v>678.46400000000006</c:v>
                </c:pt>
                <c:pt idx="204">
                  <c:v>681.49699999999996</c:v>
                </c:pt>
                <c:pt idx="205">
                  <c:v>682.24900000000002</c:v>
                </c:pt>
                <c:pt idx="206">
                  <c:v>683.82899999999938</c:v>
                </c:pt>
                <c:pt idx="207">
                  <c:v>687.99699999999996</c:v>
                </c:pt>
                <c:pt idx="208">
                  <c:v>688.49</c:v>
                </c:pt>
                <c:pt idx="209">
                  <c:v>691.01499999999999</c:v>
                </c:pt>
                <c:pt idx="210">
                  <c:v>691.25</c:v>
                </c:pt>
                <c:pt idx="211">
                  <c:v>691.99</c:v>
                </c:pt>
                <c:pt idx="212">
                  <c:v>692.71100000000001</c:v>
                </c:pt>
                <c:pt idx="213">
                  <c:v>692.78099999999995</c:v>
                </c:pt>
                <c:pt idx="214">
                  <c:v>693.79900000000055</c:v>
                </c:pt>
                <c:pt idx="215">
                  <c:v>693.82099999999946</c:v>
                </c:pt>
                <c:pt idx="216">
                  <c:v>694.81999999999948</c:v>
                </c:pt>
                <c:pt idx="217">
                  <c:v>695.30699999999831</c:v>
                </c:pt>
                <c:pt idx="218">
                  <c:v>695.56099999999947</c:v>
                </c:pt>
                <c:pt idx="219">
                  <c:v>696.46899999999948</c:v>
                </c:pt>
                <c:pt idx="220">
                  <c:v>696.96899999999948</c:v>
                </c:pt>
                <c:pt idx="221">
                  <c:v>697.20399999999995</c:v>
                </c:pt>
                <c:pt idx="222">
                  <c:v>697.36899999999946</c:v>
                </c:pt>
                <c:pt idx="223">
                  <c:v>700.70699999999999</c:v>
                </c:pt>
                <c:pt idx="224">
                  <c:v>700.81299999999806</c:v>
                </c:pt>
                <c:pt idx="225">
                  <c:v>701.7790000000017</c:v>
                </c:pt>
                <c:pt idx="226">
                  <c:v>702.17700000000002</c:v>
                </c:pt>
                <c:pt idx="227">
                  <c:v>703.15199999999948</c:v>
                </c:pt>
                <c:pt idx="228">
                  <c:v>703.68600000000004</c:v>
                </c:pt>
                <c:pt idx="229">
                  <c:v>703.84399999999948</c:v>
                </c:pt>
                <c:pt idx="230">
                  <c:v>705.04</c:v>
                </c:pt>
                <c:pt idx="231">
                  <c:v>705.21100000000001</c:v>
                </c:pt>
                <c:pt idx="232">
                  <c:v>707.42699999999832</c:v>
                </c:pt>
                <c:pt idx="233">
                  <c:v>707.47699999999998</c:v>
                </c:pt>
                <c:pt idx="234">
                  <c:v>708.79700000000003</c:v>
                </c:pt>
                <c:pt idx="235">
                  <c:v>710.39699999999948</c:v>
                </c:pt>
                <c:pt idx="236">
                  <c:v>711.024</c:v>
                </c:pt>
                <c:pt idx="237">
                  <c:v>711.79800000000182</c:v>
                </c:pt>
                <c:pt idx="238">
                  <c:v>712.66399999999999</c:v>
                </c:pt>
                <c:pt idx="239">
                  <c:v>715.44199999999819</c:v>
                </c:pt>
                <c:pt idx="240">
                  <c:v>715.62800000000004</c:v>
                </c:pt>
                <c:pt idx="241">
                  <c:v>715.91</c:v>
                </c:pt>
                <c:pt idx="242">
                  <c:v>718</c:v>
                </c:pt>
                <c:pt idx="243">
                  <c:v>723.15499999999997</c:v>
                </c:pt>
                <c:pt idx="244">
                  <c:v>723.19900000000052</c:v>
                </c:pt>
                <c:pt idx="245">
                  <c:v>724.07100000000003</c:v>
                </c:pt>
                <c:pt idx="246">
                  <c:v>724.87900000000002</c:v>
                </c:pt>
                <c:pt idx="247">
                  <c:v>725.37900000000002</c:v>
                </c:pt>
                <c:pt idx="248">
                  <c:v>725.62099999999998</c:v>
                </c:pt>
                <c:pt idx="249">
                  <c:v>726.30799999999806</c:v>
                </c:pt>
                <c:pt idx="250">
                  <c:v>727.59500000000003</c:v>
                </c:pt>
                <c:pt idx="251">
                  <c:v>728.36799999999766</c:v>
                </c:pt>
                <c:pt idx="252">
                  <c:v>730.18400000000054</c:v>
                </c:pt>
                <c:pt idx="253">
                  <c:v>730.25099999999998</c:v>
                </c:pt>
                <c:pt idx="254">
                  <c:v>733.33199999999806</c:v>
                </c:pt>
                <c:pt idx="255">
                  <c:v>735.24199999999996</c:v>
                </c:pt>
                <c:pt idx="256">
                  <c:v>735.71500000000003</c:v>
                </c:pt>
                <c:pt idx="257">
                  <c:v>738.06199999999831</c:v>
                </c:pt>
                <c:pt idx="258">
                  <c:v>738.20600000000002</c:v>
                </c:pt>
                <c:pt idx="259">
                  <c:v>738.88599999999997</c:v>
                </c:pt>
                <c:pt idx="260">
                  <c:v>740.77300000000196</c:v>
                </c:pt>
                <c:pt idx="261">
                  <c:v>741.55</c:v>
                </c:pt>
                <c:pt idx="262">
                  <c:v>742.26199999999949</c:v>
                </c:pt>
                <c:pt idx="263">
                  <c:v>743.13800000000003</c:v>
                </c:pt>
                <c:pt idx="264">
                  <c:v>746.68299999999999</c:v>
                </c:pt>
                <c:pt idx="265">
                  <c:v>749.36199999999781</c:v>
                </c:pt>
                <c:pt idx="266">
                  <c:v>749.74699999999996</c:v>
                </c:pt>
                <c:pt idx="267">
                  <c:v>750.17300000000182</c:v>
                </c:pt>
                <c:pt idx="268">
                  <c:v>750.46799999999769</c:v>
                </c:pt>
                <c:pt idx="269">
                  <c:v>752.06199999999831</c:v>
                </c:pt>
                <c:pt idx="270">
                  <c:v>752.13</c:v>
                </c:pt>
                <c:pt idx="271">
                  <c:v>752.69</c:v>
                </c:pt>
                <c:pt idx="272">
                  <c:v>755.49</c:v>
                </c:pt>
                <c:pt idx="273">
                  <c:v>755.95199999999807</c:v>
                </c:pt>
                <c:pt idx="274">
                  <c:v>756.35699999999781</c:v>
                </c:pt>
                <c:pt idx="275">
                  <c:v>756.63599999999997</c:v>
                </c:pt>
                <c:pt idx="276">
                  <c:v>758.83499999999947</c:v>
                </c:pt>
                <c:pt idx="277">
                  <c:v>759.65499999999997</c:v>
                </c:pt>
                <c:pt idx="278">
                  <c:v>761.96899999999948</c:v>
                </c:pt>
                <c:pt idx="279">
                  <c:v>762.31</c:v>
                </c:pt>
                <c:pt idx="280">
                  <c:v>762.98599999999999</c:v>
                </c:pt>
                <c:pt idx="281">
                  <c:v>766.33699999999806</c:v>
                </c:pt>
                <c:pt idx="282">
                  <c:v>767.03300000000002</c:v>
                </c:pt>
                <c:pt idx="283">
                  <c:v>768.00300000000004</c:v>
                </c:pt>
                <c:pt idx="284">
                  <c:v>769.28300000000195</c:v>
                </c:pt>
                <c:pt idx="285">
                  <c:v>770.08399999999995</c:v>
                </c:pt>
                <c:pt idx="286">
                  <c:v>772.46099999999831</c:v>
                </c:pt>
                <c:pt idx="287">
                  <c:v>772.84199999999805</c:v>
                </c:pt>
                <c:pt idx="288">
                  <c:v>774.50400000000002</c:v>
                </c:pt>
                <c:pt idx="289">
                  <c:v>775.09299999999996</c:v>
                </c:pt>
                <c:pt idx="290">
                  <c:v>775.48900000000003</c:v>
                </c:pt>
                <c:pt idx="291">
                  <c:v>776.14499999999998</c:v>
                </c:pt>
                <c:pt idx="292">
                  <c:v>777.20399999999995</c:v>
                </c:pt>
                <c:pt idx="293">
                  <c:v>779.6780000000017</c:v>
                </c:pt>
                <c:pt idx="294">
                  <c:v>780.572</c:v>
                </c:pt>
                <c:pt idx="295">
                  <c:v>781.71299999999997</c:v>
                </c:pt>
                <c:pt idx="296">
                  <c:v>782.13499999999999</c:v>
                </c:pt>
                <c:pt idx="297">
                  <c:v>786.23299999999949</c:v>
                </c:pt>
                <c:pt idx="298">
                  <c:v>788.22199999999998</c:v>
                </c:pt>
                <c:pt idx="299">
                  <c:v>788.68600000000004</c:v>
                </c:pt>
                <c:pt idx="300">
                  <c:v>789.10599999999999</c:v>
                </c:pt>
                <c:pt idx="301">
                  <c:v>789.60799999999949</c:v>
                </c:pt>
                <c:pt idx="302">
                  <c:v>790.16899999999998</c:v>
                </c:pt>
                <c:pt idx="303">
                  <c:v>793.21799999999996</c:v>
                </c:pt>
                <c:pt idx="304">
                  <c:v>793.62</c:v>
                </c:pt>
                <c:pt idx="305">
                  <c:v>794.47400000000005</c:v>
                </c:pt>
                <c:pt idx="306">
                  <c:v>794.52499999999998</c:v>
                </c:pt>
                <c:pt idx="307">
                  <c:v>796.64099999999996</c:v>
                </c:pt>
                <c:pt idx="308">
                  <c:v>798.27200000000005</c:v>
                </c:pt>
                <c:pt idx="309">
                  <c:v>798.33499999999947</c:v>
                </c:pt>
                <c:pt idx="310">
                  <c:v>798.87300000000005</c:v>
                </c:pt>
                <c:pt idx="311">
                  <c:v>799.89499999999998</c:v>
                </c:pt>
                <c:pt idx="312">
                  <c:v>801.85899999999947</c:v>
                </c:pt>
                <c:pt idx="313">
                  <c:v>804.89300000000003</c:v>
                </c:pt>
                <c:pt idx="314">
                  <c:v>806.00900000000001</c:v>
                </c:pt>
                <c:pt idx="315">
                  <c:v>806.45399999999938</c:v>
                </c:pt>
                <c:pt idx="316">
                  <c:v>806.81699999999819</c:v>
                </c:pt>
                <c:pt idx="317">
                  <c:v>807.14800000000002</c:v>
                </c:pt>
                <c:pt idx="318">
                  <c:v>810.34199999999805</c:v>
                </c:pt>
                <c:pt idx="319">
                  <c:v>813.02699999999948</c:v>
                </c:pt>
                <c:pt idx="320">
                  <c:v>814.58600000000001</c:v>
                </c:pt>
                <c:pt idx="321">
                  <c:v>816.30799999999806</c:v>
                </c:pt>
                <c:pt idx="322">
                  <c:v>818.53199999999947</c:v>
                </c:pt>
                <c:pt idx="323">
                  <c:v>819.11099999999999</c:v>
                </c:pt>
                <c:pt idx="324">
                  <c:v>823.79300000000194</c:v>
                </c:pt>
                <c:pt idx="325">
                  <c:v>824.41</c:v>
                </c:pt>
                <c:pt idx="326">
                  <c:v>824.42699999999832</c:v>
                </c:pt>
                <c:pt idx="327">
                  <c:v>826.59</c:v>
                </c:pt>
                <c:pt idx="328">
                  <c:v>827.94599999999946</c:v>
                </c:pt>
                <c:pt idx="329">
                  <c:v>831.95099999999832</c:v>
                </c:pt>
                <c:pt idx="330">
                  <c:v>832.73299999999949</c:v>
                </c:pt>
                <c:pt idx="331">
                  <c:v>833.94899999999996</c:v>
                </c:pt>
                <c:pt idx="332">
                  <c:v>836.70699999999999</c:v>
                </c:pt>
                <c:pt idx="333">
                  <c:v>837.75</c:v>
                </c:pt>
                <c:pt idx="334">
                  <c:v>839.29600000000005</c:v>
                </c:pt>
                <c:pt idx="335">
                  <c:v>839.30899999999997</c:v>
                </c:pt>
                <c:pt idx="336">
                  <c:v>839.87900000000002</c:v>
                </c:pt>
                <c:pt idx="337">
                  <c:v>840.77599999999995</c:v>
                </c:pt>
                <c:pt idx="338">
                  <c:v>841.46400000000006</c:v>
                </c:pt>
                <c:pt idx="339">
                  <c:v>841.51099999999997</c:v>
                </c:pt>
                <c:pt idx="340">
                  <c:v>843.04</c:v>
                </c:pt>
                <c:pt idx="341">
                  <c:v>843.44399999999996</c:v>
                </c:pt>
                <c:pt idx="342">
                  <c:v>843.76199999999949</c:v>
                </c:pt>
                <c:pt idx="343">
                  <c:v>844.38499999999999</c:v>
                </c:pt>
                <c:pt idx="344">
                  <c:v>846.30399999999997</c:v>
                </c:pt>
                <c:pt idx="345">
                  <c:v>846.50400000000002</c:v>
                </c:pt>
                <c:pt idx="346">
                  <c:v>847.55899999999997</c:v>
                </c:pt>
                <c:pt idx="347">
                  <c:v>850.00599999999997</c:v>
                </c:pt>
                <c:pt idx="348">
                  <c:v>850.17700000000002</c:v>
                </c:pt>
                <c:pt idx="349">
                  <c:v>850.20500000000004</c:v>
                </c:pt>
                <c:pt idx="350">
                  <c:v>850.60799999999949</c:v>
                </c:pt>
                <c:pt idx="351">
                  <c:v>852.04399999999998</c:v>
                </c:pt>
                <c:pt idx="352">
                  <c:v>852.26</c:v>
                </c:pt>
                <c:pt idx="353">
                  <c:v>853.08600000000001</c:v>
                </c:pt>
                <c:pt idx="354">
                  <c:v>853.33799999999781</c:v>
                </c:pt>
                <c:pt idx="355">
                  <c:v>853.88300000000004</c:v>
                </c:pt>
                <c:pt idx="356">
                  <c:v>854.15099999999939</c:v>
                </c:pt>
                <c:pt idx="357">
                  <c:v>854.25099999999998</c:v>
                </c:pt>
                <c:pt idx="358">
                  <c:v>855.58299999999997</c:v>
                </c:pt>
                <c:pt idx="359">
                  <c:v>855.87599999999998</c:v>
                </c:pt>
                <c:pt idx="360">
                  <c:v>856.4529999999977</c:v>
                </c:pt>
                <c:pt idx="361">
                  <c:v>858.07500000000005</c:v>
                </c:pt>
                <c:pt idx="362">
                  <c:v>858.18799999999999</c:v>
                </c:pt>
                <c:pt idx="363">
                  <c:v>858.71400000000051</c:v>
                </c:pt>
                <c:pt idx="364">
                  <c:v>858.74</c:v>
                </c:pt>
                <c:pt idx="365">
                  <c:v>859.48</c:v>
                </c:pt>
                <c:pt idx="366">
                  <c:v>859.79600000000005</c:v>
                </c:pt>
                <c:pt idx="367">
                  <c:v>860.07100000000003</c:v>
                </c:pt>
                <c:pt idx="368">
                  <c:v>861.89699999999948</c:v>
                </c:pt>
                <c:pt idx="369">
                  <c:v>862.38400000000001</c:v>
                </c:pt>
                <c:pt idx="370">
                  <c:v>863.66899999999998</c:v>
                </c:pt>
                <c:pt idx="371">
                  <c:v>863.71400000000051</c:v>
                </c:pt>
                <c:pt idx="372">
                  <c:v>864.48099999999999</c:v>
                </c:pt>
                <c:pt idx="373">
                  <c:v>864.53800000000001</c:v>
                </c:pt>
                <c:pt idx="374">
                  <c:v>864.80899999999997</c:v>
                </c:pt>
                <c:pt idx="375">
                  <c:v>864.98900000000003</c:v>
                </c:pt>
                <c:pt idx="376">
                  <c:v>866.39499999999998</c:v>
                </c:pt>
                <c:pt idx="377">
                  <c:v>866.41199999999947</c:v>
                </c:pt>
                <c:pt idx="378">
                  <c:v>866.59400000000005</c:v>
                </c:pt>
                <c:pt idx="379">
                  <c:v>868.45399999999938</c:v>
                </c:pt>
                <c:pt idx="380">
                  <c:v>868.98699999999997</c:v>
                </c:pt>
                <c:pt idx="381">
                  <c:v>869.34399999999948</c:v>
                </c:pt>
                <c:pt idx="382">
                  <c:v>870.17400000000055</c:v>
                </c:pt>
                <c:pt idx="383">
                  <c:v>870.69299999999998</c:v>
                </c:pt>
                <c:pt idx="384">
                  <c:v>870.87099999999998</c:v>
                </c:pt>
                <c:pt idx="385">
                  <c:v>871.75900000000001</c:v>
                </c:pt>
                <c:pt idx="386">
                  <c:v>872.50199999999938</c:v>
                </c:pt>
                <c:pt idx="387">
                  <c:v>873.85399999999947</c:v>
                </c:pt>
                <c:pt idx="388">
                  <c:v>874.25699999999949</c:v>
                </c:pt>
                <c:pt idx="389">
                  <c:v>875.50400000000002</c:v>
                </c:pt>
                <c:pt idx="390">
                  <c:v>876.68000000000052</c:v>
                </c:pt>
                <c:pt idx="391">
                  <c:v>876.93599999999947</c:v>
                </c:pt>
                <c:pt idx="392">
                  <c:v>879.75099999999998</c:v>
                </c:pt>
                <c:pt idx="393">
                  <c:v>881.07600000000002</c:v>
                </c:pt>
                <c:pt idx="394">
                  <c:v>881.26199999999949</c:v>
                </c:pt>
                <c:pt idx="395">
                  <c:v>882.61400000000003</c:v>
                </c:pt>
                <c:pt idx="396">
                  <c:v>883.24300000000005</c:v>
                </c:pt>
                <c:pt idx="397">
                  <c:v>883.63300000000004</c:v>
                </c:pt>
                <c:pt idx="398">
                  <c:v>884.875</c:v>
                </c:pt>
                <c:pt idx="399">
                  <c:v>885.1</c:v>
                </c:pt>
                <c:pt idx="400">
                  <c:v>886.17300000000182</c:v>
                </c:pt>
                <c:pt idx="401">
                  <c:v>888.41099999999949</c:v>
                </c:pt>
                <c:pt idx="402">
                  <c:v>889.58900000000051</c:v>
                </c:pt>
                <c:pt idx="403">
                  <c:v>890.10799999999949</c:v>
                </c:pt>
                <c:pt idx="404">
                  <c:v>891.16800000000001</c:v>
                </c:pt>
                <c:pt idx="405">
                  <c:v>892.24900000000002</c:v>
                </c:pt>
                <c:pt idx="406">
                  <c:v>892.29500000000053</c:v>
                </c:pt>
                <c:pt idx="407">
                  <c:v>893.67600000000004</c:v>
                </c:pt>
                <c:pt idx="408">
                  <c:v>893.91599999999949</c:v>
                </c:pt>
                <c:pt idx="409">
                  <c:v>894.32199999999807</c:v>
                </c:pt>
                <c:pt idx="410">
                  <c:v>895.34799999999757</c:v>
                </c:pt>
                <c:pt idx="411">
                  <c:v>895.47900000000004</c:v>
                </c:pt>
                <c:pt idx="412">
                  <c:v>895.76499999999999</c:v>
                </c:pt>
                <c:pt idx="413">
                  <c:v>897.56399999999996</c:v>
                </c:pt>
                <c:pt idx="414">
                  <c:v>898.58199999999999</c:v>
                </c:pt>
                <c:pt idx="415">
                  <c:v>899.74</c:v>
                </c:pt>
                <c:pt idx="416">
                  <c:v>901.94999999999948</c:v>
                </c:pt>
                <c:pt idx="417">
                  <c:v>903.15599999999949</c:v>
                </c:pt>
                <c:pt idx="418">
                  <c:v>904.077</c:v>
                </c:pt>
                <c:pt idx="419">
                  <c:v>905.76599999999996</c:v>
                </c:pt>
                <c:pt idx="420">
                  <c:v>905.83999999999946</c:v>
                </c:pt>
                <c:pt idx="421">
                  <c:v>908.63699999999949</c:v>
                </c:pt>
                <c:pt idx="422">
                  <c:v>908.98800000000051</c:v>
                </c:pt>
                <c:pt idx="423">
                  <c:v>910.94299999999805</c:v>
                </c:pt>
                <c:pt idx="424">
                  <c:v>914.27200000000005</c:v>
                </c:pt>
                <c:pt idx="425">
                  <c:v>916.49099999999999</c:v>
                </c:pt>
                <c:pt idx="426">
                  <c:v>919.50199999999938</c:v>
                </c:pt>
                <c:pt idx="427">
                  <c:v>919.89499999999998</c:v>
                </c:pt>
                <c:pt idx="428">
                  <c:v>921.47400000000005</c:v>
                </c:pt>
                <c:pt idx="429">
                  <c:v>921.79800000000182</c:v>
                </c:pt>
                <c:pt idx="430">
                  <c:v>923.21500000000003</c:v>
                </c:pt>
                <c:pt idx="431">
                  <c:v>923.57299999999998</c:v>
                </c:pt>
                <c:pt idx="432">
                  <c:v>924.41</c:v>
                </c:pt>
                <c:pt idx="433">
                  <c:v>925.84199999999805</c:v>
                </c:pt>
                <c:pt idx="434">
                  <c:v>927.68799999999999</c:v>
                </c:pt>
                <c:pt idx="435">
                  <c:v>927.75099999999998</c:v>
                </c:pt>
                <c:pt idx="436">
                  <c:v>928.62900000000002</c:v>
                </c:pt>
                <c:pt idx="437">
                  <c:v>929.38900000000001</c:v>
                </c:pt>
                <c:pt idx="438">
                  <c:v>929.93099999999947</c:v>
                </c:pt>
                <c:pt idx="439">
                  <c:v>931.53</c:v>
                </c:pt>
                <c:pt idx="440">
                  <c:v>933.95499999999947</c:v>
                </c:pt>
                <c:pt idx="441">
                  <c:v>935.28000000000054</c:v>
                </c:pt>
                <c:pt idx="442">
                  <c:v>935.63499999999999</c:v>
                </c:pt>
                <c:pt idx="443">
                  <c:v>936.05699999999831</c:v>
                </c:pt>
                <c:pt idx="444">
                  <c:v>940.23900000000003</c:v>
                </c:pt>
                <c:pt idx="445">
                  <c:v>942.30199999999832</c:v>
                </c:pt>
                <c:pt idx="446">
                  <c:v>943.38</c:v>
                </c:pt>
                <c:pt idx="447">
                  <c:v>943.38800000000003</c:v>
                </c:pt>
                <c:pt idx="448">
                  <c:v>946.75699999999949</c:v>
                </c:pt>
                <c:pt idx="449">
                  <c:v>948.76699999999948</c:v>
                </c:pt>
                <c:pt idx="450">
                  <c:v>949.48099999999999</c:v>
                </c:pt>
                <c:pt idx="451">
                  <c:v>952.13</c:v>
                </c:pt>
                <c:pt idx="452">
                  <c:v>953.69</c:v>
                </c:pt>
                <c:pt idx="453">
                  <c:v>955.30699999999831</c:v>
                </c:pt>
                <c:pt idx="454">
                  <c:v>955.66599999999949</c:v>
                </c:pt>
                <c:pt idx="455">
                  <c:v>956.15800000000002</c:v>
                </c:pt>
                <c:pt idx="456">
                  <c:v>956.32399999999996</c:v>
                </c:pt>
                <c:pt idx="457">
                  <c:v>958.83199999999806</c:v>
                </c:pt>
                <c:pt idx="458">
                  <c:v>964.37900000000002</c:v>
                </c:pt>
                <c:pt idx="459">
                  <c:v>964.88699999999949</c:v>
                </c:pt>
                <c:pt idx="460">
                  <c:v>965.42599999999948</c:v>
                </c:pt>
                <c:pt idx="461">
                  <c:v>966.10699999999997</c:v>
                </c:pt>
                <c:pt idx="462">
                  <c:v>967.90099999999939</c:v>
                </c:pt>
                <c:pt idx="463">
                  <c:v>969.00199999999938</c:v>
                </c:pt>
                <c:pt idx="464">
                  <c:v>969.67600000000004</c:v>
                </c:pt>
                <c:pt idx="465">
                  <c:v>970.27200000000005</c:v>
                </c:pt>
                <c:pt idx="466">
                  <c:v>971.65499999999997</c:v>
                </c:pt>
                <c:pt idx="467">
                  <c:v>972.65199999999948</c:v>
                </c:pt>
                <c:pt idx="468">
                  <c:v>973.12199999999996</c:v>
                </c:pt>
                <c:pt idx="469">
                  <c:v>973.62300000000005</c:v>
                </c:pt>
                <c:pt idx="470">
                  <c:v>974.03199999999947</c:v>
                </c:pt>
                <c:pt idx="471">
                  <c:v>976.18900000000053</c:v>
                </c:pt>
                <c:pt idx="472">
                  <c:v>978.82399999999996</c:v>
                </c:pt>
                <c:pt idx="473">
                  <c:v>978.84499999999946</c:v>
                </c:pt>
                <c:pt idx="474">
                  <c:v>981.14</c:v>
                </c:pt>
                <c:pt idx="475">
                  <c:v>981.95599999999831</c:v>
                </c:pt>
                <c:pt idx="476">
                  <c:v>982.01900000000001</c:v>
                </c:pt>
                <c:pt idx="477">
                  <c:v>983.49800000000005</c:v>
                </c:pt>
                <c:pt idx="478">
                  <c:v>984.54099999999949</c:v>
                </c:pt>
                <c:pt idx="479">
                  <c:v>984.84599999999807</c:v>
                </c:pt>
                <c:pt idx="480">
                  <c:v>986.38099999999997</c:v>
                </c:pt>
                <c:pt idx="481">
                  <c:v>986.51300000000003</c:v>
                </c:pt>
                <c:pt idx="482">
                  <c:v>987.17200000000003</c:v>
                </c:pt>
                <c:pt idx="483">
                  <c:v>987.29200000000003</c:v>
                </c:pt>
                <c:pt idx="484">
                  <c:v>988.51800000000003</c:v>
                </c:pt>
                <c:pt idx="485">
                  <c:v>989.923</c:v>
                </c:pt>
                <c:pt idx="486">
                  <c:v>990.09400000000005</c:v>
                </c:pt>
                <c:pt idx="487">
                  <c:v>991.18499999999995</c:v>
                </c:pt>
                <c:pt idx="488">
                  <c:v>991.31399999999996</c:v>
                </c:pt>
                <c:pt idx="489">
                  <c:v>993.44399999999996</c:v>
                </c:pt>
                <c:pt idx="490">
                  <c:v>996.28300000000195</c:v>
                </c:pt>
                <c:pt idx="491">
                  <c:v>998.01499999999999</c:v>
                </c:pt>
                <c:pt idx="492">
                  <c:v>998.08699999999999</c:v>
                </c:pt>
                <c:pt idx="493">
                  <c:v>999.66800000000001</c:v>
                </c:pt>
                <c:pt idx="494">
                  <c:v>1000.9640000000001</c:v>
                </c:pt>
                <c:pt idx="495">
                  <c:v>1004.97</c:v>
                </c:pt>
                <c:pt idx="496">
                  <c:v>1005.9690000000001</c:v>
                </c:pt>
                <c:pt idx="497">
                  <c:v>1008.449</c:v>
                </c:pt>
                <c:pt idx="498">
                  <c:v>1009.901</c:v>
                </c:pt>
                <c:pt idx="499">
                  <c:v>1012.1740000000005</c:v>
                </c:pt>
                <c:pt idx="500">
                  <c:v>1013.328</c:v>
                </c:pt>
                <c:pt idx="501">
                  <c:v>1013.408</c:v>
                </c:pt>
                <c:pt idx="502">
                  <c:v>1018.498</c:v>
                </c:pt>
                <c:pt idx="503">
                  <c:v>1018.778000000002</c:v>
                </c:pt>
                <c:pt idx="504">
                  <c:v>1019.2329999999994</c:v>
                </c:pt>
                <c:pt idx="505">
                  <c:v>1019.4309999999994</c:v>
                </c:pt>
                <c:pt idx="506">
                  <c:v>1022.1559999999994</c:v>
                </c:pt>
                <c:pt idx="507">
                  <c:v>1023.513</c:v>
                </c:pt>
                <c:pt idx="508">
                  <c:v>1024.0609999999999</c:v>
                </c:pt>
                <c:pt idx="509">
                  <c:v>1025.115</c:v>
                </c:pt>
                <c:pt idx="510">
                  <c:v>1025.1239999999998</c:v>
                </c:pt>
                <c:pt idx="511">
                  <c:v>1028.2829999999999</c:v>
                </c:pt>
                <c:pt idx="512">
                  <c:v>1029.55</c:v>
                </c:pt>
                <c:pt idx="513">
                  <c:v>1030.299</c:v>
                </c:pt>
                <c:pt idx="514">
                  <c:v>1031.06</c:v>
                </c:pt>
                <c:pt idx="515">
                  <c:v>1031.8439999999998</c:v>
                </c:pt>
                <c:pt idx="516">
                  <c:v>1032.048</c:v>
                </c:pt>
                <c:pt idx="517">
                  <c:v>1032.739</c:v>
                </c:pt>
                <c:pt idx="518">
                  <c:v>1034.82</c:v>
                </c:pt>
                <c:pt idx="519">
                  <c:v>1036.992</c:v>
                </c:pt>
                <c:pt idx="520">
                  <c:v>1038.2180000000001</c:v>
                </c:pt>
                <c:pt idx="521">
                  <c:v>1040.0539999999999</c:v>
                </c:pt>
                <c:pt idx="522">
                  <c:v>1041.8869999999999</c:v>
                </c:pt>
                <c:pt idx="523">
                  <c:v>1042.0729999999999</c:v>
                </c:pt>
                <c:pt idx="524">
                  <c:v>1042.4270000000001</c:v>
                </c:pt>
                <c:pt idx="525">
                  <c:v>1046.1489999999999</c:v>
                </c:pt>
                <c:pt idx="526">
                  <c:v>1048.1219999999998</c:v>
                </c:pt>
                <c:pt idx="527">
                  <c:v>1049.5129999999999</c:v>
                </c:pt>
                <c:pt idx="528">
                  <c:v>1049.7460000000001</c:v>
                </c:pt>
                <c:pt idx="529">
                  <c:v>1050.037</c:v>
                </c:pt>
                <c:pt idx="530">
                  <c:v>1053.3499999999999</c:v>
                </c:pt>
                <c:pt idx="531">
                  <c:v>1054.9090000000001</c:v>
                </c:pt>
                <c:pt idx="532">
                  <c:v>1055.2639999999999</c:v>
                </c:pt>
                <c:pt idx="533">
                  <c:v>1055.8309999999999</c:v>
                </c:pt>
                <c:pt idx="534">
                  <c:v>1056.2</c:v>
                </c:pt>
                <c:pt idx="535">
                  <c:v>1058.49</c:v>
                </c:pt>
                <c:pt idx="536">
                  <c:v>1060.78</c:v>
                </c:pt>
                <c:pt idx="537">
                  <c:v>1062.2070000000001</c:v>
                </c:pt>
                <c:pt idx="538">
                  <c:v>1062.953</c:v>
                </c:pt>
                <c:pt idx="539">
                  <c:v>1063.1949999999965</c:v>
                </c:pt>
                <c:pt idx="540">
                  <c:v>1064.3789999999999</c:v>
                </c:pt>
                <c:pt idx="541">
                  <c:v>1065.5</c:v>
                </c:pt>
                <c:pt idx="542">
                  <c:v>1065.971</c:v>
                </c:pt>
                <c:pt idx="543">
                  <c:v>1067.1339999999998</c:v>
                </c:pt>
                <c:pt idx="544">
                  <c:v>1067.3039999999999</c:v>
                </c:pt>
                <c:pt idx="545">
                  <c:v>1068.098</c:v>
                </c:pt>
                <c:pt idx="546">
                  <c:v>1068.6559999999999</c:v>
                </c:pt>
                <c:pt idx="547">
                  <c:v>1069.2660000000001</c:v>
                </c:pt>
                <c:pt idx="548">
                  <c:v>1072.4970000000001</c:v>
                </c:pt>
                <c:pt idx="549">
                  <c:v>1074.489</c:v>
                </c:pt>
                <c:pt idx="550">
                  <c:v>1074.6869999999999</c:v>
                </c:pt>
                <c:pt idx="551">
                  <c:v>1074.799</c:v>
                </c:pt>
                <c:pt idx="552">
                  <c:v>1075.6779999999999</c:v>
                </c:pt>
                <c:pt idx="553">
                  <c:v>1076.548</c:v>
                </c:pt>
                <c:pt idx="554">
                  <c:v>1076.6039999999998</c:v>
                </c:pt>
                <c:pt idx="555">
                  <c:v>1076.76</c:v>
                </c:pt>
                <c:pt idx="556">
                  <c:v>1076.8499999999999</c:v>
                </c:pt>
                <c:pt idx="557">
                  <c:v>1078.9180000000001</c:v>
                </c:pt>
                <c:pt idx="558">
                  <c:v>1081.213</c:v>
                </c:pt>
                <c:pt idx="559">
                  <c:v>1081.6039999999998</c:v>
                </c:pt>
                <c:pt idx="560">
                  <c:v>1081.78</c:v>
                </c:pt>
                <c:pt idx="561">
                  <c:v>1082.076</c:v>
                </c:pt>
                <c:pt idx="562">
                  <c:v>1082.2080000000001</c:v>
                </c:pt>
                <c:pt idx="563">
                  <c:v>1083.723</c:v>
                </c:pt>
                <c:pt idx="564">
                  <c:v>1084.039</c:v>
                </c:pt>
                <c:pt idx="565">
                  <c:v>1084.1879999999999</c:v>
                </c:pt>
                <c:pt idx="566">
                  <c:v>1084.751</c:v>
                </c:pt>
                <c:pt idx="567">
                  <c:v>1085.2339999999999</c:v>
                </c:pt>
                <c:pt idx="568">
                  <c:v>1086.2360000000001</c:v>
                </c:pt>
                <c:pt idx="569">
                  <c:v>1087.3050000000001</c:v>
                </c:pt>
                <c:pt idx="570">
                  <c:v>1087.5650000000001</c:v>
                </c:pt>
                <c:pt idx="571">
                  <c:v>1089.404</c:v>
                </c:pt>
                <c:pt idx="572">
                  <c:v>1089.498</c:v>
                </c:pt>
                <c:pt idx="573">
                  <c:v>1091.55</c:v>
                </c:pt>
                <c:pt idx="574">
                  <c:v>1091.742</c:v>
                </c:pt>
                <c:pt idx="575">
                  <c:v>1093.269</c:v>
                </c:pt>
                <c:pt idx="576">
                  <c:v>1094.527</c:v>
                </c:pt>
                <c:pt idx="577">
                  <c:v>1095.04</c:v>
                </c:pt>
                <c:pt idx="578">
                  <c:v>1095.3709999999999</c:v>
                </c:pt>
                <c:pt idx="579">
                  <c:v>1095.568</c:v>
                </c:pt>
                <c:pt idx="580">
                  <c:v>1096.768</c:v>
                </c:pt>
                <c:pt idx="581">
                  <c:v>1097.3689999999999</c:v>
                </c:pt>
                <c:pt idx="582">
                  <c:v>1099.251</c:v>
                </c:pt>
                <c:pt idx="583">
                  <c:v>1100.546</c:v>
                </c:pt>
                <c:pt idx="584">
                  <c:v>1103.0899999999999</c:v>
                </c:pt>
                <c:pt idx="585">
                  <c:v>1103.4380000000001</c:v>
                </c:pt>
                <c:pt idx="586">
                  <c:v>1105.556</c:v>
                </c:pt>
                <c:pt idx="587">
                  <c:v>1105.8209999999999</c:v>
                </c:pt>
                <c:pt idx="588">
                  <c:v>1107.4290000000001</c:v>
                </c:pt>
                <c:pt idx="589">
                  <c:v>1110.896</c:v>
                </c:pt>
                <c:pt idx="590">
                  <c:v>1112.1529999999998</c:v>
                </c:pt>
                <c:pt idx="591">
                  <c:v>1113.2750000000001</c:v>
                </c:pt>
                <c:pt idx="592">
                  <c:v>1114.625</c:v>
                </c:pt>
                <c:pt idx="593">
                  <c:v>1115.1109999999999</c:v>
                </c:pt>
                <c:pt idx="594">
                  <c:v>1116.759</c:v>
                </c:pt>
                <c:pt idx="595">
                  <c:v>1117.3529999999998</c:v>
                </c:pt>
                <c:pt idx="596">
                  <c:v>1118.826</c:v>
                </c:pt>
                <c:pt idx="597">
                  <c:v>1119.058</c:v>
                </c:pt>
                <c:pt idx="598">
                  <c:v>1121.2909999999999</c:v>
                </c:pt>
                <c:pt idx="599">
                  <c:v>1121.3</c:v>
                </c:pt>
                <c:pt idx="600">
                  <c:v>1121.7239999999999</c:v>
                </c:pt>
                <c:pt idx="601">
                  <c:v>1122.7180000000001</c:v>
                </c:pt>
                <c:pt idx="602">
                  <c:v>1122.8429999999998</c:v>
                </c:pt>
                <c:pt idx="603">
                  <c:v>1124.6399999999999</c:v>
                </c:pt>
                <c:pt idx="604">
                  <c:v>1124.931</c:v>
                </c:pt>
                <c:pt idx="605">
                  <c:v>1127.924</c:v>
                </c:pt>
                <c:pt idx="606">
                  <c:v>1130.0999999999999</c:v>
                </c:pt>
                <c:pt idx="607">
                  <c:v>1131.922</c:v>
                </c:pt>
                <c:pt idx="608">
                  <c:v>1136.0250000000001</c:v>
                </c:pt>
                <c:pt idx="609">
                  <c:v>1137.1289999999999</c:v>
                </c:pt>
                <c:pt idx="610">
                  <c:v>1145.308</c:v>
                </c:pt>
                <c:pt idx="611">
                  <c:v>1145.838</c:v>
                </c:pt>
                <c:pt idx="612">
                  <c:v>1150.1119999999999</c:v>
                </c:pt>
                <c:pt idx="613">
                  <c:v>1150.846</c:v>
                </c:pt>
                <c:pt idx="614">
                  <c:v>1151.1789999999999</c:v>
                </c:pt>
                <c:pt idx="615">
                  <c:v>1156.8839999999998</c:v>
                </c:pt>
                <c:pt idx="616">
                  <c:v>1157.8109999999999</c:v>
                </c:pt>
                <c:pt idx="617">
                  <c:v>1160.6959999999999</c:v>
                </c:pt>
                <c:pt idx="618">
                  <c:v>1161.999</c:v>
                </c:pt>
                <c:pt idx="619">
                  <c:v>1166.453</c:v>
                </c:pt>
                <c:pt idx="620">
                  <c:v>1166.4849999999999</c:v>
                </c:pt>
                <c:pt idx="621">
                  <c:v>1166.6779999999999</c:v>
                </c:pt>
                <c:pt idx="622">
                  <c:v>1170.5309999999999</c:v>
                </c:pt>
                <c:pt idx="623">
                  <c:v>1171.078</c:v>
                </c:pt>
                <c:pt idx="624">
                  <c:v>1176.0729999999999</c:v>
                </c:pt>
                <c:pt idx="625">
                  <c:v>1177.6339999999998</c:v>
                </c:pt>
                <c:pt idx="626">
                  <c:v>1179.511</c:v>
                </c:pt>
                <c:pt idx="627">
                  <c:v>1183.1389999999999</c:v>
                </c:pt>
                <c:pt idx="628">
                  <c:v>1185.3009999999999</c:v>
                </c:pt>
                <c:pt idx="629">
                  <c:v>1186.1739999999998</c:v>
                </c:pt>
                <c:pt idx="630">
                  <c:v>1186.2270000000001</c:v>
                </c:pt>
                <c:pt idx="631">
                  <c:v>1186.2470000000001</c:v>
                </c:pt>
                <c:pt idx="632">
                  <c:v>1188.029</c:v>
                </c:pt>
                <c:pt idx="633">
                  <c:v>1188.135</c:v>
                </c:pt>
                <c:pt idx="634">
                  <c:v>1189.4839999999999</c:v>
                </c:pt>
                <c:pt idx="635">
                  <c:v>1189.711</c:v>
                </c:pt>
                <c:pt idx="636">
                  <c:v>1190.7249999999999</c:v>
                </c:pt>
                <c:pt idx="637">
                  <c:v>1194.6289999999999</c:v>
                </c:pt>
                <c:pt idx="638">
                  <c:v>1195.268</c:v>
                </c:pt>
                <c:pt idx="639">
                  <c:v>1195.9870000000001</c:v>
                </c:pt>
                <c:pt idx="640">
                  <c:v>1198.7529999999999</c:v>
                </c:pt>
                <c:pt idx="641">
                  <c:v>1199.5939999999998</c:v>
                </c:pt>
                <c:pt idx="642">
                  <c:v>1199.7670000000001</c:v>
                </c:pt>
                <c:pt idx="643">
                  <c:v>1200.3389999999999</c:v>
                </c:pt>
                <c:pt idx="644">
                  <c:v>1203.0339999999999</c:v>
                </c:pt>
                <c:pt idx="645">
                  <c:v>1203.3639999999998</c:v>
                </c:pt>
                <c:pt idx="646">
                  <c:v>1204.8679999999999</c:v>
                </c:pt>
                <c:pt idx="647">
                  <c:v>1205.008</c:v>
                </c:pt>
                <c:pt idx="648">
                  <c:v>1207.4929999999999</c:v>
                </c:pt>
                <c:pt idx="649">
                  <c:v>1207.9739999999999</c:v>
                </c:pt>
                <c:pt idx="650">
                  <c:v>1208.5319999999999</c:v>
                </c:pt>
                <c:pt idx="651">
                  <c:v>1208.6139999999998</c:v>
                </c:pt>
                <c:pt idx="652">
                  <c:v>1209.1039999999998</c:v>
                </c:pt>
                <c:pt idx="653">
                  <c:v>1211.8109999999999</c:v>
                </c:pt>
                <c:pt idx="654">
                  <c:v>1213.0029999999999</c:v>
                </c:pt>
                <c:pt idx="655">
                  <c:v>1213.5060000000001</c:v>
                </c:pt>
                <c:pt idx="656">
                  <c:v>1215.7060000000001</c:v>
                </c:pt>
                <c:pt idx="657">
                  <c:v>1215.7190000000001</c:v>
                </c:pt>
                <c:pt idx="658">
                  <c:v>1216.3329999999999</c:v>
                </c:pt>
                <c:pt idx="659">
                  <c:v>1216.9560000000001</c:v>
                </c:pt>
                <c:pt idx="660">
                  <c:v>1217.1039999999998</c:v>
                </c:pt>
                <c:pt idx="661">
                  <c:v>1218.0519999999999</c:v>
                </c:pt>
                <c:pt idx="662">
                  <c:v>1219.5509999999999</c:v>
                </c:pt>
                <c:pt idx="663">
                  <c:v>1220.3029999999999</c:v>
                </c:pt>
                <c:pt idx="664">
                  <c:v>1220.5550000000001</c:v>
                </c:pt>
                <c:pt idx="665">
                  <c:v>1220.556</c:v>
                </c:pt>
                <c:pt idx="666">
                  <c:v>1221.6579999999999</c:v>
                </c:pt>
                <c:pt idx="667">
                  <c:v>1222.057</c:v>
                </c:pt>
                <c:pt idx="668">
                  <c:v>1223.4870000000001</c:v>
                </c:pt>
                <c:pt idx="669">
                  <c:v>1223.848</c:v>
                </c:pt>
                <c:pt idx="670">
                  <c:v>1226.3629999999998</c:v>
                </c:pt>
                <c:pt idx="671">
                  <c:v>1226.45</c:v>
                </c:pt>
                <c:pt idx="672">
                  <c:v>1226.45</c:v>
                </c:pt>
                <c:pt idx="673">
                  <c:v>1226.5809999999999</c:v>
                </c:pt>
                <c:pt idx="674">
                  <c:v>1227.7860000000001</c:v>
                </c:pt>
                <c:pt idx="675">
                  <c:v>1228.9360000000001</c:v>
                </c:pt>
                <c:pt idx="676">
                  <c:v>1229.2660000000001</c:v>
                </c:pt>
                <c:pt idx="677">
                  <c:v>1229.8429999999998</c:v>
                </c:pt>
                <c:pt idx="678">
                  <c:v>1229.846</c:v>
                </c:pt>
                <c:pt idx="679">
                  <c:v>1235.4760000000001</c:v>
                </c:pt>
                <c:pt idx="680">
                  <c:v>1235.99</c:v>
                </c:pt>
                <c:pt idx="681">
                  <c:v>1236.7560000000001</c:v>
                </c:pt>
                <c:pt idx="682">
                  <c:v>1238.646</c:v>
                </c:pt>
                <c:pt idx="683">
                  <c:v>1238.875</c:v>
                </c:pt>
                <c:pt idx="684">
                  <c:v>1240.6989999999998</c:v>
                </c:pt>
                <c:pt idx="685">
                  <c:v>1240.8599999999999</c:v>
                </c:pt>
                <c:pt idx="686">
                  <c:v>1240.979</c:v>
                </c:pt>
                <c:pt idx="687">
                  <c:v>1241.6009999999999</c:v>
                </c:pt>
                <c:pt idx="688">
                  <c:v>1242.8599999999999</c:v>
                </c:pt>
                <c:pt idx="689">
                  <c:v>1243.3229999999999</c:v>
                </c:pt>
                <c:pt idx="690">
                  <c:v>1244.3489999999999</c:v>
                </c:pt>
                <c:pt idx="691">
                  <c:v>1244.3779999999999</c:v>
                </c:pt>
                <c:pt idx="692">
                  <c:v>1244.4100000000001</c:v>
                </c:pt>
                <c:pt idx="693">
                  <c:v>1245.6089999999999</c:v>
                </c:pt>
                <c:pt idx="694">
                  <c:v>1245.749</c:v>
                </c:pt>
                <c:pt idx="695">
                  <c:v>1246.3589999999999</c:v>
                </c:pt>
                <c:pt idx="696">
                  <c:v>1248.5139999999999</c:v>
                </c:pt>
                <c:pt idx="697">
                  <c:v>1251.4560000000001</c:v>
                </c:pt>
                <c:pt idx="698">
                  <c:v>1251.605</c:v>
                </c:pt>
                <c:pt idx="699">
                  <c:v>1254.6879999999999</c:v>
                </c:pt>
                <c:pt idx="700">
                  <c:v>1258.547</c:v>
                </c:pt>
                <c:pt idx="701">
                  <c:v>1258.6759999999999</c:v>
                </c:pt>
                <c:pt idx="702">
                  <c:v>1258.722</c:v>
                </c:pt>
                <c:pt idx="703">
                  <c:v>1259.655</c:v>
                </c:pt>
                <c:pt idx="704">
                  <c:v>1262.1819999999998</c:v>
                </c:pt>
                <c:pt idx="705">
                  <c:v>1267.1829999999998</c:v>
                </c:pt>
                <c:pt idx="706">
                  <c:v>1267.7829999999999</c:v>
                </c:pt>
                <c:pt idx="707">
                  <c:v>1268.7909999999999</c:v>
                </c:pt>
                <c:pt idx="708">
                  <c:v>1272.0409999999999</c:v>
                </c:pt>
                <c:pt idx="709">
                  <c:v>1272.077</c:v>
                </c:pt>
                <c:pt idx="710">
                  <c:v>1272.6389999999999</c:v>
                </c:pt>
                <c:pt idx="711">
                  <c:v>1272.9000000000001</c:v>
                </c:pt>
                <c:pt idx="712">
                  <c:v>1276.2460000000001</c:v>
                </c:pt>
                <c:pt idx="713">
                  <c:v>1277.617</c:v>
                </c:pt>
                <c:pt idx="714">
                  <c:v>1294.4449999999999</c:v>
                </c:pt>
                <c:pt idx="715">
                  <c:v>1295.348</c:v>
                </c:pt>
                <c:pt idx="716">
                  <c:v>1296.2950000000001</c:v>
                </c:pt>
                <c:pt idx="717">
                  <c:v>1296.385</c:v>
                </c:pt>
                <c:pt idx="718">
                  <c:v>1298.3739999999998</c:v>
                </c:pt>
                <c:pt idx="719">
                  <c:v>1298.5129999999999</c:v>
                </c:pt>
                <c:pt idx="720">
                  <c:v>1306.7049999999999</c:v>
                </c:pt>
                <c:pt idx="721">
                  <c:v>1308.7829999999999</c:v>
                </c:pt>
                <c:pt idx="722">
                  <c:v>1310.7249999999999</c:v>
                </c:pt>
                <c:pt idx="723">
                  <c:v>1311.2919999999999</c:v>
                </c:pt>
                <c:pt idx="724">
                  <c:v>1312.5529999999999</c:v>
                </c:pt>
                <c:pt idx="725">
                  <c:v>1316.2239999999999</c:v>
                </c:pt>
                <c:pt idx="726">
                  <c:v>1320.0889999999999</c:v>
                </c:pt>
                <c:pt idx="727">
                  <c:v>1320.7239999999999</c:v>
                </c:pt>
                <c:pt idx="728">
                  <c:v>1325.27</c:v>
                </c:pt>
                <c:pt idx="729">
                  <c:v>1326.896</c:v>
                </c:pt>
                <c:pt idx="730">
                  <c:v>1326.913</c:v>
                </c:pt>
                <c:pt idx="731">
                  <c:v>1327.105</c:v>
                </c:pt>
                <c:pt idx="732">
                  <c:v>1329.325</c:v>
                </c:pt>
                <c:pt idx="733">
                  <c:v>1333.028</c:v>
                </c:pt>
                <c:pt idx="734">
                  <c:v>1341.848</c:v>
                </c:pt>
                <c:pt idx="735">
                  <c:v>1342.211</c:v>
                </c:pt>
                <c:pt idx="736">
                  <c:v>1345.1979999999999</c:v>
                </c:pt>
                <c:pt idx="737">
                  <c:v>1345.47</c:v>
                </c:pt>
                <c:pt idx="738">
                  <c:v>1345.903</c:v>
                </c:pt>
                <c:pt idx="739">
                  <c:v>1345.903</c:v>
                </c:pt>
                <c:pt idx="740">
                  <c:v>1347.2909999999999</c:v>
                </c:pt>
                <c:pt idx="741">
                  <c:v>1348.454</c:v>
                </c:pt>
                <c:pt idx="742">
                  <c:v>1349.566</c:v>
                </c:pt>
                <c:pt idx="743">
                  <c:v>1349.6179999999999</c:v>
                </c:pt>
                <c:pt idx="744">
                  <c:v>1349.6859999999999</c:v>
                </c:pt>
                <c:pt idx="745">
                  <c:v>1352.79</c:v>
                </c:pt>
                <c:pt idx="746">
                  <c:v>1355.6659999999999</c:v>
                </c:pt>
                <c:pt idx="747">
                  <c:v>1357.6589999999999</c:v>
                </c:pt>
                <c:pt idx="748">
                  <c:v>1360.298</c:v>
                </c:pt>
                <c:pt idx="749">
                  <c:v>1361.615</c:v>
                </c:pt>
                <c:pt idx="750">
                  <c:v>1361.8589999999999</c:v>
                </c:pt>
                <c:pt idx="751">
                  <c:v>1369.4080000000001</c:v>
                </c:pt>
                <c:pt idx="752">
                  <c:v>1369.461</c:v>
                </c:pt>
                <c:pt idx="753">
                  <c:v>1373.4370000000001</c:v>
                </c:pt>
                <c:pt idx="754">
                  <c:v>1378.1919999999998</c:v>
                </c:pt>
                <c:pt idx="755">
                  <c:v>1378.3979999999999</c:v>
                </c:pt>
                <c:pt idx="756">
                  <c:v>1378.9250000000011</c:v>
                </c:pt>
                <c:pt idx="757">
                  <c:v>1381.5989999999999</c:v>
                </c:pt>
                <c:pt idx="758">
                  <c:v>1381.6779999999999</c:v>
                </c:pt>
                <c:pt idx="759">
                  <c:v>1382.07</c:v>
                </c:pt>
                <c:pt idx="760">
                  <c:v>1382.8929999999998</c:v>
                </c:pt>
                <c:pt idx="761">
                  <c:v>1383.021</c:v>
                </c:pt>
                <c:pt idx="762">
                  <c:v>1387.1819999999998</c:v>
                </c:pt>
                <c:pt idx="763">
                  <c:v>1390.579</c:v>
                </c:pt>
                <c:pt idx="764">
                  <c:v>1392.2650000000001</c:v>
                </c:pt>
                <c:pt idx="765">
                  <c:v>1395.579</c:v>
                </c:pt>
                <c:pt idx="766">
                  <c:v>1400.402</c:v>
                </c:pt>
                <c:pt idx="767">
                  <c:v>1400.6869999999999</c:v>
                </c:pt>
                <c:pt idx="768">
                  <c:v>1407.5039999999999</c:v>
                </c:pt>
                <c:pt idx="769">
                  <c:v>1408.3489999999999</c:v>
                </c:pt>
                <c:pt idx="770">
                  <c:v>1411.077</c:v>
                </c:pt>
                <c:pt idx="771">
                  <c:v>1415.2529999999999</c:v>
                </c:pt>
                <c:pt idx="772">
                  <c:v>1416.4270000000001</c:v>
                </c:pt>
                <c:pt idx="773">
                  <c:v>1416.441</c:v>
                </c:pt>
                <c:pt idx="774">
                  <c:v>1419.6669999999999</c:v>
                </c:pt>
                <c:pt idx="775">
                  <c:v>1421.8609999999999</c:v>
                </c:pt>
                <c:pt idx="776">
                  <c:v>1423.3689999999999</c:v>
                </c:pt>
                <c:pt idx="777">
                  <c:v>1427.056</c:v>
                </c:pt>
                <c:pt idx="778">
                  <c:v>1429.539</c:v>
                </c:pt>
                <c:pt idx="779">
                  <c:v>1430.2449999999999</c:v>
                </c:pt>
                <c:pt idx="780">
                  <c:v>1430.741</c:v>
                </c:pt>
                <c:pt idx="781">
                  <c:v>1435.0229999999999</c:v>
                </c:pt>
                <c:pt idx="782">
                  <c:v>1437.3109999999999</c:v>
                </c:pt>
                <c:pt idx="783">
                  <c:v>1438.278</c:v>
                </c:pt>
                <c:pt idx="784">
                  <c:v>1438.4050000000011</c:v>
                </c:pt>
                <c:pt idx="785">
                  <c:v>1438.8739999999998</c:v>
                </c:pt>
                <c:pt idx="786">
                  <c:v>1440.229</c:v>
                </c:pt>
                <c:pt idx="787">
                  <c:v>1446.252</c:v>
                </c:pt>
                <c:pt idx="788">
                  <c:v>1447.1689999999999</c:v>
                </c:pt>
                <c:pt idx="789">
                  <c:v>1452.3539999999998</c:v>
                </c:pt>
                <c:pt idx="790">
                  <c:v>1462.625</c:v>
                </c:pt>
                <c:pt idx="791">
                  <c:v>1464.2160000000001</c:v>
                </c:pt>
                <c:pt idx="792">
                  <c:v>1465.818</c:v>
                </c:pt>
                <c:pt idx="793">
                  <c:v>1468.8419999999999</c:v>
                </c:pt>
                <c:pt idx="794">
                  <c:v>1470.0319999999999</c:v>
                </c:pt>
                <c:pt idx="795">
                  <c:v>1472.7550000000001</c:v>
                </c:pt>
                <c:pt idx="796">
                  <c:v>1473.375</c:v>
                </c:pt>
                <c:pt idx="797">
                  <c:v>1474.1229999999998</c:v>
                </c:pt>
                <c:pt idx="798">
                  <c:v>1474.1929999999998</c:v>
                </c:pt>
                <c:pt idx="799">
                  <c:v>1479.8929999999998</c:v>
                </c:pt>
                <c:pt idx="800">
                  <c:v>1480.075</c:v>
                </c:pt>
                <c:pt idx="801">
                  <c:v>1483.6009999999999</c:v>
                </c:pt>
                <c:pt idx="802">
                  <c:v>1493.8719999999998</c:v>
                </c:pt>
                <c:pt idx="803">
                  <c:v>1501.9660000000001</c:v>
                </c:pt>
                <c:pt idx="804">
                  <c:v>1507.076</c:v>
                </c:pt>
                <c:pt idx="805">
                  <c:v>1507.3869999999999</c:v>
                </c:pt>
                <c:pt idx="806">
                  <c:v>1513.537</c:v>
                </c:pt>
                <c:pt idx="807">
                  <c:v>1513.6089999999999</c:v>
                </c:pt>
                <c:pt idx="808">
                  <c:v>1514.33</c:v>
                </c:pt>
                <c:pt idx="809">
                  <c:v>1523.231</c:v>
                </c:pt>
                <c:pt idx="810">
                  <c:v>1526.1739999999998</c:v>
                </c:pt>
                <c:pt idx="811">
                  <c:v>1529.453</c:v>
                </c:pt>
                <c:pt idx="812">
                  <c:v>1533.136</c:v>
                </c:pt>
                <c:pt idx="813">
                  <c:v>1535.2170000000001</c:v>
                </c:pt>
                <c:pt idx="814">
                  <c:v>1538.3939999999998</c:v>
                </c:pt>
                <c:pt idx="815">
                  <c:v>1546.37</c:v>
                </c:pt>
                <c:pt idx="816">
                  <c:v>1546.433</c:v>
                </c:pt>
                <c:pt idx="817">
                  <c:v>1560.261</c:v>
                </c:pt>
                <c:pt idx="818">
                  <c:v>1561.2439999999999</c:v>
                </c:pt>
                <c:pt idx="819">
                  <c:v>1565.7650000000001</c:v>
                </c:pt>
                <c:pt idx="820">
                  <c:v>1567.0650000000001</c:v>
                </c:pt>
                <c:pt idx="821">
                  <c:v>1567.6469999999999</c:v>
                </c:pt>
                <c:pt idx="822">
                  <c:v>1585.6769999999999</c:v>
                </c:pt>
                <c:pt idx="823">
                  <c:v>1589.789</c:v>
                </c:pt>
                <c:pt idx="824">
                  <c:v>1594.3439999999998</c:v>
                </c:pt>
                <c:pt idx="825">
                  <c:v>1597.635</c:v>
                </c:pt>
                <c:pt idx="826">
                  <c:v>1601.595</c:v>
                </c:pt>
                <c:pt idx="827">
                  <c:v>1615.587</c:v>
                </c:pt>
                <c:pt idx="828">
                  <c:v>1617.1729999999998</c:v>
                </c:pt>
                <c:pt idx="829">
                  <c:v>1622.229</c:v>
                </c:pt>
                <c:pt idx="830">
                  <c:v>1622.511</c:v>
                </c:pt>
                <c:pt idx="831">
                  <c:v>1627.4250000000011</c:v>
                </c:pt>
                <c:pt idx="832">
                  <c:v>1629.7190000000001</c:v>
                </c:pt>
                <c:pt idx="833">
                  <c:v>1633.7370000000001</c:v>
                </c:pt>
                <c:pt idx="834">
                  <c:v>1634.3969999999999</c:v>
                </c:pt>
                <c:pt idx="835">
                  <c:v>1646.1239999999998</c:v>
                </c:pt>
                <c:pt idx="836">
                  <c:v>1648.59</c:v>
                </c:pt>
                <c:pt idx="837">
                  <c:v>1649.0419999999999</c:v>
                </c:pt>
                <c:pt idx="838">
                  <c:v>1652.049</c:v>
                </c:pt>
                <c:pt idx="839">
                  <c:v>1655.944</c:v>
                </c:pt>
                <c:pt idx="840">
                  <c:v>1659.212</c:v>
                </c:pt>
                <c:pt idx="841">
                  <c:v>1665.413</c:v>
                </c:pt>
                <c:pt idx="842">
                  <c:v>1671.4680000000001</c:v>
                </c:pt>
                <c:pt idx="843">
                  <c:v>1673.921</c:v>
                </c:pt>
                <c:pt idx="844">
                  <c:v>1673.933</c:v>
                </c:pt>
                <c:pt idx="845">
                  <c:v>1676.77</c:v>
                </c:pt>
                <c:pt idx="846">
                  <c:v>1685.4880000000001</c:v>
                </c:pt>
                <c:pt idx="847">
                  <c:v>1687.1379999999999</c:v>
                </c:pt>
                <c:pt idx="848">
                  <c:v>1690.07</c:v>
                </c:pt>
                <c:pt idx="849">
                  <c:v>1690.836</c:v>
                </c:pt>
                <c:pt idx="850">
                  <c:v>1693.146</c:v>
                </c:pt>
                <c:pt idx="851">
                  <c:v>1694.097</c:v>
                </c:pt>
                <c:pt idx="852">
                  <c:v>1699.1139999999998</c:v>
                </c:pt>
                <c:pt idx="853">
                  <c:v>1700.59</c:v>
                </c:pt>
                <c:pt idx="854">
                  <c:v>1707.6719999999998</c:v>
                </c:pt>
                <c:pt idx="855">
                  <c:v>1712.838</c:v>
                </c:pt>
                <c:pt idx="856">
                  <c:v>1727.9090000000001</c:v>
                </c:pt>
                <c:pt idx="857">
                  <c:v>1729.0450000000001</c:v>
                </c:pt>
                <c:pt idx="858">
                  <c:v>1731.1889999999999</c:v>
                </c:pt>
                <c:pt idx="859">
                  <c:v>1733.0939999999998</c:v>
                </c:pt>
                <c:pt idx="860">
                  <c:v>1734.2629999999999</c:v>
                </c:pt>
                <c:pt idx="861">
                  <c:v>1734.8129999999999</c:v>
                </c:pt>
                <c:pt idx="862">
                  <c:v>1737.8139999999999</c:v>
                </c:pt>
                <c:pt idx="863">
                  <c:v>1738.818</c:v>
                </c:pt>
                <c:pt idx="864">
                  <c:v>1741.9490000000001</c:v>
                </c:pt>
                <c:pt idx="865">
                  <c:v>1747.771</c:v>
                </c:pt>
                <c:pt idx="866">
                  <c:v>1749.37</c:v>
                </c:pt>
                <c:pt idx="867">
                  <c:v>1752.098</c:v>
                </c:pt>
                <c:pt idx="868">
                  <c:v>1755.1889999999999</c:v>
                </c:pt>
                <c:pt idx="869">
                  <c:v>1755.9870000000001</c:v>
                </c:pt>
                <c:pt idx="870">
                  <c:v>1762.36</c:v>
                </c:pt>
                <c:pt idx="871">
                  <c:v>1767.1479999999999</c:v>
                </c:pt>
                <c:pt idx="872">
                  <c:v>1771.1799999999998</c:v>
                </c:pt>
                <c:pt idx="873">
                  <c:v>1777.4860000000001</c:v>
                </c:pt>
                <c:pt idx="874">
                  <c:v>1780.4080000000001</c:v>
                </c:pt>
                <c:pt idx="875">
                  <c:v>1780.9390000000001</c:v>
                </c:pt>
                <c:pt idx="876">
                  <c:v>1786.4960000000001</c:v>
                </c:pt>
                <c:pt idx="877">
                  <c:v>1788.1579999999999</c:v>
                </c:pt>
                <c:pt idx="878">
                  <c:v>1788.9949999999999</c:v>
                </c:pt>
                <c:pt idx="879">
                  <c:v>1804.655</c:v>
                </c:pt>
                <c:pt idx="880">
                  <c:v>1808.2529999999999</c:v>
                </c:pt>
                <c:pt idx="881">
                  <c:v>1810.962</c:v>
                </c:pt>
                <c:pt idx="882">
                  <c:v>1816.8789999999999</c:v>
                </c:pt>
                <c:pt idx="883">
                  <c:v>1839.8</c:v>
                </c:pt>
                <c:pt idx="884">
                  <c:v>1844.9970000000001</c:v>
                </c:pt>
                <c:pt idx="885">
                  <c:v>1845.059</c:v>
                </c:pt>
                <c:pt idx="886">
                  <c:v>1849.9970000000001</c:v>
                </c:pt>
                <c:pt idx="887">
                  <c:v>1850.5939999999998</c:v>
                </c:pt>
                <c:pt idx="888">
                  <c:v>1853.4270000000001</c:v>
                </c:pt>
                <c:pt idx="889">
                  <c:v>1853.501</c:v>
                </c:pt>
                <c:pt idx="890">
                  <c:v>1855.6829999999998</c:v>
                </c:pt>
                <c:pt idx="891">
                  <c:v>1856.4880000000001</c:v>
                </c:pt>
                <c:pt idx="892">
                  <c:v>1859.7719999999999</c:v>
                </c:pt>
                <c:pt idx="893">
                  <c:v>1873.4690000000001</c:v>
                </c:pt>
                <c:pt idx="894">
                  <c:v>1876.4949999999999</c:v>
                </c:pt>
                <c:pt idx="895">
                  <c:v>1887.3989999999999</c:v>
                </c:pt>
                <c:pt idx="896">
                  <c:v>1891.4360000000001</c:v>
                </c:pt>
                <c:pt idx="897">
                  <c:v>1891.9390000000001</c:v>
                </c:pt>
                <c:pt idx="898">
                  <c:v>1910.52</c:v>
                </c:pt>
                <c:pt idx="899">
                  <c:v>1911.1809999999998</c:v>
                </c:pt>
                <c:pt idx="900">
                  <c:v>1920.201</c:v>
                </c:pt>
                <c:pt idx="901">
                  <c:v>1929.5419999999999</c:v>
                </c:pt>
                <c:pt idx="902">
                  <c:v>1929.9490000000001</c:v>
                </c:pt>
                <c:pt idx="903">
                  <c:v>1935.136</c:v>
                </c:pt>
                <c:pt idx="904">
                  <c:v>1935.51</c:v>
                </c:pt>
                <c:pt idx="905">
                  <c:v>1936.0539999999999</c:v>
                </c:pt>
                <c:pt idx="906">
                  <c:v>1947.758</c:v>
                </c:pt>
                <c:pt idx="907">
                  <c:v>1952.1109999999999</c:v>
                </c:pt>
                <c:pt idx="908">
                  <c:v>1955.1879999999999</c:v>
                </c:pt>
                <c:pt idx="909">
                  <c:v>1962.8879999999999</c:v>
                </c:pt>
                <c:pt idx="910">
                  <c:v>1965.248</c:v>
                </c:pt>
                <c:pt idx="911">
                  <c:v>1967.511</c:v>
                </c:pt>
                <c:pt idx="912">
                  <c:v>1985.248</c:v>
                </c:pt>
                <c:pt idx="913">
                  <c:v>2000.386</c:v>
                </c:pt>
                <c:pt idx="914">
                  <c:v>2005.2180000000001</c:v>
                </c:pt>
                <c:pt idx="915">
                  <c:v>2011.6989999999998</c:v>
                </c:pt>
                <c:pt idx="916">
                  <c:v>2014.7650000000001</c:v>
                </c:pt>
                <c:pt idx="917">
                  <c:v>2015.423</c:v>
                </c:pt>
                <c:pt idx="918">
                  <c:v>2019.8979999999999</c:v>
                </c:pt>
                <c:pt idx="919">
                  <c:v>2025.413</c:v>
                </c:pt>
                <c:pt idx="920">
                  <c:v>2030.2360000000001</c:v>
                </c:pt>
                <c:pt idx="921">
                  <c:v>2036.8050000000001</c:v>
                </c:pt>
                <c:pt idx="922">
                  <c:v>2051.06</c:v>
                </c:pt>
                <c:pt idx="923">
                  <c:v>2054.7089999999926</c:v>
                </c:pt>
                <c:pt idx="924">
                  <c:v>2065.8389999999999</c:v>
                </c:pt>
                <c:pt idx="925">
                  <c:v>2067.0479999999998</c:v>
                </c:pt>
                <c:pt idx="926">
                  <c:v>2075.8180000000002</c:v>
                </c:pt>
                <c:pt idx="927">
                  <c:v>2079.0110000000022</c:v>
                </c:pt>
                <c:pt idx="928">
                  <c:v>2093.4</c:v>
                </c:pt>
                <c:pt idx="929">
                  <c:v>2120.2859999999987</c:v>
                </c:pt>
                <c:pt idx="930">
                  <c:v>2134.2659999999987</c:v>
                </c:pt>
                <c:pt idx="931">
                  <c:v>2139.4949999999999</c:v>
                </c:pt>
                <c:pt idx="932">
                  <c:v>2139.9299999999998</c:v>
                </c:pt>
                <c:pt idx="933">
                  <c:v>2142.4499999999998</c:v>
                </c:pt>
                <c:pt idx="934">
                  <c:v>2144.8809999999999</c:v>
                </c:pt>
                <c:pt idx="935">
                  <c:v>2147.7779999999998</c:v>
                </c:pt>
                <c:pt idx="936">
                  <c:v>2150.846</c:v>
                </c:pt>
                <c:pt idx="937">
                  <c:v>2157.8879999999999</c:v>
                </c:pt>
                <c:pt idx="938">
                  <c:v>2163.7089999999926</c:v>
                </c:pt>
                <c:pt idx="939">
                  <c:v>2173.9710000000064</c:v>
                </c:pt>
                <c:pt idx="940">
                  <c:v>2181.2139999999999</c:v>
                </c:pt>
                <c:pt idx="941">
                  <c:v>2208.672</c:v>
                </c:pt>
                <c:pt idx="942">
                  <c:v>2226.66</c:v>
                </c:pt>
                <c:pt idx="943">
                  <c:v>2229.5259999999998</c:v>
                </c:pt>
                <c:pt idx="944">
                  <c:v>2254.1239999999998</c:v>
                </c:pt>
                <c:pt idx="945">
                  <c:v>2263.1579999999999</c:v>
                </c:pt>
                <c:pt idx="946">
                  <c:v>2273.0070000000001</c:v>
                </c:pt>
                <c:pt idx="947">
                  <c:v>2286.404</c:v>
                </c:pt>
                <c:pt idx="948">
                  <c:v>2287.3740000000012</c:v>
                </c:pt>
                <c:pt idx="949">
                  <c:v>2294.9560000000001</c:v>
                </c:pt>
                <c:pt idx="950">
                  <c:v>2298.04</c:v>
                </c:pt>
                <c:pt idx="951">
                  <c:v>2298.5010000000002</c:v>
                </c:pt>
                <c:pt idx="952">
                  <c:v>2312.8670000000002</c:v>
                </c:pt>
                <c:pt idx="953">
                  <c:v>2317.2659999999987</c:v>
                </c:pt>
                <c:pt idx="954">
                  <c:v>2323.8429999999998</c:v>
                </c:pt>
                <c:pt idx="955">
                  <c:v>2343.9850000000001</c:v>
                </c:pt>
                <c:pt idx="956">
                  <c:v>2345.9639999999999</c:v>
                </c:pt>
                <c:pt idx="957">
                  <c:v>2368.4160000000002</c:v>
                </c:pt>
                <c:pt idx="958">
                  <c:v>2378.1439999999998</c:v>
                </c:pt>
                <c:pt idx="959">
                  <c:v>2380.6970000000001</c:v>
                </c:pt>
                <c:pt idx="960">
                  <c:v>2390.6979999999999</c:v>
                </c:pt>
                <c:pt idx="961">
                  <c:v>2409.3679999999999</c:v>
                </c:pt>
                <c:pt idx="962">
                  <c:v>2423.5129999999999</c:v>
                </c:pt>
                <c:pt idx="963">
                  <c:v>2424.864</c:v>
                </c:pt>
                <c:pt idx="964">
                  <c:v>2439.4830000000002</c:v>
                </c:pt>
                <c:pt idx="965">
                  <c:v>2451.8290000000002</c:v>
                </c:pt>
                <c:pt idx="966">
                  <c:v>2458.3200000000002</c:v>
                </c:pt>
                <c:pt idx="967">
                  <c:v>2461.9929999999999</c:v>
                </c:pt>
                <c:pt idx="968">
                  <c:v>2465.54</c:v>
                </c:pt>
                <c:pt idx="969">
                  <c:v>2473.5830000000001</c:v>
                </c:pt>
                <c:pt idx="970">
                  <c:v>2480.547</c:v>
                </c:pt>
                <c:pt idx="971">
                  <c:v>2489.0410000000002</c:v>
                </c:pt>
                <c:pt idx="972">
                  <c:v>2498.9229999999998</c:v>
                </c:pt>
                <c:pt idx="973">
                  <c:v>2503.3170000000064</c:v>
                </c:pt>
                <c:pt idx="974">
                  <c:v>2523.46</c:v>
                </c:pt>
                <c:pt idx="975">
                  <c:v>2541.5810000000001</c:v>
                </c:pt>
                <c:pt idx="976">
                  <c:v>2557.5100000000002</c:v>
                </c:pt>
                <c:pt idx="977">
                  <c:v>2618.0309999999999</c:v>
                </c:pt>
                <c:pt idx="978">
                  <c:v>2620.3540000000012</c:v>
                </c:pt>
                <c:pt idx="979">
                  <c:v>2623.866</c:v>
                </c:pt>
                <c:pt idx="980">
                  <c:v>2629.7139999999999</c:v>
                </c:pt>
                <c:pt idx="981">
                  <c:v>2635.1350000000002</c:v>
                </c:pt>
                <c:pt idx="982">
                  <c:v>2644.0369999999998</c:v>
                </c:pt>
                <c:pt idx="983">
                  <c:v>2656.9929999999999</c:v>
                </c:pt>
                <c:pt idx="984">
                  <c:v>2665.0189999999998</c:v>
                </c:pt>
                <c:pt idx="985">
                  <c:v>2690.77</c:v>
                </c:pt>
                <c:pt idx="986">
                  <c:v>2691.6120000000001</c:v>
                </c:pt>
                <c:pt idx="987">
                  <c:v>2692.21</c:v>
                </c:pt>
                <c:pt idx="988">
                  <c:v>2693.299</c:v>
                </c:pt>
                <c:pt idx="989">
                  <c:v>2701.2350000000001</c:v>
                </c:pt>
                <c:pt idx="990">
                  <c:v>2716.48</c:v>
                </c:pt>
                <c:pt idx="991">
                  <c:v>2718.4330000000064</c:v>
                </c:pt>
                <c:pt idx="992">
                  <c:v>2719.5189999999998</c:v>
                </c:pt>
                <c:pt idx="993">
                  <c:v>2723.6909999999998</c:v>
                </c:pt>
                <c:pt idx="994">
                  <c:v>2733.0430000000001</c:v>
                </c:pt>
                <c:pt idx="995">
                  <c:v>2736.4279999999999</c:v>
                </c:pt>
                <c:pt idx="996">
                  <c:v>2745.5740000000001</c:v>
                </c:pt>
                <c:pt idx="997">
                  <c:v>2747.3</c:v>
                </c:pt>
                <c:pt idx="998">
                  <c:v>2753.4560000000001</c:v>
                </c:pt>
                <c:pt idx="999">
                  <c:v>2755.4789999999998</c:v>
                </c:pt>
                <c:pt idx="1000">
                  <c:v>2759.2979999999998</c:v>
                </c:pt>
                <c:pt idx="1001">
                  <c:v>2763.9710000000064</c:v>
                </c:pt>
                <c:pt idx="1002">
                  <c:v>2766.4859999999999</c:v>
                </c:pt>
                <c:pt idx="1003">
                  <c:v>2767.5140000000001</c:v>
                </c:pt>
                <c:pt idx="1004">
                  <c:v>2773.797</c:v>
                </c:pt>
                <c:pt idx="1005">
                  <c:v>2776.6149999999998</c:v>
                </c:pt>
                <c:pt idx="1006">
                  <c:v>2787.6010000000001</c:v>
                </c:pt>
                <c:pt idx="1007">
                  <c:v>2798.2710000000002</c:v>
                </c:pt>
                <c:pt idx="1008">
                  <c:v>2807.6039999999998</c:v>
                </c:pt>
                <c:pt idx="1009">
                  <c:v>2819.17</c:v>
                </c:pt>
                <c:pt idx="1010">
                  <c:v>2846.7479999999987</c:v>
                </c:pt>
                <c:pt idx="1011">
                  <c:v>2865.547</c:v>
                </c:pt>
                <c:pt idx="1012">
                  <c:v>2891.5879999999997</c:v>
                </c:pt>
                <c:pt idx="1013">
                  <c:v>2970.174</c:v>
                </c:pt>
                <c:pt idx="1014">
                  <c:v>2973.0770000000002</c:v>
                </c:pt>
                <c:pt idx="1015">
                  <c:v>2975.1709999999998</c:v>
                </c:pt>
                <c:pt idx="1016">
                  <c:v>2982.88</c:v>
                </c:pt>
                <c:pt idx="1017">
                  <c:v>3046.67</c:v>
                </c:pt>
                <c:pt idx="1018">
                  <c:v>3050.9510000000068</c:v>
                </c:pt>
                <c:pt idx="1019">
                  <c:v>3086.5259999999998</c:v>
                </c:pt>
                <c:pt idx="1020">
                  <c:v>3116.5430000000001</c:v>
                </c:pt>
                <c:pt idx="1021">
                  <c:v>3142.2170000000001</c:v>
                </c:pt>
                <c:pt idx="1022">
                  <c:v>3152.3069999999998</c:v>
                </c:pt>
                <c:pt idx="1023">
                  <c:v>3152.4</c:v>
                </c:pt>
                <c:pt idx="1024">
                  <c:v>3164.16</c:v>
                </c:pt>
                <c:pt idx="1025">
                  <c:v>3171.1309999999999</c:v>
                </c:pt>
                <c:pt idx="1026">
                  <c:v>3204.9330000000064</c:v>
                </c:pt>
                <c:pt idx="1027">
                  <c:v>3207.9330000000064</c:v>
                </c:pt>
                <c:pt idx="1028">
                  <c:v>3226.8100000000022</c:v>
                </c:pt>
                <c:pt idx="1029">
                  <c:v>3270.63</c:v>
                </c:pt>
                <c:pt idx="1030">
                  <c:v>3303.7950000000001</c:v>
                </c:pt>
                <c:pt idx="1031">
                  <c:v>3323.3290000000002</c:v>
                </c:pt>
                <c:pt idx="1032">
                  <c:v>3325.6350000000002</c:v>
                </c:pt>
                <c:pt idx="1033">
                  <c:v>3351.8290000000002</c:v>
                </c:pt>
                <c:pt idx="1034">
                  <c:v>3370.348</c:v>
                </c:pt>
                <c:pt idx="1035">
                  <c:v>3386.172</c:v>
                </c:pt>
                <c:pt idx="1036">
                  <c:v>3389.5590000000002</c:v>
                </c:pt>
                <c:pt idx="1037">
                  <c:v>3401.723</c:v>
                </c:pt>
                <c:pt idx="1038">
                  <c:v>3402.4720000000002</c:v>
                </c:pt>
                <c:pt idx="1039">
                  <c:v>3418.0230000000001</c:v>
                </c:pt>
                <c:pt idx="1040">
                  <c:v>3465.2259999999997</c:v>
                </c:pt>
                <c:pt idx="1041">
                  <c:v>3483.6979999999999</c:v>
                </c:pt>
                <c:pt idx="1042">
                  <c:v>3493.6709999999998</c:v>
                </c:pt>
                <c:pt idx="1043">
                  <c:v>3497.6529999999998</c:v>
                </c:pt>
                <c:pt idx="1044">
                  <c:v>3513.2239999999997</c:v>
                </c:pt>
                <c:pt idx="1045">
                  <c:v>3539.1959999999999</c:v>
                </c:pt>
                <c:pt idx="1046">
                  <c:v>3543.3809999999999</c:v>
                </c:pt>
                <c:pt idx="1047">
                  <c:v>3544.27</c:v>
                </c:pt>
                <c:pt idx="1048">
                  <c:v>3549.24</c:v>
                </c:pt>
                <c:pt idx="1049">
                  <c:v>3565.9679999999998</c:v>
                </c:pt>
                <c:pt idx="1050">
                  <c:v>3569.1030000000001</c:v>
                </c:pt>
                <c:pt idx="1051">
                  <c:v>3612.6959999999999</c:v>
                </c:pt>
                <c:pt idx="1052">
                  <c:v>3622.7779999999998</c:v>
                </c:pt>
                <c:pt idx="1053">
                  <c:v>3657.0679999999998</c:v>
                </c:pt>
                <c:pt idx="1054">
                  <c:v>3668.6579999999999</c:v>
                </c:pt>
                <c:pt idx="1055">
                  <c:v>3672.8130000000069</c:v>
                </c:pt>
                <c:pt idx="1056">
                  <c:v>3679.7179999999998</c:v>
                </c:pt>
                <c:pt idx="1057">
                  <c:v>3682.4769999999999</c:v>
                </c:pt>
                <c:pt idx="1058">
                  <c:v>3700.4859999999999</c:v>
                </c:pt>
                <c:pt idx="1059">
                  <c:v>3701.5450000000001</c:v>
                </c:pt>
                <c:pt idx="1060">
                  <c:v>3713.2659999999987</c:v>
                </c:pt>
                <c:pt idx="1061">
                  <c:v>3714.2839999999997</c:v>
                </c:pt>
                <c:pt idx="1062">
                  <c:v>3720.4140000000002</c:v>
                </c:pt>
                <c:pt idx="1063">
                  <c:v>3732.9</c:v>
                </c:pt>
                <c:pt idx="1064">
                  <c:v>3782.9639999999999</c:v>
                </c:pt>
                <c:pt idx="1065">
                  <c:v>3795.6750000000002</c:v>
                </c:pt>
                <c:pt idx="1066">
                  <c:v>3807.7469999999926</c:v>
                </c:pt>
                <c:pt idx="1067">
                  <c:v>3809.962</c:v>
                </c:pt>
                <c:pt idx="1068">
                  <c:v>3822.8629999999998</c:v>
                </c:pt>
                <c:pt idx="1069">
                  <c:v>3836.3069999999998</c:v>
                </c:pt>
                <c:pt idx="1070">
                  <c:v>3843.6410000000001</c:v>
                </c:pt>
                <c:pt idx="1071">
                  <c:v>3860.98</c:v>
                </c:pt>
                <c:pt idx="1072">
                  <c:v>3863.4110000000069</c:v>
                </c:pt>
                <c:pt idx="1073">
                  <c:v>3899.9510000000068</c:v>
                </c:pt>
                <c:pt idx="1074">
                  <c:v>3911.2559999999999</c:v>
                </c:pt>
                <c:pt idx="1075">
                  <c:v>3913.1979999999999</c:v>
                </c:pt>
                <c:pt idx="1076">
                  <c:v>3921.076</c:v>
                </c:pt>
                <c:pt idx="1077">
                  <c:v>3957.7079999999987</c:v>
                </c:pt>
                <c:pt idx="1078">
                  <c:v>3957.9360000000001</c:v>
                </c:pt>
                <c:pt idx="1079">
                  <c:v>3974.0450000000001</c:v>
                </c:pt>
                <c:pt idx="1080">
                  <c:v>3978.1659999999997</c:v>
                </c:pt>
                <c:pt idx="1081">
                  <c:v>3990.3380000000002</c:v>
                </c:pt>
                <c:pt idx="1082">
                  <c:v>3996.5360000000001</c:v>
                </c:pt>
                <c:pt idx="1083">
                  <c:v>4005.0830000000001</c:v>
                </c:pt>
                <c:pt idx="1084">
                  <c:v>4018.8770000000022</c:v>
                </c:pt>
                <c:pt idx="1085">
                  <c:v>4020.6529999999998</c:v>
                </c:pt>
                <c:pt idx="1086">
                  <c:v>4047.6559999999999</c:v>
                </c:pt>
                <c:pt idx="1087">
                  <c:v>4053.8069999999998</c:v>
                </c:pt>
                <c:pt idx="1088">
                  <c:v>4113.424</c:v>
                </c:pt>
                <c:pt idx="1089">
                  <c:v>4114.8830000000007</c:v>
                </c:pt>
                <c:pt idx="1090">
                  <c:v>4143.0540000000001</c:v>
                </c:pt>
                <c:pt idx="1091">
                  <c:v>4160.8450000000003</c:v>
                </c:pt>
                <c:pt idx="1092">
                  <c:v>4169.2079999999996</c:v>
                </c:pt>
                <c:pt idx="1093">
                  <c:v>4196.1580000000004</c:v>
                </c:pt>
                <c:pt idx="1094">
                  <c:v>4200.0320000000002</c:v>
                </c:pt>
                <c:pt idx="1095">
                  <c:v>4223.4040000000005</c:v>
                </c:pt>
                <c:pt idx="1096">
                  <c:v>4238.3360000000002</c:v>
                </c:pt>
                <c:pt idx="1097">
                  <c:v>4255.5940000000001</c:v>
                </c:pt>
                <c:pt idx="1098">
                  <c:v>4273.7510000000002</c:v>
                </c:pt>
                <c:pt idx="1099">
                  <c:v>4279.6200000000044</c:v>
                </c:pt>
                <c:pt idx="1100">
                  <c:v>4322.4960000000001</c:v>
                </c:pt>
                <c:pt idx="1101">
                  <c:v>4331.46</c:v>
                </c:pt>
                <c:pt idx="1102">
                  <c:v>4354.0660000000034</c:v>
                </c:pt>
                <c:pt idx="1103">
                  <c:v>4367.549</c:v>
                </c:pt>
                <c:pt idx="1104">
                  <c:v>4369.5640000000003</c:v>
                </c:pt>
                <c:pt idx="1105">
                  <c:v>4369.9869999999992</c:v>
                </c:pt>
                <c:pt idx="1106">
                  <c:v>4421.8630000000003</c:v>
                </c:pt>
                <c:pt idx="1107">
                  <c:v>4428.4699999999993</c:v>
                </c:pt>
                <c:pt idx="1108">
                  <c:v>4444.902</c:v>
                </c:pt>
                <c:pt idx="1109">
                  <c:v>4454.4630000000006</c:v>
                </c:pt>
                <c:pt idx="1110">
                  <c:v>4467.6570000000002</c:v>
                </c:pt>
                <c:pt idx="1111">
                  <c:v>4490.4769999999999</c:v>
                </c:pt>
                <c:pt idx="1112">
                  <c:v>4503.9990000000007</c:v>
                </c:pt>
                <c:pt idx="1113">
                  <c:v>4519.3660000000054</c:v>
                </c:pt>
                <c:pt idx="1114">
                  <c:v>4529.4789999999994</c:v>
                </c:pt>
                <c:pt idx="1115">
                  <c:v>4543.8660000000054</c:v>
                </c:pt>
                <c:pt idx="1116">
                  <c:v>4551.5329999999994</c:v>
                </c:pt>
                <c:pt idx="1117">
                  <c:v>4561.7280000000001</c:v>
                </c:pt>
                <c:pt idx="1118">
                  <c:v>4573.4630000000006</c:v>
                </c:pt>
                <c:pt idx="1119">
                  <c:v>4575.4540000000006</c:v>
                </c:pt>
                <c:pt idx="1120">
                  <c:v>4577.1540000000014</c:v>
                </c:pt>
                <c:pt idx="1121">
                  <c:v>4581.1490000000003</c:v>
                </c:pt>
                <c:pt idx="1122">
                  <c:v>4584.915</c:v>
                </c:pt>
                <c:pt idx="1123">
                  <c:v>4642.0970000000007</c:v>
                </c:pt>
                <c:pt idx="1124">
                  <c:v>4647.9040000000005</c:v>
                </c:pt>
                <c:pt idx="1125">
                  <c:v>4652.3720000000003</c:v>
                </c:pt>
                <c:pt idx="1126">
                  <c:v>4668.9130000000005</c:v>
                </c:pt>
                <c:pt idx="1127">
                  <c:v>4729.8990000000003</c:v>
                </c:pt>
                <c:pt idx="1128">
                  <c:v>4736.8630000000003</c:v>
                </c:pt>
                <c:pt idx="1129">
                  <c:v>4750.9230000000016</c:v>
                </c:pt>
                <c:pt idx="1130">
                  <c:v>4754.3810000000003</c:v>
                </c:pt>
                <c:pt idx="1131">
                  <c:v>4766.7120000000004</c:v>
                </c:pt>
                <c:pt idx="1132">
                  <c:v>4771.0260000000044</c:v>
                </c:pt>
                <c:pt idx="1133">
                  <c:v>4780.5450000000001</c:v>
                </c:pt>
                <c:pt idx="1134">
                  <c:v>4805.5520000000024</c:v>
                </c:pt>
                <c:pt idx="1135">
                  <c:v>4813.0039999999999</c:v>
                </c:pt>
                <c:pt idx="1136">
                  <c:v>4875.3110000000024</c:v>
                </c:pt>
                <c:pt idx="1137">
                  <c:v>4877.393</c:v>
                </c:pt>
                <c:pt idx="1138">
                  <c:v>4904.009</c:v>
                </c:pt>
                <c:pt idx="1139">
                  <c:v>4919.6690000000044</c:v>
                </c:pt>
                <c:pt idx="1140">
                  <c:v>4926.8490000000002</c:v>
                </c:pt>
                <c:pt idx="1141">
                  <c:v>4971.68</c:v>
                </c:pt>
                <c:pt idx="1142">
                  <c:v>4982.009</c:v>
                </c:pt>
                <c:pt idx="1143">
                  <c:v>5028.7050000000008</c:v>
                </c:pt>
                <c:pt idx="1144">
                  <c:v>5051.5690000000004</c:v>
                </c:pt>
                <c:pt idx="1145">
                  <c:v>5059.7970000000005</c:v>
                </c:pt>
                <c:pt idx="1146">
                  <c:v>5070.5440000000008</c:v>
                </c:pt>
                <c:pt idx="1147">
                  <c:v>5080.8020000000024</c:v>
                </c:pt>
                <c:pt idx="1148">
                  <c:v>5083.7460000000001</c:v>
                </c:pt>
                <c:pt idx="1149">
                  <c:v>5088.1940000000004</c:v>
                </c:pt>
                <c:pt idx="1150">
                  <c:v>5103.4800000000005</c:v>
                </c:pt>
                <c:pt idx="1151">
                  <c:v>5108.2280000000001</c:v>
                </c:pt>
                <c:pt idx="1152">
                  <c:v>5108.4369999999999</c:v>
                </c:pt>
                <c:pt idx="1153">
                  <c:v>5113.9610000000002</c:v>
                </c:pt>
                <c:pt idx="1154">
                  <c:v>5173.259</c:v>
                </c:pt>
                <c:pt idx="1155">
                  <c:v>5191.4260000000004</c:v>
                </c:pt>
                <c:pt idx="1156">
                  <c:v>5203.8560000000034</c:v>
                </c:pt>
                <c:pt idx="1157">
                  <c:v>5284.7860000000001</c:v>
                </c:pt>
                <c:pt idx="1158">
                  <c:v>5319.1240000000034</c:v>
                </c:pt>
                <c:pt idx="1159">
                  <c:v>5339.6910000000034</c:v>
                </c:pt>
                <c:pt idx="1160">
                  <c:v>5340.31</c:v>
                </c:pt>
                <c:pt idx="1161">
                  <c:v>5346.8870000000015</c:v>
                </c:pt>
                <c:pt idx="1162">
                  <c:v>5369.6030000000001</c:v>
                </c:pt>
                <c:pt idx="1163">
                  <c:v>5376.5820000000003</c:v>
                </c:pt>
                <c:pt idx="1164">
                  <c:v>5394.33</c:v>
                </c:pt>
                <c:pt idx="1165">
                  <c:v>5396.9589999999998</c:v>
                </c:pt>
                <c:pt idx="1166">
                  <c:v>5471.8670000000002</c:v>
                </c:pt>
                <c:pt idx="1167">
                  <c:v>5481.3260000000128</c:v>
                </c:pt>
                <c:pt idx="1168">
                  <c:v>5485.0769999999993</c:v>
                </c:pt>
                <c:pt idx="1169">
                  <c:v>5513.1820000000034</c:v>
                </c:pt>
                <c:pt idx="1170">
                  <c:v>5555.1460000000034</c:v>
                </c:pt>
                <c:pt idx="1171">
                  <c:v>5562.3740000000007</c:v>
                </c:pt>
                <c:pt idx="1172">
                  <c:v>5569.3680000000004</c:v>
                </c:pt>
                <c:pt idx="1173">
                  <c:v>5589.2339999999995</c:v>
                </c:pt>
                <c:pt idx="1174">
                  <c:v>5598.3460000000014</c:v>
                </c:pt>
                <c:pt idx="1175">
                  <c:v>5629.259</c:v>
                </c:pt>
                <c:pt idx="1176">
                  <c:v>5641.0780000000004</c:v>
                </c:pt>
                <c:pt idx="1177">
                  <c:v>5664.6130000000003</c:v>
                </c:pt>
                <c:pt idx="1178">
                  <c:v>5665.3330000000005</c:v>
                </c:pt>
                <c:pt idx="1179">
                  <c:v>5681.2979999999998</c:v>
                </c:pt>
                <c:pt idx="1180">
                  <c:v>5681.8860000000004</c:v>
                </c:pt>
                <c:pt idx="1181">
                  <c:v>5682.2369999999992</c:v>
                </c:pt>
                <c:pt idx="1182">
                  <c:v>5692.5950000000003</c:v>
                </c:pt>
                <c:pt idx="1183">
                  <c:v>5724.0970000000007</c:v>
                </c:pt>
                <c:pt idx="1184">
                  <c:v>5724.6960000000054</c:v>
                </c:pt>
                <c:pt idx="1185">
                  <c:v>5738.3450000000003</c:v>
                </c:pt>
                <c:pt idx="1186">
                  <c:v>5739.0880000000006</c:v>
                </c:pt>
                <c:pt idx="1187">
                  <c:v>5823.0060000000003</c:v>
                </c:pt>
                <c:pt idx="1188">
                  <c:v>5824.4319999999998</c:v>
                </c:pt>
                <c:pt idx="1189">
                  <c:v>5854.3940000000002</c:v>
                </c:pt>
                <c:pt idx="1190">
                  <c:v>5897.6180000000004</c:v>
                </c:pt>
                <c:pt idx="1191">
                  <c:v>5900.201</c:v>
                </c:pt>
                <c:pt idx="1192">
                  <c:v>5901.6510000000044</c:v>
                </c:pt>
                <c:pt idx="1193">
                  <c:v>5909.4059999999999</c:v>
                </c:pt>
                <c:pt idx="1194">
                  <c:v>5929.5720000000001</c:v>
                </c:pt>
                <c:pt idx="1195">
                  <c:v>5938.5250000000024</c:v>
                </c:pt>
                <c:pt idx="1196">
                  <c:v>5943.7420000000002</c:v>
                </c:pt>
                <c:pt idx="1197">
                  <c:v>5972.07</c:v>
                </c:pt>
                <c:pt idx="1198">
                  <c:v>5987.4949999999999</c:v>
                </c:pt>
                <c:pt idx="1199">
                  <c:v>5999.5309999999999</c:v>
                </c:pt>
                <c:pt idx="1200">
                  <c:v>6024.59</c:v>
                </c:pt>
                <c:pt idx="1201">
                  <c:v>6040.4250000000002</c:v>
                </c:pt>
                <c:pt idx="1202">
                  <c:v>6073.2640000000001</c:v>
                </c:pt>
                <c:pt idx="1203">
                  <c:v>6081.3830000000007</c:v>
                </c:pt>
                <c:pt idx="1204">
                  <c:v>6100.85</c:v>
                </c:pt>
                <c:pt idx="1205">
                  <c:v>6120.6810000000014</c:v>
                </c:pt>
                <c:pt idx="1206">
                  <c:v>6123.9170000000004</c:v>
                </c:pt>
                <c:pt idx="1207">
                  <c:v>6147.0880000000006</c:v>
                </c:pt>
                <c:pt idx="1208">
                  <c:v>6220.1600000000044</c:v>
                </c:pt>
                <c:pt idx="1209">
                  <c:v>6224.134</c:v>
                </c:pt>
                <c:pt idx="1210">
                  <c:v>6229.8430000000017</c:v>
                </c:pt>
                <c:pt idx="1211">
                  <c:v>6254.9270000000006</c:v>
                </c:pt>
                <c:pt idx="1212">
                  <c:v>6264.5150000000003</c:v>
                </c:pt>
                <c:pt idx="1213">
                  <c:v>6301.482</c:v>
                </c:pt>
                <c:pt idx="1214">
                  <c:v>6306.9319999999998</c:v>
                </c:pt>
                <c:pt idx="1215">
                  <c:v>6321.9570000000003</c:v>
                </c:pt>
                <c:pt idx="1216">
                  <c:v>6344.9460000000008</c:v>
                </c:pt>
                <c:pt idx="1217">
                  <c:v>6380.1210000000137</c:v>
                </c:pt>
                <c:pt idx="1218">
                  <c:v>6384.6360000000004</c:v>
                </c:pt>
                <c:pt idx="1219">
                  <c:v>6390.7430000000013</c:v>
                </c:pt>
                <c:pt idx="1220">
                  <c:v>6434.1130000000003</c:v>
                </c:pt>
                <c:pt idx="1221">
                  <c:v>6446.8260000000128</c:v>
                </c:pt>
                <c:pt idx="1222">
                  <c:v>6458.0389999999998</c:v>
                </c:pt>
                <c:pt idx="1223">
                  <c:v>6473.5420000000004</c:v>
                </c:pt>
                <c:pt idx="1224">
                  <c:v>6527.5510000000004</c:v>
                </c:pt>
                <c:pt idx="1225">
                  <c:v>6536.6410000000014</c:v>
                </c:pt>
                <c:pt idx="1226">
                  <c:v>6558.9960000000001</c:v>
                </c:pt>
                <c:pt idx="1227">
                  <c:v>6559.2610000000004</c:v>
                </c:pt>
                <c:pt idx="1228">
                  <c:v>6579.5520000000024</c:v>
                </c:pt>
                <c:pt idx="1229">
                  <c:v>6580.1990000000014</c:v>
                </c:pt>
                <c:pt idx="1230">
                  <c:v>6591.8180000000002</c:v>
                </c:pt>
                <c:pt idx="1231">
                  <c:v>6598.5350000000008</c:v>
                </c:pt>
                <c:pt idx="1232">
                  <c:v>6633.4879999999994</c:v>
                </c:pt>
                <c:pt idx="1233">
                  <c:v>6701.2889999999998</c:v>
                </c:pt>
                <c:pt idx="1234">
                  <c:v>6723.5510000000004</c:v>
                </c:pt>
                <c:pt idx="1235">
                  <c:v>6747.9879999999994</c:v>
                </c:pt>
                <c:pt idx="1236">
                  <c:v>6750.3970000000018</c:v>
                </c:pt>
                <c:pt idx="1237">
                  <c:v>6764.2260000000024</c:v>
                </c:pt>
                <c:pt idx="1238">
                  <c:v>6801.9739999999965</c:v>
                </c:pt>
                <c:pt idx="1239">
                  <c:v>6802.0620000000044</c:v>
                </c:pt>
                <c:pt idx="1240">
                  <c:v>6810.46</c:v>
                </c:pt>
                <c:pt idx="1241">
                  <c:v>6841.7620000000024</c:v>
                </c:pt>
                <c:pt idx="1242">
                  <c:v>6844.2910000000002</c:v>
                </c:pt>
                <c:pt idx="1243">
                  <c:v>6885.7170000000015</c:v>
                </c:pt>
                <c:pt idx="1244">
                  <c:v>6896.5010000000002</c:v>
                </c:pt>
                <c:pt idx="1245">
                  <c:v>6897.6500000000024</c:v>
                </c:pt>
                <c:pt idx="1246">
                  <c:v>6899.2719999999999</c:v>
                </c:pt>
                <c:pt idx="1247">
                  <c:v>6900.6810000000014</c:v>
                </c:pt>
                <c:pt idx="1248">
                  <c:v>6958.8360000000002</c:v>
                </c:pt>
                <c:pt idx="1249">
                  <c:v>6960.1420000000044</c:v>
                </c:pt>
                <c:pt idx="1250">
                  <c:v>6979.79</c:v>
                </c:pt>
                <c:pt idx="1251">
                  <c:v>6984.6560000000054</c:v>
                </c:pt>
                <c:pt idx="1252">
                  <c:v>6998.6100000000024</c:v>
                </c:pt>
                <c:pt idx="1253">
                  <c:v>7004.1820000000034</c:v>
                </c:pt>
                <c:pt idx="1254">
                  <c:v>7024.48</c:v>
                </c:pt>
                <c:pt idx="1255">
                  <c:v>7062.0430000000006</c:v>
                </c:pt>
                <c:pt idx="1256">
                  <c:v>7085.9990000000007</c:v>
                </c:pt>
                <c:pt idx="1257">
                  <c:v>7109.5550000000003</c:v>
                </c:pt>
                <c:pt idx="1258">
                  <c:v>7164.3490000000002</c:v>
                </c:pt>
                <c:pt idx="1259">
                  <c:v>7197.7449999999999</c:v>
                </c:pt>
                <c:pt idx="1260">
                  <c:v>7212.9670000000015</c:v>
                </c:pt>
                <c:pt idx="1261">
                  <c:v>7230.88</c:v>
                </c:pt>
                <c:pt idx="1262">
                  <c:v>7246.5839999999998</c:v>
                </c:pt>
                <c:pt idx="1263">
                  <c:v>7274.1480000000001</c:v>
                </c:pt>
                <c:pt idx="1264">
                  <c:v>7275.241</c:v>
                </c:pt>
                <c:pt idx="1265">
                  <c:v>7290.0610000000024</c:v>
                </c:pt>
                <c:pt idx="1266">
                  <c:v>7326.7560000000003</c:v>
                </c:pt>
                <c:pt idx="1267">
                  <c:v>7386.3130000000001</c:v>
                </c:pt>
                <c:pt idx="1268">
                  <c:v>7401.1770000000006</c:v>
                </c:pt>
                <c:pt idx="1269">
                  <c:v>7422.143</c:v>
                </c:pt>
                <c:pt idx="1270">
                  <c:v>7433.72</c:v>
                </c:pt>
                <c:pt idx="1271">
                  <c:v>7490.1200000000044</c:v>
                </c:pt>
                <c:pt idx="1272">
                  <c:v>7509.3150000000014</c:v>
                </c:pt>
                <c:pt idx="1273">
                  <c:v>7516.3160000000034</c:v>
                </c:pt>
                <c:pt idx="1274">
                  <c:v>7572.4190000000008</c:v>
                </c:pt>
                <c:pt idx="1275">
                  <c:v>7606.5450000000001</c:v>
                </c:pt>
                <c:pt idx="1276">
                  <c:v>7623.3910000000014</c:v>
                </c:pt>
                <c:pt idx="1277">
                  <c:v>7651.1820000000034</c:v>
                </c:pt>
                <c:pt idx="1278">
                  <c:v>7656.4570000000003</c:v>
                </c:pt>
                <c:pt idx="1279">
                  <c:v>7658.1750000000002</c:v>
                </c:pt>
                <c:pt idx="1280">
                  <c:v>7658.9369999999999</c:v>
                </c:pt>
                <c:pt idx="1281">
                  <c:v>7690.1</c:v>
                </c:pt>
                <c:pt idx="1282">
                  <c:v>7711.527</c:v>
                </c:pt>
                <c:pt idx="1283">
                  <c:v>7725.2130000000006</c:v>
                </c:pt>
                <c:pt idx="1284">
                  <c:v>7738.2820000000002</c:v>
                </c:pt>
                <c:pt idx="1285">
                  <c:v>7752.8550000000014</c:v>
                </c:pt>
                <c:pt idx="1286">
                  <c:v>7770.9160000000002</c:v>
                </c:pt>
                <c:pt idx="1287">
                  <c:v>7777.0170000000007</c:v>
                </c:pt>
                <c:pt idx="1288">
                  <c:v>7792.7879999999996</c:v>
                </c:pt>
                <c:pt idx="1289">
                  <c:v>7793.0290000000014</c:v>
                </c:pt>
                <c:pt idx="1290">
                  <c:v>7795.0590000000002</c:v>
                </c:pt>
                <c:pt idx="1291">
                  <c:v>7799.5890000000009</c:v>
                </c:pt>
                <c:pt idx="1292">
                  <c:v>7811.1900000000014</c:v>
                </c:pt>
                <c:pt idx="1293">
                  <c:v>7813.9030000000002</c:v>
                </c:pt>
                <c:pt idx="1294">
                  <c:v>7816.2670000000007</c:v>
                </c:pt>
                <c:pt idx="1295">
                  <c:v>7821.7210000000014</c:v>
                </c:pt>
                <c:pt idx="1296">
                  <c:v>7823.6250000000127</c:v>
                </c:pt>
                <c:pt idx="1297">
                  <c:v>7827.6990000000014</c:v>
                </c:pt>
                <c:pt idx="1298">
                  <c:v>7829.8600000000024</c:v>
                </c:pt>
                <c:pt idx="1299">
                  <c:v>7856.5020000000004</c:v>
                </c:pt>
                <c:pt idx="1300">
                  <c:v>7861.4589999999998</c:v>
                </c:pt>
                <c:pt idx="1301">
                  <c:v>7865.8970000000018</c:v>
                </c:pt>
                <c:pt idx="1302">
                  <c:v>7869.5769999999993</c:v>
                </c:pt>
                <c:pt idx="1303">
                  <c:v>7882.1150000000034</c:v>
                </c:pt>
                <c:pt idx="1304">
                  <c:v>7887.3290000000034</c:v>
                </c:pt>
                <c:pt idx="1305">
                  <c:v>7887.768</c:v>
                </c:pt>
                <c:pt idx="1306">
                  <c:v>7892.9930000000013</c:v>
                </c:pt>
                <c:pt idx="1307">
                  <c:v>7908.8520000000044</c:v>
                </c:pt>
                <c:pt idx="1308">
                  <c:v>7930.9969999999994</c:v>
                </c:pt>
                <c:pt idx="1309">
                  <c:v>7943.3030000000008</c:v>
                </c:pt>
                <c:pt idx="1310">
                  <c:v>7944.1980000000003</c:v>
                </c:pt>
                <c:pt idx="1311">
                  <c:v>7945.7790000000005</c:v>
                </c:pt>
                <c:pt idx="1312">
                  <c:v>7980.5749999999998</c:v>
                </c:pt>
                <c:pt idx="1313">
                  <c:v>8015.7709999999997</c:v>
                </c:pt>
                <c:pt idx="1314">
                  <c:v>8040.45</c:v>
                </c:pt>
                <c:pt idx="1315">
                  <c:v>8053.6910000000034</c:v>
                </c:pt>
                <c:pt idx="1316">
                  <c:v>8054.1200000000044</c:v>
                </c:pt>
                <c:pt idx="1317">
                  <c:v>8055.6350000000002</c:v>
                </c:pt>
                <c:pt idx="1318">
                  <c:v>8057.4640000000009</c:v>
                </c:pt>
                <c:pt idx="1319">
                  <c:v>8061.0010000000002</c:v>
                </c:pt>
                <c:pt idx="1320">
                  <c:v>8072.6450000000004</c:v>
                </c:pt>
                <c:pt idx="1321">
                  <c:v>8112.348</c:v>
                </c:pt>
                <c:pt idx="1322">
                  <c:v>8152.5620000000044</c:v>
                </c:pt>
                <c:pt idx="1323">
                  <c:v>8159.8290000000034</c:v>
                </c:pt>
                <c:pt idx="1324">
                  <c:v>8163.3010000000004</c:v>
                </c:pt>
                <c:pt idx="1325">
                  <c:v>8167.01</c:v>
                </c:pt>
                <c:pt idx="1326">
                  <c:v>8173.2610000000004</c:v>
                </c:pt>
                <c:pt idx="1327">
                  <c:v>8178.3050000000003</c:v>
                </c:pt>
                <c:pt idx="1328">
                  <c:v>8182.9479999999985</c:v>
                </c:pt>
                <c:pt idx="1329">
                  <c:v>8191.7910000000002</c:v>
                </c:pt>
                <c:pt idx="1330">
                  <c:v>8192.41</c:v>
                </c:pt>
                <c:pt idx="1331">
                  <c:v>8194.32</c:v>
                </c:pt>
                <c:pt idx="1332">
                  <c:v>8200.1839999999811</c:v>
                </c:pt>
                <c:pt idx="1333">
                  <c:v>8206.9269999999597</c:v>
                </c:pt>
                <c:pt idx="1334">
                  <c:v>8214.2450000000008</c:v>
                </c:pt>
                <c:pt idx="1335">
                  <c:v>8225.6980000000003</c:v>
                </c:pt>
                <c:pt idx="1336">
                  <c:v>8227.1260000000002</c:v>
                </c:pt>
                <c:pt idx="1337">
                  <c:v>8229.6610000000001</c:v>
                </c:pt>
                <c:pt idx="1338">
                  <c:v>8231.9659999999458</c:v>
                </c:pt>
                <c:pt idx="1339">
                  <c:v>8237.1790000000001</c:v>
                </c:pt>
                <c:pt idx="1340">
                  <c:v>8240.5779999999595</c:v>
                </c:pt>
                <c:pt idx="1341">
                  <c:v>8265.0429999999851</c:v>
                </c:pt>
                <c:pt idx="1342">
                  <c:v>8269.951999999952</c:v>
                </c:pt>
                <c:pt idx="1343">
                  <c:v>8277.6170000000002</c:v>
                </c:pt>
                <c:pt idx="1344">
                  <c:v>8281.9499999999716</c:v>
                </c:pt>
                <c:pt idx="1345">
                  <c:v>8282.8579999999438</c:v>
                </c:pt>
                <c:pt idx="1346">
                  <c:v>8288.5059999999521</c:v>
                </c:pt>
                <c:pt idx="1347">
                  <c:v>8293.0659999999461</c:v>
                </c:pt>
                <c:pt idx="1348">
                  <c:v>8301.9419999999736</c:v>
                </c:pt>
                <c:pt idx="1349">
                  <c:v>8305.629999999981</c:v>
                </c:pt>
                <c:pt idx="1350">
                  <c:v>8316.107</c:v>
                </c:pt>
                <c:pt idx="1351">
                  <c:v>8323.3430000000008</c:v>
                </c:pt>
                <c:pt idx="1352">
                  <c:v>8336.0759999999482</c:v>
                </c:pt>
                <c:pt idx="1353">
                  <c:v>8344.3240000000005</c:v>
                </c:pt>
                <c:pt idx="1354">
                  <c:v>8352.02</c:v>
                </c:pt>
                <c:pt idx="1355">
                  <c:v>8357.6090000000004</c:v>
                </c:pt>
                <c:pt idx="1356">
                  <c:v>8370.7870000000003</c:v>
                </c:pt>
                <c:pt idx="1357">
                  <c:v>8372.31</c:v>
                </c:pt>
                <c:pt idx="1358">
                  <c:v>8374.5390000000007</c:v>
                </c:pt>
                <c:pt idx="1359">
                  <c:v>8378.9349999999831</c:v>
                </c:pt>
                <c:pt idx="1360">
                  <c:v>8426.4940000000006</c:v>
                </c:pt>
                <c:pt idx="1361">
                  <c:v>8427.7510000000002</c:v>
                </c:pt>
                <c:pt idx="1362">
                  <c:v>8449.77</c:v>
                </c:pt>
                <c:pt idx="1363">
                  <c:v>8451.0159999999596</c:v>
                </c:pt>
                <c:pt idx="1364">
                  <c:v>8454.57</c:v>
                </c:pt>
                <c:pt idx="1365">
                  <c:v>8460.4059999999517</c:v>
                </c:pt>
                <c:pt idx="1366">
                  <c:v>8462.719999999983</c:v>
                </c:pt>
                <c:pt idx="1367">
                  <c:v>8466.8130000000001</c:v>
                </c:pt>
                <c:pt idx="1368">
                  <c:v>8485.4769999999498</c:v>
                </c:pt>
                <c:pt idx="1369">
                  <c:v>8496.8979999999519</c:v>
                </c:pt>
                <c:pt idx="1370">
                  <c:v>8530.6280000000006</c:v>
                </c:pt>
                <c:pt idx="1371">
                  <c:v>8549.8639999999596</c:v>
                </c:pt>
                <c:pt idx="1372">
                  <c:v>8557.1400000000049</c:v>
                </c:pt>
                <c:pt idx="1373">
                  <c:v>8564.2919999999831</c:v>
                </c:pt>
                <c:pt idx="1374">
                  <c:v>8587.0609999999597</c:v>
                </c:pt>
                <c:pt idx="1375">
                  <c:v>8589.0460000000003</c:v>
                </c:pt>
                <c:pt idx="1376">
                  <c:v>8670.130999999983</c:v>
                </c:pt>
                <c:pt idx="1377">
                  <c:v>8692.8369999999595</c:v>
                </c:pt>
                <c:pt idx="1378">
                  <c:v>8703.0849999999737</c:v>
                </c:pt>
                <c:pt idx="1379">
                  <c:v>8727.9499999999716</c:v>
                </c:pt>
                <c:pt idx="1380">
                  <c:v>8745.6790000000001</c:v>
                </c:pt>
                <c:pt idx="1381">
                  <c:v>8794.9509999999482</c:v>
                </c:pt>
                <c:pt idx="1382">
                  <c:v>8803.3729999999596</c:v>
                </c:pt>
                <c:pt idx="1383">
                  <c:v>8805.6200000000008</c:v>
                </c:pt>
                <c:pt idx="1384">
                  <c:v>8859.6839999999811</c:v>
                </c:pt>
                <c:pt idx="1385">
                  <c:v>8859.8529999999519</c:v>
                </c:pt>
                <c:pt idx="1386">
                  <c:v>8874.7440000000188</c:v>
                </c:pt>
                <c:pt idx="1387">
                  <c:v>8899.5649999999714</c:v>
                </c:pt>
                <c:pt idx="1388">
                  <c:v>8952.777</c:v>
                </c:pt>
                <c:pt idx="1389">
                  <c:v>9027.308999999952</c:v>
                </c:pt>
                <c:pt idx="1390">
                  <c:v>9034.0509999999522</c:v>
                </c:pt>
                <c:pt idx="1391">
                  <c:v>9058.5740000000005</c:v>
                </c:pt>
                <c:pt idx="1392">
                  <c:v>9254.5460000000003</c:v>
                </c:pt>
                <c:pt idx="1393">
                  <c:v>9305.4369999999635</c:v>
                </c:pt>
                <c:pt idx="1394">
                  <c:v>9352.16</c:v>
                </c:pt>
                <c:pt idx="1395">
                  <c:v>9357.8320000000003</c:v>
                </c:pt>
                <c:pt idx="1396">
                  <c:v>9402.8809999999521</c:v>
                </c:pt>
                <c:pt idx="1397">
                  <c:v>9469.8969999999517</c:v>
                </c:pt>
                <c:pt idx="1398">
                  <c:v>9534.764999999983</c:v>
                </c:pt>
                <c:pt idx="1399">
                  <c:v>9577.230999999987</c:v>
                </c:pt>
                <c:pt idx="1400">
                  <c:v>9585.1710000000003</c:v>
                </c:pt>
                <c:pt idx="1401">
                  <c:v>9624.7659999999596</c:v>
                </c:pt>
                <c:pt idx="1402">
                  <c:v>9625.9549999999635</c:v>
                </c:pt>
                <c:pt idx="1403">
                  <c:v>9663.2350000000006</c:v>
                </c:pt>
                <c:pt idx="1404">
                  <c:v>9707.6440000000148</c:v>
                </c:pt>
                <c:pt idx="1405">
                  <c:v>9752.4830000000002</c:v>
                </c:pt>
                <c:pt idx="1406">
                  <c:v>9756.5290000000005</c:v>
                </c:pt>
                <c:pt idx="1407">
                  <c:v>9792.3579999999438</c:v>
                </c:pt>
                <c:pt idx="1408">
                  <c:v>9819.9639999999636</c:v>
                </c:pt>
                <c:pt idx="1409">
                  <c:v>9844.7810000000009</c:v>
                </c:pt>
                <c:pt idx="1410">
                  <c:v>9880.603999999983</c:v>
                </c:pt>
                <c:pt idx="1411">
                  <c:v>9886.8240000000005</c:v>
                </c:pt>
                <c:pt idx="1412">
                  <c:v>10135.611000000004</c:v>
                </c:pt>
                <c:pt idx="1413">
                  <c:v>10147.22100000001</c:v>
                </c:pt>
                <c:pt idx="1414">
                  <c:v>10150.742000000018</c:v>
                </c:pt>
                <c:pt idx="1415">
                  <c:v>10155.878000000001</c:v>
                </c:pt>
                <c:pt idx="1416">
                  <c:v>10164.093000000004</c:v>
                </c:pt>
                <c:pt idx="1417">
                  <c:v>10165.598</c:v>
                </c:pt>
                <c:pt idx="1418">
                  <c:v>10182.696</c:v>
                </c:pt>
                <c:pt idx="1419">
                  <c:v>10218.826999999959</c:v>
                </c:pt>
                <c:pt idx="1420">
                  <c:v>10247.974</c:v>
                </c:pt>
                <c:pt idx="1421">
                  <c:v>10285.469999999959</c:v>
                </c:pt>
                <c:pt idx="1422">
                  <c:v>10285.501</c:v>
                </c:pt>
                <c:pt idx="1423">
                  <c:v>10287.115</c:v>
                </c:pt>
                <c:pt idx="1424">
                  <c:v>10351.124000000014</c:v>
                </c:pt>
                <c:pt idx="1425">
                  <c:v>10375.013000000004</c:v>
                </c:pt>
                <c:pt idx="1426">
                  <c:v>10381.236000000004</c:v>
                </c:pt>
                <c:pt idx="1427">
                  <c:v>10426.486000000001</c:v>
                </c:pt>
                <c:pt idx="1428">
                  <c:v>10456.164000000002</c:v>
                </c:pt>
                <c:pt idx="1429">
                  <c:v>10601.432000000004</c:v>
                </c:pt>
                <c:pt idx="1430">
                  <c:v>10613.589</c:v>
                </c:pt>
                <c:pt idx="1431">
                  <c:v>10740.495999999959</c:v>
                </c:pt>
                <c:pt idx="1432">
                  <c:v>10801.138000000004</c:v>
                </c:pt>
                <c:pt idx="1433">
                  <c:v>10894.040999999987</c:v>
                </c:pt>
                <c:pt idx="1434">
                  <c:v>10899.584000000004</c:v>
                </c:pt>
                <c:pt idx="1435">
                  <c:v>10922.341</c:v>
                </c:pt>
                <c:pt idx="1436">
                  <c:v>11026.525</c:v>
                </c:pt>
                <c:pt idx="1437">
                  <c:v>11068.837</c:v>
                </c:pt>
                <c:pt idx="1438">
                  <c:v>11076.587</c:v>
                </c:pt>
                <c:pt idx="1439">
                  <c:v>11101.383</c:v>
                </c:pt>
                <c:pt idx="1440">
                  <c:v>11118.659</c:v>
                </c:pt>
                <c:pt idx="1441">
                  <c:v>11155.68</c:v>
                </c:pt>
                <c:pt idx="1442">
                  <c:v>11166.583000000002</c:v>
                </c:pt>
                <c:pt idx="1443">
                  <c:v>11176.307000000001</c:v>
                </c:pt>
                <c:pt idx="1444">
                  <c:v>11181.473</c:v>
                </c:pt>
                <c:pt idx="1445">
                  <c:v>11213.814</c:v>
                </c:pt>
                <c:pt idx="1446">
                  <c:v>11480.700999999985</c:v>
                </c:pt>
                <c:pt idx="1447">
                  <c:v>11525.972</c:v>
                </c:pt>
                <c:pt idx="1448">
                  <c:v>11576.11400000001</c:v>
                </c:pt>
                <c:pt idx="1449">
                  <c:v>11617.641000000012</c:v>
                </c:pt>
                <c:pt idx="1450">
                  <c:v>11785.731000000014</c:v>
                </c:pt>
                <c:pt idx="1451">
                  <c:v>11789.838</c:v>
                </c:pt>
                <c:pt idx="1452">
                  <c:v>11870.227999999985</c:v>
                </c:pt>
                <c:pt idx="1453">
                  <c:v>11917.856999999945</c:v>
                </c:pt>
                <c:pt idx="1454">
                  <c:v>11925.044000000014</c:v>
                </c:pt>
                <c:pt idx="1455">
                  <c:v>11955.341</c:v>
                </c:pt>
                <c:pt idx="1456">
                  <c:v>11955.984</c:v>
                </c:pt>
                <c:pt idx="1457">
                  <c:v>12094.495000000001</c:v>
                </c:pt>
                <c:pt idx="1458">
                  <c:v>12135.464</c:v>
                </c:pt>
                <c:pt idx="1459">
                  <c:v>12198.550999999963</c:v>
                </c:pt>
                <c:pt idx="1460">
                  <c:v>12203.824000000002</c:v>
                </c:pt>
                <c:pt idx="1461">
                  <c:v>12372.17</c:v>
                </c:pt>
                <c:pt idx="1462">
                  <c:v>12383.72100000001</c:v>
                </c:pt>
                <c:pt idx="1463">
                  <c:v>12384.958000000001</c:v>
                </c:pt>
                <c:pt idx="1464">
                  <c:v>12542.977999999959</c:v>
                </c:pt>
                <c:pt idx="1465">
                  <c:v>12606.062</c:v>
                </c:pt>
                <c:pt idx="1466">
                  <c:v>12626.62</c:v>
                </c:pt>
                <c:pt idx="1467">
                  <c:v>12682.392</c:v>
                </c:pt>
                <c:pt idx="1468">
                  <c:v>12802.891</c:v>
                </c:pt>
                <c:pt idx="1469">
                  <c:v>12856.764999999989</c:v>
                </c:pt>
                <c:pt idx="1470">
                  <c:v>12922.038</c:v>
                </c:pt>
                <c:pt idx="1471">
                  <c:v>12922.263000000004</c:v>
                </c:pt>
                <c:pt idx="1472">
                  <c:v>12930.161</c:v>
                </c:pt>
                <c:pt idx="1473">
                  <c:v>13038.053</c:v>
                </c:pt>
                <c:pt idx="1474">
                  <c:v>13124.925999999963</c:v>
                </c:pt>
                <c:pt idx="1475">
                  <c:v>13124.939</c:v>
                </c:pt>
                <c:pt idx="1476">
                  <c:v>13239.646000000002</c:v>
                </c:pt>
                <c:pt idx="1477">
                  <c:v>13244.254000000004</c:v>
                </c:pt>
                <c:pt idx="1478">
                  <c:v>13262.15</c:v>
                </c:pt>
                <c:pt idx="1479">
                  <c:v>13301.374999999971</c:v>
                </c:pt>
                <c:pt idx="1480">
                  <c:v>13591.343999999985</c:v>
                </c:pt>
                <c:pt idx="1481">
                  <c:v>13610.859999999955</c:v>
                </c:pt>
                <c:pt idx="1482">
                  <c:v>13617.893</c:v>
                </c:pt>
                <c:pt idx="1483">
                  <c:v>13680.078</c:v>
                </c:pt>
                <c:pt idx="1484">
                  <c:v>13688.692999999987</c:v>
                </c:pt>
                <c:pt idx="1485">
                  <c:v>13773.446</c:v>
                </c:pt>
                <c:pt idx="1486">
                  <c:v>13840.398999999963</c:v>
                </c:pt>
                <c:pt idx="1487">
                  <c:v>13845.459000000001</c:v>
                </c:pt>
                <c:pt idx="1488">
                  <c:v>13856.304999999971</c:v>
                </c:pt>
                <c:pt idx="1489">
                  <c:v>13868.562</c:v>
                </c:pt>
                <c:pt idx="1490">
                  <c:v>13880.356999999945</c:v>
                </c:pt>
                <c:pt idx="1491">
                  <c:v>13911.112999999987</c:v>
                </c:pt>
                <c:pt idx="1492">
                  <c:v>13913.55</c:v>
                </c:pt>
                <c:pt idx="1493">
                  <c:v>13960.361000000001</c:v>
                </c:pt>
                <c:pt idx="1494">
                  <c:v>14035.825999999959</c:v>
                </c:pt>
                <c:pt idx="1495">
                  <c:v>14039.869000000001</c:v>
                </c:pt>
                <c:pt idx="1496">
                  <c:v>14043.638000000004</c:v>
                </c:pt>
                <c:pt idx="1497">
                  <c:v>14070.94</c:v>
                </c:pt>
                <c:pt idx="1498">
                  <c:v>14077.303</c:v>
                </c:pt>
                <c:pt idx="1499">
                  <c:v>14130.099</c:v>
                </c:pt>
                <c:pt idx="1500">
                  <c:v>14191.458000000001</c:v>
                </c:pt>
                <c:pt idx="1501">
                  <c:v>14221.174999999987</c:v>
                </c:pt>
                <c:pt idx="1502">
                  <c:v>14235.19400000001</c:v>
                </c:pt>
                <c:pt idx="1503">
                  <c:v>14286.925999999963</c:v>
                </c:pt>
                <c:pt idx="1504">
                  <c:v>14307.431</c:v>
                </c:pt>
                <c:pt idx="1505">
                  <c:v>14351.987999999959</c:v>
                </c:pt>
                <c:pt idx="1506">
                  <c:v>14406.300999999963</c:v>
                </c:pt>
                <c:pt idx="1507">
                  <c:v>14421.948</c:v>
                </c:pt>
                <c:pt idx="1508">
                  <c:v>14479.700999999985</c:v>
                </c:pt>
                <c:pt idx="1509">
                  <c:v>14568.2</c:v>
                </c:pt>
                <c:pt idx="1510">
                  <c:v>14620.237999999987</c:v>
                </c:pt>
                <c:pt idx="1511">
                  <c:v>14788.355999999943</c:v>
                </c:pt>
                <c:pt idx="1512">
                  <c:v>14819.503000000002</c:v>
                </c:pt>
                <c:pt idx="1513">
                  <c:v>14849.571</c:v>
                </c:pt>
                <c:pt idx="1514">
                  <c:v>14931.11</c:v>
                </c:pt>
                <c:pt idx="1515">
                  <c:v>14949.513000000004</c:v>
                </c:pt>
                <c:pt idx="1516">
                  <c:v>14988.299000000006</c:v>
                </c:pt>
                <c:pt idx="1517">
                  <c:v>15070.029</c:v>
                </c:pt>
                <c:pt idx="1518">
                  <c:v>15148.77</c:v>
                </c:pt>
                <c:pt idx="1519">
                  <c:v>15235.013000000004</c:v>
                </c:pt>
                <c:pt idx="1520">
                  <c:v>15405.335999999959</c:v>
                </c:pt>
                <c:pt idx="1521">
                  <c:v>15426.8</c:v>
                </c:pt>
                <c:pt idx="1522">
                  <c:v>15523.831</c:v>
                </c:pt>
                <c:pt idx="1523">
                  <c:v>15583.671</c:v>
                </c:pt>
                <c:pt idx="1524">
                  <c:v>15627.05</c:v>
                </c:pt>
                <c:pt idx="1525">
                  <c:v>15698.681</c:v>
                </c:pt>
                <c:pt idx="1526">
                  <c:v>15805.246999999987</c:v>
                </c:pt>
                <c:pt idx="1527">
                  <c:v>15828.950999999959</c:v>
                </c:pt>
                <c:pt idx="1528">
                  <c:v>15894.673000000004</c:v>
                </c:pt>
                <c:pt idx="1529">
                  <c:v>15993.161</c:v>
                </c:pt>
                <c:pt idx="1530">
                  <c:v>16029.94400000001</c:v>
                </c:pt>
                <c:pt idx="1531">
                  <c:v>16062.053</c:v>
                </c:pt>
                <c:pt idx="1532">
                  <c:v>16341.605</c:v>
                </c:pt>
                <c:pt idx="1533">
                  <c:v>16414.128999999997</c:v>
                </c:pt>
                <c:pt idx="1534">
                  <c:v>16443.807000000001</c:v>
                </c:pt>
                <c:pt idx="1535">
                  <c:v>16460.53</c:v>
                </c:pt>
                <c:pt idx="1536">
                  <c:v>16490.481000000025</c:v>
                </c:pt>
                <c:pt idx="1537">
                  <c:v>16638.95</c:v>
                </c:pt>
                <c:pt idx="1538">
                  <c:v>16647.330999999944</c:v>
                </c:pt>
                <c:pt idx="1539">
                  <c:v>16650.424999999999</c:v>
                </c:pt>
                <c:pt idx="1540">
                  <c:v>16733.241999999998</c:v>
                </c:pt>
                <c:pt idx="1541">
                  <c:v>17029.03</c:v>
                </c:pt>
                <c:pt idx="1542">
                  <c:v>17031.437999999998</c:v>
                </c:pt>
                <c:pt idx="1543">
                  <c:v>17168.460999999999</c:v>
                </c:pt>
                <c:pt idx="1544">
                  <c:v>17201.671999999948</c:v>
                </c:pt>
                <c:pt idx="1545">
                  <c:v>17232.463000000025</c:v>
                </c:pt>
                <c:pt idx="1546">
                  <c:v>17250.547999999999</c:v>
                </c:pt>
                <c:pt idx="1547">
                  <c:v>17334.280999999999</c:v>
                </c:pt>
                <c:pt idx="1548">
                  <c:v>17343.128000000001</c:v>
                </c:pt>
                <c:pt idx="1549">
                  <c:v>17382.052</c:v>
                </c:pt>
                <c:pt idx="1550">
                  <c:v>17491.411</c:v>
                </c:pt>
                <c:pt idx="1551">
                  <c:v>17542.718000000001</c:v>
                </c:pt>
                <c:pt idx="1552">
                  <c:v>17546.416000000001</c:v>
                </c:pt>
                <c:pt idx="1553">
                  <c:v>17589.725999999999</c:v>
                </c:pt>
                <c:pt idx="1554">
                  <c:v>17611.363000000001</c:v>
                </c:pt>
                <c:pt idx="1555">
                  <c:v>17780.274000000001</c:v>
                </c:pt>
                <c:pt idx="1556">
                  <c:v>17790.048999999999</c:v>
                </c:pt>
                <c:pt idx="1557">
                  <c:v>17797.523000000001</c:v>
                </c:pt>
                <c:pt idx="1558">
                  <c:v>17814.183000000001</c:v>
                </c:pt>
                <c:pt idx="1559">
                  <c:v>18032.437000000005</c:v>
                </c:pt>
                <c:pt idx="1560">
                  <c:v>18143.53</c:v>
                </c:pt>
                <c:pt idx="1561">
                  <c:v>18144.642</c:v>
                </c:pt>
                <c:pt idx="1562">
                  <c:v>18217.79</c:v>
                </c:pt>
                <c:pt idx="1563">
                  <c:v>18250.469000000001</c:v>
                </c:pt>
                <c:pt idx="1564">
                  <c:v>18286.478999999999</c:v>
                </c:pt>
                <c:pt idx="1565">
                  <c:v>18300.258000000005</c:v>
                </c:pt>
                <c:pt idx="1566">
                  <c:v>18441.108999999997</c:v>
                </c:pt>
                <c:pt idx="1567">
                  <c:v>18441.793000000001</c:v>
                </c:pt>
                <c:pt idx="1568">
                  <c:v>18445.324000000001</c:v>
                </c:pt>
                <c:pt idx="1569">
                  <c:v>18541.255000000001</c:v>
                </c:pt>
                <c:pt idx="1570">
                  <c:v>18569.895</c:v>
                </c:pt>
                <c:pt idx="1571">
                  <c:v>18613.882000000001</c:v>
                </c:pt>
                <c:pt idx="1572">
                  <c:v>18614.446000000025</c:v>
                </c:pt>
                <c:pt idx="1573">
                  <c:v>18636.158999999996</c:v>
                </c:pt>
                <c:pt idx="1574">
                  <c:v>18726.291000000001</c:v>
                </c:pt>
                <c:pt idx="1575">
                  <c:v>18842.550999999996</c:v>
                </c:pt>
                <c:pt idx="1576">
                  <c:v>18843.084999999999</c:v>
                </c:pt>
                <c:pt idx="1577">
                  <c:v>18969.41</c:v>
                </c:pt>
                <c:pt idx="1578">
                  <c:v>19012.838</c:v>
                </c:pt>
                <c:pt idx="1579">
                  <c:v>19124.52</c:v>
                </c:pt>
                <c:pt idx="1580">
                  <c:v>19349.611999999939</c:v>
                </c:pt>
                <c:pt idx="1581">
                  <c:v>19372.184000000001</c:v>
                </c:pt>
                <c:pt idx="1582">
                  <c:v>19381.691999999992</c:v>
                </c:pt>
                <c:pt idx="1583">
                  <c:v>19386.714</c:v>
                </c:pt>
                <c:pt idx="1584">
                  <c:v>19524.207999999999</c:v>
                </c:pt>
                <c:pt idx="1585">
                  <c:v>19554.094000000001</c:v>
                </c:pt>
                <c:pt idx="1586">
                  <c:v>19671.02</c:v>
                </c:pt>
                <c:pt idx="1587">
                  <c:v>19743.713</c:v>
                </c:pt>
                <c:pt idx="1588">
                  <c:v>19785.767000000025</c:v>
                </c:pt>
                <c:pt idx="1589">
                  <c:v>19839.403999999999</c:v>
                </c:pt>
                <c:pt idx="1590">
                  <c:v>19850.752</c:v>
                </c:pt>
                <c:pt idx="1591">
                  <c:v>19873.187999999998</c:v>
                </c:pt>
                <c:pt idx="1592">
                  <c:v>19921.424999999999</c:v>
                </c:pt>
                <c:pt idx="1593">
                  <c:v>20010.865000000005</c:v>
                </c:pt>
                <c:pt idx="1594">
                  <c:v>20166.698999999997</c:v>
                </c:pt>
                <c:pt idx="1595">
                  <c:v>20194.351999999992</c:v>
                </c:pt>
                <c:pt idx="1596">
                  <c:v>20246.554</c:v>
                </c:pt>
                <c:pt idx="1597">
                  <c:v>20265.370999999996</c:v>
                </c:pt>
                <c:pt idx="1598">
                  <c:v>20321.871999999996</c:v>
                </c:pt>
                <c:pt idx="1599">
                  <c:v>20341.261999999999</c:v>
                </c:pt>
                <c:pt idx="1600">
                  <c:v>20342.678</c:v>
                </c:pt>
                <c:pt idx="1601">
                  <c:v>20465.977999999999</c:v>
                </c:pt>
                <c:pt idx="1602">
                  <c:v>20547.716</c:v>
                </c:pt>
                <c:pt idx="1603">
                  <c:v>20573.809999999939</c:v>
                </c:pt>
                <c:pt idx="1604">
                  <c:v>20598.825000000001</c:v>
                </c:pt>
                <c:pt idx="1605">
                  <c:v>20632.933000000001</c:v>
                </c:pt>
                <c:pt idx="1606">
                  <c:v>20705.662</c:v>
                </c:pt>
                <c:pt idx="1607">
                  <c:v>20750.945000000025</c:v>
                </c:pt>
                <c:pt idx="1608">
                  <c:v>20760.838</c:v>
                </c:pt>
                <c:pt idx="1609">
                  <c:v>20778.634999999944</c:v>
                </c:pt>
                <c:pt idx="1610">
                  <c:v>20805.432000000001</c:v>
                </c:pt>
                <c:pt idx="1611">
                  <c:v>20842.52</c:v>
                </c:pt>
                <c:pt idx="1612">
                  <c:v>20865.197</c:v>
                </c:pt>
                <c:pt idx="1613">
                  <c:v>20939.809999999939</c:v>
                </c:pt>
                <c:pt idx="1614">
                  <c:v>20994.173999999992</c:v>
                </c:pt>
                <c:pt idx="1615">
                  <c:v>20998.282999999999</c:v>
                </c:pt>
                <c:pt idx="1616">
                  <c:v>21033.86</c:v>
                </c:pt>
                <c:pt idx="1617">
                  <c:v>21098.43</c:v>
                </c:pt>
                <c:pt idx="1618">
                  <c:v>21100.916000000001</c:v>
                </c:pt>
                <c:pt idx="1619">
                  <c:v>21101.885999999999</c:v>
                </c:pt>
                <c:pt idx="1620">
                  <c:v>21109.806</c:v>
                </c:pt>
                <c:pt idx="1621">
                  <c:v>21121.097000000005</c:v>
                </c:pt>
                <c:pt idx="1622">
                  <c:v>21121.933000000001</c:v>
                </c:pt>
                <c:pt idx="1623">
                  <c:v>21139.23</c:v>
                </c:pt>
                <c:pt idx="1624">
                  <c:v>21151.026999999998</c:v>
                </c:pt>
                <c:pt idx="1625">
                  <c:v>21170.213</c:v>
                </c:pt>
                <c:pt idx="1626">
                  <c:v>21177.722000000005</c:v>
                </c:pt>
                <c:pt idx="1627">
                  <c:v>21213.277999999998</c:v>
                </c:pt>
                <c:pt idx="1628">
                  <c:v>21230.800999999996</c:v>
                </c:pt>
                <c:pt idx="1629">
                  <c:v>21270.21</c:v>
                </c:pt>
                <c:pt idx="1630">
                  <c:v>21275.39</c:v>
                </c:pt>
                <c:pt idx="1631">
                  <c:v>21275.685000000001</c:v>
                </c:pt>
                <c:pt idx="1632">
                  <c:v>21324.246999999999</c:v>
                </c:pt>
                <c:pt idx="1633">
                  <c:v>21381.507000000001</c:v>
                </c:pt>
                <c:pt idx="1634">
                  <c:v>21382.073</c:v>
                </c:pt>
                <c:pt idx="1635">
                  <c:v>21392.780000000021</c:v>
                </c:pt>
                <c:pt idx="1636">
                  <c:v>21397.975999999999</c:v>
                </c:pt>
                <c:pt idx="1637">
                  <c:v>21579.131999999943</c:v>
                </c:pt>
                <c:pt idx="1638">
                  <c:v>21581.323</c:v>
                </c:pt>
                <c:pt idx="1639">
                  <c:v>21588.673999999992</c:v>
                </c:pt>
                <c:pt idx="1640">
                  <c:v>21597.789000000001</c:v>
                </c:pt>
                <c:pt idx="1641">
                  <c:v>21699.285000000025</c:v>
                </c:pt>
                <c:pt idx="1642">
                  <c:v>21703.835999999996</c:v>
                </c:pt>
                <c:pt idx="1643">
                  <c:v>21724.435000000001</c:v>
                </c:pt>
                <c:pt idx="1644">
                  <c:v>21725.475999999999</c:v>
                </c:pt>
                <c:pt idx="1645">
                  <c:v>21729.946000000025</c:v>
                </c:pt>
                <c:pt idx="1646">
                  <c:v>21742.006000000001</c:v>
                </c:pt>
                <c:pt idx="1647">
                  <c:v>21742.335999999996</c:v>
                </c:pt>
                <c:pt idx="1648">
                  <c:v>21896.312000000002</c:v>
                </c:pt>
                <c:pt idx="1649">
                  <c:v>21914.386999999999</c:v>
                </c:pt>
                <c:pt idx="1650">
                  <c:v>21917.651999999944</c:v>
                </c:pt>
                <c:pt idx="1651">
                  <c:v>21944.988000000059</c:v>
                </c:pt>
                <c:pt idx="1652">
                  <c:v>22128.225999999999</c:v>
                </c:pt>
                <c:pt idx="1653">
                  <c:v>22192.236000000001</c:v>
                </c:pt>
                <c:pt idx="1654">
                  <c:v>22195.3</c:v>
                </c:pt>
                <c:pt idx="1655">
                  <c:v>22359.983000000029</c:v>
                </c:pt>
                <c:pt idx="1656">
                  <c:v>22492.892</c:v>
                </c:pt>
                <c:pt idx="1657">
                  <c:v>22533.420999999998</c:v>
                </c:pt>
                <c:pt idx="1658">
                  <c:v>22670.781999999999</c:v>
                </c:pt>
                <c:pt idx="1659">
                  <c:v>23001.666000000001</c:v>
                </c:pt>
                <c:pt idx="1660">
                  <c:v>23206.541000000001</c:v>
                </c:pt>
                <c:pt idx="1661">
                  <c:v>23213.203000000001</c:v>
                </c:pt>
                <c:pt idx="1662">
                  <c:v>23242.185000000001</c:v>
                </c:pt>
                <c:pt idx="1663">
                  <c:v>23389.521000000001</c:v>
                </c:pt>
                <c:pt idx="1664">
                  <c:v>23469.010999999944</c:v>
                </c:pt>
                <c:pt idx="1665">
                  <c:v>23616.912</c:v>
                </c:pt>
                <c:pt idx="1666">
                  <c:v>23768.446000000025</c:v>
                </c:pt>
                <c:pt idx="1667">
                  <c:v>23849.292000000001</c:v>
                </c:pt>
                <c:pt idx="1668">
                  <c:v>23854.368999999999</c:v>
                </c:pt>
                <c:pt idx="1669">
                  <c:v>24030.782999999999</c:v>
                </c:pt>
                <c:pt idx="1670">
                  <c:v>24327.228999999999</c:v>
                </c:pt>
                <c:pt idx="1671">
                  <c:v>24437.722000000005</c:v>
                </c:pt>
                <c:pt idx="1672">
                  <c:v>24482.592000000001</c:v>
                </c:pt>
                <c:pt idx="1673">
                  <c:v>24492.192999999996</c:v>
                </c:pt>
                <c:pt idx="1674">
                  <c:v>25098.244999999999</c:v>
                </c:pt>
              </c:numCache>
            </c:numRef>
          </c:xVal>
          <c:yVal>
            <c:numRef>
              <c:f>'Louth to bourke'!$I$2126:$I$3800</c:f>
              <c:numCache>
                <c:formatCode>General</c:formatCode>
                <c:ptCount val="1675"/>
                <c:pt idx="0">
                  <c:v>669.04300000000001</c:v>
                </c:pt>
                <c:pt idx="1">
                  <c:v>673.24800000000005</c:v>
                </c:pt>
                <c:pt idx="2">
                  <c:v>495.38099999999969</c:v>
                </c:pt>
                <c:pt idx="3">
                  <c:v>461.399</c:v>
                </c:pt>
                <c:pt idx="4">
                  <c:v>408.54700000000008</c:v>
                </c:pt>
                <c:pt idx="5">
                  <c:v>525.41499999999996</c:v>
                </c:pt>
                <c:pt idx="6">
                  <c:v>574.93099999999947</c:v>
                </c:pt>
                <c:pt idx="7">
                  <c:v>520.62599999999998</c:v>
                </c:pt>
                <c:pt idx="8">
                  <c:v>749.93899999999996</c:v>
                </c:pt>
                <c:pt idx="9">
                  <c:v>415.22199999999873</c:v>
                </c:pt>
                <c:pt idx="10">
                  <c:v>449.94499999999999</c:v>
                </c:pt>
                <c:pt idx="11">
                  <c:v>1021.514</c:v>
                </c:pt>
                <c:pt idx="12">
                  <c:v>780.85699999999781</c:v>
                </c:pt>
                <c:pt idx="13">
                  <c:v>624.63300000000004</c:v>
                </c:pt>
                <c:pt idx="14">
                  <c:v>320.97999999999922</c:v>
                </c:pt>
                <c:pt idx="15">
                  <c:v>612.61500000000001</c:v>
                </c:pt>
                <c:pt idx="16">
                  <c:v>992.40699999999947</c:v>
                </c:pt>
                <c:pt idx="17">
                  <c:v>511.37599999999969</c:v>
                </c:pt>
                <c:pt idx="18">
                  <c:v>718.94499999999948</c:v>
                </c:pt>
                <c:pt idx="19">
                  <c:v>506.66199999999969</c:v>
                </c:pt>
                <c:pt idx="20">
                  <c:v>557.75199999999938</c:v>
                </c:pt>
                <c:pt idx="21">
                  <c:v>704.54</c:v>
                </c:pt>
                <c:pt idx="22">
                  <c:v>654.54099999999949</c:v>
                </c:pt>
                <c:pt idx="23">
                  <c:v>768.14199999999948</c:v>
                </c:pt>
                <c:pt idx="24">
                  <c:v>590.35999999999831</c:v>
                </c:pt>
                <c:pt idx="25">
                  <c:v>30.618000000000031</c:v>
                </c:pt>
                <c:pt idx="26">
                  <c:v>448.79799999999909</c:v>
                </c:pt>
                <c:pt idx="27">
                  <c:v>556.62099999999998</c:v>
                </c:pt>
                <c:pt idx="28">
                  <c:v>364.05900000000008</c:v>
                </c:pt>
                <c:pt idx="29">
                  <c:v>973.54499999999996</c:v>
                </c:pt>
                <c:pt idx="30">
                  <c:v>695.16499999999996</c:v>
                </c:pt>
                <c:pt idx="31">
                  <c:v>626.05399999999997</c:v>
                </c:pt>
                <c:pt idx="32">
                  <c:v>616.34499999999946</c:v>
                </c:pt>
                <c:pt idx="33">
                  <c:v>598.85399999999947</c:v>
                </c:pt>
                <c:pt idx="34">
                  <c:v>148.94200000000001</c:v>
                </c:pt>
                <c:pt idx="35">
                  <c:v>746.25599999999997</c:v>
                </c:pt>
                <c:pt idx="36">
                  <c:v>745.01900000000001</c:v>
                </c:pt>
                <c:pt idx="37">
                  <c:v>841.62699999999938</c:v>
                </c:pt>
                <c:pt idx="38">
                  <c:v>1000.9509999999983</c:v>
                </c:pt>
                <c:pt idx="39">
                  <c:v>524.85999999999831</c:v>
                </c:pt>
                <c:pt idx="40">
                  <c:v>979.697</c:v>
                </c:pt>
                <c:pt idx="41">
                  <c:v>550.64099999999996</c:v>
                </c:pt>
                <c:pt idx="42">
                  <c:v>776.8</c:v>
                </c:pt>
                <c:pt idx="43">
                  <c:v>804.87199999999996</c:v>
                </c:pt>
                <c:pt idx="44">
                  <c:v>801.524</c:v>
                </c:pt>
                <c:pt idx="45">
                  <c:v>237.97900000000001</c:v>
                </c:pt>
                <c:pt idx="46">
                  <c:v>488.67599999999999</c:v>
                </c:pt>
                <c:pt idx="47">
                  <c:v>629.51400000000001</c:v>
                </c:pt>
                <c:pt idx="48">
                  <c:v>392.89499999999964</c:v>
                </c:pt>
                <c:pt idx="49">
                  <c:v>738.38599999999997</c:v>
                </c:pt>
                <c:pt idx="50">
                  <c:v>627.57000000000005</c:v>
                </c:pt>
                <c:pt idx="51">
                  <c:v>703.79600000000005</c:v>
                </c:pt>
                <c:pt idx="52">
                  <c:v>573.05199999999832</c:v>
                </c:pt>
                <c:pt idx="53">
                  <c:v>538.26400000000001</c:v>
                </c:pt>
                <c:pt idx="54">
                  <c:v>571.40899999999999</c:v>
                </c:pt>
                <c:pt idx="55">
                  <c:v>610.97199999999998</c:v>
                </c:pt>
                <c:pt idx="56">
                  <c:v>732.08399999999995</c:v>
                </c:pt>
                <c:pt idx="57">
                  <c:v>648.85299999999745</c:v>
                </c:pt>
                <c:pt idx="58">
                  <c:v>274.28899999999891</c:v>
                </c:pt>
                <c:pt idx="59">
                  <c:v>1023.81</c:v>
                </c:pt>
                <c:pt idx="60">
                  <c:v>581.00900000000001</c:v>
                </c:pt>
                <c:pt idx="61">
                  <c:v>643.10799999999949</c:v>
                </c:pt>
                <c:pt idx="62">
                  <c:v>543.83900000000006</c:v>
                </c:pt>
                <c:pt idx="63">
                  <c:v>379.35599999999999</c:v>
                </c:pt>
                <c:pt idx="64">
                  <c:v>1000.999</c:v>
                </c:pt>
                <c:pt idx="65">
                  <c:v>690.35799999999756</c:v>
                </c:pt>
                <c:pt idx="66">
                  <c:v>498.12599999999969</c:v>
                </c:pt>
                <c:pt idx="67">
                  <c:v>797.34099999999819</c:v>
                </c:pt>
                <c:pt idx="68">
                  <c:v>462.78500000000003</c:v>
                </c:pt>
                <c:pt idx="69">
                  <c:v>843.59500000000003</c:v>
                </c:pt>
                <c:pt idx="70">
                  <c:v>1043.788</c:v>
                </c:pt>
                <c:pt idx="71">
                  <c:v>1119.0239999999999</c:v>
                </c:pt>
                <c:pt idx="72">
                  <c:v>371.37799999999999</c:v>
                </c:pt>
                <c:pt idx="73">
                  <c:v>549.04</c:v>
                </c:pt>
                <c:pt idx="74">
                  <c:v>75.89</c:v>
                </c:pt>
                <c:pt idx="75">
                  <c:v>674.09799999999996</c:v>
                </c:pt>
                <c:pt idx="76">
                  <c:v>500.07499999999999</c:v>
                </c:pt>
                <c:pt idx="77">
                  <c:v>557.05099999999948</c:v>
                </c:pt>
                <c:pt idx="78">
                  <c:v>87.198999999999998</c:v>
                </c:pt>
                <c:pt idx="79">
                  <c:v>559.06899999999996</c:v>
                </c:pt>
                <c:pt idx="80">
                  <c:v>860.73800000000051</c:v>
                </c:pt>
                <c:pt idx="81">
                  <c:v>849.83699999999806</c:v>
                </c:pt>
                <c:pt idx="82">
                  <c:v>874.11500000000001</c:v>
                </c:pt>
                <c:pt idx="83">
                  <c:v>563.553</c:v>
                </c:pt>
                <c:pt idx="84">
                  <c:v>562.65</c:v>
                </c:pt>
                <c:pt idx="85">
                  <c:v>563.553</c:v>
                </c:pt>
                <c:pt idx="86">
                  <c:v>469.83599999999922</c:v>
                </c:pt>
                <c:pt idx="87">
                  <c:v>344.17399999999969</c:v>
                </c:pt>
                <c:pt idx="88">
                  <c:v>774.99199999999996</c:v>
                </c:pt>
                <c:pt idx="89">
                  <c:v>645.93499999999949</c:v>
                </c:pt>
                <c:pt idx="90">
                  <c:v>767.20899999999995</c:v>
                </c:pt>
                <c:pt idx="91">
                  <c:v>613.70399999999995</c:v>
                </c:pt>
                <c:pt idx="92">
                  <c:v>743.81999999999948</c:v>
                </c:pt>
                <c:pt idx="93">
                  <c:v>746.82199999999807</c:v>
                </c:pt>
                <c:pt idx="94">
                  <c:v>803.04499999999996</c:v>
                </c:pt>
                <c:pt idx="95">
                  <c:v>563.99099999999999</c:v>
                </c:pt>
                <c:pt idx="96">
                  <c:v>743.71799999999996</c:v>
                </c:pt>
                <c:pt idx="97">
                  <c:v>849.83599999999831</c:v>
                </c:pt>
                <c:pt idx="98">
                  <c:v>781.05699999999831</c:v>
                </c:pt>
                <c:pt idx="99">
                  <c:v>426.38</c:v>
                </c:pt>
                <c:pt idx="100">
                  <c:v>569.84299999999769</c:v>
                </c:pt>
                <c:pt idx="101">
                  <c:v>1059.461</c:v>
                </c:pt>
                <c:pt idx="102">
                  <c:v>651.58799999999997</c:v>
                </c:pt>
                <c:pt idx="103">
                  <c:v>715.05499999999938</c:v>
                </c:pt>
                <c:pt idx="104">
                  <c:v>926.02599999999939</c:v>
                </c:pt>
                <c:pt idx="105">
                  <c:v>656.05699999999831</c:v>
                </c:pt>
                <c:pt idx="106">
                  <c:v>707.83099999999831</c:v>
                </c:pt>
                <c:pt idx="107">
                  <c:v>675.95099999999832</c:v>
                </c:pt>
                <c:pt idx="108">
                  <c:v>745.57500000000005</c:v>
                </c:pt>
                <c:pt idx="109">
                  <c:v>395.839</c:v>
                </c:pt>
                <c:pt idx="110">
                  <c:v>820.07400000000052</c:v>
                </c:pt>
                <c:pt idx="111">
                  <c:v>1336.807</c:v>
                </c:pt>
                <c:pt idx="112">
                  <c:v>634.49400000000003</c:v>
                </c:pt>
                <c:pt idx="113">
                  <c:v>508.11700000000002</c:v>
                </c:pt>
                <c:pt idx="114">
                  <c:v>755.97400000000005</c:v>
                </c:pt>
                <c:pt idx="115">
                  <c:v>927.79900000000055</c:v>
                </c:pt>
                <c:pt idx="116">
                  <c:v>579.53099999999949</c:v>
                </c:pt>
                <c:pt idx="117">
                  <c:v>725.50599999999997</c:v>
                </c:pt>
                <c:pt idx="118">
                  <c:v>489.7</c:v>
                </c:pt>
                <c:pt idx="119">
                  <c:v>781.36099999999806</c:v>
                </c:pt>
                <c:pt idx="120">
                  <c:v>554.48800000000051</c:v>
                </c:pt>
                <c:pt idx="121">
                  <c:v>898.13699999999949</c:v>
                </c:pt>
                <c:pt idx="122">
                  <c:v>549.41800000000001</c:v>
                </c:pt>
                <c:pt idx="123">
                  <c:v>725.63499999999999</c:v>
                </c:pt>
                <c:pt idx="124">
                  <c:v>954.6780000000017</c:v>
                </c:pt>
                <c:pt idx="125">
                  <c:v>905.31299999999806</c:v>
                </c:pt>
                <c:pt idx="126">
                  <c:v>567.005</c:v>
                </c:pt>
                <c:pt idx="127">
                  <c:v>575.83499999999947</c:v>
                </c:pt>
                <c:pt idx="128">
                  <c:v>570.74800000000005</c:v>
                </c:pt>
                <c:pt idx="129">
                  <c:v>742.84699999999782</c:v>
                </c:pt>
                <c:pt idx="130">
                  <c:v>548.48400000000004</c:v>
                </c:pt>
                <c:pt idx="131">
                  <c:v>812.12599999999998</c:v>
                </c:pt>
                <c:pt idx="132">
                  <c:v>750.60699999999997</c:v>
                </c:pt>
                <c:pt idx="133">
                  <c:v>498.49400000000003</c:v>
                </c:pt>
                <c:pt idx="134">
                  <c:v>1158.3429999999998</c:v>
                </c:pt>
                <c:pt idx="135">
                  <c:v>877.08399999999995</c:v>
                </c:pt>
                <c:pt idx="136">
                  <c:v>635.976</c:v>
                </c:pt>
                <c:pt idx="137">
                  <c:v>590.51900000000001</c:v>
                </c:pt>
                <c:pt idx="138">
                  <c:v>568.54899999999998</c:v>
                </c:pt>
                <c:pt idx="139">
                  <c:v>784.14800000000002</c:v>
                </c:pt>
                <c:pt idx="140">
                  <c:v>767.03399999999999</c:v>
                </c:pt>
                <c:pt idx="141">
                  <c:v>448.49899999999877</c:v>
                </c:pt>
                <c:pt idx="142">
                  <c:v>661.19400000000053</c:v>
                </c:pt>
                <c:pt idx="143">
                  <c:v>731.21900000000005</c:v>
                </c:pt>
                <c:pt idx="144">
                  <c:v>550.24699999999996</c:v>
                </c:pt>
                <c:pt idx="145">
                  <c:v>535.14699999999948</c:v>
                </c:pt>
                <c:pt idx="146">
                  <c:v>595.74900000000002</c:v>
                </c:pt>
                <c:pt idx="147">
                  <c:v>1058.9370000000001</c:v>
                </c:pt>
                <c:pt idx="148">
                  <c:v>590.25800000000004</c:v>
                </c:pt>
                <c:pt idx="149">
                  <c:v>776.93699999999831</c:v>
                </c:pt>
                <c:pt idx="150">
                  <c:v>658.17200000000003</c:v>
                </c:pt>
                <c:pt idx="151">
                  <c:v>569.28099999999995</c:v>
                </c:pt>
                <c:pt idx="152">
                  <c:v>599.26900000000001</c:v>
                </c:pt>
                <c:pt idx="153">
                  <c:v>775.31199999999831</c:v>
                </c:pt>
                <c:pt idx="154">
                  <c:v>707.63</c:v>
                </c:pt>
                <c:pt idx="155">
                  <c:v>426.49599999999879</c:v>
                </c:pt>
                <c:pt idx="156">
                  <c:v>608.96400000000006</c:v>
                </c:pt>
                <c:pt idx="157">
                  <c:v>728.46099999999831</c:v>
                </c:pt>
                <c:pt idx="158">
                  <c:v>812.63400000000001</c:v>
                </c:pt>
                <c:pt idx="159">
                  <c:v>555.24099999999999</c:v>
                </c:pt>
                <c:pt idx="160">
                  <c:v>869.54399999999998</c:v>
                </c:pt>
                <c:pt idx="161">
                  <c:v>763.43899999999996</c:v>
                </c:pt>
                <c:pt idx="162">
                  <c:v>661.42699999999832</c:v>
                </c:pt>
                <c:pt idx="163">
                  <c:v>988.48199999999997</c:v>
                </c:pt>
                <c:pt idx="164">
                  <c:v>416.51</c:v>
                </c:pt>
                <c:pt idx="165">
                  <c:v>853.505</c:v>
                </c:pt>
                <c:pt idx="166">
                  <c:v>667.05099999999948</c:v>
                </c:pt>
                <c:pt idx="167">
                  <c:v>743.08399999999995</c:v>
                </c:pt>
                <c:pt idx="168">
                  <c:v>827.9</c:v>
                </c:pt>
                <c:pt idx="169">
                  <c:v>602.10500000000002</c:v>
                </c:pt>
                <c:pt idx="170">
                  <c:v>774.68600000000004</c:v>
                </c:pt>
                <c:pt idx="171">
                  <c:v>868.88400000000001</c:v>
                </c:pt>
                <c:pt idx="172">
                  <c:v>596.08799999999997</c:v>
                </c:pt>
                <c:pt idx="173">
                  <c:v>566.49900000000002</c:v>
                </c:pt>
                <c:pt idx="174">
                  <c:v>260.41099999999909</c:v>
                </c:pt>
                <c:pt idx="175">
                  <c:v>588.96699999999805</c:v>
                </c:pt>
                <c:pt idx="176">
                  <c:v>599.80999999999949</c:v>
                </c:pt>
                <c:pt idx="177">
                  <c:v>913.54699999999946</c:v>
                </c:pt>
                <c:pt idx="178">
                  <c:v>631.20299999999997</c:v>
                </c:pt>
                <c:pt idx="179">
                  <c:v>679.73</c:v>
                </c:pt>
                <c:pt idx="180">
                  <c:v>389.05</c:v>
                </c:pt>
                <c:pt idx="181">
                  <c:v>889.08900000000051</c:v>
                </c:pt>
                <c:pt idx="182">
                  <c:v>761.84799999999757</c:v>
                </c:pt>
                <c:pt idx="183">
                  <c:v>573.64699999999948</c:v>
                </c:pt>
                <c:pt idx="184">
                  <c:v>701.88900000000001</c:v>
                </c:pt>
                <c:pt idx="185">
                  <c:v>684.63099999999997</c:v>
                </c:pt>
                <c:pt idx="186">
                  <c:v>599.37300000000005</c:v>
                </c:pt>
                <c:pt idx="187">
                  <c:v>802.57400000000052</c:v>
                </c:pt>
                <c:pt idx="188">
                  <c:v>350.58499999999964</c:v>
                </c:pt>
                <c:pt idx="189">
                  <c:v>744.98299999999949</c:v>
                </c:pt>
                <c:pt idx="190">
                  <c:v>815.51800000000003</c:v>
                </c:pt>
                <c:pt idx="191">
                  <c:v>676.59900000000005</c:v>
                </c:pt>
                <c:pt idx="192">
                  <c:v>829.72299999999996</c:v>
                </c:pt>
                <c:pt idx="193">
                  <c:v>989.11900000000003</c:v>
                </c:pt>
                <c:pt idx="194">
                  <c:v>600.82999999999947</c:v>
                </c:pt>
                <c:pt idx="195">
                  <c:v>694.303</c:v>
                </c:pt>
                <c:pt idx="196">
                  <c:v>680.81199999999831</c:v>
                </c:pt>
                <c:pt idx="197">
                  <c:v>777.99300000000005</c:v>
                </c:pt>
                <c:pt idx="198">
                  <c:v>926.29800000000182</c:v>
                </c:pt>
                <c:pt idx="199">
                  <c:v>623.93099999999947</c:v>
                </c:pt>
                <c:pt idx="200">
                  <c:v>943.75199999999938</c:v>
                </c:pt>
                <c:pt idx="201">
                  <c:v>646.63099999999997</c:v>
                </c:pt>
                <c:pt idx="202">
                  <c:v>794.41699999999946</c:v>
                </c:pt>
                <c:pt idx="203">
                  <c:v>793.61199999999997</c:v>
                </c:pt>
                <c:pt idx="204">
                  <c:v>685.71100000000001</c:v>
                </c:pt>
                <c:pt idx="205">
                  <c:v>1251.0650000000001</c:v>
                </c:pt>
                <c:pt idx="206">
                  <c:v>743.07100000000003</c:v>
                </c:pt>
                <c:pt idx="207">
                  <c:v>953.75300000000004</c:v>
                </c:pt>
                <c:pt idx="208">
                  <c:v>826.78500000000054</c:v>
                </c:pt>
                <c:pt idx="209">
                  <c:v>645.80799999999806</c:v>
                </c:pt>
                <c:pt idx="210">
                  <c:v>844.85599999999806</c:v>
                </c:pt>
                <c:pt idx="211">
                  <c:v>757.56199999999831</c:v>
                </c:pt>
                <c:pt idx="212">
                  <c:v>1010.043</c:v>
                </c:pt>
                <c:pt idx="213">
                  <c:v>881.30199999999832</c:v>
                </c:pt>
                <c:pt idx="214">
                  <c:v>606.65899999999999</c:v>
                </c:pt>
                <c:pt idx="215">
                  <c:v>808.77599999999995</c:v>
                </c:pt>
                <c:pt idx="216">
                  <c:v>651.30199999999832</c:v>
                </c:pt>
                <c:pt idx="217">
                  <c:v>785.76300000000003</c:v>
                </c:pt>
                <c:pt idx="218">
                  <c:v>890.25199999999938</c:v>
                </c:pt>
                <c:pt idx="219">
                  <c:v>902.11300000000051</c:v>
                </c:pt>
                <c:pt idx="220">
                  <c:v>726.96899999999948</c:v>
                </c:pt>
                <c:pt idx="221">
                  <c:v>643.71699999999998</c:v>
                </c:pt>
                <c:pt idx="222">
                  <c:v>713.69299999999998</c:v>
                </c:pt>
                <c:pt idx="223">
                  <c:v>846.80899999999997</c:v>
                </c:pt>
                <c:pt idx="224">
                  <c:v>768.46499999999946</c:v>
                </c:pt>
                <c:pt idx="225">
                  <c:v>731.18600000000004</c:v>
                </c:pt>
                <c:pt idx="226">
                  <c:v>973.91800000000001</c:v>
                </c:pt>
                <c:pt idx="227">
                  <c:v>651.91399999999999</c:v>
                </c:pt>
                <c:pt idx="228">
                  <c:v>905.43199999999831</c:v>
                </c:pt>
                <c:pt idx="229">
                  <c:v>596.29900000000055</c:v>
                </c:pt>
                <c:pt idx="230">
                  <c:v>778.40300000000002</c:v>
                </c:pt>
                <c:pt idx="231">
                  <c:v>438.053</c:v>
                </c:pt>
                <c:pt idx="232">
                  <c:v>846.16300000000001</c:v>
                </c:pt>
                <c:pt idx="233">
                  <c:v>766.94199999999819</c:v>
                </c:pt>
                <c:pt idx="234">
                  <c:v>946.51699999999948</c:v>
                </c:pt>
                <c:pt idx="235">
                  <c:v>1091.5919999999999</c:v>
                </c:pt>
                <c:pt idx="236">
                  <c:v>757.52199999999948</c:v>
                </c:pt>
                <c:pt idx="237">
                  <c:v>868.28500000000054</c:v>
                </c:pt>
                <c:pt idx="238">
                  <c:v>749.904</c:v>
                </c:pt>
                <c:pt idx="239">
                  <c:v>973.92099999999948</c:v>
                </c:pt>
                <c:pt idx="240">
                  <c:v>745.68900000000053</c:v>
                </c:pt>
                <c:pt idx="241">
                  <c:v>766.61099999999999</c:v>
                </c:pt>
                <c:pt idx="242">
                  <c:v>1081.4370000000001</c:v>
                </c:pt>
                <c:pt idx="243">
                  <c:v>661.68700000000001</c:v>
                </c:pt>
                <c:pt idx="244">
                  <c:v>1047.1389999999999</c:v>
                </c:pt>
                <c:pt idx="245">
                  <c:v>659.16099999999949</c:v>
                </c:pt>
                <c:pt idx="246">
                  <c:v>982.77100000000053</c:v>
                </c:pt>
                <c:pt idx="247">
                  <c:v>876.84999999999832</c:v>
                </c:pt>
                <c:pt idx="248">
                  <c:v>794.60500000000002</c:v>
                </c:pt>
                <c:pt idx="249">
                  <c:v>806.03699999999947</c:v>
                </c:pt>
                <c:pt idx="250">
                  <c:v>742.42099999999948</c:v>
                </c:pt>
                <c:pt idx="251">
                  <c:v>639.08199999999999</c:v>
                </c:pt>
                <c:pt idx="252">
                  <c:v>774.60799999999949</c:v>
                </c:pt>
                <c:pt idx="253">
                  <c:v>636.05599999999947</c:v>
                </c:pt>
                <c:pt idx="254">
                  <c:v>1031.4449999999999</c:v>
                </c:pt>
                <c:pt idx="255">
                  <c:v>762.39400000000001</c:v>
                </c:pt>
                <c:pt idx="256">
                  <c:v>982.29400000000055</c:v>
                </c:pt>
                <c:pt idx="257">
                  <c:v>79.831999999999994</c:v>
                </c:pt>
                <c:pt idx="258">
                  <c:v>647.01099999999997</c:v>
                </c:pt>
                <c:pt idx="259">
                  <c:v>914.35999999999831</c:v>
                </c:pt>
                <c:pt idx="260">
                  <c:v>855.15899999999999</c:v>
                </c:pt>
                <c:pt idx="261">
                  <c:v>936.82699999999807</c:v>
                </c:pt>
                <c:pt idx="262">
                  <c:v>646.01199999999949</c:v>
                </c:pt>
                <c:pt idx="263">
                  <c:v>1409.4190000000001</c:v>
                </c:pt>
                <c:pt idx="264">
                  <c:v>983.45899999999949</c:v>
                </c:pt>
                <c:pt idx="265">
                  <c:v>1086.8709999999999</c:v>
                </c:pt>
                <c:pt idx="266">
                  <c:v>530.08699999999999</c:v>
                </c:pt>
                <c:pt idx="267">
                  <c:v>745.96099999999831</c:v>
                </c:pt>
                <c:pt idx="268">
                  <c:v>712.15699999999947</c:v>
                </c:pt>
                <c:pt idx="269">
                  <c:v>1265.502</c:v>
                </c:pt>
                <c:pt idx="270">
                  <c:v>787.67499999999995</c:v>
                </c:pt>
                <c:pt idx="271">
                  <c:v>788.77100000000053</c:v>
                </c:pt>
                <c:pt idx="272">
                  <c:v>890.56299999999806</c:v>
                </c:pt>
                <c:pt idx="273">
                  <c:v>915.14800000000002</c:v>
                </c:pt>
                <c:pt idx="274">
                  <c:v>996.07299999999998</c:v>
                </c:pt>
                <c:pt idx="275">
                  <c:v>778.08900000000051</c:v>
                </c:pt>
                <c:pt idx="276">
                  <c:v>738.3279999999977</c:v>
                </c:pt>
                <c:pt idx="277">
                  <c:v>459.28500000000003</c:v>
                </c:pt>
                <c:pt idx="278">
                  <c:v>809.88099999999997</c:v>
                </c:pt>
                <c:pt idx="279">
                  <c:v>660.87300000000005</c:v>
                </c:pt>
                <c:pt idx="280">
                  <c:v>687.34899999999948</c:v>
                </c:pt>
                <c:pt idx="281">
                  <c:v>1288.616</c:v>
                </c:pt>
                <c:pt idx="282">
                  <c:v>157.33800000000039</c:v>
                </c:pt>
                <c:pt idx="283">
                  <c:v>907.01800000000003</c:v>
                </c:pt>
                <c:pt idx="284">
                  <c:v>180.262</c:v>
                </c:pt>
                <c:pt idx="285">
                  <c:v>1025.6889999999999</c:v>
                </c:pt>
                <c:pt idx="286">
                  <c:v>1177.2170000000001</c:v>
                </c:pt>
                <c:pt idx="287">
                  <c:v>1006.492</c:v>
                </c:pt>
                <c:pt idx="288">
                  <c:v>895.74900000000002</c:v>
                </c:pt>
                <c:pt idx="289">
                  <c:v>1051.768</c:v>
                </c:pt>
                <c:pt idx="290">
                  <c:v>693.04</c:v>
                </c:pt>
                <c:pt idx="291">
                  <c:v>1293.9380000000001</c:v>
                </c:pt>
                <c:pt idx="292">
                  <c:v>695.63199999999949</c:v>
                </c:pt>
                <c:pt idx="293">
                  <c:v>727.28000000000054</c:v>
                </c:pt>
                <c:pt idx="294">
                  <c:v>997.87800000000004</c:v>
                </c:pt>
                <c:pt idx="295">
                  <c:v>967.78099999999995</c:v>
                </c:pt>
                <c:pt idx="296">
                  <c:v>644.3279999999977</c:v>
                </c:pt>
                <c:pt idx="297">
                  <c:v>820.07299999999998</c:v>
                </c:pt>
                <c:pt idx="298">
                  <c:v>698.51599999999996</c:v>
                </c:pt>
                <c:pt idx="299">
                  <c:v>802.33299999999781</c:v>
                </c:pt>
                <c:pt idx="300">
                  <c:v>1161.953</c:v>
                </c:pt>
                <c:pt idx="301">
                  <c:v>1252.97</c:v>
                </c:pt>
                <c:pt idx="302">
                  <c:v>675.15699999999947</c:v>
                </c:pt>
                <c:pt idx="303">
                  <c:v>1053.6089999999999</c:v>
                </c:pt>
                <c:pt idx="304">
                  <c:v>906.67900000000054</c:v>
                </c:pt>
                <c:pt idx="305">
                  <c:v>834.28200000000004</c:v>
                </c:pt>
                <c:pt idx="306">
                  <c:v>742.63800000000003</c:v>
                </c:pt>
                <c:pt idx="307">
                  <c:v>751.32699999999807</c:v>
                </c:pt>
                <c:pt idx="308">
                  <c:v>852.31899999999996</c:v>
                </c:pt>
                <c:pt idx="309">
                  <c:v>1357.7639999999999</c:v>
                </c:pt>
                <c:pt idx="310">
                  <c:v>876.68499999999995</c:v>
                </c:pt>
                <c:pt idx="311">
                  <c:v>698.33900000000006</c:v>
                </c:pt>
                <c:pt idx="312">
                  <c:v>859.03399999999999</c:v>
                </c:pt>
                <c:pt idx="313">
                  <c:v>1115.4749999999999</c:v>
                </c:pt>
                <c:pt idx="314">
                  <c:v>1070.7429999999999</c:v>
                </c:pt>
                <c:pt idx="315">
                  <c:v>888.81</c:v>
                </c:pt>
                <c:pt idx="316">
                  <c:v>1089.3609999999999</c:v>
                </c:pt>
                <c:pt idx="317">
                  <c:v>932.85399999999947</c:v>
                </c:pt>
                <c:pt idx="318">
                  <c:v>1037.3979999999999</c:v>
                </c:pt>
                <c:pt idx="319">
                  <c:v>481.089</c:v>
                </c:pt>
                <c:pt idx="320">
                  <c:v>1268.7739999999999</c:v>
                </c:pt>
                <c:pt idx="321">
                  <c:v>996.82199999999807</c:v>
                </c:pt>
                <c:pt idx="322">
                  <c:v>763.81499999999949</c:v>
                </c:pt>
                <c:pt idx="323">
                  <c:v>938.95899999999949</c:v>
                </c:pt>
                <c:pt idx="324">
                  <c:v>850.59900000000005</c:v>
                </c:pt>
                <c:pt idx="325">
                  <c:v>1343.73</c:v>
                </c:pt>
                <c:pt idx="326">
                  <c:v>577.94399999999996</c:v>
                </c:pt>
                <c:pt idx="327">
                  <c:v>664.7840000000017</c:v>
                </c:pt>
                <c:pt idx="328">
                  <c:v>912.971</c:v>
                </c:pt>
                <c:pt idx="329">
                  <c:v>1394.2170000000001</c:v>
                </c:pt>
                <c:pt idx="330">
                  <c:v>1005.105</c:v>
                </c:pt>
                <c:pt idx="331">
                  <c:v>998.84799999999757</c:v>
                </c:pt>
                <c:pt idx="332">
                  <c:v>770.04399999999998</c:v>
                </c:pt>
                <c:pt idx="333">
                  <c:v>813.44499999999948</c:v>
                </c:pt>
                <c:pt idx="334">
                  <c:v>635.11900000000003</c:v>
                </c:pt>
                <c:pt idx="335">
                  <c:v>165.69399999999999</c:v>
                </c:pt>
                <c:pt idx="336">
                  <c:v>859.60400000000004</c:v>
                </c:pt>
                <c:pt idx="337">
                  <c:v>981.37800000000004</c:v>
                </c:pt>
                <c:pt idx="338">
                  <c:v>749.649</c:v>
                </c:pt>
                <c:pt idx="339">
                  <c:v>912.27800000000195</c:v>
                </c:pt>
                <c:pt idx="340">
                  <c:v>614.24099999999999</c:v>
                </c:pt>
                <c:pt idx="341">
                  <c:v>912.255</c:v>
                </c:pt>
                <c:pt idx="342">
                  <c:v>95.406999999999996</c:v>
                </c:pt>
                <c:pt idx="343">
                  <c:v>857.48199999999997</c:v>
                </c:pt>
                <c:pt idx="344">
                  <c:v>901.39</c:v>
                </c:pt>
                <c:pt idx="345">
                  <c:v>1421.1689999999999</c:v>
                </c:pt>
                <c:pt idx="346">
                  <c:v>1001.3509999999981</c:v>
                </c:pt>
                <c:pt idx="347">
                  <c:v>974.72400000000005</c:v>
                </c:pt>
                <c:pt idx="348">
                  <c:v>1370.1679999999999</c:v>
                </c:pt>
                <c:pt idx="349">
                  <c:v>1091.4349999999999</c:v>
                </c:pt>
                <c:pt idx="350">
                  <c:v>1281.1509999999998</c:v>
                </c:pt>
                <c:pt idx="351">
                  <c:v>1116.3019999999999</c:v>
                </c:pt>
                <c:pt idx="352">
                  <c:v>954.48199999999997</c:v>
                </c:pt>
                <c:pt idx="353">
                  <c:v>857.71900000000005</c:v>
                </c:pt>
                <c:pt idx="354">
                  <c:v>1352.6589999999999</c:v>
                </c:pt>
                <c:pt idx="355">
                  <c:v>1225.9680000000001</c:v>
                </c:pt>
                <c:pt idx="356">
                  <c:v>837.35299999999745</c:v>
                </c:pt>
                <c:pt idx="357">
                  <c:v>1375.575</c:v>
                </c:pt>
                <c:pt idx="358">
                  <c:v>832.38099999999997</c:v>
                </c:pt>
                <c:pt idx="359">
                  <c:v>783.08900000000051</c:v>
                </c:pt>
                <c:pt idx="360">
                  <c:v>1010.6950000000005</c:v>
                </c:pt>
                <c:pt idx="361">
                  <c:v>1170.421</c:v>
                </c:pt>
                <c:pt idx="362">
                  <c:v>1214.5719999999999</c:v>
                </c:pt>
                <c:pt idx="363">
                  <c:v>924.28800000000194</c:v>
                </c:pt>
                <c:pt idx="364">
                  <c:v>1006.925</c:v>
                </c:pt>
                <c:pt idx="365">
                  <c:v>867.46899999999948</c:v>
                </c:pt>
                <c:pt idx="366">
                  <c:v>620.67200000000003</c:v>
                </c:pt>
                <c:pt idx="367">
                  <c:v>1093.0060000000001</c:v>
                </c:pt>
                <c:pt idx="368">
                  <c:v>1328.617</c:v>
                </c:pt>
                <c:pt idx="369">
                  <c:v>1147.7270000000001</c:v>
                </c:pt>
                <c:pt idx="370">
                  <c:v>782.44299999999805</c:v>
                </c:pt>
                <c:pt idx="371">
                  <c:v>1047.817</c:v>
                </c:pt>
                <c:pt idx="372">
                  <c:v>1307.7049999999999</c:v>
                </c:pt>
                <c:pt idx="373">
                  <c:v>678.39</c:v>
                </c:pt>
                <c:pt idx="374">
                  <c:v>1246.7460000000001</c:v>
                </c:pt>
                <c:pt idx="375">
                  <c:v>1000.54</c:v>
                </c:pt>
                <c:pt idx="376">
                  <c:v>633.39800000000002</c:v>
                </c:pt>
                <c:pt idx="377">
                  <c:v>750.82099999999946</c:v>
                </c:pt>
                <c:pt idx="378">
                  <c:v>936.95799999999781</c:v>
                </c:pt>
                <c:pt idx="379">
                  <c:v>1179.9970000000001</c:v>
                </c:pt>
                <c:pt idx="380">
                  <c:v>847.33499999999947</c:v>
                </c:pt>
                <c:pt idx="381">
                  <c:v>1258.6589999999999</c:v>
                </c:pt>
                <c:pt idx="382">
                  <c:v>942.26099999999997</c:v>
                </c:pt>
                <c:pt idx="383">
                  <c:v>1291.8539999999998</c:v>
                </c:pt>
                <c:pt idx="384">
                  <c:v>957.38400000000001</c:v>
                </c:pt>
                <c:pt idx="385">
                  <c:v>929.02800000000002</c:v>
                </c:pt>
                <c:pt idx="386">
                  <c:v>1117.5550000000001</c:v>
                </c:pt>
                <c:pt idx="387">
                  <c:v>929.50800000000004</c:v>
                </c:pt>
                <c:pt idx="388">
                  <c:v>887.51099999999997</c:v>
                </c:pt>
                <c:pt idx="389">
                  <c:v>81.001000000000005</c:v>
                </c:pt>
                <c:pt idx="390">
                  <c:v>1080.6439999999998</c:v>
                </c:pt>
                <c:pt idx="391">
                  <c:v>1085.953</c:v>
                </c:pt>
                <c:pt idx="392">
                  <c:v>773.94899999999996</c:v>
                </c:pt>
                <c:pt idx="393">
                  <c:v>938.77200000000005</c:v>
                </c:pt>
                <c:pt idx="394">
                  <c:v>787.19500000000005</c:v>
                </c:pt>
                <c:pt idx="395">
                  <c:v>2436.8670000000002</c:v>
                </c:pt>
                <c:pt idx="396">
                  <c:v>700.221</c:v>
                </c:pt>
                <c:pt idx="397">
                  <c:v>885.65800000000002</c:v>
                </c:pt>
                <c:pt idx="398">
                  <c:v>649.66199999999947</c:v>
                </c:pt>
                <c:pt idx="399">
                  <c:v>867.01499999999999</c:v>
                </c:pt>
                <c:pt idx="400">
                  <c:v>891.32299999999782</c:v>
                </c:pt>
                <c:pt idx="401">
                  <c:v>1067.6319999999998</c:v>
                </c:pt>
                <c:pt idx="402">
                  <c:v>505.89599999999922</c:v>
                </c:pt>
                <c:pt idx="403">
                  <c:v>952.11599999999999</c:v>
                </c:pt>
                <c:pt idx="404">
                  <c:v>1191.336</c:v>
                </c:pt>
                <c:pt idx="405">
                  <c:v>1334.8409999999999</c:v>
                </c:pt>
                <c:pt idx="406">
                  <c:v>1088.057</c:v>
                </c:pt>
                <c:pt idx="407">
                  <c:v>1114.4760000000001</c:v>
                </c:pt>
                <c:pt idx="408">
                  <c:v>1254.3579999999999</c:v>
                </c:pt>
                <c:pt idx="409">
                  <c:v>1297.1799999999998</c:v>
                </c:pt>
                <c:pt idx="410">
                  <c:v>1001.192</c:v>
                </c:pt>
                <c:pt idx="411">
                  <c:v>1422.202</c:v>
                </c:pt>
                <c:pt idx="412">
                  <c:v>713.71400000000051</c:v>
                </c:pt>
                <c:pt idx="413">
                  <c:v>828.702</c:v>
                </c:pt>
                <c:pt idx="414">
                  <c:v>598.36399999999946</c:v>
                </c:pt>
                <c:pt idx="415">
                  <c:v>1331.4190000000001</c:v>
                </c:pt>
                <c:pt idx="416">
                  <c:v>986.17700000000002</c:v>
                </c:pt>
                <c:pt idx="417">
                  <c:v>722.43799999999806</c:v>
                </c:pt>
                <c:pt idx="418">
                  <c:v>978.21</c:v>
                </c:pt>
                <c:pt idx="419">
                  <c:v>802.32499999999948</c:v>
                </c:pt>
                <c:pt idx="420">
                  <c:v>906.59299999999996</c:v>
                </c:pt>
                <c:pt idx="421">
                  <c:v>1635.1319999999998</c:v>
                </c:pt>
                <c:pt idx="422">
                  <c:v>1300.5350000000001</c:v>
                </c:pt>
                <c:pt idx="423">
                  <c:v>1310.7470000000001</c:v>
                </c:pt>
                <c:pt idx="424">
                  <c:v>1001.1880000000017</c:v>
                </c:pt>
                <c:pt idx="425">
                  <c:v>1586.0070000000001</c:v>
                </c:pt>
                <c:pt idx="426">
                  <c:v>733.05799999999806</c:v>
                </c:pt>
                <c:pt idx="427">
                  <c:v>1295.6979999999999</c:v>
                </c:pt>
                <c:pt idx="428">
                  <c:v>1160.078</c:v>
                </c:pt>
                <c:pt idx="429">
                  <c:v>1555.61</c:v>
                </c:pt>
                <c:pt idx="430">
                  <c:v>934.01</c:v>
                </c:pt>
                <c:pt idx="431">
                  <c:v>733.01499999999999</c:v>
                </c:pt>
                <c:pt idx="432">
                  <c:v>1101.6889999999999</c:v>
                </c:pt>
                <c:pt idx="433">
                  <c:v>1371.9470000000001</c:v>
                </c:pt>
                <c:pt idx="434">
                  <c:v>1059.3599999999999</c:v>
                </c:pt>
                <c:pt idx="435">
                  <c:v>998.30699999999831</c:v>
                </c:pt>
                <c:pt idx="436">
                  <c:v>1064.2839999999999</c:v>
                </c:pt>
                <c:pt idx="437">
                  <c:v>1297.4960000000001</c:v>
                </c:pt>
                <c:pt idx="438">
                  <c:v>928.81699999999819</c:v>
                </c:pt>
                <c:pt idx="439">
                  <c:v>998.86099999999806</c:v>
                </c:pt>
                <c:pt idx="440">
                  <c:v>837.33099999999831</c:v>
                </c:pt>
                <c:pt idx="441">
                  <c:v>1188.6199999999999</c:v>
                </c:pt>
                <c:pt idx="442">
                  <c:v>927.66300000000001</c:v>
                </c:pt>
                <c:pt idx="443">
                  <c:v>896.22400000000005</c:v>
                </c:pt>
                <c:pt idx="444">
                  <c:v>171.24799999999999</c:v>
                </c:pt>
                <c:pt idx="445">
                  <c:v>585.38</c:v>
                </c:pt>
                <c:pt idx="446">
                  <c:v>1149.1929999999998</c:v>
                </c:pt>
                <c:pt idx="447">
                  <c:v>1198.8829999999998</c:v>
                </c:pt>
                <c:pt idx="448">
                  <c:v>798.05599999999947</c:v>
                </c:pt>
                <c:pt idx="449">
                  <c:v>1220.06</c:v>
                </c:pt>
                <c:pt idx="450">
                  <c:v>1351.979</c:v>
                </c:pt>
                <c:pt idx="451">
                  <c:v>1028.29</c:v>
                </c:pt>
                <c:pt idx="452">
                  <c:v>904.72</c:v>
                </c:pt>
                <c:pt idx="453">
                  <c:v>709.15499999999997</c:v>
                </c:pt>
                <c:pt idx="454">
                  <c:v>1251.577</c:v>
                </c:pt>
                <c:pt idx="455">
                  <c:v>884.35599999999806</c:v>
                </c:pt>
                <c:pt idx="456">
                  <c:v>788.18100000000004</c:v>
                </c:pt>
                <c:pt idx="457">
                  <c:v>1044.895</c:v>
                </c:pt>
                <c:pt idx="458">
                  <c:v>1236.7670000000001</c:v>
                </c:pt>
                <c:pt idx="459">
                  <c:v>859.601</c:v>
                </c:pt>
                <c:pt idx="460">
                  <c:v>870.36199999999781</c:v>
                </c:pt>
                <c:pt idx="461">
                  <c:v>1112.5060000000001</c:v>
                </c:pt>
                <c:pt idx="462">
                  <c:v>932.03699999999947</c:v>
                </c:pt>
                <c:pt idx="463">
                  <c:v>794.55899999999997</c:v>
                </c:pt>
                <c:pt idx="464">
                  <c:v>2006.8809999999999</c:v>
                </c:pt>
                <c:pt idx="465">
                  <c:v>980.67100000000005</c:v>
                </c:pt>
                <c:pt idx="466">
                  <c:v>1414.2539999999999</c:v>
                </c:pt>
                <c:pt idx="467">
                  <c:v>1093.9349999999999</c:v>
                </c:pt>
                <c:pt idx="468">
                  <c:v>2284.21</c:v>
                </c:pt>
                <c:pt idx="469">
                  <c:v>1311.521</c:v>
                </c:pt>
                <c:pt idx="470">
                  <c:v>1016.443</c:v>
                </c:pt>
                <c:pt idx="471">
                  <c:v>1040.3719999999998</c:v>
                </c:pt>
                <c:pt idx="472">
                  <c:v>520.404</c:v>
                </c:pt>
                <c:pt idx="473">
                  <c:v>2519.7399999999998</c:v>
                </c:pt>
                <c:pt idx="474">
                  <c:v>898.05899999999997</c:v>
                </c:pt>
                <c:pt idx="475">
                  <c:v>912.06</c:v>
                </c:pt>
                <c:pt idx="476">
                  <c:v>1009.4499999999994</c:v>
                </c:pt>
                <c:pt idx="477">
                  <c:v>971.23199999999997</c:v>
                </c:pt>
                <c:pt idx="478">
                  <c:v>533.86699999999769</c:v>
                </c:pt>
                <c:pt idx="479">
                  <c:v>1039.3909999999998</c:v>
                </c:pt>
                <c:pt idx="480">
                  <c:v>1450.751</c:v>
                </c:pt>
                <c:pt idx="481">
                  <c:v>1260.277</c:v>
                </c:pt>
                <c:pt idx="482">
                  <c:v>1294.5250000000001</c:v>
                </c:pt>
                <c:pt idx="483">
                  <c:v>1497.742</c:v>
                </c:pt>
                <c:pt idx="484">
                  <c:v>1024.3899999999999</c:v>
                </c:pt>
                <c:pt idx="485">
                  <c:v>987.39199999999948</c:v>
                </c:pt>
                <c:pt idx="486">
                  <c:v>1008.24</c:v>
                </c:pt>
                <c:pt idx="487">
                  <c:v>959.04599999999948</c:v>
                </c:pt>
                <c:pt idx="488">
                  <c:v>1674.0919999999999</c:v>
                </c:pt>
                <c:pt idx="489">
                  <c:v>1132.9639999999999</c:v>
                </c:pt>
                <c:pt idx="490">
                  <c:v>1017.601</c:v>
                </c:pt>
                <c:pt idx="491">
                  <c:v>1290.307</c:v>
                </c:pt>
                <c:pt idx="492">
                  <c:v>1053.0050000000001</c:v>
                </c:pt>
                <c:pt idx="493">
                  <c:v>1255.752</c:v>
                </c:pt>
                <c:pt idx="494">
                  <c:v>982.29400000000055</c:v>
                </c:pt>
                <c:pt idx="495">
                  <c:v>1327.7809999999999</c:v>
                </c:pt>
                <c:pt idx="496">
                  <c:v>1203.8499999999999</c:v>
                </c:pt>
                <c:pt idx="497">
                  <c:v>965.13099999999997</c:v>
                </c:pt>
                <c:pt idx="498">
                  <c:v>1022.4219999999983</c:v>
                </c:pt>
                <c:pt idx="499">
                  <c:v>1256.1799999999998</c:v>
                </c:pt>
                <c:pt idx="500">
                  <c:v>1083.4780000000001</c:v>
                </c:pt>
                <c:pt idx="501">
                  <c:v>1174.846</c:v>
                </c:pt>
                <c:pt idx="502">
                  <c:v>983.01199999999949</c:v>
                </c:pt>
                <c:pt idx="503">
                  <c:v>1292.1439999999998</c:v>
                </c:pt>
                <c:pt idx="504">
                  <c:v>1292.511</c:v>
                </c:pt>
                <c:pt idx="505">
                  <c:v>1110.8939999999998</c:v>
                </c:pt>
                <c:pt idx="506">
                  <c:v>948.96799999999769</c:v>
                </c:pt>
                <c:pt idx="507">
                  <c:v>1114.8819999999998</c:v>
                </c:pt>
                <c:pt idx="508">
                  <c:v>1025.337</c:v>
                </c:pt>
                <c:pt idx="509">
                  <c:v>1434.2839999999999</c:v>
                </c:pt>
                <c:pt idx="510">
                  <c:v>533.64599999999996</c:v>
                </c:pt>
                <c:pt idx="511">
                  <c:v>1006.03</c:v>
                </c:pt>
                <c:pt idx="512">
                  <c:v>1094.991</c:v>
                </c:pt>
                <c:pt idx="513">
                  <c:v>695.13400000000001</c:v>
                </c:pt>
                <c:pt idx="514">
                  <c:v>1447.098</c:v>
                </c:pt>
                <c:pt idx="515">
                  <c:v>1480.778</c:v>
                </c:pt>
                <c:pt idx="516">
                  <c:v>1230.1279999999999</c:v>
                </c:pt>
                <c:pt idx="517">
                  <c:v>1186.356</c:v>
                </c:pt>
                <c:pt idx="518">
                  <c:v>2125.8629999999998</c:v>
                </c:pt>
                <c:pt idx="519">
                  <c:v>1279.0809999999999</c:v>
                </c:pt>
                <c:pt idx="520">
                  <c:v>1476.075</c:v>
                </c:pt>
                <c:pt idx="521">
                  <c:v>568.10400000000004</c:v>
                </c:pt>
                <c:pt idx="522">
                  <c:v>1012.764</c:v>
                </c:pt>
                <c:pt idx="523">
                  <c:v>2164.5320000000002</c:v>
                </c:pt>
                <c:pt idx="524">
                  <c:v>965.07899999999995</c:v>
                </c:pt>
                <c:pt idx="525">
                  <c:v>1091.0889999999999</c:v>
                </c:pt>
                <c:pt idx="526">
                  <c:v>1177.93</c:v>
                </c:pt>
                <c:pt idx="527">
                  <c:v>1218.7380000000001</c:v>
                </c:pt>
                <c:pt idx="528">
                  <c:v>1137.932</c:v>
                </c:pt>
                <c:pt idx="529">
                  <c:v>1566.126</c:v>
                </c:pt>
                <c:pt idx="530">
                  <c:v>1213.432</c:v>
                </c:pt>
                <c:pt idx="531">
                  <c:v>1002.88</c:v>
                </c:pt>
                <c:pt idx="532">
                  <c:v>1190.27</c:v>
                </c:pt>
                <c:pt idx="533">
                  <c:v>1087.3639999999998</c:v>
                </c:pt>
                <c:pt idx="534">
                  <c:v>2713.8320000000012</c:v>
                </c:pt>
                <c:pt idx="535">
                  <c:v>1914.509</c:v>
                </c:pt>
                <c:pt idx="536">
                  <c:v>1271.9090000000001</c:v>
                </c:pt>
                <c:pt idx="537">
                  <c:v>1221.5739999999998</c:v>
                </c:pt>
                <c:pt idx="538">
                  <c:v>1097.769</c:v>
                </c:pt>
                <c:pt idx="539">
                  <c:v>1046.8989999999999</c:v>
                </c:pt>
                <c:pt idx="540">
                  <c:v>1116.8699999999999</c:v>
                </c:pt>
                <c:pt idx="541">
                  <c:v>1078.2919999999999</c:v>
                </c:pt>
                <c:pt idx="542">
                  <c:v>1384.201</c:v>
                </c:pt>
                <c:pt idx="543">
                  <c:v>1227.279</c:v>
                </c:pt>
                <c:pt idx="544">
                  <c:v>1107.1389999999999</c:v>
                </c:pt>
                <c:pt idx="545">
                  <c:v>1371.3339999999998</c:v>
                </c:pt>
                <c:pt idx="546">
                  <c:v>1200.7139999999999</c:v>
                </c:pt>
                <c:pt idx="547">
                  <c:v>1182.4570000000001</c:v>
                </c:pt>
                <c:pt idx="548">
                  <c:v>958.66800000000001</c:v>
                </c:pt>
                <c:pt idx="549">
                  <c:v>1237.951</c:v>
                </c:pt>
                <c:pt idx="550">
                  <c:v>762.404</c:v>
                </c:pt>
                <c:pt idx="551">
                  <c:v>1209.7460000000001</c:v>
                </c:pt>
                <c:pt idx="552">
                  <c:v>1029.904</c:v>
                </c:pt>
                <c:pt idx="553">
                  <c:v>973.41300000000001</c:v>
                </c:pt>
                <c:pt idx="554">
                  <c:v>1028.3389999999999</c:v>
                </c:pt>
                <c:pt idx="555">
                  <c:v>1511.067</c:v>
                </c:pt>
                <c:pt idx="556">
                  <c:v>1157.9080000000001</c:v>
                </c:pt>
                <c:pt idx="557">
                  <c:v>2689.4609999999998</c:v>
                </c:pt>
                <c:pt idx="558">
                  <c:v>1473.76</c:v>
                </c:pt>
                <c:pt idx="559">
                  <c:v>1808.3039999999999</c:v>
                </c:pt>
                <c:pt idx="560">
                  <c:v>1355.4460000000001</c:v>
                </c:pt>
                <c:pt idx="561">
                  <c:v>1205.0509999999999</c:v>
                </c:pt>
                <c:pt idx="562">
                  <c:v>1230.1299999999999</c:v>
                </c:pt>
                <c:pt idx="563">
                  <c:v>1426.6559999999999</c:v>
                </c:pt>
                <c:pt idx="564">
                  <c:v>1253.7670000000001</c:v>
                </c:pt>
                <c:pt idx="565">
                  <c:v>1008.663</c:v>
                </c:pt>
                <c:pt idx="566">
                  <c:v>1212.6419999999998</c:v>
                </c:pt>
                <c:pt idx="567">
                  <c:v>1370.9150000000011</c:v>
                </c:pt>
                <c:pt idx="568">
                  <c:v>566.99900000000002</c:v>
                </c:pt>
                <c:pt idx="569">
                  <c:v>516.26300000000003</c:v>
                </c:pt>
                <c:pt idx="570">
                  <c:v>2322.7249999999931</c:v>
                </c:pt>
                <c:pt idx="571">
                  <c:v>1358.913</c:v>
                </c:pt>
                <c:pt idx="572">
                  <c:v>1341.433</c:v>
                </c:pt>
                <c:pt idx="573">
                  <c:v>988.28099999999995</c:v>
                </c:pt>
                <c:pt idx="574">
                  <c:v>1287.6919999999998</c:v>
                </c:pt>
                <c:pt idx="575">
                  <c:v>985.67300000000182</c:v>
                </c:pt>
                <c:pt idx="576">
                  <c:v>1648.52</c:v>
                </c:pt>
                <c:pt idx="577">
                  <c:v>505.06299999999999</c:v>
                </c:pt>
                <c:pt idx="578">
                  <c:v>1637.7170000000001</c:v>
                </c:pt>
                <c:pt idx="579">
                  <c:v>958.92899999999997</c:v>
                </c:pt>
                <c:pt idx="580">
                  <c:v>1803.4760000000001</c:v>
                </c:pt>
                <c:pt idx="581">
                  <c:v>989.93199999999831</c:v>
                </c:pt>
                <c:pt idx="582">
                  <c:v>1227.9749999999999</c:v>
                </c:pt>
                <c:pt idx="583">
                  <c:v>1505.2160000000001</c:v>
                </c:pt>
                <c:pt idx="584">
                  <c:v>804.84099999999819</c:v>
                </c:pt>
                <c:pt idx="585">
                  <c:v>1031.0429999999999</c:v>
                </c:pt>
                <c:pt idx="586">
                  <c:v>1283.9649999999999</c:v>
                </c:pt>
                <c:pt idx="587">
                  <c:v>959.28900000000169</c:v>
                </c:pt>
                <c:pt idx="588">
                  <c:v>1361.527</c:v>
                </c:pt>
                <c:pt idx="589">
                  <c:v>948.202</c:v>
                </c:pt>
                <c:pt idx="590">
                  <c:v>1146.596</c:v>
                </c:pt>
                <c:pt idx="591">
                  <c:v>1221.2739999999999</c:v>
                </c:pt>
                <c:pt idx="592">
                  <c:v>1355.3389999999999</c:v>
                </c:pt>
                <c:pt idx="593">
                  <c:v>1219.2539999999999</c:v>
                </c:pt>
                <c:pt idx="594">
                  <c:v>1598.518</c:v>
                </c:pt>
                <c:pt idx="595">
                  <c:v>1663.396</c:v>
                </c:pt>
                <c:pt idx="596">
                  <c:v>1514.4260000000011</c:v>
                </c:pt>
                <c:pt idx="597">
                  <c:v>1093.1709999999998</c:v>
                </c:pt>
                <c:pt idx="598">
                  <c:v>1305.0809999999999</c:v>
                </c:pt>
                <c:pt idx="599">
                  <c:v>1030.8319999999999</c:v>
                </c:pt>
                <c:pt idx="600">
                  <c:v>617.38</c:v>
                </c:pt>
                <c:pt idx="601">
                  <c:v>1842.94</c:v>
                </c:pt>
                <c:pt idx="602">
                  <c:v>1522.6669999999999</c:v>
                </c:pt>
                <c:pt idx="603">
                  <c:v>1530.8</c:v>
                </c:pt>
                <c:pt idx="604">
                  <c:v>1033.5650000000001</c:v>
                </c:pt>
                <c:pt idx="605">
                  <c:v>914.96499999999946</c:v>
                </c:pt>
                <c:pt idx="606">
                  <c:v>1374.4190000000001</c:v>
                </c:pt>
                <c:pt idx="607">
                  <c:v>1469.298</c:v>
                </c:pt>
                <c:pt idx="608">
                  <c:v>1844.6619999999998</c:v>
                </c:pt>
                <c:pt idx="609">
                  <c:v>1086.346</c:v>
                </c:pt>
                <c:pt idx="610">
                  <c:v>1236.5919999999999</c:v>
                </c:pt>
                <c:pt idx="611">
                  <c:v>1738.0889999999999</c:v>
                </c:pt>
                <c:pt idx="612">
                  <c:v>2243.1309999999999</c:v>
                </c:pt>
                <c:pt idx="613">
                  <c:v>1366.3829999999998</c:v>
                </c:pt>
                <c:pt idx="614">
                  <c:v>525.82899999999938</c:v>
                </c:pt>
                <c:pt idx="615">
                  <c:v>1181.518</c:v>
                </c:pt>
                <c:pt idx="616">
                  <c:v>790.43499999999949</c:v>
                </c:pt>
                <c:pt idx="617">
                  <c:v>1052.962</c:v>
                </c:pt>
                <c:pt idx="618">
                  <c:v>1345.617</c:v>
                </c:pt>
                <c:pt idx="619">
                  <c:v>1431.1139999999998</c:v>
                </c:pt>
                <c:pt idx="620">
                  <c:v>1070.423</c:v>
                </c:pt>
                <c:pt idx="621">
                  <c:v>1003.6660000000001</c:v>
                </c:pt>
                <c:pt idx="622">
                  <c:v>601.17499999999995</c:v>
                </c:pt>
                <c:pt idx="623">
                  <c:v>1224.424</c:v>
                </c:pt>
                <c:pt idx="624">
                  <c:v>2376.8350000000069</c:v>
                </c:pt>
                <c:pt idx="625">
                  <c:v>1240.981</c:v>
                </c:pt>
                <c:pt idx="626">
                  <c:v>1328.6559999999999</c:v>
                </c:pt>
                <c:pt idx="627">
                  <c:v>929.94299999999805</c:v>
                </c:pt>
                <c:pt idx="628">
                  <c:v>1110.6979999999999</c:v>
                </c:pt>
                <c:pt idx="629">
                  <c:v>1143.4860000000001</c:v>
                </c:pt>
                <c:pt idx="630">
                  <c:v>1667.8819999999998</c:v>
                </c:pt>
                <c:pt idx="631">
                  <c:v>1529.6539999999998</c:v>
                </c:pt>
                <c:pt idx="632">
                  <c:v>2841.3409999999999</c:v>
                </c:pt>
                <c:pt idx="633">
                  <c:v>1520.6529999999998</c:v>
                </c:pt>
                <c:pt idx="634">
                  <c:v>1360.2750000000001</c:v>
                </c:pt>
                <c:pt idx="635">
                  <c:v>1220.7829999999999</c:v>
                </c:pt>
                <c:pt idx="636">
                  <c:v>1381.866</c:v>
                </c:pt>
                <c:pt idx="637">
                  <c:v>2103.13</c:v>
                </c:pt>
                <c:pt idx="638">
                  <c:v>943.76599999999996</c:v>
                </c:pt>
                <c:pt idx="639">
                  <c:v>488.29599999999891</c:v>
                </c:pt>
                <c:pt idx="640">
                  <c:v>1268.6469999999999</c:v>
                </c:pt>
                <c:pt idx="641">
                  <c:v>1146.018</c:v>
                </c:pt>
                <c:pt idx="642">
                  <c:v>1207.6759999999999</c:v>
                </c:pt>
                <c:pt idx="643">
                  <c:v>1483.229</c:v>
                </c:pt>
                <c:pt idx="644">
                  <c:v>1174.1629999999998</c:v>
                </c:pt>
                <c:pt idx="645">
                  <c:v>1109.7529999999999</c:v>
                </c:pt>
                <c:pt idx="646">
                  <c:v>1445.1019999999999</c:v>
                </c:pt>
                <c:pt idx="647">
                  <c:v>868.24</c:v>
                </c:pt>
                <c:pt idx="648">
                  <c:v>1242.402</c:v>
                </c:pt>
                <c:pt idx="649">
                  <c:v>1131.6329999999998</c:v>
                </c:pt>
                <c:pt idx="650">
                  <c:v>1044.336</c:v>
                </c:pt>
                <c:pt idx="651">
                  <c:v>1396.3029999999999</c:v>
                </c:pt>
                <c:pt idx="652">
                  <c:v>1693.1939999999965</c:v>
                </c:pt>
                <c:pt idx="653">
                  <c:v>1166.318</c:v>
                </c:pt>
                <c:pt idx="654">
                  <c:v>2673.6849999999931</c:v>
                </c:pt>
                <c:pt idx="655">
                  <c:v>1253.6639999999998</c:v>
                </c:pt>
                <c:pt idx="656">
                  <c:v>1167.6699999999998</c:v>
                </c:pt>
                <c:pt idx="657">
                  <c:v>1303.6129999999998</c:v>
                </c:pt>
                <c:pt idx="658">
                  <c:v>498.56900000000002</c:v>
                </c:pt>
                <c:pt idx="659">
                  <c:v>1686.777</c:v>
                </c:pt>
                <c:pt idx="660">
                  <c:v>1116.8869999999999</c:v>
                </c:pt>
                <c:pt idx="661">
                  <c:v>1479.8989999999999</c:v>
                </c:pt>
                <c:pt idx="662">
                  <c:v>1151.771</c:v>
                </c:pt>
                <c:pt idx="663">
                  <c:v>1117.827</c:v>
                </c:pt>
                <c:pt idx="664">
                  <c:v>1940.8729999999998</c:v>
                </c:pt>
                <c:pt idx="665">
                  <c:v>1225.979</c:v>
                </c:pt>
                <c:pt idx="666">
                  <c:v>1788.9929999999999</c:v>
                </c:pt>
                <c:pt idx="667">
                  <c:v>1227.665</c:v>
                </c:pt>
                <c:pt idx="668">
                  <c:v>504.72099999999909</c:v>
                </c:pt>
                <c:pt idx="669">
                  <c:v>1315.1829999999998</c:v>
                </c:pt>
                <c:pt idx="670">
                  <c:v>1269.287</c:v>
                </c:pt>
                <c:pt idx="671">
                  <c:v>1250.48</c:v>
                </c:pt>
                <c:pt idx="672">
                  <c:v>1128.126</c:v>
                </c:pt>
                <c:pt idx="673">
                  <c:v>1631.5709999999999</c:v>
                </c:pt>
                <c:pt idx="674">
                  <c:v>1802.6799999999998</c:v>
                </c:pt>
                <c:pt idx="675">
                  <c:v>1255.9110000000001</c:v>
                </c:pt>
                <c:pt idx="676">
                  <c:v>1255.8339999999998</c:v>
                </c:pt>
                <c:pt idx="677">
                  <c:v>1100.0050000000001</c:v>
                </c:pt>
                <c:pt idx="678">
                  <c:v>1387.1559999999999</c:v>
                </c:pt>
                <c:pt idx="679">
                  <c:v>1545.05</c:v>
                </c:pt>
                <c:pt idx="680">
                  <c:v>1822.537</c:v>
                </c:pt>
                <c:pt idx="681">
                  <c:v>1157.845</c:v>
                </c:pt>
                <c:pt idx="682">
                  <c:v>1127.9660000000001</c:v>
                </c:pt>
                <c:pt idx="683">
                  <c:v>1676.5139999999999</c:v>
                </c:pt>
                <c:pt idx="684">
                  <c:v>1226.9100000000001</c:v>
                </c:pt>
                <c:pt idx="685">
                  <c:v>1381.6439999999998</c:v>
                </c:pt>
                <c:pt idx="686">
                  <c:v>1254.2829999999999</c:v>
                </c:pt>
                <c:pt idx="687">
                  <c:v>1139.4660000000001</c:v>
                </c:pt>
                <c:pt idx="688">
                  <c:v>1265.6529999999998</c:v>
                </c:pt>
                <c:pt idx="689">
                  <c:v>211.06200000000001</c:v>
                </c:pt>
                <c:pt idx="690">
                  <c:v>1267.49</c:v>
                </c:pt>
                <c:pt idx="691">
                  <c:v>1169.9280000000001</c:v>
                </c:pt>
                <c:pt idx="692">
                  <c:v>1206.086</c:v>
                </c:pt>
                <c:pt idx="693">
                  <c:v>4244.4589999999998</c:v>
                </c:pt>
                <c:pt idx="694">
                  <c:v>641.94999999999948</c:v>
                </c:pt>
                <c:pt idx="695">
                  <c:v>1916.6779999999999</c:v>
                </c:pt>
                <c:pt idx="696">
                  <c:v>1113.231</c:v>
                </c:pt>
                <c:pt idx="697">
                  <c:v>514.62900000000002</c:v>
                </c:pt>
                <c:pt idx="698">
                  <c:v>1144.8139999999999</c:v>
                </c:pt>
                <c:pt idx="699">
                  <c:v>1619.722</c:v>
                </c:pt>
                <c:pt idx="700">
                  <c:v>1866.6219999999998</c:v>
                </c:pt>
                <c:pt idx="701">
                  <c:v>1132.0550000000001</c:v>
                </c:pt>
                <c:pt idx="702">
                  <c:v>1331.1109999999999</c:v>
                </c:pt>
                <c:pt idx="703">
                  <c:v>554.98500000000001</c:v>
                </c:pt>
                <c:pt idx="704">
                  <c:v>1640.075</c:v>
                </c:pt>
                <c:pt idx="705">
                  <c:v>1753.3409999999999</c:v>
                </c:pt>
                <c:pt idx="706">
                  <c:v>1267.6209999999999</c:v>
                </c:pt>
                <c:pt idx="707">
                  <c:v>1234.0360000000001</c:v>
                </c:pt>
                <c:pt idx="708">
                  <c:v>1628.0129999999999</c:v>
                </c:pt>
                <c:pt idx="709">
                  <c:v>1275.9170000000001</c:v>
                </c:pt>
                <c:pt idx="710">
                  <c:v>1970.5929999999998</c:v>
                </c:pt>
                <c:pt idx="711">
                  <c:v>1172.5050000000001</c:v>
                </c:pt>
                <c:pt idx="712">
                  <c:v>1096.6039999999998</c:v>
                </c:pt>
                <c:pt idx="713">
                  <c:v>1333.2750000000001</c:v>
                </c:pt>
                <c:pt idx="714">
                  <c:v>1230.944</c:v>
                </c:pt>
                <c:pt idx="715">
                  <c:v>1115.1509999999998</c:v>
                </c:pt>
                <c:pt idx="716">
                  <c:v>742.58199999999999</c:v>
                </c:pt>
                <c:pt idx="717">
                  <c:v>1265.075</c:v>
                </c:pt>
                <c:pt idx="718">
                  <c:v>1359.6289999999999</c:v>
                </c:pt>
                <c:pt idx="719">
                  <c:v>1382.2270000000001</c:v>
                </c:pt>
                <c:pt idx="720">
                  <c:v>688.33699999999806</c:v>
                </c:pt>
                <c:pt idx="721">
                  <c:v>1111.8789999999999</c:v>
                </c:pt>
                <c:pt idx="722">
                  <c:v>319.40499999999969</c:v>
                </c:pt>
                <c:pt idx="723">
                  <c:v>1121.6339999999998</c:v>
                </c:pt>
                <c:pt idx="724">
                  <c:v>530.24900000000002</c:v>
                </c:pt>
                <c:pt idx="725">
                  <c:v>947.04499999999996</c:v>
                </c:pt>
                <c:pt idx="726">
                  <c:v>2502.078</c:v>
                </c:pt>
                <c:pt idx="727">
                  <c:v>1223.2850000000001</c:v>
                </c:pt>
                <c:pt idx="728">
                  <c:v>3286.5410000000002</c:v>
                </c:pt>
                <c:pt idx="729">
                  <c:v>2060.614</c:v>
                </c:pt>
                <c:pt idx="730">
                  <c:v>1155.867</c:v>
                </c:pt>
                <c:pt idx="731">
                  <c:v>547.053</c:v>
                </c:pt>
                <c:pt idx="732">
                  <c:v>1296.4849999999999</c:v>
                </c:pt>
                <c:pt idx="733">
                  <c:v>1132.5809999999999</c:v>
                </c:pt>
                <c:pt idx="734">
                  <c:v>1343.1179999999999</c:v>
                </c:pt>
                <c:pt idx="735">
                  <c:v>1146.6639999999998</c:v>
                </c:pt>
                <c:pt idx="736">
                  <c:v>2074.3449999999998</c:v>
                </c:pt>
                <c:pt idx="737">
                  <c:v>540.02300000000002</c:v>
                </c:pt>
                <c:pt idx="738">
                  <c:v>589.07799999999997</c:v>
                </c:pt>
                <c:pt idx="739">
                  <c:v>1702.596</c:v>
                </c:pt>
                <c:pt idx="740">
                  <c:v>1649.6489999999999</c:v>
                </c:pt>
                <c:pt idx="741">
                  <c:v>1762.2760000000001</c:v>
                </c:pt>
                <c:pt idx="742">
                  <c:v>1174.327</c:v>
                </c:pt>
                <c:pt idx="743">
                  <c:v>1751.345</c:v>
                </c:pt>
                <c:pt idx="744">
                  <c:v>977.21199999999999</c:v>
                </c:pt>
                <c:pt idx="745">
                  <c:v>1419.8050000000001</c:v>
                </c:pt>
                <c:pt idx="746">
                  <c:v>1806.53</c:v>
                </c:pt>
                <c:pt idx="747">
                  <c:v>1189.76</c:v>
                </c:pt>
                <c:pt idx="748">
                  <c:v>1725.2560000000001</c:v>
                </c:pt>
                <c:pt idx="749">
                  <c:v>2023.5419999999999</c:v>
                </c:pt>
                <c:pt idx="750">
                  <c:v>1360.117</c:v>
                </c:pt>
                <c:pt idx="751">
                  <c:v>2681.0329999999999</c:v>
                </c:pt>
                <c:pt idx="752">
                  <c:v>3485.1779999999999</c:v>
                </c:pt>
                <c:pt idx="753">
                  <c:v>1274.0650000000001</c:v>
                </c:pt>
                <c:pt idx="754">
                  <c:v>1391.721</c:v>
                </c:pt>
                <c:pt idx="755">
                  <c:v>889.48800000000051</c:v>
                </c:pt>
                <c:pt idx="756">
                  <c:v>748.48</c:v>
                </c:pt>
                <c:pt idx="757">
                  <c:v>1958.4770000000001</c:v>
                </c:pt>
                <c:pt idx="758">
                  <c:v>1287.8739999999998</c:v>
                </c:pt>
                <c:pt idx="759">
                  <c:v>553.04199999999946</c:v>
                </c:pt>
                <c:pt idx="760">
                  <c:v>1954.8039999999999</c:v>
                </c:pt>
                <c:pt idx="761">
                  <c:v>1895.29</c:v>
                </c:pt>
                <c:pt idx="762">
                  <c:v>1479.8839999999998</c:v>
                </c:pt>
                <c:pt idx="763">
                  <c:v>2083.2330000000002</c:v>
                </c:pt>
                <c:pt idx="764">
                  <c:v>838.94299999999805</c:v>
                </c:pt>
                <c:pt idx="765">
                  <c:v>1849.84</c:v>
                </c:pt>
                <c:pt idx="766">
                  <c:v>1452.1419999999998</c:v>
                </c:pt>
                <c:pt idx="767">
                  <c:v>1405.0339999999999</c:v>
                </c:pt>
                <c:pt idx="768">
                  <c:v>2246.0839999999998</c:v>
                </c:pt>
                <c:pt idx="769">
                  <c:v>1769.5629999999999</c:v>
                </c:pt>
                <c:pt idx="770">
                  <c:v>2062.0810000000001</c:v>
                </c:pt>
                <c:pt idx="771">
                  <c:v>1733.825</c:v>
                </c:pt>
                <c:pt idx="772">
                  <c:v>1477.375</c:v>
                </c:pt>
                <c:pt idx="773">
                  <c:v>1857.57</c:v>
                </c:pt>
                <c:pt idx="774">
                  <c:v>513.42999999999938</c:v>
                </c:pt>
                <c:pt idx="775">
                  <c:v>1171.54</c:v>
                </c:pt>
                <c:pt idx="776">
                  <c:v>1369.472</c:v>
                </c:pt>
                <c:pt idx="777">
                  <c:v>1760.2660000000001</c:v>
                </c:pt>
                <c:pt idx="778">
                  <c:v>1136.0709999999999</c:v>
                </c:pt>
                <c:pt idx="779">
                  <c:v>1195.4270000000001</c:v>
                </c:pt>
                <c:pt idx="780">
                  <c:v>2214.5729999999999</c:v>
                </c:pt>
                <c:pt idx="781">
                  <c:v>2296.6979999999999</c:v>
                </c:pt>
                <c:pt idx="782">
                  <c:v>1822.6779999999999</c:v>
                </c:pt>
                <c:pt idx="783">
                  <c:v>1815.4010000000001</c:v>
                </c:pt>
                <c:pt idx="784">
                  <c:v>1900.0039999999999</c:v>
                </c:pt>
                <c:pt idx="785">
                  <c:v>1561.1409999999998</c:v>
                </c:pt>
                <c:pt idx="786">
                  <c:v>1478.097</c:v>
                </c:pt>
                <c:pt idx="787">
                  <c:v>535.65199999999948</c:v>
                </c:pt>
                <c:pt idx="788">
                  <c:v>1823.6949999999965</c:v>
                </c:pt>
                <c:pt idx="789">
                  <c:v>1363.5229999999999</c:v>
                </c:pt>
                <c:pt idx="790">
                  <c:v>1147.6319999999998</c:v>
                </c:pt>
                <c:pt idx="791">
                  <c:v>1353.4180000000001</c:v>
                </c:pt>
                <c:pt idx="792">
                  <c:v>1482.3979999999999</c:v>
                </c:pt>
                <c:pt idx="793">
                  <c:v>1422.1219999999998</c:v>
                </c:pt>
                <c:pt idx="794">
                  <c:v>2433.8679999999999</c:v>
                </c:pt>
                <c:pt idx="795">
                  <c:v>844.048</c:v>
                </c:pt>
                <c:pt idx="796">
                  <c:v>1908.3939999999998</c:v>
                </c:pt>
                <c:pt idx="797">
                  <c:v>1911.4060000000011</c:v>
                </c:pt>
                <c:pt idx="798">
                  <c:v>1191.508</c:v>
                </c:pt>
                <c:pt idx="799">
                  <c:v>539.81499999999949</c:v>
                </c:pt>
                <c:pt idx="800">
                  <c:v>1402.402</c:v>
                </c:pt>
                <c:pt idx="801">
                  <c:v>1957.248</c:v>
                </c:pt>
                <c:pt idx="802">
                  <c:v>1440.1979999999999</c:v>
                </c:pt>
                <c:pt idx="803">
                  <c:v>1135.3629999999998</c:v>
                </c:pt>
                <c:pt idx="804">
                  <c:v>1912.175</c:v>
                </c:pt>
                <c:pt idx="805">
                  <c:v>1358.4360000000001</c:v>
                </c:pt>
                <c:pt idx="806">
                  <c:v>1704.231</c:v>
                </c:pt>
                <c:pt idx="807">
                  <c:v>1781.3319999999999</c:v>
                </c:pt>
                <c:pt idx="808">
                  <c:v>1451.454</c:v>
                </c:pt>
                <c:pt idx="809">
                  <c:v>2599.4169999999999</c:v>
                </c:pt>
                <c:pt idx="810">
                  <c:v>1379.9770000000001</c:v>
                </c:pt>
                <c:pt idx="811">
                  <c:v>1352.4649999999999</c:v>
                </c:pt>
                <c:pt idx="812">
                  <c:v>2642.3229999999999</c:v>
                </c:pt>
                <c:pt idx="813">
                  <c:v>1502.6309999999999</c:v>
                </c:pt>
                <c:pt idx="814">
                  <c:v>1955.9549999999999</c:v>
                </c:pt>
                <c:pt idx="815">
                  <c:v>795.67499999999995</c:v>
                </c:pt>
                <c:pt idx="816">
                  <c:v>2494.64</c:v>
                </c:pt>
                <c:pt idx="817">
                  <c:v>1462.146</c:v>
                </c:pt>
                <c:pt idx="818">
                  <c:v>1588.7629999999999</c:v>
                </c:pt>
                <c:pt idx="819">
                  <c:v>2015.1709999999998</c:v>
                </c:pt>
                <c:pt idx="820">
                  <c:v>2216.7459999999987</c:v>
                </c:pt>
                <c:pt idx="821">
                  <c:v>1975.327</c:v>
                </c:pt>
                <c:pt idx="822">
                  <c:v>2022.751</c:v>
                </c:pt>
                <c:pt idx="823">
                  <c:v>1226.4390000000001</c:v>
                </c:pt>
                <c:pt idx="824">
                  <c:v>2339.4259999999999</c:v>
                </c:pt>
                <c:pt idx="825">
                  <c:v>966.66199999999947</c:v>
                </c:pt>
                <c:pt idx="826">
                  <c:v>1784.386</c:v>
                </c:pt>
                <c:pt idx="827">
                  <c:v>1948.0329999999999</c:v>
                </c:pt>
                <c:pt idx="828">
                  <c:v>1272.587</c:v>
                </c:pt>
                <c:pt idx="829">
                  <c:v>2626.6439999999998</c:v>
                </c:pt>
                <c:pt idx="830">
                  <c:v>874.89599999999996</c:v>
                </c:pt>
                <c:pt idx="831">
                  <c:v>2823.2449999999931</c:v>
                </c:pt>
                <c:pt idx="832">
                  <c:v>2125.201</c:v>
                </c:pt>
                <c:pt idx="833">
                  <c:v>2064.0990000000002</c:v>
                </c:pt>
                <c:pt idx="834">
                  <c:v>543.77700000000004</c:v>
                </c:pt>
                <c:pt idx="835">
                  <c:v>1702.625</c:v>
                </c:pt>
                <c:pt idx="836">
                  <c:v>2482.5740000000001</c:v>
                </c:pt>
                <c:pt idx="837">
                  <c:v>2677.1959999999999</c:v>
                </c:pt>
                <c:pt idx="838">
                  <c:v>2163.3879999999999</c:v>
                </c:pt>
                <c:pt idx="839">
                  <c:v>2229.6390000000001</c:v>
                </c:pt>
                <c:pt idx="840">
                  <c:v>2065.799</c:v>
                </c:pt>
                <c:pt idx="841">
                  <c:v>2527.1439999999998</c:v>
                </c:pt>
                <c:pt idx="842">
                  <c:v>1913.973</c:v>
                </c:pt>
                <c:pt idx="843">
                  <c:v>1269.1419999999998</c:v>
                </c:pt>
                <c:pt idx="844">
                  <c:v>2913.6729999999998</c:v>
                </c:pt>
                <c:pt idx="845">
                  <c:v>1430.5839999999998</c:v>
                </c:pt>
                <c:pt idx="846">
                  <c:v>2219.4209999999998</c:v>
                </c:pt>
                <c:pt idx="847">
                  <c:v>3476.2570000000001</c:v>
                </c:pt>
                <c:pt idx="848">
                  <c:v>2696.9029999999998</c:v>
                </c:pt>
                <c:pt idx="849">
                  <c:v>968.79000000000053</c:v>
                </c:pt>
                <c:pt idx="850">
                  <c:v>2137.8850000000002</c:v>
                </c:pt>
                <c:pt idx="851">
                  <c:v>1928.6029999999998</c:v>
                </c:pt>
                <c:pt idx="852">
                  <c:v>1707.501</c:v>
                </c:pt>
                <c:pt idx="853">
                  <c:v>2829.0430000000001</c:v>
                </c:pt>
                <c:pt idx="854">
                  <c:v>2748.922</c:v>
                </c:pt>
                <c:pt idx="855">
                  <c:v>1864.385</c:v>
                </c:pt>
                <c:pt idx="856">
                  <c:v>2883.7849999999926</c:v>
                </c:pt>
                <c:pt idx="857">
                  <c:v>2152.7179999999998</c:v>
                </c:pt>
                <c:pt idx="858">
                  <c:v>2229.7799999999997</c:v>
                </c:pt>
                <c:pt idx="859">
                  <c:v>2142.4940000000001</c:v>
                </c:pt>
                <c:pt idx="860">
                  <c:v>2131.4960000000001</c:v>
                </c:pt>
                <c:pt idx="861">
                  <c:v>2586.0610000000001</c:v>
                </c:pt>
                <c:pt idx="862">
                  <c:v>2609.4769999999999</c:v>
                </c:pt>
                <c:pt idx="863">
                  <c:v>2301.4969999999998</c:v>
                </c:pt>
                <c:pt idx="864">
                  <c:v>1114.749</c:v>
                </c:pt>
                <c:pt idx="865">
                  <c:v>1425.6669999999999</c:v>
                </c:pt>
                <c:pt idx="866">
                  <c:v>2031.6699999999998</c:v>
                </c:pt>
                <c:pt idx="867">
                  <c:v>2140.77</c:v>
                </c:pt>
                <c:pt idx="868">
                  <c:v>2718.261</c:v>
                </c:pt>
                <c:pt idx="869">
                  <c:v>1476.1389999999999</c:v>
                </c:pt>
                <c:pt idx="870">
                  <c:v>2461.9920000000002</c:v>
                </c:pt>
                <c:pt idx="871">
                  <c:v>1430.7080000000001</c:v>
                </c:pt>
                <c:pt idx="872">
                  <c:v>540.51800000000003</c:v>
                </c:pt>
                <c:pt idx="873">
                  <c:v>2526.8190000000022</c:v>
                </c:pt>
                <c:pt idx="874">
                  <c:v>2149.7550000000001</c:v>
                </c:pt>
                <c:pt idx="875">
                  <c:v>2199.46</c:v>
                </c:pt>
                <c:pt idx="876">
                  <c:v>2140.3490000000002</c:v>
                </c:pt>
                <c:pt idx="877">
                  <c:v>1731.7929999999999</c:v>
                </c:pt>
                <c:pt idx="878">
                  <c:v>2352.6970000000001</c:v>
                </c:pt>
                <c:pt idx="879">
                  <c:v>2463.636</c:v>
                </c:pt>
                <c:pt idx="880">
                  <c:v>2082.8180000000002</c:v>
                </c:pt>
                <c:pt idx="881">
                  <c:v>2240.4189999999999</c:v>
                </c:pt>
                <c:pt idx="882">
                  <c:v>2166.0419999999999</c:v>
                </c:pt>
                <c:pt idx="883">
                  <c:v>1983.23</c:v>
                </c:pt>
                <c:pt idx="884">
                  <c:v>2011.4070000000011</c:v>
                </c:pt>
                <c:pt idx="885">
                  <c:v>2213.585</c:v>
                </c:pt>
                <c:pt idx="886">
                  <c:v>1931.6279999999999</c:v>
                </c:pt>
                <c:pt idx="887">
                  <c:v>2192.4050000000002</c:v>
                </c:pt>
                <c:pt idx="888">
                  <c:v>2166.7530000000002</c:v>
                </c:pt>
                <c:pt idx="889">
                  <c:v>2247.2339999999999</c:v>
                </c:pt>
                <c:pt idx="890">
                  <c:v>88.510999999999996</c:v>
                </c:pt>
                <c:pt idx="891">
                  <c:v>2246.6790000000001</c:v>
                </c:pt>
                <c:pt idx="892">
                  <c:v>2537.3670000000002</c:v>
                </c:pt>
                <c:pt idx="893">
                  <c:v>2310.9749999999999</c:v>
                </c:pt>
                <c:pt idx="894">
                  <c:v>2025.02</c:v>
                </c:pt>
                <c:pt idx="895">
                  <c:v>2982.17</c:v>
                </c:pt>
                <c:pt idx="896">
                  <c:v>2349.2719999999999</c:v>
                </c:pt>
                <c:pt idx="897">
                  <c:v>2258.3710000000069</c:v>
                </c:pt>
                <c:pt idx="898">
                  <c:v>4563.9960000000001</c:v>
                </c:pt>
                <c:pt idx="899">
                  <c:v>2893.5149999999999</c:v>
                </c:pt>
                <c:pt idx="900">
                  <c:v>1294.125</c:v>
                </c:pt>
                <c:pt idx="901">
                  <c:v>1308.903</c:v>
                </c:pt>
                <c:pt idx="902">
                  <c:v>2342.1909999999998</c:v>
                </c:pt>
                <c:pt idx="903">
                  <c:v>2183.087</c:v>
                </c:pt>
                <c:pt idx="904">
                  <c:v>2367.828</c:v>
                </c:pt>
                <c:pt idx="905">
                  <c:v>1600.807</c:v>
                </c:pt>
                <c:pt idx="906">
                  <c:v>2724.9690000000001</c:v>
                </c:pt>
                <c:pt idx="907">
                  <c:v>2438.5940000000001</c:v>
                </c:pt>
                <c:pt idx="908">
                  <c:v>2390.1479999999997</c:v>
                </c:pt>
                <c:pt idx="909">
                  <c:v>1323.4690000000001</c:v>
                </c:pt>
                <c:pt idx="910">
                  <c:v>1888.1339999999998</c:v>
                </c:pt>
                <c:pt idx="911">
                  <c:v>2625.7249999999931</c:v>
                </c:pt>
                <c:pt idx="912">
                  <c:v>2483.4960000000001</c:v>
                </c:pt>
                <c:pt idx="913">
                  <c:v>3389.902</c:v>
                </c:pt>
                <c:pt idx="914">
                  <c:v>2009.098</c:v>
                </c:pt>
                <c:pt idx="915">
                  <c:v>1889.9770000000001</c:v>
                </c:pt>
                <c:pt idx="916">
                  <c:v>2396.6</c:v>
                </c:pt>
                <c:pt idx="917">
                  <c:v>2558.9070000000002</c:v>
                </c:pt>
                <c:pt idx="918">
                  <c:v>2056.0149999999999</c:v>
                </c:pt>
                <c:pt idx="919">
                  <c:v>2645.3440000000001</c:v>
                </c:pt>
                <c:pt idx="920">
                  <c:v>1249.99</c:v>
                </c:pt>
                <c:pt idx="921">
                  <c:v>5907.5230000000001</c:v>
                </c:pt>
                <c:pt idx="922">
                  <c:v>1273.9060000000011</c:v>
                </c:pt>
                <c:pt idx="923">
                  <c:v>1318.26</c:v>
                </c:pt>
                <c:pt idx="924">
                  <c:v>2229.2439999999997</c:v>
                </c:pt>
                <c:pt idx="925">
                  <c:v>1762.2819999999999</c:v>
                </c:pt>
                <c:pt idx="926">
                  <c:v>2535.5149999999999</c:v>
                </c:pt>
                <c:pt idx="927">
                  <c:v>1541.3229999999999</c:v>
                </c:pt>
                <c:pt idx="928">
                  <c:v>2393.625</c:v>
                </c:pt>
                <c:pt idx="929">
                  <c:v>2694.9430000000002</c:v>
                </c:pt>
                <c:pt idx="930">
                  <c:v>2294.808</c:v>
                </c:pt>
                <c:pt idx="931">
                  <c:v>2760.6790000000001</c:v>
                </c:pt>
                <c:pt idx="932">
                  <c:v>2271.4409999999998</c:v>
                </c:pt>
                <c:pt idx="933">
                  <c:v>1537.1489999999999</c:v>
                </c:pt>
                <c:pt idx="934">
                  <c:v>2543.6469999999931</c:v>
                </c:pt>
                <c:pt idx="935">
                  <c:v>2578.5390000000002</c:v>
                </c:pt>
                <c:pt idx="936">
                  <c:v>2846.4050000000002</c:v>
                </c:pt>
                <c:pt idx="937">
                  <c:v>1867.028</c:v>
                </c:pt>
                <c:pt idx="938">
                  <c:v>2491.7469999999926</c:v>
                </c:pt>
                <c:pt idx="939">
                  <c:v>2640.634</c:v>
                </c:pt>
                <c:pt idx="940">
                  <c:v>2589.0259999999998</c:v>
                </c:pt>
                <c:pt idx="941">
                  <c:v>2286.8740000000012</c:v>
                </c:pt>
                <c:pt idx="942">
                  <c:v>2305.3820000000001</c:v>
                </c:pt>
                <c:pt idx="943">
                  <c:v>1649.597</c:v>
                </c:pt>
                <c:pt idx="944">
                  <c:v>2270.6790000000001</c:v>
                </c:pt>
                <c:pt idx="945">
                  <c:v>3830.8130000000069</c:v>
                </c:pt>
                <c:pt idx="946">
                  <c:v>1999.4070000000011</c:v>
                </c:pt>
                <c:pt idx="947">
                  <c:v>0</c:v>
                </c:pt>
                <c:pt idx="948">
                  <c:v>2918.8249999999998</c:v>
                </c:pt>
                <c:pt idx="949">
                  <c:v>2548.7289999999925</c:v>
                </c:pt>
                <c:pt idx="950">
                  <c:v>2661.4870000000001</c:v>
                </c:pt>
                <c:pt idx="951">
                  <c:v>374.94099999999969</c:v>
                </c:pt>
                <c:pt idx="952">
                  <c:v>2317.241</c:v>
                </c:pt>
                <c:pt idx="953">
                  <c:v>2273.6889999999926</c:v>
                </c:pt>
                <c:pt idx="954">
                  <c:v>815.35899999999947</c:v>
                </c:pt>
                <c:pt idx="955">
                  <c:v>2629.683</c:v>
                </c:pt>
                <c:pt idx="956">
                  <c:v>2999.8580000000002</c:v>
                </c:pt>
                <c:pt idx="957">
                  <c:v>1788.549</c:v>
                </c:pt>
                <c:pt idx="958">
                  <c:v>2345.0329999999999</c:v>
                </c:pt>
                <c:pt idx="959">
                  <c:v>1483.8019999999999</c:v>
                </c:pt>
                <c:pt idx="960">
                  <c:v>1306.0929999999998</c:v>
                </c:pt>
                <c:pt idx="961">
                  <c:v>2368.92</c:v>
                </c:pt>
                <c:pt idx="962">
                  <c:v>7376.7570000000005</c:v>
                </c:pt>
                <c:pt idx="963">
                  <c:v>1886.769</c:v>
                </c:pt>
                <c:pt idx="964">
                  <c:v>2394.6239999999998</c:v>
                </c:pt>
                <c:pt idx="965">
                  <c:v>1832.8719999999998</c:v>
                </c:pt>
                <c:pt idx="966">
                  <c:v>1350.444</c:v>
                </c:pt>
                <c:pt idx="967">
                  <c:v>3020.4430000000002</c:v>
                </c:pt>
                <c:pt idx="968">
                  <c:v>2407.741</c:v>
                </c:pt>
                <c:pt idx="969">
                  <c:v>664.25300000000004</c:v>
                </c:pt>
                <c:pt idx="970">
                  <c:v>2747.241</c:v>
                </c:pt>
                <c:pt idx="971">
                  <c:v>2386.4490000000001</c:v>
                </c:pt>
                <c:pt idx="972">
                  <c:v>3239.9430000000002</c:v>
                </c:pt>
                <c:pt idx="973">
                  <c:v>2337.2939999999999</c:v>
                </c:pt>
                <c:pt idx="974">
                  <c:v>2874.6679999999997</c:v>
                </c:pt>
                <c:pt idx="975">
                  <c:v>4219.07</c:v>
                </c:pt>
                <c:pt idx="976">
                  <c:v>2319.7379999999998</c:v>
                </c:pt>
                <c:pt idx="977">
                  <c:v>2149.3440000000001</c:v>
                </c:pt>
                <c:pt idx="978">
                  <c:v>2291.1879999999987</c:v>
                </c:pt>
                <c:pt idx="979">
                  <c:v>2188.0650000000001</c:v>
                </c:pt>
                <c:pt idx="980">
                  <c:v>1233.6319999999998</c:v>
                </c:pt>
                <c:pt idx="981">
                  <c:v>3437.3160000000012</c:v>
                </c:pt>
                <c:pt idx="982">
                  <c:v>3364.4789999999998</c:v>
                </c:pt>
                <c:pt idx="983">
                  <c:v>2067.596</c:v>
                </c:pt>
                <c:pt idx="984">
                  <c:v>2556.7170000000001</c:v>
                </c:pt>
                <c:pt idx="985">
                  <c:v>2677.741</c:v>
                </c:pt>
                <c:pt idx="986">
                  <c:v>1331.4050000000011</c:v>
                </c:pt>
                <c:pt idx="987">
                  <c:v>2583.5610000000001</c:v>
                </c:pt>
                <c:pt idx="988">
                  <c:v>2754.3180000000002</c:v>
                </c:pt>
                <c:pt idx="989">
                  <c:v>3329.674</c:v>
                </c:pt>
                <c:pt idx="990">
                  <c:v>3459.0529999999999</c:v>
                </c:pt>
                <c:pt idx="991">
                  <c:v>2618.8920000000012</c:v>
                </c:pt>
                <c:pt idx="992">
                  <c:v>2601.058</c:v>
                </c:pt>
                <c:pt idx="993">
                  <c:v>2543.9110000000069</c:v>
                </c:pt>
                <c:pt idx="994">
                  <c:v>5900.5440000000008</c:v>
                </c:pt>
                <c:pt idx="995">
                  <c:v>2640.3069999999998</c:v>
                </c:pt>
                <c:pt idx="996">
                  <c:v>1831.7719999999999</c:v>
                </c:pt>
                <c:pt idx="997">
                  <c:v>2655.8429999999998</c:v>
                </c:pt>
                <c:pt idx="998">
                  <c:v>3340.2550000000001</c:v>
                </c:pt>
                <c:pt idx="999">
                  <c:v>2403.1170000000002</c:v>
                </c:pt>
                <c:pt idx="1000">
                  <c:v>2782.96</c:v>
                </c:pt>
                <c:pt idx="1001">
                  <c:v>2561.3120000000022</c:v>
                </c:pt>
                <c:pt idx="1002">
                  <c:v>2593.779</c:v>
                </c:pt>
                <c:pt idx="1003">
                  <c:v>2393.5540000000001</c:v>
                </c:pt>
                <c:pt idx="1004">
                  <c:v>2839.7289999999925</c:v>
                </c:pt>
                <c:pt idx="1005">
                  <c:v>4171.4369999999999</c:v>
                </c:pt>
                <c:pt idx="1006">
                  <c:v>2586.0239999999999</c:v>
                </c:pt>
                <c:pt idx="1007">
                  <c:v>2935.9349999999999</c:v>
                </c:pt>
                <c:pt idx="1008">
                  <c:v>2622.3330000000069</c:v>
                </c:pt>
                <c:pt idx="1009">
                  <c:v>4869.4579999999996</c:v>
                </c:pt>
                <c:pt idx="1010">
                  <c:v>1272.6219999999998</c:v>
                </c:pt>
                <c:pt idx="1011">
                  <c:v>3000.4360000000001</c:v>
                </c:pt>
                <c:pt idx="1012">
                  <c:v>1174.616</c:v>
                </c:pt>
                <c:pt idx="1013">
                  <c:v>3104.57</c:v>
                </c:pt>
                <c:pt idx="1014">
                  <c:v>1843.3239999999998</c:v>
                </c:pt>
                <c:pt idx="1015">
                  <c:v>3787.8980000000001</c:v>
                </c:pt>
                <c:pt idx="1016">
                  <c:v>3546.6889999999926</c:v>
                </c:pt>
                <c:pt idx="1017">
                  <c:v>3556.578</c:v>
                </c:pt>
                <c:pt idx="1018">
                  <c:v>3156.4189999999999</c:v>
                </c:pt>
                <c:pt idx="1019">
                  <c:v>3012.1639999999998</c:v>
                </c:pt>
                <c:pt idx="1020">
                  <c:v>1723.729</c:v>
                </c:pt>
                <c:pt idx="1021">
                  <c:v>3664.3820000000001</c:v>
                </c:pt>
                <c:pt idx="1022">
                  <c:v>8785.704999999989</c:v>
                </c:pt>
                <c:pt idx="1023">
                  <c:v>4836.6370000000015</c:v>
                </c:pt>
                <c:pt idx="1024">
                  <c:v>3689.9310000000069</c:v>
                </c:pt>
                <c:pt idx="1025">
                  <c:v>6119.6630000000014</c:v>
                </c:pt>
                <c:pt idx="1026">
                  <c:v>2973.8679999999999</c:v>
                </c:pt>
                <c:pt idx="1027">
                  <c:v>5635.7520000000004</c:v>
                </c:pt>
                <c:pt idx="1028">
                  <c:v>3140.4670000000001</c:v>
                </c:pt>
                <c:pt idx="1029">
                  <c:v>3487.1129999999998</c:v>
                </c:pt>
                <c:pt idx="1030">
                  <c:v>3805.1529999999998</c:v>
                </c:pt>
                <c:pt idx="1031">
                  <c:v>4193.8870000000015</c:v>
                </c:pt>
                <c:pt idx="1032">
                  <c:v>3201.4989999999998</c:v>
                </c:pt>
                <c:pt idx="1033">
                  <c:v>2524.0909999999999</c:v>
                </c:pt>
                <c:pt idx="1034">
                  <c:v>4083.27</c:v>
                </c:pt>
                <c:pt idx="1035">
                  <c:v>3358.6659999999997</c:v>
                </c:pt>
                <c:pt idx="1036">
                  <c:v>3916.5430000000001</c:v>
                </c:pt>
                <c:pt idx="1037">
                  <c:v>4806.1410000000014</c:v>
                </c:pt>
                <c:pt idx="1038">
                  <c:v>1954.6419999999998</c:v>
                </c:pt>
                <c:pt idx="1039">
                  <c:v>2587.4609999999998</c:v>
                </c:pt>
                <c:pt idx="1040">
                  <c:v>3380.3910000000069</c:v>
                </c:pt>
                <c:pt idx="1041">
                  <c:v>2500.5160000000001</c:v>
                </c:pt>
                <c:pt idx="1042">
                  <c:v>4274.585</c:v>
                </c:pt>
                <c:pt idx="1043">
                  <c:v>2317.7839999999997</c:v>
                </c:pt>
                <c:pt idx="1044">
                  <c:v>3513.0390000000002</c:v>
                </c:pt>
                <c:pt idx="1045">
                  <c:v>3504.145</c:v>
                </c:pt>
                <c:pt idx="1046">
                  <c:v>2495.9560000000001</c:v>
                </c:pt>
                <c:pt idx="1047">
                  <c:v>3289.7539999999999</c:v>
                </c:pt>
                <c:pt idx="1048">
                  <c:v>4341.0190000000002</c:v>
                </c:pt>
                <c:pt idx="1049">
                  <c:v>3591.1410000000001</c:v>
                </c:pt>
                <c:pt idx="1050">
                  <c:v>1999.807</c:v>
                </c:pt>
                <c:pt idx="1051">
                  <c:v>2892.4609999999998</c:v>
                </c:pt>
                <c:pt idx="1052">
                  <c:v>3067.6550000000002</c:v>
                </c:pt>
                <c:pt idx="1053">
                  <c:v>4079.5929999999998</c:v>
                </c:pt>
                <c:pt idx="1054">
                  <c:v>4525.0230000000001</c:v>
                </c:pt>
                <c:pt idx="1055">
                  <c:v>2618.8200000000002</c:v>
                </c:pt>
                <c:pt idx="1056">
                  <c:v>4422.2650000000003</c:v>
                </c:pt>
                <c:pt idx="1057">
                  <c:v>1396.789</c:v>
                </c:pt>
                <c:pt idx="1058">
                  <c:v>7131.9280000000008</c:v>
                </c:pt>
                <c:pt idx="1059">
                  <c:v>1511.4860000000001</c:v>
                </c:pt>
                <c:pt idx="1060">
                  <c:v>3833.7510000000002</c:v>
                </c:pt>
                <c:pt idx="1061">
                  <c:v>2327.8249999999998</c:v>
                </c:pt>
                <c:pt idx="1062">
                  <c:v>1402.9070000000011</c:v>
                </c:pt>
                <c:pt idx="1063">
                  <c:v>7260.375</c:v>
                </c:pt>
                <c:pt idx="1064">
                  <c:v>1512.81</c:v>
                </c:pt>
                <c:pt idx="1065">
                  <c:v>6585.9690000000001</c:v>
                </c:pt>
                <c:pt idx="1066">
                  <c:v>1571.9010000000001</c:v>
                </c:pt>
                <c:pt idx="1067">
                  <c:v>4527.6870000000008</c:v>
                </c:pt>
                <c:pt idx="1068">
                  <c:v>3270.3920000000012</c:v>
                </c:pt>
                <c:pt idx="1069">
                  <c:v>2726.13</c:v>
                </c:pt>
                <c:pt idx="1070">
                  <c:v>2911.067</c:v>
                </c:pt>
                <c:pt idx="1071">
                  <c:v>4431.4660000000003</c:v>
                </c:pt>
                <c:pt idx="1072">
                  <c:v>3064.645</c:v>
                </c:pt>
                <c:pt idx="1073">
                  <c:v>3288.2859999999987</c:v>
                </c:pt>
                <c:pt idx="1074">
                  <c:v>4104.7879999999996</c:v>
                </c:pt>
                <c:pt idx="1075">
                  <c:v>4536.2439999999997</c:v>
                </c:pt>
                <c:pt idx="1076">
                  <c:v>4675.6480000000001</c:v>
                </c:pt>
                <c:pt idx="1077">
                  <c:v>4040.9609999999998</c:v>
                </c:pt>
                <c:pt idx="1078">
                  <c:v>4663.3450000000003</c:v>
                </c:pt>
                <c:pt idx="1079">
                  <c:v>5208.43</c:v>
                </c:pt>
                <c:pt idx="1080">
                  <c:v>2854.6309999999999</c:v>
                </c:pt>
                <c:pt idx="1081">
                  <c:v>4735.9479999999985</c:v>
                </c:pt>
                <c:pt idx="1082">
                  <c:v>4791.8610000000044</c:v>
                </c:pt>
                <c:pt idx="1083">
                  <c:v>3817.4859999999999</c:v>
                </c:pt>
                <c:pt idx="1084">
                  <c:v>3394.7939999999999</c:v>
                </c:pt>
                <c:pt idx="1085">
                  <c:v>4976.7179999999998</c:v>
                </c:pt>
                <c:pt idx="1086">
                  <c:v>1614.2049999999999</c:v>
                </c:pt>
                <c:pt idx="1087">
                  <c:v>3945.223</c:v>
                </c:pt>
                <c:pt idx="1088">
                  <c:v>3106.4609999999998</c:v>
                </c:pt>
                <c:pt idx="1089">
                  <c:v>4835.768</c:v>
                </c:pt>
                <c:pt idx="1090">
                  <c:v>1453.5150000000001</c:v>
                </c:pt>
                <c:pt idx="1091">
                  <c:v>3475.51</c:v>
                </c:pt>
                <c:pt idx="1092">
                  <c:v>4388.6520000000128</c:v>
                </c:pt>
                <c:pt idx="1093">
                  <c:v>3896.8370000000064</c:v>
                </c:pt>
                <c:pt idx="1094">
                  <c:v>5316.3770000000013</c:v>
                </c:pt>
                <c:pt idx="1095">
                  <c:v>5738.1960000000054</c:v>
                </c:pt>
                <c:pt idx="1096">
                  <c:v>3769.8770000000022</c:v>
                </c:pt>
                <c:pt idx="1097">
                  <c:v>2778.6970000000001</c:v>
                </c:pt>
                <c:pt idx="1098">
                  <c:v>1540.328</c:v>
                </c:pt>
                <c:pt idx="1099">
                  <c:v>4933.451</c:v>
                </c:pt>
                <c:pt idx="1100">
                  <c:v>2935.9569999999999</c:v>
                </c:pt>
                <c:pt idx="1101">
                  <c:v>6481.7760000000007</c:v>
                </c:pt>
                <c:pt idx="1102">
                  <c:v>2873.6030000000001</c:v>
                </c:pt>
                <c:pt idx="1103">
                  <c:v>7353.3720000000003</c:v>
                </c:pt>
                <c:pt idx="1104">
                  <c:v>4733.8640000000014</c:v>
                </c:pt>
                <c:pt idx="1105">
                  <c:v>5671.0030000000015</c:v>
                </c:pt>
                <c:pt idx="1106">
                  <c:v>3536.5160000000001</c:v>
                </c:pt>
                <c:pt idx="1107">
                  <c:v>4627.6330000000007</c:v>
                </c:pt>
                <c:pt idx="1108">
                  <c:v>5466.6170000000002</c:v>
                </c:pt>
                <c:pt idx="1109">
                  <c:v>4418.3740000000007</c:v>
                </c:pt>
                <c:pt idx="1110">
                  <c:v>5420.1480000000001</c:v>
                </c:pt>
                <c:pt idx="1111">
                  <c:v>4907.1110000000044</c:v>
                </c:pt>
                <c:pt idx="1112">
                  <c:v>2726.9969999999998</c:v>
                </c:pt>
                <c:pt idx="1113">
                  <c:v>3715.3090000000002</c:v>
                </c:pt>
                <c:pt idx="1114">
                  <c:v>3774.1759999999999</c:v>
                </c:pt>
                <c:pt idx="1115">
                  <c:v>4706.5780000000004</c:v>
                </c:pt>
                <c:pt idx="1116">
                  <c:v>3030.7530000000002</c:v>
                </c:pt>
                <c:pt idx="1117">
                  <c:v>6205.1379999999999</c:v>
                </c:pt>
                <c:pt idx="1118">
                  <c:v>12434.367999999951</c:v>
                </c:pt>
                <c:pt idx="1119">
                  <c:v>1497.0939999999998</c:v>
                </c:pt>
                <c:pt idx="1120">
                  <c:v>1828.2739999999999</c:v>
                </c:pt>
                <c:pt idx="1121">
                  <c:v>4373.5320000000002</c:v>
                </c:pt>
                <c:pt idx="1122">
                  <c:v>8683.567999999952</c:v>
                </c:pt>
                <c:pt idx="1123">
                  <c:v>5700.1880000000001</c:v>
                </c:pt>
                <c:pt idx="1124">
                  <c:v>3141.038</c:v>
                </c:pt>
                <c:pt idx="1125">
                  <c:v>3855.3679999999999</c:v>
                </c:pt>
                <c:pt idx="1126">
                  <c:v>4834.8390000000009</c:v>
                </c:pt>
                <c:pt idx="1127">
                  <c:v>4139.8810000000003</c:v>
                </c:pt>
                <c:pt idx="1128">
                  <c:v>3841.4150000000022</c:v>
                </c:pt>
                <c:pt idx="1129">
                  <c:v>8455.6689999999617</c:v>
                </c:pt>
                <c:pt idx="1130">
                  <c:v>5535.3440000000001</c:v>
                </c:pt>
                <c:pt idx="1131">
                  <c:v>6600.7879999999996</c:v>
                </c:pt>
                <c:pt idx="1132">
                  <c:v>3663.0749999999998</c:v>
                </c:pt>
                <c:pt idx="1133">
                  <c:v>2634.8470000000002</c:v>
                </c:pt>
                <c:pt idx="1134">
                  <c:v>4003.4029999999998</c:v>
                </c:pt>
                <c:pt idx="1135">
                  <c:v>3752.3969999999999</c:v>
                </c:pt>
                <c:pt idx="1136">
                  <c:v>4181.2460000000001</c:v>
                </c:pt>
                <c:pt idx="1137">
                  <c:v>12456.867999999951</c:v>
                </c:pt>
                <c:pt idx="1138">
                  <c:v>5045.0620000000044</c:v>
                </c:pt>
                <c:pt idx="1139">
                  <c:v>2625.74</c:v>
                </c:pt>
                <c:pt idx="1140">
                  <c:v>5796.6190000000024</c:v>
                </c:pt>
                <c:pt idx="1141">
                  <c:v>5835.4010000000007</c:v>
                </c:pt>
                <c:pt idx="1142">
                  <c:v>2793.8670000000002</c:v>
                </c:pt>
                <c:pt idx="1143">
                  <c:v>8207.4140000000007</c:v>
                </c:pt>
                <c:pt idx="1144">
                  <c:v>4100.1720000000014</c:v>
                </c:pt>
                <c:pt idx="1145">
                  <c:v>2263.1170000000002</c:v>
                </c:pt>
                <c:pt idx="1146">
                  <c:v>3307.0970000000002</c:v>
                </c:pt>
                <c:pt idx="1147">
                  <c:v>4824.8600000000024</c:v>
                </c:pt>
                <c:pt idx="1148">
                  <c:v>6077.9969999999994</c:v>
                </c:pt>
                <c:pt idx="1149">
                  <c:v>4449.9450000000006</c:v>
                </c:pt>
                <c:pt idx="1150">
                  <c:v>6579.8130000000001</c:v>
                </c:pt>
                <c:pt idx="1151">
                  <c:v>5384.4350000000004</c:v>
                </c:pt>
                <c:pt idx="1152">
                  <c:v>6164.5610000000024</c:v>
                </c:pt>
                <c:pt idx="1153">
                  <c:v>5253.6390000000001</c:v>
                </c:pt>
                <c:pt idx="1154">
                  <c:v>4148.9379999999965</c:v>
                </c:pt>
                <c:pt idx="1155">
                  <c:v>4906.37</c:v>
                </c:pt>
                <c:pt idx="1156">
                  <c:v>2939.5610000000001</c:v>
                </c:pt>
                <c:pt idx="1157">
                  <c:v>6352.8070000000016</c:v>
                </c:pt>
                <c:pt idx="1158">
                  <c:v>5314.6060000000034</c:v>
                </c:pt>
                <c:pt idx="1159">
                  <c:v>5371.0880000000006</c:v>
                </c:pt>
                <c:pt idx="1160">
                  <c:v>7675.5320000000002</c:v>
                </c:pt>
                <c:pt idx="1161">
                  <c:v>4662.9329999999991</c:v>
                </c:pt>
                <c:pt idx="1162">
                  <c:v>4867.4030000000002</c:v>
                </c:pt>
                <c:pt idx="1163">
                  <c:v>4659.0379999999996</c:v>
                </c:pt>
                <c:pt idx="1164">
                  <c:v>5003.7640000000001</c:v>
                </c:pt>
                <c:pt idx="1165">
                  <c:v>4427.76</c:v>
                </c:pt>
                <c:pt idx="1166">
                  <c:v>7006.7160000000003</c:v>
                </c:pt>
                <c:pt idx="1167">
                  <c:v>10485.494000000002</c:v>
                </c:pt>
                <c:pt idx="1168">
                  <c:v>7726.2020000000002</c:v>
                </c:pt>
                <c:pt idx="1169">
                  <c:v>6637.3740000000007</c:v>
                </c:pt>
                <c:pt idx="1170">
                  <c:v>5102.8590000000004</c:v>
                </c:pt>
                <c:pt idx="1171">
                  <c:v>5694.6710000000003</c:v>
                </c:pt>
                <c:pt idx="1172">
                  <c:v>4940.2050000000008</c:v>
                </c:pt>
                <c:pt idx="1173">
                  <c:v>5524.6520000000128</c:v>
                </c:pt>
                <c:pt idx="1174">
                  <c:v>4828.299</c:v>
                </c:pt>
                <c:pt idx="1175">
                  <c:v>4881.1960000000054</c:v>
                </c:pt>
                <c:pt idx="1176">
                  <c:v>9631.27</c:v>
                </c:pt>
                <c:pt idx="1177">
                  <c:v>4197.0309999999999</c:v>
                </c:pt>
                <c:pt idx="1178">
                  <c:v>6989.0120000000024</c:v>
                </c:pt>
                <c:pt idx="1179">
                  <c:v>2004.8419999999999</c:v>
                </c:pt>
                <c:pt idx="1180">
                  <c:v>5320.741</c:v>
                </c:pt>
                <c:pt idx="1181">
                  <c:v>4672.8560000000034</c:v>
                </c:pt>
                <c:pt idx="1182">
                  <c:v>3190.6959999999999</c:v>
                </c:pt>
                <c:pt idx="1183">
                  <c:v>5198.5769999999993</c:v>
                </c:pt>
                <c:pt idx="1184">
                  <c:v>4864.6820000000034</c:v>
                </c:pt>
                <c:pt idx="1185">
                  <c:v>6840.259</c:v>
                </c:pt>
                <c:pt idx="1186">
                  <c:v>6675.6980000000003</c:v>
                </c:pt>
                <c:pt idx="1187">
                  <c:v>5917.1790000000001</c:v>
                </c:pt>
                <c:pt idx="1188">
                  <c:v>7060.1570000000002</c:v>
                </c:pt>
                <c:pt idx="1189">
                  <c:v>8916.3949999999713</c:v>
                </c:pt>
                <c:pt idx="1190">
                  <c:v>4119.6020000000044</c:v>
                </c:pt>
                <c:pt idx="1191">
                  <c:v>5394.7510000000002</c:v>
                </c:pt>
                <c:pt idx="1192">
                  <c:v>5699.6310000000003</c:v>
                </c:pt>
                <c:pt idx="1193">
                  <c:v>5148.6490000000003</c:v>
                </c:pt>
                <c:pt idx="1194">
                  <c:v>5342.4640000000009</c:v>
                </c:pt>
                <c:pt idx="1195">
                  <c:v>6817.1970000000001</c:v>
                </c:pt>
                <c:pt idx="1196">
                  <c:v>5904.1540000000014</c:v>
                </c:pt>
                <c:pt idx="1197">
                  <c:v>3405.7669999999925</c:v>
                </c:pt>
                <c:pt idx="1198">
                  <c:v>6376.3320000000003</c:v>
                </c:pt>
                <c:pt idx="1199">
                  <c:v>4918.1150000000034</c:v>
                </c:pt>
                <c:pt idx="1200">
                  <c:v>2935.6970000000001</c:v>
                </c:pt>
                <c:pt idx="1201">
                  <c:v>6364.7490000000007</c:v>
                </c:pt>
                <c:pt idx="1202">
                  <c:v>5620.5930000000017</c:v>
                </c:pt>
                <c:pt idx="1203">
                  <c:v>2522.2939999999999</c:v>
                </c:pt>
                <c:pt idx="1204">
                  <c:v>6139.4309999999996</c:v>
                </c:pt>
                <c:pt idx="1205">
                  <c:v>6886.7359999999999</c:v>
                </c:pt>
                <c:pt idx="1206">
                  <c:v>2305.3510000000074</c:v>
                </c:pt>
                <c:pt idx="1207">
                  <c:v>5908.7910000000002</c:v>
                </c:pt>
                <c:pt idx="1208">
                  <c:v>7124.1480000000001</c:v>
                </c:pt>
                <c:pt idx="1209">
                  <c:v>7072.3990000000003</c:v>
                </c:pt>
                <c:pt idx="1210">
                  <c:v>5457.5030000000015</c:v>
                </c:pt>
                <c:pt idx="1211">
                  <c:v>6910.22</c:v>
                </c:pt>
                <c:pt idx="1212">
                  <c:v>7268.2860000000001</c:v>
                </c:pt>
                <c:pt idx="1213">
                  <c:v>7162.8200000000024</c:v>
                </c:pt>
                <c:pt idx="1214">
                  <c:v>5847.6390000000001</c:v>
                </c:pt>
                <c:pt idx="1215">
                  <c:v>3717.1709999999998</c:v>
                </c:pt>
                <c:pt idx="1216">
                  <c:v>7143.1730000000016</c:v>
                </c:pt>
                <c:pt idx="1217">
                  <c:v>6605.4969999999994</c:v>
                </c:pt>
                <c:pt idx="1218">
                  <c:v>6105.9210000000003</c:v>
                </c:pt>
                <c:pt idx="1219">
                  <c:v>6210.4379999999965</c:v>
                </c:pt>
                <c:pt idx="1220">
                  <c:v>7443.0030000000015</c:v>
                </c:pt>
                <c:pt idx="1221">
                  <c:v>6792.72</c:v>
                </c:pt>
                <c:pt idx="1222">
                  <c:v>6929.3680000000004</c:v>
                </c:pt>
                <c:pt idx="1223">
                  <c:v>4989.2030000000004</c:v>
                </c:pt>
                <c:pt idx="1224">
                  <c:v>8819.56</c:v>
                </c:pt>
                <c:pt idx="1225">
                  <c:v>6464.6530000000002</c:v>
                </c:pt>
                <c:pt idx="1226">
                  <c:v>7711.9759999999997</c:v>
                </c:pt>
                <c:pt idx="1227">
                  <c:v>5808.9210000000003</c:v>
                </c:pt>
                <c:pt idx="1228">
                  <c:v>11864.477000000001</c:v>
                </c:pt>
                <c:pt idx="1229">
                  <c:v>6454.1650000000054</c:v>
                </c:pt>
                <c:pt idx="1230">
                  <c:v>6084.482</c:v>
                </c:pt>
                <c:pt idx="1231">
                  <c:v>5348.674</c:v>
                </c:pt>
                <c:pt idx="1232">
                  <c:v>10354.218999999985</c:v>
                </c:pt>
                <c:pt idx="1233">
                  <c:v>9326.5559999999459</c:v>
                </c:pt>
                <c:pt idx="1234">
                  <c:v>3598.8649999999998</c:v>
                </c:pt>
                <c:pt idx="1235">
                  <c:v>6963.1160000000054</c:v>
                </c:pt>
                <c:pt idx="1236">
                  <c:v>4803.4570000000003</c:v>
                </c:pt>
                <c:pt idx="1237">
                  <c:v>6181.6470000000018</c:v>
                </c:pt>
                <c:pt idx="1238">
                  <c:v>8225.5249999999851</c:v>
                </c:pt>
                <c:pt idx="1239">
                  <c:v>6634.4329999999991</c:v>
                </c:pt>
                <c:pt idx="1240">
                  <c:v>4480.5240000000003</c:v>
                </c:pt>
                <c:pt idx="1241">
                  <c:v>6838.7349999999997</c:v>
                </c:pt>
                <c:pt idx="1242">
                  <c:v>7152.9930000000013</c:v>
                </c:pt>
                <c:pt idx="1243">
                  <c:v>6299.2480000000005</c:v>
                </c:pt>
                <c:pt idx="1244">
                  <c:v>6299.0839999999998</c:v>
                </c:pt>
                <c:pt idx="1245">
                  <c:v>6717.8450000000003</c:v>
                </c:pt>
                <c:pt idx="1246">
                  <c:v>7542.1870000000008</c:v>
                </c:pt>
                <c:pt idx="1247">
                  <c:v>6480.98</c:v>
                </c:pt>
                <c:pt idx="1248">
                  <c:v>5196.6780000000008</c:v>
                </c:pt>
                <c:pt idx="1249">
                  <c:v>5458.1480000000001</c:v>
                </c:pt>
                <c:pt idx="1250">
                  <c:v>7301.777</c:v>
                </c:pt>
                <c:pt idx="1251">
                  <c:v>10427.326999999959</c:v>
                </c:pt>
                <c:pt idx="1252">
                  <c:v>7330.335</c:v>
                </c:pt>
                <c:pt idx="1253">
                  <c:v>5533.3510000000024</c:v>
                </c:pt>
                <c:pt idx="1254">
                  <c:v>6950.34</c:v>
                </c:pt>
                <c:pt idx="1255">
                  <c:v>7126.0420000000004</c:v>
                </c:pt>
                <c:pt idx="1256">
                  <c:v>4879.0620000000044</c:v>
                </c:pt>
                <c:pt idx="1257">
                  <c:v>7132.7150000000001</c:v>
                </c:pt>
                <c:pt idx="1258">
                  <c:v>7473</c:v>
                </c:pt>
                <c:pt idx="1259">
                  <c:v>7353.1060000000034</c:v>
                </c:pt>
                <c:pt idx="1260">
                  <c:v>6434.6200000000044</c:v>
                </c:pt>
                <c:pt idx="1261">
                  <c:v>9099.0959999999595</c:v>
                </c:pt>
                <c:pt idx="1262">
                  <c:v>7717.2170000000015</c:v>
                </c:pt>
                <c:pt idx="1263">
                  <c:v>6242.8720000000003</c:v>
                </c:pt>
                <c:pt idx="1264">
                  <c:v>9291.39</c:v>
                </c:pt>
                <c:pt idx="1265">
                  <c:v>6492.93</c:v>
                </c:pt>
                <c:pt idx="1266">
                  <c:v>6111.1980000000003</c:v>
                </c:pt>
                <c:pt idx="1267">
                  <c:v>15931.252</c:v>
                </c:pt>
                <c:pt idx="1268">
                  <c:v>5637.84</c:v>
                </c:pt>
                <c:pt idx="1269">
                  <c:v>8054.335</c:v>
                </c:pt>
                <c:pt idx="1270">
                  <c:v>7469.7369999999992</c:v>
                </c:pt>
                <c:pt idx="1271">
                  <c:v>628.04</c:v>
                </c:pt>
                <c:pt idx="1272">
                  <c:v>7801.7089999999998</c:v>
                </c:pt>
                <c:pt idx="1273">
                  <c:v>8007.076</c:v>
                </c:pt>
                <c:pt idx="1274">
                  <c:v>7649.3970000000018</c:v>
                </c:pt>
                <c:pt idx="1275">
                  <c:v>3648.3989999999999</c:v>
                </c:pt>
                <c:pt idx="1276">
                  <c:v>10464.075000000001</c:v>
                </c:pt>
                <c:pt idx="1277">
                  <c:v>6928.87</c:v>
                </c:pt>
                <c:pt idx="1278">
                  <c:v>7915.3820000000014</c:v>
                </c:pt>
                <c:pt idx="1279">
                  <c:v>7802.5510000000004</c:v>
                </c:pt>
                <c:pt idx="1280">
                  <c:v>8582.227999999981</c:v>
                </c:pt>
                <c:pt idx="1281">
                  <c:v>6542.7310000000007</c:v>
                </c:pt>
                <c:pt idx="1282">
                  <c:v>7694.8870000000015</c:v>
                </c:pt>
                <c:pt idx="1283">
                  <c:v>8644.8989999999521</c:v>
                </c:pt>
                <c:pt idx="1284">
                  <c:v>7826.1670000000004</c:v>
                </c:pt>
                <c:pt idx="1285">
                  <c:v>7722.84</c:v>
                </c:pt>
                <c:pt idx="1286">
                  <c:v>9718.0549999999675</c:v>
                </c:pt>
                <c:pt idx="1287">
                  <c:v>7722.2079999999996</c:v>
                </c:pt>
                <c:pt idx="1288">
                  <c:v>17418.218999999997</c:v>
                </c:pt>
                <c:pt idx="1289">
                  <c:v>7856.9749999999995</c:v>
                </c:pt>
                <c:pt idx="1290">
                  <c:v>6705.6210000000137</c:v>
                </c:pt>
                <c:pt idx="1291">
                  <c:v>3949.123</c:v>
                </c:pt>
                <c:pt idx="1292">
                  <c:v>9991.59</c:v>
                </c:pt>
                <c:pt idx="1293">
                  <c:v>7538.75</c:v>
                </c:pt>
                <c:pt idx="1294">
                  <c:v>7076.7020000000002</c:v>
                </c:pt>
                <c:pt idx="1295">
                  <c:v>7718.3310000000001</c:v>
                </c:pt>
                <c:pt idx="1296">
                  <c:v>6735.5990000000002</c:v>
                </c:pt>
                <c:pt idx="1297">
                  <c:v>9521.5370000000003</c:v>
                </c:pt>
                <c:pt idx="1298">
                  <c:v>7954.4720000000007</c:v>
                </c:pt>
                <c:pt idx="1299">
                  <c:v>9150.9549999999635</c:v>
                </c:pt>
                <c:pt idx="1300">
                  <c:v>8477.6579999999522</c:v>
                </c:pt>
                <c:pt idx="1301">
                  <c:v>8158.4859999999999</c:v>
                </c:pt>
                <c:pt idx="1302">
                  <c:v>7744.2430000000013</c:v>
                </c:pt>
                <c:pt idx="1303">
                  <c:v>9599.120999999981</c:v>
                </c:pt>
                <c:pt idx="1304">
                  <c:v>7769.6630000000014</c:v>
                </c:pt>
                <c:pt idx="1305">
                  <c:v>12605.654</c:v>
                </c:pt>
                <c:pt idx="1306">
                  <c:v>7857.3380000000006</c:v>
                </c:pt>
                <c:pt idx="1307">
                  <c:v>8989.5720000000001</c:v>
                </c:pt>
                <c:pt idx="1308">
                  <c:v>4308.6560000000054</c:v>
                </c:pt>
                <c:pt idx="1309">
                  <c:v>7820.6570000000002</c:v>
                </c:pt>
                <c:pt idx="1310">
                  <c:v>8015.3440000000001</c:v>
                </c:pt>
                <c:pt idx="1311">
                  <c:v>3893.4479999999999</c:v>
                </c:pt>
                <c:pt idx="1312">
                  <c:v>7783.0870000000004</c:v>
                </c:pt>
                <c:pt idx="1313">
                  <c:v>7131.6760000000004</c:v>
                </c:pt>
                <c:pt idx="1314">
                  <c:v>9339.1569999999519</c:v>
                </c:pt>
                <c:pt idx="1315">
                  <c:v>8072.8180000000002</c:v>
                </c:pt>
                <c:pt idx="1316">
                  <c:v>8258.0020000000004</c:v>
                </c:pt>
                <c:pt idx="1317">
                  <c:v>9352.9769999999498</c:v>
                </c:pt>
                <c:pt idx="1318">
                  <c:v>7869.357</c:v>
                </c:pt>
                <c:pt idx="1319">
                  <c:v>9368.1</c:v>
                </c:pt>
                <c:pt idx="1320">
                  <c:v>9361.6329999999871</c:v>
                </c:pt>
                <c:pt idx="1321">
                  <c:v>9373.3669999999438</c:v>
                </c:pt>
                <c:pt idx="1322">
                  <c:v>9374.3059999999459</c:v>
                </c:pt>
                <c:pt idx="1323">
                  <c:v>9212.8589999999458</c:v>
                </c:pt>
                <c:pt idx="1324">
                  <c:v>7689.5050000000001</c:v>
                </c:pt>
                <c:pt idx="1325">
                  <c:v>7728.1640000000034</c:v>
                </c:pt>
                <c:pt idx="1326">
                  <c:v>9380.5120000000006</c:v>
                </c:pt>
                <c:pt idx="1327">
                  <c:v>9370.4470000000001</c:v>
                </c:pt>
                <c:pt idx="1328">
                  <c:v>9396.7839999999851</c:v>
                </c:pt>
                <c:pt idx="1329">
                  <c:v>9595.5339999999851</c:v>
                </c:pt>
                <c:pt idx="1330">
                  <c:v>8191.4360000000006</c:v>
                </c:pt>
                <c:pt idx="1331">
                  <c:v>8626.4390000000003</c:v>
                </c:pt>
                <c:pt idx="1332">
                  <c:v>7252.2709999999997</c:v>
                </c:pt>
                <c:pt idx="1333">
                  <c:v>9385.7270000000008</c:v>
                </c:pt>
                <c:pt idx="1334">
                  <c:v>9378.4779999999519</c:v>
                </c:pt>
                <c:pt idx="1335">
                  <c:v>9567.9210000000003</c:v>
                </c:pt>
                <c:pt idx="1336">
                  <c:v>9565.26</c:v>
                </c:pt>
                <c:pt idx="1337">
                  <c:v>6159.5360000000001</c:v>
                </c:pt>
                <c:pt idx="1338">
                  <c:v>9426.514999999983</c:v>
                </c:pt>
                <c:pt idx="1339">
                  <c:v>8715.5169999999598</c:v>
                </c:pt>
                <c:pt idx="1340">
                  <c:v>9476.6</c:v>
                </c:pt>
                <c:pt idx="1341">
                  <c:v>9392.7160000000003</c:v>
                </c:pt>
                <c:pt idx="1342">
                  <c:v>9397.8369999999595</c:v>
                </c:pt>
                <c:pt idx="1343">
                  <c:v>8293.8819999999596</c:v>
                </c:pt>
                <c:pt idx="1344">
                  <c:v>9532.9009999999598</c:v>
                </c:pt>
                <c:pt idx="1345">
                  <c:v>9308.710999999983</c:v>
                </c:pt>
                <c:pt idx="1346">
                  <c:v>10053.218000000004</c:v>
                </c:pt>
                <c:pt idx="1347">
                  <c:v>9390.5779999999595</c:v>
                </c:pt>
                <c:pt idx="1348">
                  <c:v>10325.529</c:v>
                </c:pt>
                <c:pt idx="1349">
                  <c:v>9378.7919999999831</c:v>
                </c:pt>
                <c:pt idx="1350">
                  <c:v>9446.1830000000009</c:v>
                </c:pt>
                <c:pt idx="1351">
                  <c:v>9435.0749999999716</c:v>
                </c:pt>
                <c:pt idx="1352">
                  <c:v>10117.817999999959</c:v>
                </c:pt>
                <c:pt idx="1353">
                  <c:v>9648.902</c:v>
                </c:pt>
                <c:pt idx="1354">
                  <c:v>9334.3589999999458</c:v>
                </c:pt>
                <c:pt idx="1355">
                  <c:v>9923.4549999999635</c:v>
                </c:pt>
                <c:pt idx="1356">
                  <c:v>12022.177</c:v>
                </c:pt>
                <c:pt idx="1357">
                  <c:v>7734.2050000000008</c:v>
                </c:pt>
                <c:pt idx="1358">
                  <c:v>9428.1839999999811</c:v>
                </c:pt>
                <c:pt idx="1359">
                  <c:v>6738.1920000000127</c:v>
                </c:pt>
                <c:pt idx="1360">
                  <c:v>8381.9539999999597</c:v>
                </c:pt>
                <c:pt idx="1361">
                  <c:v>9508.3759999999438</c:v>
                </c:pt>
                <c:pt idx="1362">
                  <c:v>9089.7739999999831</c:v>
                </c:pt>
                <c:pt idx="1363">
                  <c:v>8165.9440000000004</c:v>
                </c:pt>
                <c:pt idx="1364">
                  <c:v>9828.8490000000002</c:v>
                </c:pt>
                <c:pt idx="1365">
                  <c:v>8417.4110000000001</c:v>
                </c:pt>
                <c:pt idx="1366">
                  <c:v>7658.2550000000001</c:v>
                </c:pt>
                <c:pt idx="1367">
                  <c:v>8470.111999999981</c:v>
                </c:pt>
                <c:pt idx="1368">
                  <c:v>9691.2849999999871</c:v>
                </c:pt>
                <c:pt idx="1369">
                  <c:v>7139.7390000000005</c:v>
                </c:pt>
                <c:pt idx="1370">
                  <c:v>9686.98</c:v>
                </c:pt>
                <c:pt idx="1371">
                  <c:v>7107.1810000000014</c:v>
                </c:pt>
                <c:pt idx="1372">
                  <c:v>9489.247999999985</c:v>
                </c:pt>
                <c:pt idx="1373">
                  <c:v>10313.666999999963</c:v>
                </c:pt>
                <c:pt idx="1374">
                  <c:v>9923.48</c:v>
                </c:pt>
                <c:pt idx="1375">
                  <c:v>11004.73000000001</c:v>
                </c:pt>
                <c:pt idx="1376">
                  <c:v>9531.9149999999754</c:v>
                </c:pt>
                <c:pt idx="1377">
                  <c:v>9572.2009999999736</c:v>
                </c:pt>
                <c:pt idx="1378">
                  <c:v>9261.5529999999635</c:v>
                </c:pt>
                <c:pt idx="1379">
                  <c:v>8252.7790000000005</c:v>
                </c:pt>
                <c:pt idx="1380">
                  <c:v>7612.9170000000004</c:v>
                </c:pt>
                <c:pt idx="1381">
                  <c:v>7791.3090000000002</c:v>
                </c:pt>
                <c:pt idx="1382">
                  <c:v>1731.73</c:v>
                </c:pt>
                <c:pt idx="1383">
                  <c:v>13671.281000000004</c:v>
                </c:pt>
                <c:pt idx="1384">
                  <c:v>10184.705</c:v>
                </c:pt>
                <c:pt idx="1385">
                  <c:v>9508.0540000000001</c:v>
                </c:pt>
                <c:pt idx="1386">
                  <c:v>9946.4920000000002</c:v>
                </c:pt>
                <c:pt idx="1387">
                  <c:v>9776.018</c:v>
                </c:pt>
                <c:pt idx="1388">
                  <c:v>12717.625</c:v>
                </c:pt>
                <c:pt idx="1389">
                  <c:v>9628.2690000000002</c:v>
                </c:pt>
                <c:pt idx="1390">
                  <c:v>7651.2079999999996</c:v>
                </c:pt>
                <c:pt idx="1391">
                  <c:v>5834.6930000000002</c:v>
                </c:pt>
                <c:pt idx="1392">
                  <c:v>9522.0529999999635</c:v>
                </c:pt>
                <c:pt idx="1393">
                  <c:v>10531.76</c:v>
                </c:pt>
                <c:pt idx="1394">
                  <c:v>7711.0479999999998</c:v>
                </c:pt>
                <c:pt idx="1395">
                  <c:v>7387.2330000000002</c:v>
                </c:pt>
                <c:pt idx="1396">
                  <c:v>8016.3550000000014</c:v>
                </c:pt>
                <c:pt idx="1397">
                  <c:v>11927.462</c:v>
                </c:pt>
                <c:pt idx="1398">
                  <c:v>10056.986999999959</c:v>
                </c:pt>
                <c:pt idx="1399">
                  <c:v>10845.575999999959</c:v>
                </c:pt>
                <c:pt idx="1400">
                  <c:v>8453.368999999946</c:v>
                </c:pt>
                <c:pt idx="1401">
                  <c:v>12462.012000000002</c:v>
                </c:pt>
                <c:pt idx="1402">
                  <c:v>8634.1640000000007</c:v>
                </c:pt>
                <c:pt idx="1403">
                  <c:v>10319.779</c:v>
                </c:pt>
                <c:pt idx="1404">
                  <c:v>6639.2260000000024</c:v>
                </c:pt>
                <c:pt idx="1405">
                  <c:v>11391.978999999959</c:v>
                </c:pt>
                <c:pt idx="1406">
                  <c:v>9659.8959999999461</c:v>
                </c:pt>
                <c:pt idx="1407">
                  <c:v>8312.1980000000003</c:v>
                </c:pt>
                <c:pt idx="1408">
                  <c:v>8240.4419999999736</c:v>
                </c:pt>
                <c:pt idx="1409">
                  <c:v>10148.9</c:v>
                </c:pt>
                <c:pt idx="1410">
                  <c:v>15682.724000000018</c:v>
                </c:pt>
                <c:pt idx="1411">
                  <c:v>12024.54</c:v>
                </c:pt>
                <c:pt idx="1412">
                  <c:v>10543.291999999989</c:v>
                </c:pt>
                <c:pt idx="1413">
                  <c:v>8698.0130000000008</c:v>
                </c:pt>
                <c:pt idx="1414">
                  <c:v>10038.196</c:v>
                </c:pt>
                <c:pt idx="1415">
                  <c:v>9740.3879999999517</c:v>
                </c:pt>
                <c:pt idx="1416">
                  <c:v>8552.8549999999595</c:v>
                </c:pt>
                <c:pt idx="1417">
                  <c:v>11037.941999999985</c:v>
                </c:pt>
                <c:pt idx="1418">
                  <c:v>7539.2210000000014</c:v>
                </c:pt>
                <c:pt idx="1419">
                  <c:v>10329.380999999959</c:v>
                </c:pt>
                <c:pt idx="1420">
                  <c:v>11919.016</c:v>
                </c:pt>
                <c:pt idx="1421">
                  <c:v>8718.41</c:v>
                </c:pt>
                <c:pt idx="1422">
                  <c:v>9670.973</c:v>
                </c:pt>
                <c:pt idx="1423">
                  <c:v>12812.130999999987</c:v>
                </c:pt>
                <c:pt idx="1424">
                  <c:v>18806.62</c:v>
                </c:pt>
                <c:pt idx="1425">
                  <c:v>9259.4509999999482</c:v>
                </c:pt>
                <c:pt idx="1426">
                  <c:v>9655.5370000000003</c:v>
                </c:pt>
                <c:pt idx="1427">
                  <c:v>9332.6540000000005</c:v>
                </c:pt>
                <c:pt idx="1428">
                  <c:v>9877.1540000000005</c:v>
                </c:pt>
                <c:pt idx="1429">
                  <c:v>10881.154</c:v>
                </c:pt>
                <c:pt idx="1430">
                  <c:v>4732.8020000000024</c:v>
                </c:pt>
                <c:pt idx="1431">
                  <c:v>10017.802</c:v>
                </c:pt>
                <c:pt idx="1432">
                  <c:v>10747.427</c:v>
                </c:pt>
                <c:pt idx="1433">
                  <c:v>12591.063</c:v>
                </c:pt>
                <c:pt idx="1434">
                  <c:v>11377.335999999959</c:v>
                </c:pt>
                <c:pt idx="1435">
                  <c:v>6480.2460000000001</c:v>
                </c:pt>
                <c:pt idx="1436">
                  <c:v>9543.3059999999459</c:v>
                </c:pt>
                <c:pt idx="1437">
                  <c:v>598.553</c:v>
                </c:pt>
                <c:pt idx="1438">
                  <c:v>13671.56</c:v>
                </c:pt>
                <c:pt idx="1439">
                  <c:v>10112.960999999959</c:v>
                </c:pt>
                <c:pt idx="1440">
                  <c:v>9773.1170000000002</c:v>
                </c:pt>
                <c:pt idx="1441">
                  <c:v>9591.9140000000007</c:v>
                </c:pt>
                <c:pt idx="1442">
                  <c:v>10248.380999999959</c:v>
                </c:pt>
                <c:pt idx="1443">
                  <c:v>11725.385999999951</c:v>
                </c:pt>
                <c:pt idx="1444">
                  <c:v>10519.635</c:v>
                </c:pt>
                <c:pt idx="1445">
                  <c:v>16736.254000000001</c:v>
                </c:pt>
                <c:pt idx="1446">
                  <c:v>8344.5110000000004</c:v>
                </c:pt>
                <c:pt idx="1447">
                  <c:v>12045.218999999985</c:v>
                </c:pt>
                <c:pt idx="1448">
                  <c:v>21376.133999999944</c:v>
                </c:pt>
                <c:pt idx="1449">
                  <c:v>13232.543000000012</c:v>
                </c:pt>
                <c:pt idx="1450">
                  <c:v>11401.73900000001</c:v>
                </c:pt>
                <c:pt idx="1451">
                  <c:v>10478.58</c:v>
                </c:pt>
                <c:pt idx="1452">
                  <c:v>14478.588</c:v>
                </c:pt>
                <c:pt idx="1453">
                  <c:v>11602.036</c:v>
                </c:pt>
                <c:pt idx="1454">
                  <c:v>10792.569</c:v>
                </c:pt>
                <c:pt idx="1455">
                  <c:v>12352.182000000004</c:v>
                </c:pt>
                <c:pt idx="1456">
                  <c:v>11613.722000000012</c:v>
                </c:pt>
                <c:pt idx="1457">
                  <c:v>14851.592000000002</c:v>
                </c:pt>
                <c:pt idx="1458">
                  <c:v>12336.295</c:v>
                </c:pt>
                <c:pt idx="1459">
                  <c:v>12387.058000000001</c:v>
                </c:pt>
                <c:pt idx="1460">
                  <c:v>19235.163</c:v>
                </c:pt>
                <c:pt idx="1461">
                  <c:v>12321.646000000002</c:v>
                </c:pt>
                <c:pt idx="1462">
                  <c:v>11775.26</c:v>
                </c:pt>
                <c:pt idx="1463">
                  <c:v>13898.045</c:v>
                </c:pt>
                <c:pt idx="1464">
                  <c:v>12538.369000000001</c:v>
                </c:pt>
                <c:pt idx="1465">
                  <c:v>15096.958000000001</c:v>
                </c:pt>
                <c:pt idx="1466">
                  <c:v>4270.8680000000004</c:v>
                </c:pt>
                <c:pt idx="1467">
                  <c:v>10726.46</c:v>
                </c:pt>
                <c:pt idx="1468">
                  <c:v>13020.507</c:v>
                </c:pt>
                <c:pt idx="1469">
                  <c:v>13097.468000000001</c:v>
                </c:pt>
                <c:pt idx="1470">
                  <c:v>11771.766</c:v>
                </c:pt>
                <c:pt idx="1471">
                  <c:v>20478.742999999999</c:v>
                </c:pt>
                <c:pt idx="1472">
                  <c:v>11836.263000000004</c:v>
                </c:pt>
                <c:pt idx="1473">
                  <c:v>10577.977000000001</c:v>
                </c:pt>
                <c:pt idx="1474">
                  <c:v>13603.495999999959</c:v>
                </c:pt>
                <c:pt idx="1475">
                  <c:v>14605.495000000001</c:v>
                </c:pt>
                <c:pt idx="1476">
                  <c:v>13324.416999999963</c:v>
                </c:pt>
                <c:pt idx="1477">
                  <c:v>15483.656999999959</c:v>
                </c:pt>
                <c:pt idx="1478">
                  <c:v>13744.507</c:v>
                </c:pt>
                <c:pt idx="1479">
                  <c:v>891.68799999999999</c:v>
                </c:pt>
                <c:pt idx="1480">
                  <c:v>13246.627</c:v>
                </c:pt>
                <c:pt idx="1481">
                  <c:v>14266.853999999959</c:v>
                </c:pt>
                <c:pt idx="1482">
                  <c:v>571.09299999999996</c:v>
                </c:pt>
                <c:pt idx="1483">
                  <c:v>15604.683999999987</c:v>
                </c:pt>
                <c:pt idx="1484">
                  <c:v>14079.491</c:v>
                </c:pt>
                <c:pt idx="1485">
                  <c:v>15530.093999999985</c:v>
                </c:pt>
                <c:pt idx="1486">
                  <c:v>19174.939999999948</c:v>
                </c:pt>
                <c:pt idx="1487">
                  <c:v>14084.369999999955</c:v>
                </c:pt>
                <c:pt idx="1488">
                  <c:v>14691.449999999983</c:v>
                </c:pt>
                <c:pt idx="1489">
                  <c:v>15206.804</c:v>
                </c:pt>
                <c:pt idx="1490">
                  <c:v>11059.700999999985</c:v>
                </c:pt>
                <c:pt idx="1491">
                  <c:v>15137.17</c:v>
                </c:pt>
                <c:pt idx="1492">
                  <c:v>12676.619000000002</c:v>
                </c:pt>
                <c:pt idx="1493">
                  <c:v>15550.46</c:v>
                </c:pt>
                <c:pt idx="1494">
                  <c:v>15040.093000000004</c:v>
                </c:pt>
                <c:pt idx="1495">
                  <c:v>14637.174999999987</c:v>
                </c:pt>
                <c:pt idx="1496">
                  <c:v>12796.259</c:v>
                </c:pt>
                <c:pt idx="1497">
                  <c:v>15338.20300000001</c:v>
                </c:pt>
                <c:pt idx="1498">
                  <c:v>15065.26</c:v>
                </c:pt>
                <c:pt idx="1499">
                  <c:v>14085.072</c:v>
                </c:pt>
                <c:pt idx="1500">
                  <c:v>6708.7570000000005</c:v>
                </c:pt>
                <c:pt idx="1501">
                  <c:v>18832.702000000001</c:v>
                </c:pt>
                <c:pt idx="1502">
                  <c:v>13503.385999999951</c:v>
                </c:pt>
                <c:pt idx="1503">
                  <c:v>14959.284000000012</c:v>
                </c:pt>
                <c:pt idx="1504">
                  <c:v>13005.594999999987</c:v>
                </c:pt>
                <c:pt idx="1505">
                  <c:v>14854.928</c:v>
                </c:pt>
                <c:pt idx="1506">
                  <c:v>12800.453</c:v>
                </c:pt>
                <c:pt idx="1507">
                  <c:v>14829.133000000014</c:v>
                </c:pt>
                <c:pt idx="1508">
                  <c:v>16734.504000000001</c:v>
                </c:pt>
                <c:pt idx="1509">
                  <c:v>14954.777</c:v>
                </c:pt>
                <c:pt idx="1510">
                  <c:v>15193.335999999959</c:v>
                </c:pt>
                <c:pt idx="1511">
                  <c:v>14620.188</c:v>
                </c:pt>
                <c:pt idx="1512">
                  <c:v>21866.216</c:v>
                </c:pt>
                <c:pt idx="1513">
                  <c:v>11053.01</c:v>
                </c:pt>
                <c:pt idx="1514">
                  <c:v>15042.339</c:v>
                </c:pt>
                <c:pt idx="1515">
                  <c:v>21268.401000000005</c:v>
                </c:pt>
                <c:pt idx="1516">
                  <c:v>15505.687</c:v>
                </c:pt>
                <c:pt idx="1517">
                  <c:v>23914.708999999999</c:v>
                </c:pt>
                <c:pt idx="1518">
                  <c:v>17687.672999999992</c:v>
                </c:pt>
                <c:pt idx="1519">
                  <c:v>13917.206</c:v>
                </c:pt>
                <c:pt idx="1520">
                  <c:v>15361.987999999959</c:v>
                </c:pt>
                <c:pt idx="1521">
                  <c:v>11506.241000000016</c:v>
                </c:pt>
                <c:pt idx="1522">
                  <c:v>16240.125</c:v>
                </c:pt>
                <c:pt idx="1523">
                  <c:v>16325.044000000014</c:v>
                </c:pt>
                <c:pt idx="1524">
                  <c:v>16298.204000000012</c:v>
                </c:pt>
                <c:pt idx="1525">
                  <c:v>13998.168</c:v>
                </c:pt>
                <c:pt idx="1526">
                  <c:v>14809.671</c:v>
                </c:pt>
                <c:pt idx="1527">
                  <c:v>18485.023000000001</c:v>
                </c:pt>
                <c:pt idx="1528">
                  <c:v>15809.155000000001</c:v>
                </c:pt>
                <c:pt idx="1529">
                  <c:v>16061.273999999989</c:v>
                </c:pt>
                <c:pt idx="1530">
                  <c:v>9122.5820000000003</c:v>
                </c:pt>
                <c:pt idx="1531">
                  <c:v>16896.044000000005</c:v>
                </c:pt>
                <c:pt idx="1532">
                  <c:v>20979.546999999999</c:v>
                </c:pt>
                <c:pt idx="1533">
                  <c:v>21610.878000000001</c:v>
                </c:pt>
                <c:pt idx="1534">
                  <c:v>16295.282999999989</c:v>
                </c:pt>
                <c:pt idx="1535">
                  <c:v>15244.342000000002</c:v>
                </c:pt>
                <c:pt idx="1536">
                  <c:v>19167.208999999999</c:v>
                </c:pt>
                <c:pt idx="1537">
                  <c:v>17450.609999999939</c:v>
                </c:pt>
                <c:pt idx="1538">
                  <c:v>17560.378999999997</c:v>
                </c:pt>
                <c:pt idx="1539">
                  <c:v>22092.909</c:v>
                </c:pt>
                <c:pt idx="1540">
                  <c:v>18123.507000000001</c:v>
                </c:pt>
                <c:pt idx="1541">
                  <c:v>19846.258999999998</c:v>
                </c:pt>
                <c:pt idx="1542">
                  <c:v>16924.714</c:v>
                </c:pt>
                <c:pt idx="1543">
                  <c:v>17898.473999999998</c:v>
                </c:pt>
                <c:pt idx="1544">
                  <c:v>16781.120999999996</c:v>
                </c:pt>
                <c:pt idx="1545">
                  <c:v>21534.476999999999</c:v>
                </c:pt>
                <c:pt idx="1546">
                  <c:v>18135.455000000005</c:v>
                </c:pt>
                <c:pt idx="1547">
                  <c:v>12264.106</c:v>
                </c:pt>
                <c:pt idx="1548">
                  <c:v>23414.293000000001</c:v>
                </c:pt>
                <c:pt idx="1549">
                  <c:v>20487.098000000005</c:v>
                </c:pt>
                <c:pt idx="1550">
                  <c:v>21107.3</c:v>
                </c:pt>
                <c:pt idx="1551">
                  <c:v>17636.761999999999</c:v>
                </c:pt>
                <c:pt idx="1552">
                  <c:v>18018.043000000001</c:v>
                </c:pt>
                <c:pt idx="1553">
                  <c:v>16773.995999999999</c:v>
                </c:pt>
                <c:pt idx="1554">
                  <c:v>18942.727999999999</c:v>
                </c:pt>
                <c:pt idx="1555">
                  <c:v>18624.406999999999</c:v>
                </c:pt>
                <c:pt idx="1556">
                  <c:v>19142.705000000005</c:v>
                </c:pt>
                <c:pt idx="1557">
                  <c:v>19875.263999999999</c:v>
                </c:pt>
                <c:pt idx="1558">
                  <c:v>17060.599999999944</c:v>
                </c:pt>
                <c:pt idx="1559">
                  <c:v>18406.338999999996</c:v>
                </c:pt>
                <c:pt idx="1560">
                  <c:v>10069.52</c:v>
                </c:pt>
                <c:pt idx="1561">
                  <c:v>19469.064999999999</c:v>
                </c:pt>
                <c:pt idx="1562">
                  <c:v>25189.095000000001</c:v>
                </c:pt>
                <c:pt idx="1563">
                  <c:v>16333.655000000001</c:v>
                </c:pt>
                <c:pt idx="1564">
                  <c:v>24299.109999999939</c:v>
                </c:pt>
                <c:pt idx="1565">
                  <c:v>19290.669000000002</c:v>
                </c:pt>
                <c:pt idx="1566">
                  <c:v>16701.822</c:v>
                </c:pt>
                <c:pt idx="1567">
                  <c:v>22348.280000000021</c:v>
                </c:pt>
                <c:pt idx="1568">
                  <c:v>13979.77</c:v>
                </c:pt>
                <c:pt idx="1569">
                  <c:v>19125.922999999999</c:v>
                </c:pt>
                <c:pt idx="1570">
                  <c:v>18457.259999999944</c:v>
                </c:pt>
                <c:pt idx="1571">
                  <c:v>20005.217000000001</c:v>
                </c:pt>
                <c:pt idx="1572">
                  <c:v>18655.985000000052</c:v>
                </c:pt>
                <c:pt idx="1573">
                  <c:v>19987.21</c:v>
                </c:pt>
                <c:pt idx="1574">
                  <c:v>17188.692999999996</c:v>
                </c:pt>
                <c:pt idx="1575">
                  <c:v>21116.351999999992</c:v>
                </c:pt>
                <c:pt idx="1576">
                  <c:v>19985.398000000001</c:v>
                </c:pt>
                <c:pt idx="1577">
                  <c:v>20735.757000000001</c:v>
                </c:pt>
                <c:pt idx="1578">
                  <c:v>19770.419000000002</c:v>
                </c:pt>
                <c:pt idx="1579">
                  <c:v>24028.523000000001</c:v>
                </c:pt>
                <c:pt idx="1580">
                  <c:v>16215.285</c:v>
                </c:pt>
                <c:pt idx="1581">
                  <c:v>20574.973999999998</c:v>
                </c:pt>
                <c:pt idx="1582">
                  <c:v>20362.189999999948</c:v>
                </c:pt>
                <c:pt idx="1583">
                  <c:v>13350.626</c:v>
                </c:pt>
                <c:pt idx="1584">
                  <c:v>19982.856</c:v>
                </c:pt>
                <c:pt idx="1585">
                  <c:v>19306.202000000001</c:v>
                </c:pt>
                <c:pt idx="1586">
                  <c:v>21770.67</c:v>
                </c:pt>
                <c:pt idx="1587">
                  <c:v>21189.885999999999</c:v>
                </c:pt>
                <c:pt idx="1588">
                  <c:v>20489.248000000021</c:v>
                </c:pt>
                <c:pt idx="1589">
                  <c:v>22174.216</c:v>
                </c:pt>
                <c:pt idx="1590">
                  <c:v>20927.003000000001</c:v>
                </c:pt>
                <c:pt idx="1591">
                  <c:v>21127.334999999992</c:v>
                </c:pt>
                <c:pt idx="1592">
                  <c:v>23110.919000000002</c:v>
                </c:pt>
                <c:pt idx="1593">
                  <c:v>20252.920999999998</c:v>
                </c:pt>
                <c:pt idx="1594">
                  <c:v>23911.183000000001</c:v>
                </c:pt>
                <c:pt idx="1595">
                  <c:v>19328.089</c:v>
                </c:pt>
                <c:pt idx="1596">
                  <c:v>22664.803</c:v>
                </c:pt>
                <c:pt idx="1597">
                  <c:v>20042.323</c:v>
                </c:pt>
                <c:pt idx="1598">
                  <c:v>21437.686000000005</c:v>
                </c:pt>
                <c:pt idx="1599">
                  <c:v>21694.628000000001</c:v>
                </c:pt>
                <c:pt idx="1600">
                  <c:v>21215.949000000001</c:v>
                </c:pt>
                <c:pt idx="1601">
                  <c:v>23378.696</c:v>
                </c:pt>
                <c:pt idx="1602">
                  <c:v>25615.517</c:v>
                </c:pt>
                <c:pt idx="1603">
                  <c:v>21169.767000000025</c:v>
                </c:pt>
                <c:pt idx="1604">
                  <c:v>21873.085999999999</c:v>
                </c:pt>
                <c:pt idx="1605">
                  <c:v>25578.328000000001</c:v>
                </c:pt>
                <c:pt idx="1606">
                  <c:v>23226.902999999998</c:v>
                </c:pt>
                <c:pt idx="1607">
                  <c:v>22222.858999999997</c:v>
                </c:pt>
                <c:pt idx="1608">
                  <c:v>22217.282999999999</c:v>
                </c:pt>
                <c:pt idx="1609">
                  <c:v>20589.215</c:v>
                </c:pt>
                <c:pt idx="1610">
                  <c:v>22155.452000000001</c:v>
                </c:pt>
                <c:pt idx="1611">
                  <c:v>22210.17</c:v>
                </c:pt>
                <c:pt idx="1612">
                  <c:v>23499.108999999997</c:v>
                </c:pt>
                <c:pt idx="1613">
                  <c:v>22172.45</c:v>
                </c:pt>
                <c:pt idx="1614">
                  <c:v>22499.741999999998</c:v>
                </c:pt>
                <c:pt idx="1615">
                  <c:v>19174.971000000001</c:v>
                </c:pt>
                <c:pt idx="1616">
                  <c:v>22236.025000000001</c:v>
                </c:pt>
                <c:pt idx="1617">
                  <c:v>21713.780999999999</c:v>
                </c:pt>
                <c:pt idx="1618">
                  <c:v>22706.802</c:v>
                </c:pt>
                <c:pt idx="1619">
                  <c:v>22149.731</c:v>
                </c:pt>
                <c:pt idx="1620">
                  <c:v>22698.008999999998</c:v>
                </c:pt>
                <c:pt idx="1621">
                  <c:v>21673.385999999999</c:v>
                </c:pt>
                <c:pt idx="1622">
                  <c:v>21762.733</c:v>
                </c:pt>
                <c:pt idx="1623">
                  <c:v>21955.646000000001</c:v>
                </c:pt>
                <c:pt idx="1624">
                  <c:v>21850.944000000021</c:v>
                </c:pt>
                <c:pt idx="1625">
                  <c:v>21600.095000000001</c:v>
                </c:pt>
                <c:pt idx="1626">
                  <c:v>22831.478999999999</c:v>
                </c:pt>
                <c:pt idx="1627">
                  <c:v>22080.850999999948</c:v>
                </c:pt>
                <c:pt idx="1628">
                  <c:v>22862.420999999998</c:v>
                </c:pt>
                <c:pt idx="1629">
                  <c:v>21699.675999999996</c:v>
                </c:pt>
                <c:pt idx="1630">
                  <c:v>22798.353999999996</c:v>
                </c:pt>
                <c:pt idx="1631">
                  <c:v>21162.258999999998</c:v>
                </c:pt>
                <c:pt idx="1632">
                  <c:v>22631.079000000002</c:v>
                </c:pt>
                <c:pt idx="1633">
                  <c:v>24219.345000000001</c:v>
                </c:pt>
                <c:pt idx="1634">
                  <c:v>21529.53</c:v>
                </c:pt>
                <c:pt idx="1635">
                  <c:v>23635.546999999999</c:v>
                </c:pt>
                <c:pt idx="1636">
                  <c:v>23104.195</c:v>
                </c:pt>
                <c:pt idx="1637">
                  <c:v>21766.136999999992</c:v>
                </c:pt>
                <c:pt idx="1638">
                  <c:v>23413.386999999999</c:v>
                </c:pt>
                <c:pt idx="1639">
                  <c:v>23624.126</c:v>
                </c:pt>
                <c:pt idx="1640">
                  <c:v>25434.255000000001</c:v>
                </c:pt>
                <c:pt idx="1641">
                  <c:v>23130.167000000001</c:v>
                </c:pt>
                <c:pt idx="1642">
                  <c:v>23156.471000000001</c:v>
                </c:pt>
                <c:pt idx="1643">
                  <c:v>14754.337</c:v>
                </c:pt>
                <c:pt idx="1644">
                  <c:v>21806.563999999998</c:v>
                </c:pt>
                <c:pt idx="1645">
                  <c:v>24938.298999999999</c:v>
                </c:pt>
                <c:pt idx="1646">
                  <c:v>22414.826000000001</c:v>
                </c:pt>
                <c:pt idx="1647">
                  <c:v>21969.759999999944</c:v>
                </c:pt>
                <c:pt idx="1648">
                  <c:v>22039.717000000001</c:v>
                </c:pt>
                <c:pt idx="1649">
                  <c:v>22112.437999999998</c:v>
                </c:pt>
                <c:pt idx="1650">
                  <c:v>23741.728999999999</c:v>
                </c:pt>
                <c:pt idx="1651">
                  <c:v>22174.373</c:v>
                </c:pt>
                <c:pt idx="1652">
                  <c:v>13872.64000000001</c:v>
                </c:pt>
                <c:pt idx="1653">
                  <c:v>22567.987000000059</c:v>
                </c:pt>
                <c:pt idx="1654">
                  <c:v>23124.07</c:v>
                </c:pt>
                <c:pt idx="1655">
                  <c:v>23946.871999999996</c:v>
                </c:pt>
                <c:pt idx="1656">
                  <c:v>26231.616000000002</c:v>
                </c:pt>
                <c:pt idx="1657">
                  <c:v>24150.477999999999</c:v>
                </c:pt>
                <c:pt idx="1658">
                  <c:v>23389.382000000001</c:v>
                </c:pt>
                <c:pt idx="1659">
                  <c:v>24708.969000000001</c:v>
                </c:pt>
                <c:pt idx="1660">
                  <c:v>24032.398999999998</c:v>
                </c:pt>
                <c:pt idx="1661">
                  <c:v>24579.678</c:v>
                </c:pt>
                <c:pt idx="1662">
                  <c:v>26908.175999999996</c:v>
                </c:pt>
                <c:pt idx="1663">
                  <c:v>25061.965000000029</c:v>
                </c:pt>
                <c:pt idx="1664">
                  <c:v>21318.587000000021</c:v>
                </c:pt>
                <c:pt idx="1665">
                  <c:v>26247.291000000001</c:v>
                </c:pt>
                <c:pt idx="1666">
                  <c:v>24628.257000000001</c:v>
                </c:pt>
                <c:pt idx="1667">
                  <c:v>25777.488000000059</c:v>
                </c:pt>
                <c:pt idx="1668">
                  <c:v>25409.980000000021</c:v>
                </c:pt>
                <c:pt idx="1669">
                  <c:v>20808.562000000005</c:v>
                </c:pt>
                <c:pt idx="1670">
                  <c:v>29429.616999999944</c:v>
                </c:pt>
                <c:pt idx="1671">
                  <c:v>26118.928000000025</c:v>
                </c:pt>
                <c:pt idx="1672">
                  <c:v>16423.982000000025</c:v>
                </c:pt>
                <c:pt idx="1673">
                  <c:v>25305.008999999998</c:v>
                </c:pt>
                <c:pt idx="1674">
                  <c:v>26128.035</c:v>
                </c:pt>
              </c:numCache>
            </c:numRef>
          </c:yVal>
        </c:ser>
        <c:axId val="101079296"/>
        <c:axId val="105238912"/>
      </c:scatterChart>
      <c:valAx>
        <c:axId val="101079296"/>
        <c:scaling>
          <c:orientation val="minMax"/>
        </c:scaling>
        <c:axPos val="b"/>
        <c:title>
          <c:tx>
            <c:rich>
              <a:bodyPr/>
              <a:lstStyle/>
              <a:p>
                <a:pPr>
                  <a:defRPr/>
                </a:pPr>
                <a:r>
                  <a:rPr lang="en-US"/>
                  <a:t>425004 - DARLING RIVER AT LOUTH (ML/d)</a:t>
                </a:r>
              </a:p>
            </c:rich>
          </c:tx>
        </c:title>
        <c:numFmt formatCode="#,##0" sourceLinked="0"/>
        <c:tickLblPos val="nextTo"/>
        <c:crossAx val="105238912"/>
        <c:crosses val="autoZero"/>
        <c:crossBetween val="midCat"/>
      </c:valAx>
      <c:valAx>
        <c:axId val="105238912"/>
        <c:scaling>
          <c:orientation val="minMax"/>
        </c:scaling>
        <c:axPos val="l"/>
        <c:title>
          <c:tx>
            <c:rich>
              <a:bodyPr rot="-5400000" vert="horz"/>
              <a:lstStyle/>
              <a:p>
                <a:pPr>
                  <a:defRPr/>
                </a:pPr>
                <a:r>
                  <a:rPr lang="en-US"/>
                  <a:t>425003 - DARLING RIVER AT BOURKE TOWN (ML/d)</a:t>
                </a:r>
              </a:p>
            </c:rich>
          </c:tx>
        </c:title>
        <c:numFmt formatCode="#,##0" sourceLinked="0"/>
        <c:tickLblPos val="nextTo"/>
        <c:crossAx val="101079296"/>
        <c:crosses val="autoZero"/>
        <c:crossBetween val="midCat"/>
      </c:valAx>
      <c:spPr>
        <a:noFill/>
        <a:ln>
          <a:noFill/>
        </a:ln>
      </c:spPr>
    </c:plotArea>
    <c:plotVisOnly val="1"/>
    <c:dispBlanksAs val="gap"/>
  </c:chart>
  <c:spPr>
    <a:no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cat>
            <c:strRef>
              <c:f>'Bench analysis'!$B$233:$B$240</c:f>
              <c:strCache>
                <c:ptCount val="8"/>
                <c:pt idx="0">
                  <c:v>0-10</c:v>
                </c:pt>
                <c:pt idx="1">
                  <c:v>10-20</c:v>
                </c:pt>
                <c:pt idx="2">
                  <c:v>20-30</c:v>
                </c:pt>
                <c:pt idx="3">
                  <c:v>30-40</c:v>
                </c:pt>
                <c:pt idx="4">
                  <c:v>40-50</c:v>
                </c:pt>
                <c:pt idx="5">
                  <c:v>50-60</c:v>
                </c:pt>
                <c:pt idx="6">
                  <c:v>60-70</c:v>
                </c:pt>
                <c:pt idx="7">
                  <c:v>70-76</c:v>
                </c:pt>
              </c:strCache>
            </c:strRef>
          </c:cat>
          <c:val>
            <c:numRef>
              <c:f>'Bench analysis'!$C$233:$C$240</c:f>
              <c:numCache>
                <c:formatCode>General</c:formatCode>
                <c:ptCount val="8"/>
                <c:pt idx="0">
                  <c:v>29</c:v>
                </c:pt>
                <c:pt idx="1">
                  <c:v>29</c:v>
                </c:pt>
                <c:pt idx="2">
                  <c:v>22</c:v>
                </c:pt>
                <c:pt idx="3">
                  <c:v>19</c:v>
                </c:pt>
                <c:pt idx="4">
                  <c:v>19</c:v>
                </c:pt>
                <c:pt idx="5">
                  <c:v>14</c:v>
                </c:pt>
                <c:pt idx="6">
                  <c:v>17</c:v>
                </c:pt>
                <c:pt idx="7">
                  <c:v>24</c:v>
                </c:pt>
              </c:numCache>
            </c:numRef>
          </c:val>
        </c:ser>
        <c:axId val="105340928"/>
        <c:axId val="105342848"/>
      </c:barChart>
      <c:catAx>
        <c:axId val="105340928"/>
        <c:scaling>
          <c:orientation val="minMax"/>
        </c:scaling>
        <c:axPos val="b"/>
        <c:title>
          <c:tx>
            <c:rich>
              <a:bodyPr/>
              <a:lstStyle/>
              <a:p>
                <a:pPr>
                  <a:defRPr/>
                </a:pPr>
                <a:r>
                  <a:rPr lang="en-AU"/>
                  <a:t>Distance downstream (km)</a:t>
                </a:r>
              </a:p>
            </c:rich>
          </c:tx>
        </c:title>
        <c:numFmt formatCode="General" sourceLinked="0"/>
        <c:tickLblPos val="nextTo"/>
        <c:crossAx val="105342848"/>
        <c:crosses val="autoZero"/>
        <c:auto val="1"/>
        <c:lblAlgn val="ctr"/>
        <c:lblOffset val="100"/>
      </c:catAx>
      <c:valAx>
        <c:axId val="105342848"/>
        <c:scaling>
          <c:orientation val="minMax"/>
        </c:scaling>
        <c:axPos val="l"/>
        <c:title>
          <c:tx>
            <c:rich>
              <a:bodyPr rot="-5400000" vert="horz"/>
              <a:lstStyle/>
              <a:p>
                <a:pPr>
                  <a:defRPr/>
                </a:pPr>
                <a:r>
                  <a:rPr lang="en-AU"/>
                  <a:t>No of benches</a:t>
                </a:r>
              </a:p>
            </c:rich>
          </c:tx>
        </c:title>
        <c:numFmt formatCode="General" sourceLinked="1"/>
        <c:tickLblPos val="nextTo"/>
        <c:crossAx val="105340928"/>
        <c:crosses val="autoZero"/>
        <c:crossBetween val="between"/>
      </c:valAx>
      <c:spPr>
        <a:noFill/>
        <a:ln>
          <a:noFill/>
        </a:ln>
      </c:spPr>
    </c:plotArea>
    <c:plotVisOnly val="1"/>
    <c:dispBlanksAs val="gap"/>
  </c:chart>
  <c:spPr>
    <a:noFill/>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50484828636967"/>
          <c:y val="3.7008476658218742E-2"/>
          <c:w val="0.79669016056537412"/>
          <c:h val="0.8094856892087966"/>
        </c:manualLayout>
      </c:layout>
      <c:scatterChart>
        <c:scatterStyle val="lineMarker"/>
        <c:ser>
          <c:idx val="0"/>
          <c:order val="0"/>
          <c:tx>
            <c:strRef>
              <c:f>'Bench analysis (2)'!$O$1</c:f>
              <c:strCache>
                <c:ptCount val="1"/>
                <c:pt idx="0">
                  <c:v>Cumulative area</c:v>
                </c:pt>
              </c:strCache>
            </c:strRef>
          </c:tx>
          <c:marker>
            <c:symbol val="none"/>
          </c:marker>
          <c:xVal>
            <c:numRef>
              <c:f>'Bench analysis (2)'!$N$2:$N$174</c:f>
              <c:numCache>
                <c:formatCode>General</c:formatCode>
                <c:ptCount val="173"/>
                <c:pt idx="0">
                  <c:v>932</c:v>
                </c:pt>
                <c:pt idx="1">
                  <c:v>933</c:v>
                </c:pt>
                <c:pt idx="2">
                  <c:v>1374</c:v>
                </c:pt>
                <c:pt idx="3">
                  <c:v>1807</c:v>
                </c:pt>
                <c:pt idx="4">
                  <c:v>2227</c:v>
                </c:pt>
                <c:pt idx="5">
                  <c:v>2873</c:v>
                </c:pt>
                <c:pt idx="6">
                  <c:v>2893</c:v>
                </c:pt>
                <c:pt idx="7">
                  <c:v>3748</c:v>
                </c:pt>
                <c:pt idx="8">
                  <c:v>3749</c:v>
                </c:pt>
                <c:pt idx="9">
                  <c:v>4955</c:v>
                </c:pt>
                <c:pt idx="10">
                  <c:v>4977</c:v>
                </c:pt>
                <c:pt idx="11">
                  <c:v>4998</c:v>
                </c:pt>
                <c:pt idx="12">
                  <c:v>5344</c:v>
                </c:pt>
                <c:pt idx="13">
                  <c:v>6190</c:v>
                </c:pt>
                <c:pt idx="14">
                  <c:v>6346</c:v>
                </c:pt>
                <c:pt idx="15">
                  <c:v>6639</c:v>
                </c:pt>
                <c:pt idx="16">
                  <c:v>7313</c:v>
                </c:pt>
                <c:pt idx="17">
                  <c:v>7369</c:v>
                </c:pt>
                <c:pt idx="18">
                  <c:v>7416</c:v>
                </c:pt>
                <c:pt idx="19">
                  <c:v>7460</c:v>
                </c:pt>
                <c:pt idx="20">
                  <c:v>7708</c:v>
                </c:pt>
                <c:pt idx="21">
                  <c:v>7710</c:v>
                </c:pt>
                <c:pt idx="22">
                  <c:v>7909</c:v>
                </c:pt>
                <c:pt idx="23">
                  <c:v>8379</c:v>
                </c:pt>
                <c:pt idx="24">
                  <c:v>8507</c:v>
                </c:pt>
                <c:pt idx="25">
                  <c:v>8545</c:v>
                </c:pt>
                <c:pt idx="26">
                  <c:v>8573</c:v>
                </c:pt>
                <c:pt idx="27">
                  <c:v>9082</c:v>
                </c:pt>
                <c:pt idx="28">
                  <c:v>9175</c:v>
                </c:pt>
                <c:pt idx="29">
                  <c:v>10160</c:v>
                </c:pt>
                <c:pt idx="30">
                  <c:v>10312</c:v>
                </c:pt>
                <c:pt idx="31">
                  <c:v>11328</c:v>
                </c:pt>
                <c:pt idx="32">
                  <c:v>11328</c:v>
                </c:pt>
                <c:pt idx="33">
                  <c:v>11545</c:v>
                </c:pt>
                <c:pt idx="34">
                  <c:v>11561</c:v>
                </c:pt>
                <c:pt idx="35">
                  <c:v>11647</c:v>
                </c:pt>
                <c:pt idx="36">
                  <c:v>11687</c:v>
                </c:pt>
                <c:pt idx="37">
                  <c:v>11808</c:v>
                </c:pt>
                <c:pt idx="38">
                  <c:v>11968</c:v>
                </c:pt>
                <c:pt idx="39">
                  <c:v>11970</c:v>
                </c:pt>
                <c:pt idx="40">
                  <c:v>13149</c:v>
                </c:pt>
                <c:pt idx="41">
                  <c:v>13362</c:v>
                </c:pt>
                <c:pt idx="42">
                  <c:v>13646</c:v>
                </c:pt>
                <c:pt idx="43">
                  <c:v>14042</c:v>
                </c:pt>
                <c:pt idx="44">
                  <c:v>16088</c:v>
                </c:pt>
                <c:pt idx="45">
                  <c:v>16124</c:v>
                </c:pt>
                <c:pt idx="46">
                  <c:v>16359</c:v>
                </c:pt>
                <c:pt idx="47">
                  <c:v>16423</c:v>
                </c:pt>
                <c:pt idx="48">
                  <c:v>17470</c:v>
                </c:pt>
                <c:pt idx="49">
                  <c:v>17649</c:v>
                </c:pt>
                <c:pt idx="50">
                  <c:v>17753</c:v>
                </c:pt>
                <c:pt idx="51">
                  <c:v>18038</c:v>
                </c:pt>
                <c:pt idx="52">
                  <c:v>18133</c:v>
                </c:pt>
                <c:pt idx="53">
                  <c:v>18159</c:v>
                </c:pt>
                <c:pt idx="54">
                  <c:v>19270</c:v>
                </c:pt>
                <c:pt idx="55">
                  <c:v>19311</c:v>
                </c:pt>
                <c:pt idx="56">
                  <c:v>19562</c:v>
                </c:pt>
                <c:pt idx="57">
                  <c:v>19854</c:v>
                </c:pt>
                <c:pt idx="58">
                  <c:v>20142</c:v>
                </c:pt>
                <c:pt idx="59">
                  <c:v>20350</c:v>
                </c:pt>
                <c:pt idx="60">
                  <c:v>20350</c:v>
                </c:pt>
                <c:pt idx="61">
                  <c:v>20444</c:v>
                </c:pt>
                <c:pt idx="62">
                  <c:v>20475</c:v>
                </c:pt>
                <c:pt idx="63">
                  <c:v>20491</c:v>
                </c:pt>
                <c:pt idx="64">
                  <c:v>20653</c:v>
                </c:pt>
                <c:pt idx="65">
                  <c:v>22026</c:v>
                </c:pt>
                <c:pt idx="66">
                  <c:v>22689</c:v>
                </c:pt>
                <c:pt idx="67">
                  <c:v>25286</c:v>
                </c:pt>
                <c:pt idx="68">
                  <c:v>26408</c:v>
                </c:pt>
                <c:pt idx="69">
                  <c:v>26508</c:v>
                </c:pt>
                <c:pt idx="70">
                  <c:v>26625</c:v>
                </c:pt>
                <c:pt idx="71">
                  <c:v>26708</c:v>
                </c:pt>
                <c:pt idx="72">
                  <c:v>26802</c:v>
                </c:pt>
                <c:pt idx="73">
                  <c:v>27253</c:v>
                </c:pt>
                <c:pt idx="74">
                  <c:v>27539</c:v>
                </c:pt>
                <c:pt idx="75">
                  <c:v>28654</c:v>
                </c:pt>
                <c:pt idx="76">
                  <c:v>29032</c:v>
                </c:pt>
                <c:pt idx="77">
                  <c:v>29736</c:v>
                </c:pt>
                <c:pt idx="78">
                  <c:v>29865</c:v>
                </c:pt>
                <c:pt idx="79">
                  <c:v>29870</c:v>
                </c:pt>
                <c:pt idx="80">
                  <c:v>30771</c:v>
                </c:pt>
                <c:pt idx="81">
                  <c:v>31548</c:v>
                </c:pt>
                <c:pt idx="82">
                  <c:v>31596</c:v>
                </c:pt>
                <c:pt idx="83">
                  <c:v>32065</c:v>
                </c:pt>
                <c:pt idx="84">
                  <c:v>32781</c:v>
                </c:pt>
                <c:pt idx="85">
                  <c:v>32842</c:v>
                </c:pt>
                <c:pt idx="86">
                  <c:v>33374</c:v>
                </c:pt>
                <c:pt idx="87">
                  <c:v>34547</c:v>
                </c:pt>
                <c:pt idx="88">
                  <c:v>34791</c:v>
                </c:pt>
                <c:pt idx="89">
                  <c:v>35749</c:v>
                </c:pt>
                <c:pt idx="90">
                  <c:v>35838</c:v>
                </c:pt>
                <c:pt idx="91">
                  <c:v>35994</c:v>
                </c:pt>
                <c:pt idx="92">
                  <c:v>36543</c:v>
                </c:pt>
                <c:pt idx="93">
                  <c:v>36648</c:v>
                </c:pt>
                <c:pt idx="94">
                  <c:v>36994</c:v>
                </c:pt>
                <c:pt idx="95">
                  <c:v>37287</c:v>
                </c:pt>
                <c:pt idx="96">
                  <c:v>37719</c:v>
                </c:pt>
                <c:pt idx="97">
                  <c:v>38028</c:v>
                </c:pt>
                <c:pt idx="98">
                  <c:v>39869</c:v>
                </c:pt>
                <c:pt idx="99">
                  <c:v>41141</c:v>
                </c:pt>
                <c:pt idx="100">
                  <c:v>41569</c:v>
                </c:pt>
                <c:pt idx="101">
                  <c:v>41941</c:v>
                </c:pt>
                <c:pt idx="102">
                  <c:v>42019</c:v>
                </c:pt>
                <c:pt idx="103">
                  <c:v>42165</c:v>
                </c:pt>
                <c:pt idx="104">
                  <c:v>42256</c:v>
                </c:pt>
                <c:pt idx="105">
                  <c:v>42842</c:v>
                </c:pt>
                <c:pt idx="106">
                  <c:v>44475</c:v>
                </c:pt>
                <c:pt idx="107">
                  <c:v>44866</c:v>
                </c:pt>
                <c:pt idx="108">
                  <c:v>44908</c:v>
                </c:pt>
                <c:pt idx="109">
                  <c:v>44957</c:v>
                </c:pt>
                <c:pt idx="110">
                  <c:v>45121</c:v>
                </c:pt>
                <c:pt idx="111">
                  <c:v>45283</c:v>
                </c:pt>
                <c:pt idx="112">
                  <c:v>46702</c:v>
                </c:pt>
                <c:pt idx="113">
                  <c:v>47075</c:v>
                </c:pt>
                <c:pt idx="114">
                  <c:v>48396</c:v>
                </c:pt>
                <c:pt idx="115">
                  <c:v>48709</c:v>
                </c:pt>
                <c:pt idx="116">
                  <c:v>49123</c:v>
                </c:pt>
                <c:pt idx="117">
                  <c:v>49349</c:v>
                </c:pt>
                <c:pt idx="118">
                  <c:v>50050</c:v>
                </c:pt>
                <c:pt idx="119">
                  <c:v>50247</c:v>
                </c:pt>
                <c:pt idx="120">
                  <c:v>50640</c:v>
                </c:pt>
                <c:pt idx="121">
                  <c:v>51344</c:v>
                </c:pt>
                <c:pt idx="122">
                  <c:v>52401</c:v>
                </c:pt>
                <c:pt idx="123">
                  <c:v>52553</c:v>
                </c:pt>
                <c:pt idx="124">
                  <c:v>52564</c:v>
                </c:pt>
                <c:pt idx="125">
                  <c:v>53028</c:v>
                </c:pt>
                <c:pt idx="126">
                  <c:v>54104</c:v>
                </c:pt>
                <c:pt idx="127">
                  <c:v>54204</c:v>
                </c:pt>
                <c:pt idx="128">
                  <c:v>54773</c:v>
                </c:pt>
                <c:pt idx="129">
                  <c:v>56390</c:v>
                </c:pt>
                <c:pt idx="130">
                  <c:v>57308</c:v>
                </c:pt>
                <c:pt idx="131">
                  <c:v>58150</c:v>
                </c:pt>
                <c:pt idx="132">
                  <c:v>61077</c:v>
                </c:pt>
                <c:pt idx="133">
                  <c:v>64024</c:v>
                </c:pt>
                <c:pt idx="134">
                  <c:v>64418</c:v>
                </c:pt>
                <c:pt idx="135">
                  <c:v>64689</c:v>
                </c:pt>
                <c:pt idx="136">
                  <c:v>64714</c:v>
                </c:pt>
                <c:pt idx="137">
                  <c:v>65052</c:v>
                </c:pt>
                <c:pt idx="138">
                  <c:v>65168</c:v>
                </c:pt>
                <c:pt idx="139">
                  <c:v>66029</c:v>
                </c:pt>
                <c:pt idx="140">
                  <c:v>66249</c:v>
                </c:pt>
                <c:pt idx="141">
                  <c:v>68060</c:v>
                </c:pt>
                <c:pt idx="142">
                  <c:v>68490</c:v>
                </c:pt>
                <c:pt idx="143">
                  <c:v>68533</c:v>
                </c:pt>
                <c:pt idx="144">
                  <c:v>69024</c:v>
                </c:pt>
                <c:pt idx="145">
                  <c:v>69024</c:v>
                </c:pt>
                <c:pt idx="146">
                  <c:v>69532</c:v>
                </c:pt>
                <c:pt idx="147">
                  <c:v>69868</c:v>
                </c:pt>
                <c:pt idx="148">
                  <c:v>69997</c:v>
                </c:pt>
                <c:pt idx="149">
                  <c:v>70261</c:v>
                </c:pt>
                <c:pt idx="150">
                  <c:v>70421</c:v>
                </c:pt>
                <c:pt idx="151">
                  <c:v>70692</c:v>
                </c:pt>
                <c:pt idx="152">
                  <c:v>71840</c:v>
                </c:pt>
                <c:pt idx="153">
                  <c:v>71984</c:v>
                </c:pt>
                <c:pt idx="154">
                  <c:v>72030</c:v>
                </c:pt>
                <c:pt idx="155">
                  <c:v>72518</c:v>
                </c:pt>
                <c:pt idx="156">
                  <c:v>73595</c:v>
                </c:pt>
                <c:pt idx="157">
                  <c:v>74041</c:v>
                </c:pt>
                <c:pt idx="158">
                  <c:v>74112</c:v>
                </c:pt>
                <c:pt idx="159">
                  <c:v>74240</c:v>
                </c:pt>
                <c:pt idx="160">
                  <c:v>75003</c:v>
                </c:pt>
                <c:pt idx="161">
                  <c:v>75236</c:v>
                </c:pt>
                <c:pt idx="162">
                  <c:v>75333</c:v>
                </c:pt>
                <c:pt idx="163">
                  <c:v>75474</c:v>
                </c:pt>
                <c:pt idx="164">
                  <c:v>75503</c:v>
                </c:pt>
                <c:pt idx="165">
                  <c:v>76002</c:v>
                </c:pt>
                <c:pt idx="166">
                  <c:v>76041</c:v>
                </c:pt>
                <c:pt idx="167">
                  <c:v>76097</c:v>
                </c:pt>
                <c:pt idx="168">
                  <c:v>76130</c:v>
                </c:pt>
                <c:pt idx="169">
                  <c:v>76177</c:v>
                </c:pt>
                <c:pt idx="170">
                  <c:v>76340</c:v>
                </c:pt>
                <c:pt idx="171">
                  <c:v>76440</c:v>
                </c:pt>
                <c:pt idx="172">
                  <c:v>76345</c:v>
                </c:pt>
              </c:numCache>
            </c:numRef>
          </c:xVal>
          <c:yVal>
            <c:numRef>
              <c:f>'Bench analysis (2)'!$O$2:$O$174</c:f>
              <c:numCache>
                <c:formatCode>0.00</c:formatCode>
                <c:ptCount val="173"/>
                <c:pt idx="0">
                  <c:v>281.66666666666708</c:v>
                </c:pt>
                <c:pt idx="1">
                  <c:v>389</c:v>
                </c:pt>
                <c:pt idx="2">
                  <c:v>739</c:v>
                </c:pt>
                <c:pt idx="3">
                  <c:v>895</c:v>
                </c:pt>
                <c:pt idx="4">
                  <c:v>983</c:v>
                </c:pt>
                <c:pt idx="5">
                  <c:v>1059</c:v>
                </c:pt>
                <c:pt idx="6">
                  <c:v>1180.333333333328</c:v>
                </c:pt>
                <c:pt idx="7">
                  <c:v>1381.333333333328</c:v>
                </c:pt>
                <c:pt idx="8">
                  <c:v>1453.333333333328</c:v>
                </c:pt>
                <c:pt idx="9">
                  <c:v>1608</c:v>
                </c:pt>
                <c:pt idx="10">
                  <c:v>1794.6666666666667</c:v>
                </c:pt>
                <c:pt idx="11">
                  <c:v>1994.6666666666667</c:v>
                </c:pt>
                <c:pt idx="12">
                  <c:v>2192.6666666666551</c:v>
                </c:pt>
                <c:pt idx="13">
                  <c:v>2459.3333333333508</c:v>
                </c:pt>
                <c:pt idx="14">
                  <c:v>2735.3333333333508</c:v>
                </c:pt>
                <c:pt idx="15">
                  <c:v>2905.3333333333508</c:v>
                </c:pt>
                <c:pt idx="16">
                  <c:v>3140.3333333333508</c:v>
                </c:pt>
                <c:pt idx="17">
                  <c:v>3618.6666666666551</c:v>
                </c:pt>
                <c:pt idx="18">
                  <c:v>3714.0000000000005</c:v>
                </c:pt>
                <c:pt idx="19">
                  <c:v>3807.3333333333521</c:v>
                </c:pt>
                <c:pt idx="20">
                  <c:v>4171.3333333333285</c:v>
                </c:pt>
                <c:pt idx="21">
                  <c:v>4344.6666666667015</c:v>
                </c:pt>
                <c:pt idx="22">
                  <c:v>4764.6666666667015</c:v>
                </c:pt>
                <c:pt idx="23">
                  <c:v>5250</c:v>
                </c:pt>
                <c:pt idx="24">
                  <c:v>6108</c:v>
                </c:pt>
                <c:pt idx="25">
                  <c:v>6488</c:v>
                </c:pt>
                <c:pt idx="26">
                  <c:v>7508</c:v>
                </c:pt>
                <c:pt idx="27">
                  <c:v>8174.6666666667015</c:v>
                </c:pt>
                <c:pt idx="28">
                  <c:v>8484</c:v>
                </c:pt>
                <c:pt idx="29">
                  <c:v>8640</c:v>
                </c:pt>
                <c:pt idx="30">
                  <c:v>8766</c:v>
                </c:pt>
                <c:pt idx="31">
                  <c:v>8824.6666666666388</c:v>
                </c:pt>
                <c:pt idx="32">
                  <c:v>8956.6666666666388</c:v>
                </c:pt>
                <c:pt idx="33">
                  <c:v>9081.6666666666388</c:v>
                </c:pt>
                <c:pt idx="34">
                  <c:v>9215</c:v>
                </c:pt>
                <c:pt idx="35">
                  <c:v>9452.6666666666388</c:v>
                </c:pt>
                <c:pt idx="36">
                  <c:v>9644.333333333323</c:v>
                </c:pt>
                <c:pt idx="37">
                  <c:v>9884.333333333323</c:v>
                </c:pt>
                <c:pt idx="38">
                  <c:v>10094.333333333327</c:v>
                </c:pt>
                <c:pt idx="39">
                  <c:v>10185.333333333327</c:v>
                </c:pt>
                <c:pt idx="40">
                  <c:v>10678.666666666661</c:v>
                </c:pt>
                <c:pt idx="41">
                  <c:v>10862</c:v>
                </c:pt>
                <c:pt idx="42">
                  <c:v>11795.333333333327</c:v>
                </c:pt>
                <c:pt idx="43">
                  <c:v>13080</c:v>
                </c:pt>
                <c:pt idx="44">
                  <c:v>13366</c:v>
                </c:pt>
                <c:pt idx="45">
                  <c:v>13626.666666666661</c:v>
                </c:pt>
                <c:pt idx="46">
                  <c:v>13990.666666666661</c:v>
                </c:pt>
                <c:pt idx="47">
                  <c:v>14203.333333333327</c:v>
                </c:pt>
                <c:pt idx="48">
                  <c:v>14704.666666666661</c:v>
                </c:pt>
                <c:pt idx="49">
                  <c:v>15184.666666666661</c:v>
                </c:pt>
                <c:pt idx="50">
                  <c:v>15284.666666666661</c:v>
                </c:pt>
                <c:pt idx="51">
                  <c:v>15375.333333333327</c:v>
                </c:pt>
                <c:pt idx="52">
                  <c:v>15804.333333333327</c:v>
                </c:pt>
                <c:pt idx="53">
                  <c:v>15929.333333333327</c:v>
                </c:pt>
                <c:pt idx="54">
                  <c:v>16809</c:v>
                </c:pt>
                <c:pt idx="55">
                  <c:v>16971</c:v>
                </c:pt>
                <c:pt idx="56">
                  <c:v>17118.333333333296</c:v>
                </c:pt>
                <c:pt idx="57">
                  <c:v>17685.333333333296</c:v>
                </c:pt>
                <c:pt idx="58">
                  <c:v>18378.333333333296</c:v>
                </c:pt>
                <c:pt idx="59">
                  <c:v>18474.666666666657</c:v>
                </c:pt>
                <c:pt idx="60">
                  <c:v>18624.666666666657</c:v>
                </c:pt>
                <c:pt idx="61">
                  <c:v>18932.999999999996</c:v>
                </c:pt>
                <c:pt idx="62">
                  <c:v>21452.999999999996</c:v>
                </c:pt>
                <c:pt idx="63">
                  <c:v>21617.999999999996</c:v>
                </c:pt>
                <c:pt idx="64">
                  <c:v>22099.333333333296</c:v>
                </c:pt>
                <c:pt idx="65">
                  <c:v>22308.999999999996</c:v>
                </c:pt>
                <c:pt idx="66">
                  <c:v>22853.666666666657</c:v>
                </c:pt>
                <c:pt idx="67">
                  <c:v>23149.666666666657</c:v>
                </c:pt>
                <c:pt idx="68">
                  <c:v>23633.666666666657</c:v>
                </c:pt>
                <c:pt idx="69">
                  <c:v>23802.666666666657</c:v>
                </c:pt>
                <c:pt idx="70">
                  <c:v>23988.666666666657</c:v>
                </c:pt>
                <c:pt idx="71">
                  <c:v>24428.666666666657</c:v>
                </c:pt>
                <c:pt idx="72">
                  <c:v>24820.666666666657</c:v>
                </c:pt>
                <c:pt idx="73">
                  <c:v>25204.666666666657</c:v>
                </c:pt>
                <c:pt idx="74">
                  <c:v>25512.666666666657</c:v>
                </c:pt>
                <c:pt idx="75">
                  <c:v>26292.666666666657</c:v>
                </c:pt>
                <c:pt idx="76">
                  <c:v>26415.333333333296</c:v>
                </c:pt>
                <c:pt idx="77">
                  <c:v>30375.333333333296</c:v>
                </c:pt>
                <c:pt idx="78">
                  <c:v>30610</c:v>
                </c:pt>
                <c:pt idx="79">
                  <c:v>30796.666666666657</c:v>
                </c:pt>
                <c:pt idx="80">
                  <c:v>32173.666666666657</c:v>
                </c:pt>
                <c:pt idx="81">
                  <c:v>32313.666666666657</c:v>
                </c:pt>
                <c:pt idx="82">
                  <c:v>33288.333333333336</c:v>
                </c:pt>
                <c:pt idx="83">
                  <c:v>33472</c:v>
                </c:pt>
                <c:pt idx="84">
                  <c:v>33738.333333333336</c:v>
                </c:pt>
                <c:pt idx="85">
                  <c:v>34138.333333333336</c:v>
                </c:pt>
                <c:pt idx="86">
                  <c:v>34663.333333333336</c:v>
                </c:pt>
                <c:pt idx="87">
                  <c:v>34913.333333333336</c:v>
                </c:pt>
                <c:pt idx="88">
                  <c:v>35611</c:v>
                </c:pt>
                <c:pt idx="89">
                  <c:v>35931</c:v>
                </c:pt>
                <c:pt idx="90">
                  <c:v>37581</c:v>
                </c:pt>
                <c:pt idx="91">
                  <c:v>37864.666666666584</c:v>
                </c:pt>
                <c:pt idx="92">
                  <c:v>37972.333333333328</c:v>
                </c:pt>
                <c:pt idx="93">
                  <c:v>38629.333333333328</c:v>
                </c:pt>
                <c:pt idx="94">
                  <c:v>38902.666666666584</c:v>
                </c:pt>
                <c:pt idx="95">
                  <c:v>39789.333333333328</c:v>
                </c:pt>
                <c:pt idx="96">
                  <c:v>40072.666666666584</c:v>
                </c:pt>
                <c:pt idx="97">
                  <c:v>40275.333333333328</c:v>
                </c:pt>
                <c:pt idx="98">
                  <c:v>42851.333333333328</c:v>
                </c:pt>
                <c:pt idx="99">
                  <c:v>42939.999999999993</c:v>
                </c:pt>
                <c:pt idx="100">
                  <c:v>43851.999999999993</c:v>
                </c:pt>
                <c:pt idx="101">
                  <c:v>43947.999999999993</c:v>
                </c:pt>
                <c:pt idx="102">
                  <c:v>44067.999999999993</c:v>
                </c:pt>
                <c:pt idx="103">
                  <c:v>44276.999999999993</c:v>
                </c:pt>
                <c:pt idx="104">
                  <c:v>44452.999999999993</c:v>
                </c:pt>
                <c:pt idx="105">
                  <c:v>44674.666666666584</c:v>
                </c:pt>
                <c:pt idx="106">
                  <c:v>44830.666666666584</c:v>
                </c:pt>
                <c:pt idx="107">
                  <c:v>44918.666666666584</c:v>
                </c:pt>
                <c:pt idx="108">
                  <c:v>45123.999999999993</c:v>
                </c:pt>
                <c:pt idx="109">
                  <c:v>45548.999999999993</c:v>
                </c:pt>
                <c:pt idx="110">
                  <c:v>45728.999999999993</c:v>
                </c:pt>
                <c:pt idx="111">
                  <c:v>46022.333333333328</c:v>
                </c:pt>
                <c:pt idx="112">
                  <c:v>46853.666666666584</c:v>
                </c:pt>
                <c:pt idx="113">
                  <c:v>47078.666666666584</c:v>
                </c:pt>
                <c:pt idx="114">
                  <c:v>47711.333333333328</c:v>
                </c:pt>
                <c:pt idx="115">
                  <c:v>47871.333333333328</c:v>
                </c:pt>
                <c:pt idx="116">
                  <c:v>48001.333333333328</c:v>
                </c:pt>
                <c:pt idx="117">
                  <c:v>48140.666666666584</c:v>
                </c:pt>
                <c:pt idx="118">
                  <c:v>48320.666666666584</c:v>
                </c:pt>
                <c:pt idx="119">
                  <c:v>48481.666666666584</c:v>
                </c:pt>
                <c:pt idx="120">
                  <c:v>48880.333333333328</c:v>
                </c:pt>
                <c:pt idx="121">
                  <c:v>49290.999999999993</c:v>
                </c:pt>
                <c:pt idx="122">
                  <c:v>50789.333333333328</c:v>
                </c:pt>
                <c:pt idx="123">
                  <c:v>50935.999999999993</c:v>
                </c:pt>
                <c:pt idx="124">
                  <c:v>51043.666666666584</c:v>
                </c:pt>
                <c:pt idx="125">
                  <c:v>51112.999999999993</c:v>
                </c:pt>
                <c:pt idx="126">
                  <c:v>54983.999999999993</c:v>
                </c:pt>
                <c:pt idx="127">
                  <c:v>55236.999999999993</c:v>
                </c:pt>
                <c:pt idx="128">
                  <c:v>55862.333333333328</c:v>
                </c:pt>
                <c:pt idx="129">
                  <c:v>56032.333333333328</c:v>
                </c:pt>
                <c:pt idx="130">
                  <c:v>56149.333333333328</c:v>
                </c:pt>
                <c:pt idx="131">
                  <c:v>56575.999999999993</c:v>
                </c:pt>
                <c:pt idx="132">
                  <c:v>56821.999999999993</c:v>
                </c:pt>
                <c:pt idx="133">
                  <c:v>57952.999999999993</c:v>
                </c:pt>
                <c:pt idx="134">
                  <c:v>58426.999999999993</c:v>
                </c:pt>
                <c:pt idx="135">
                  <c:v>59741.666666666584</c:v>
                </c:pt>
                <c:pt idx="136">
                  <c:v>60630.333333333321</c:v>
                </c:pt>
                <c:pt idx="137">
                  <c:v>60805.999999999993</c:v>
                </c:pt>
                <c:pt idx="138">
                  <c:v>61050.999999999993</c:v>
                </c:pt>
                <c:pt idx="139">
                  <c:v>61397.666666666584</c:v>
                </c:pt>
                <c:pt idx="140">
                  <c:v>61567.666666666584</c:v>
                </c:pt>
                <c:pt idx="141">
                  <c:v>62567.666666666584</c:v>
                </c:pt>
                <c:pt idx="142">
                  <c:v>62987.666666666584</c:v>
                </c:pt>
                <c:pt idx="143">
                  <c:v>63126.333333333314</c:v>
                </c:pt>
                <c:pt idx="144">
                  <c:v>64186.999999999993</c:v>
                </c:pt>
                <c:pt idx="145">
                  <c:v>65296.333333333314</c:v>
                </c:pt>
                <c:pt idx="146">
                  <c:v>65765.333333333314</c:v>
                </c:pt>
                <c:pt idx="147">
                  <c:v>66640.333333333314</c:v>
                </c:pt>
                <c:pt idx="148">
                  <c:v>67104.333333333314</c:v>
                </c:pt>
                <c:pt idx="149">
                  <c:v>69397.666666666642</c:v>
                </c:pt>
                <c:pt idx="150">
                  <c:v>69917.666666666642</c:v>
                </c:pt>
                <c:pt idx="151">
                  <c:v>70701.666666666642</c:v>
                </c:pt>
                <c:pt idx="152">
                  <c:v>70941.666666666642</c:v>
                </c:pt>
                <c:pt idx="153">
                  <c:v>71262.333333333314</c:v>
                </c:pt>
                <c:pt idx="154">
                  <c:v>71409.666666666642</c:v>
                </c:pt>
                <c:pt idx="155">
                  <c:v>72689.666666666642</c:v>
                </c:pt>
                <c:pt idx="156">
                  <c:v>72819.666666666642</c:v>
                </c:pt>
                <c:pt idx="157">
                  <c:v>73171.666666666642</c:v>
                </c:pt>
                <c:pt idx="158">
                  <c:v>73456.666666666642</c:v>
                </c:pt>
                <c:pt idx="159">
                  <c:v>77446.666666666642</c:v>
                </c:pt>
                <c:pt idx="160">
                  <c:v>78654.999999999971</c:v>
                </c:pt>
                <c:pt idx="161">
                  <c:v>79034.666666666642</c:v>
                </c:pt>
                <c:pt idx="162">
                  <c:v>79894.666666666642</c:v>
                </c:pt>
                <c:pt idx="163">
                  <c:v>81351.333333333314</c:v>
                </c:pt>
                <c:pt idx="164">
                  <c:v>81668.666666666642</c:v>
                </c:pt>
                <c:pt idx="165">
                  <c:v>81768.666666666642</c:v>
                </c:pt>
                <c:pt idx="166">
                  <c:v>82099.333333333314</c:v>
                </c:pt>
                <c:pt idx="167">
                  <c:v>82352.666666666642</c:v>
                </c:pt>
                <c:pt idx="168">
                  <c:v>82501.999999999971</c:v>
                </c:pt>
                <c:pt idx="169">
                  <c:v>83153.666666666642</c:v>
                </c:pt>
                <c:pt idx="170">
                  <c:v>83329.333333333314</c:v>
                </c:pt>
                <c:pt idx="171">
                  <c:v>83453.333333333314</c:v>
                </c:pt>
                <c:pt idx="172">
                  <c:v>83837.333333333314</c:v>
                </c:pt>
              </c:numCache>
            </c:numRef>
          </c:yVal>
        </c:ser>
        <c:axId val="105375616"/>
        <c:axId val="122540032"/>
      </c:scatterChart>
      <c:valAx>
        <c:axId val="105375616"/>
        <c:scaling>
          <c:orientation val="minMax"/>
          <c:max val="80000"/>
          <c:min val="0"/>
        </c:scaling>
        <c:axPos val="b"/>
        <c:title>
          <c:tx>
            <c:rich>
              <a:bodyPr/>
              <a:lstStyle/>
              <a:p>
                <a:pPr>
                  <a:defRPr b="0"/>
                </a:pPr>
                <a:r>
                  <a:rPr lang="en-US" b="0"/>
                  <a:t>Distance downstream (m)</a:t>
                </a:r>
              </a:p>
            </c:rich>
          </c:tx>
          <c:layout>
            <c:manualLayout>
              <c:xMode val="edge"/>
              <c:yMode val="edge"/>
              <c:x val="0.41693131751679474"/>
              <c:y val="0.91854870268475475"/>
            </c:manualLayout>
          </c:layout>
        </c:title>
        <c:numFmt formatCode="#,##0" sourceLinked="0"/>
        <c:tickLblPos val="nextTo"/>
        <c:crossAx val="122540032"/>
        <c:crosses val="autoZero"/>
        <c:crossBetween val="midCat"/>
      </c:valAx>
      <c:valAx>
        <c:axId val="122540032"/>
        <c:scaling>
          <c:orientation val="minMax"/>
        </c:scaling>
        <c:axPos val="l"/>
        <c:title>
          <c:tx>
            <c:rich>
              <a:bodyPr rot="-5400000" vert="horz"/>
              <a:lstStyle/>
              <a:p>
                <a:pPr>
                  <a:defRPr b="0"/>
                </a:pPr>
                <a:r>
                  <a:rPr lang="en-US" b="0"/>
                  <a:t>Cumulative area (m</a:t>
                </a:r>
                <a:r>
                  <a:rPr lang="en-US" b="0" baseline="30000"/>
                  <a:t>2</a:t>
                </a:r>
                <a:r>
                  <a:rPr lang="en-US" b="0"/>
                  <a:t>)</a:t>
                </a:r>
              </a:p>
            </c:rich>
          </c:tx>
          <c:layout>
            <c:manualLayout>
              <c:xMode val="edge"/>
              <c:yMode val="edge"/>
              <c:x val="1.4956692913385814E-2"/>
              <c:y val="0.25534312446636837"/>
            </c:manualLayout>
          </c:layout>
        </c:title>
        <c:numFmt formatCode="#,##0" sourceLinked="0"/>
        <c:tickLblPos val="nextTo"/>
        <c:crossAx val="105375616"/>
        <c:crosses val="autoZero"/>
        <c:crossBetween val="midCat"/>
      </c:valAx>
    </c:plotArea>
    <c:plotVisOnly val="1"/>
    <c:dispBlanksAs val="gap"/>
  </c:chart>
  <c:spPr>
    <a:ln>
      <a:noFill/>
    </a:ln>
  </c:spPr>
  <c:txPr>
    <a:bodyPr/>
    <a:lstStyle/>
    <a:p>
      <a:pPr>
        <a:defRPr sz="900">
          <a:latin typeface="Arial" pitchFamily="34" charset="0"/>
          <a:cs typeface="Arial" pitchFamily="34"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scatterChart>
        <c:scatterStyle val="smoothMarker"/>
        <c:ser>
          <c:idx val="0"/>
          <c:order val="0"/>
          <c:xVal>
            <c:numRef>
              <c:f>'Bench analysis'!$F$2:$F$174</c:f>
              <c:numCache>
                <c:formatCode>0</c:formatCode>
                <c:ptCount val="173"/>
                <c:pt idx="0">
                  <c:v>1845.7160000000001</c:v>
                </c:pt>
                <c:pt idx="1">
                  <c:v>1845.7160000000001</c:v>
                </c:pt>
                <c:pt idx="2">
                  <c:v>1845.7160000000001</c:v>
                </c:pt>
                <c:pt idx="3">
                  <c:v>1845.7160000000001</c:v>
                </c:pt>
                <c:pt idx="4">
                  <c:v>1845.7160000000001</c:v>
                </c:pt>
                <c:pt idx="5">
                  <c:v>1845.7160000000001</c:v>
                </c:pt>
                <c:pt idx="6">
                  <c:v>1845.7160000000001</c:v>
                </c:pt>
                <c:pt idx="7">
                  <c:v>1845.7160000000001</c:v>
                </c:pt>
                <c:pt idx="8">
                  <c:v>1845.7160000000001</c:v>
                </c:pt>
                <c:pt idx="9">
                  <c:v>1845.7160000000001</c:v>
                </c:pt>
                <c:pt idx="10">
                  <c:v>1845.7160000000001</c:v>
                </c:pt>
                <c:pt idx="11">
                  <c:v>1845.7160000000001</c:v>
                </c:pt>
                <c:pt idx="12">
                  <c:v>1845.7160000000001</c:v>
                </c:pt>
                <c:pt idx="13">
                  <c:v>1845.7160000000001</c:v>
                </c:pt>
                <c:pt idx="14">
                  <c:v>1845.7160000000001</c:v>
                </c:pt>
                <c:pt idx="15">
                  <c:v>1845.7160000000001</c:v>
                </c:pt>
                <c:pt idx="16">
                  <c:v>1845.7160000000001</c:v>
                </c:pt>
                <c:pt idx="17">
                  <c:v>1845.7160000000001</c:v>
                </c:pt>
                <c:pt idx="18">
                  <c:v>1845.7160000000001</c:v>
                </c:pt>
                <c:pt idx="19">
                  <c:v>1845.7160000000001</c:v>
                </c:pt>
                <c:pt idx="20">
                  <c:v>1845.7160000000001</c:v>
                </c:pt>
                <c:pt idx="21">
                  <c:v>1845.7160000000001</c:v>
                </c:pt>
                <c:pt idx="22">
                  <c:v>1845.7160000000001</c:v>
                </c:pt>
                <c:pt idx="23">
                  <c:v>1845.7160000000001</c:v>
                </c:pt>
                <c:pt idx="24">
                  <c:v>1845.7160000000001</c:v>
                </c:pt>
                <c:pt idx="25">
                  <c:v>1845.7160000000001</c:v>
                </c:pt>
                <c:pt idx="26">
                  <c:v>1845.7160000000001</c:v>
                </c:pt>
                <c:pt idx="27">
                  <c:v>1845.7160000000001</c:v>
                </c:pt>
                <c:pt idx="28">
                  <c:v>1845.7160000000001</c:v>
                </c:pt>
                <c:pt idx="29">
                  <c:v>1845.7160000000001</c:v>
                </c:pt>
                <c:pt idx="30">
                  <c:v>1845.7160000000001</c:v>
                </c:pt>
                <c:pt idx="31">
                  <c:v>1845.7160000000001</c:v>
                </c:pt>
                <c:pt idx="32">
                  <c:v>1845.7160000000001</c:v>
                </c:pt>
                <c:pt idx="33">
                  <c:v>1845.7160000000001</c:v>
                </c:pt>
                <c:pt idx="34">
                  <c:v>1845.7160000000001</c:v>
                </c:pt>
                <c:pt idx="35">
                  <c:v>1845.7160000000001</c:v>
                </c:pt>
                <c:pt idx="36">
                  <c:v>1845.7160000000001</c:v>
                </c:pt>
                <c:pt idx="37">
                  <c:v>1845.7160000000001</c:v>
                </c:pt>
                <c:pt idx="38">
                  <c:v>1845.7160000000001</c:v>
                </c:pt>
                <c:pt idx="39">
                  <c:v>1845.7160000000001</c:v>
                </c:pt>
                <c:pt idx="40">
                  <c:v>1845.7160000000001</c:v>
                </c:pt>
                <c:pt idx="41">
                  <c:v>1845.7160000000001</c:v>
                </c:pt>
                <c:pt idx="42">
                  <c:v>1845.7160000000001</c:v>
                </c:pt>
                <c:pt idx="43">
                  <c:v>1845.7160000000001</c:v>
                </c:pt>
                <c:pt idx="44">
                  <c:v>1845.7160000000001</c:v>
                </c:pt>
                <c:pt idx="45">
                  <c:v>2783.2649999999926</c:v>
                </c:pt>
                <c:pt idx="46">
                  <c:v>3653.6989999999987</c:v>
                </c:pt>
                <c:pt idx="47">
                  <c:v>5994.9620000000004</c:v>
                </c:pt>
                <c:pt idx="48">
                  <c:v>5994.9620000000004</c:v>
                </c:pt>
                <c:pt idx="49">
                  <c:v>5994.9620000000004</c:v>
                </c:pt>
                <c:pt idx="50">
                  <c:v>5994.9620000000004</c:v>
                </c:pt>
                <c:pt idx="51">
                  <c:v>5994.9620000000004</c:v>
                </c:pt>
                <c:pt idx="52">
                  <c:v>5994.9620000000004</c:v>
                </c:pt>
                <c:pt idx="53">
                  <c:v>5994.9620000000004</c:v>
                </c:pt>
                <c:pt idx="54">
                  <c:v>5994.9620000000004</c:v>
                </c:pt>
                <c:pt idx="55">
                  <c:v>5994.9620000000004</c:v>
                </c:pt>
                <c:pt idx="56">
                  <c:v>6212.3650000000034</c:v>
                </c:pt>
                <c:pt idx="57">
                  <c:v>6212.3650000000034</c:v>
                </c:pt>
                <c:pt idx="58">
                  <c:v>6212.3650000000034</c:v>
                </c:pt>
                <c:pt idx="59">
                  <c:v>6212.3650000000034</c:v>
                </c:pt>
                <c:pt idx="60">
                  <c:v>6212.3650000000034</c:v>
                </c:pt>
                <c:pt idx="61">
                  <c:v>6212.3650000000034</c:v>
                </c:pt>
                <c:pt idx="62">
                  <c:v>6212.3650000000034</c:v>
                </c:pt>
                <c:pt idx="63">
                  <c:v>6212.3650000000034</c:v>
                </c:pt>
                <c:pt idx="64">
                  <c:v>6212.3650000000034</c:v>
                </c:pt>
                <c:pt idx="65">
                  <c:v>6212.3650000000034</c:v>
                </c:pt>
                <c:pt idx="66">
                  <c:v>6212.3650000000034</c:v>
                </c:pt>
                <c:pt idx="67">
                  <c:v>6212.3650000000034</c:v>
                </c:pt>
                <c:pt idx="68">
                  <c:v>6212.3650000000034</c:v>
                </c:pt>
                <c:pt idx="69">
                  <c:v>6212.3650000000034</c:v>
                </c:pt>
                <c:pt idx="70">
                  <c:v>6212.3650000000034</c:v>
                </c:pt>
                <c:pt idx="71">
                  <c:v>6212.3650000000034</c:v>
                </c:pt>
                <c:pt idx="72">
                  <c:v>6212.3650000000034</c:v>
                </c:pt>
                <c:pt idx="73">
                  <c:v>6212.3650000000034</c:v>
                </c:pt>
                <c:pt idx="74">
                  <c:v>9268.6210000000028</c:v>
                </c:pt>
                <c:pt idx="75">
                  <c:v>9268.6210000000028</c:v>
                </c:pt>
                <c:pt idx="76">
                  <c:v>9268.6210000000028</c:v>
                </c:pt>
                <c:pt idx="77">
                  <c:v>9268.6210000000028</c:v>
                </c:pt>
                <c:pt idx="78">
                  <c:v>9268.6210000000028</c:v>
                </c:pt>
                <c:pt idx="79">
                  <c:v>9268.6210000000028</c:v>
                </c:pt>
                <c:pt idx="80">
                  <c:v>9268.6210000000028</c:v>
                </c:pt>
                <c:pt idx="81">
                  <c:v>9268.6210000000028</c:v>
                </c:pt>
                <c:pt idx="82">
                  <c:v>9268.6210000000028</c:v>
                </c:pt>
                <c:pt idx="83">
                  <c:v>9268.6210000000028</c:v>
                </c:pt>
                <c:pt idx="84">
                  <c:v>9268.6210000000028</c:v>
                </c:pt>
                <c:pt idx="85">
                  <c:v>9268.6210000000028</c:v>
                </c:pt>
                <c:pt idx="86">
                  <c:v>9268.6210000000028</c:v>
                </c:pt>
                <c:pt idx="87">
                  <c:v>9268.6210000000028</c:v>
                </c:pt>
                <c:pt idx="88">
                  <c:v>9447.702999999985</c:v>
                </c:pt>
                <c:pt idx="89">
                  <c:v>9447.702999999985</c:v>
                </c:pt>
                <c:pt idx="90">
                  <c:v>9447.702999999985</c:v>
                </c:pt>
                <c:pt idx="91">
                  <c:v>9447.702999999985</c:v>
                </c:pt>
                <c:pt idx="92">
                  <c:v>9447.702999999985</c:v>
                </c:pt>
                <c:pt idx="93">
                  <c:v>9447.702999999985</c:v>
                </c:pt>
                <c:pt idx="94">
                  <c:v>9447.702999999985</c:v>
                </c:pt>
                <c:pt idx="95">
                  <c:v>9447.702999999985</c:v>
                </c:pt>
                <c:pt idx="96">
                  <c:v>9447.702999999985</c:v>
                </c:pt>
                <c:pt idx="97">
                  <c:v>9447.702999999985</c:v>
                </c:pt>
                <c:pt idx="98">
                  <c:v>9447.702999999985</c:v>
                </c:pt>
                <c:pt idx="99">
                  <c:v>9447.702999999985</c:v>
                </c:pt>
                <c:pt idx="100">
                  <c:v>9447.702999999985</c:v>
                </c:pt>
                <c:pt idx="101">
                  <c:v>9447.702999999985</c:v>
                </c:pt>
                <c:pt idx="102">
                  <c:v>9447.702999999985</c:v>
                </c:pt>
                <c:pt idx="103">
                  <c:v>9447.702999999985</c:v>
                </c:pt>
                <c:pt idx="104">
                  <c:v>9447.702999999985</c:v>
                </c:pt>
                <c:pt idx="105">
                  <c:v>9447.702999999985</c:v>
                </c:pt>
                <c:pt idx="106">
                  <c:v>9447.702999999985</c:v>
                </c:pt>
                <c:pt idx="107">
                  <c:v>9447.702999999985</c:v>
                </c:pt>
                <c:pt idx="108">
                  <c:v>9447.702999999985</c:v>
                </c:pt>
                <c:pt idx="109">
                  <c:v>9447.702999999985</c:v>
                </c:pt>
                <c:pt idx="110">
                  <c:v>9447.702999999985</c:v>
                </c:pt>
                <c:pt idx="111">
                  <c:v>9447.702999999985</c:v>
                </c:pt>
                <c:pt idx="112">
                  <c:v>9447.702999999985</c:v>
                </c:pt>
                <c:pt idx="113">
                  <c:v>9447.702999999985</c:v>
                </c:pt>
                <c:pt idx="114">
                  <c:v>9447.702999999985</c:v>
                </c:pt>
                <c:pt idx="115">
                  <c:v>9447.702999999985</c:v>
                </c:pt>
                <c:pt idx="116">
                  <c:v>9447.702999999985</c:v>
                </c:pt>
                <c:pt idx="117">
                  <c:v>9447.702999999985</c:v>
                </c:pt>
                <c:pt idx="118">
                  <c:v>9447.702999999985</c:v>
                </c:pt>
                <c:pt idx="119">
                  <c:v>9447.702999999985</c:v>
                </c:pt>
                <c:pt idx="120">
                  <c:v>9447.702999999985</c:v>
                </c:pt>
                <c:pt idx="121">
                  <c:v>9447.702999999985</c:v>
                </c:pt>
                <c:pt idx="122">
                  <c:v>9447.702999999985</c:v>
                </c:pt>
                <c:pt idx="123">
                  <c:v>9447.702999999985</c:v>
                </c:pt>
                <c:pt idx="124">
                  <c:v>12748.82</c:v>
                </c:pt>
                <c:pt idx="125">
                  <c:v>12748.82</c:v>
                </c:pt>
                <c:pt idx="126">
                  <c:v>12748.82</c:v>
                </c:pt>
                <c:pt idx="127">
                  <c:v>12748.82</c:v>
                </c:pt>
                <c:pt idx="128">
                  <c:v>12748.82</c:v>
                </c:pt>
                <c:pt idx="129">
                  <c:v>12748.82</c:v>
                </c:pt>
                <c:pt idx="130">
                  <c:v>12748.82</c:v>
                </c:pt>
                <c:pt idx="131">
                  <c:v>12748.82</c:v>
                </c:pt>
                <c:pt idx="132">
                  <c:v>12748.82</c:v>
                </c:pt>
                <c:pt idx="133">
                  <c:v>12748.82</c:v>
                </c:pt>
                <c:pt idx="134">
                  <c:v>13285.701999999987</c:v>
                </c:pt>
                <c:pt idx="135">
                  <c:v>13285.701999999987</c:v>
                </c:pt>
                <c:pt idx="136">
                  <c:v>13285.701999999987</c:v>
                </c:pt>
                <c:pt idx="137">
                  <c:v>13285.701999999987</c:v>
                </c:pt>
                <c:pt idx="138">
                  <c:v>13285.701999999987</c:v>
                </c:pt>
                <c:pt idx="139">
                  <c:v>13285.701999999987</c:v>
                </c:pt>
                <c:pt idx="140">
                  <c:v>13285.701999999987</c:v>
                </c:pt>
                <c:pt idx="141">
                  <c:v>13285.701999999987</c:v>
                </c:pt>
                <c:pt idx="142">
                  <c:v>13285.701999999987</c:v>
                </c:pt>
                <c:pt idx="143">
                  <c:v>13285.701999999987</c:v>
                </c:pt>
                <c:pt idx="144">
                  <c:v>13285.701999999987</c:v>
                </c:pt>
                <c:pt idx="145">
                  <c:v>13285.701999999987</c:v>
                </c:pt>
                <c:pt idx="146">
                  <c:v>13285.701999999987</c:v>
                </c:pt>
                <c:pt idx="147">
                  <c:v>13285.701999999987</c:v>
                </c:pt>
                <c:pt idx="148">
                  <c:v>13285.701999999987</c:v>
                </c:pt>
                <c:pt idx="149">
                  <c:v>13285.701999999987</c:v>
                </c:pt>
                <c:pt idx="150">
                  <c:v>13285.701999999987</c:v>
                </c:pt>
                <c:pt idx="151">
                  <c:v>13285.701999999987</c:v>
                </c:pt>
                <c:pt idx="152">
                  <c:v>13285.701999999987</c:v>
                </c:pt>
                <c:pt idx="153">
                  <c:v>13285.701999999987</c:v>
                </c:pt>
                <c:pt idx="154">
                  <c:v>13285.701999999987</c:v>
                </c:pt>
                <c:pt idx="155">
                  <c:v>13285.701999999987</c:v>
                </c:pt>
                <c:pt idx="156">
                  <c:v>13285.701999999987</c:v>
                </c:pt>
                <c:pt idx="157">
                  <c:v>16673.079999999944</c:v>
                </c:pt>
                <c:pt idx="158">
                  <c:v>16673.079999999944</c:v>
                </c:pt>
                <c:pt idx="159">
                  <c:v>16673.079999999944</c:v>
                </c:pt>
                <c:pt idx="160">
                  <c:v>16673.079999999944</c:v>
                </c:pt>
                <c:pt idx="161">
                  <c:v>16673.079999999944</c:v>
                </c:pt>
                <c:pt idx="162">
                  <c:v>16673.079999999944</c:v>
                </c:pt>
                <c:pt idx="163">
                  <c:v>16673.079999999944</c:v>
                </c:pt>
                <c:pt idx="164">
                  <c:v>18889.392</c:v>
                </c:pt>
                <c:pt idx="165">
                  <c:v>18889.392</c:v>
                </c:pt>
                <c:pt idx="166">
                  <c:v>18889.392</c:v>
                </c:pt>
                <c:pt idx="167">
                  <c:v>18889.392</c:v>
                </c:pt>
                <c:pt idx="168">
                  <c:v>18889.392</c:v>
                </c:pt>
                <c:pt idx="169">
                  <c:v>18889.392</c:v>
                </c:pt>
                <c:pt idx="170">
                  <c:v>18889.392</c:v>
                </c:pt>
                <c:pt idx="171">
                  <c:v>18889.392</c:v>
                </c:pt>
                <c:pt idx="172">
                  <c:v>18889.392</c:v>
                </c:pt>
              </c:numCache>
            </c:numRef>
          </c:xVal>
          <c:yVal>
            <c:numRef>
              <c:f>'Bench analysis'!$I$2:$I$174</c:f>
              <c:numCache>
                <c:formatCode>0</c:formatCode>
                <c:ptCount val="173"/>
                <c:pt idx="0">
                  <c:v>0</c:v>
                </c:pt>
                <c:pt idx="1">
                  <c:v>0.5780346820809249</c:v>
                </c:pt>
                <c:pt idx="2">
                  <c:v>1.1560693641618538</c:v>
                </c:pt>
                <c:pt idx="3">
                  <c:v>1.7341040462427748</c:v>
                </c:pt>
                <c:pt idx="4">
                  <c:v>2.3121387283236987</c:v>
                </c:pt>
                <c:pt idx="5">
                  <c:v>2.8901734104046182</c:v>
                </c:pt>
                <c:pt idx="6">
                  <c:v>3.4682080924855487</c:v>
                </c:pt>
                <c:pt idx="7">
                  <c:v>4.0462427745664824</c:v>
                </c:pt>
                <c:pt idx="8">
                  <c:v>4.6242774566473814</c:v>
                </c:pt>
                <c:pt idx="9">
                  <c:v>5.2023121387283284</c:v>
                </c:pt>
                <c:pt idx="10">
                  <c:v>5.7803468208092488</c:v>
                </c:pt>
                <c:pt idx="11">
                  <c:v>6.3583815028901736</c:v>
                </c:pt>
                <c:pt idx="12">
                  <c:v>6.9364161849711232</c:v>
                </c:pt>
                <c:pt idx="13">
                  <c:v>7.5144508670519983</c:v>
                </c:pt>
                <c:pt idx="14">
                  <c:v>8.0924855491329826</c:v>
                </c:pt>
                <c:pt idx="15">
                  <c:v>8.6705202312138709</c:v>
                </c:pt>
                <c:pt idx="16">
                  <c:v>9.2485549132947984</c:v>
                </c:pt>
                <c:pt idx="17">
                  <c:v>9.8265895953757614</c:v>
                </c:pt>
                <c:pt idx="18">
                  <c:v>10.404624277456676</c:v>
                </c:pt>
                <c:pt idx="19">
                  <c:v>10.982658959537577</c:v>
                </c:pt>
                <c:pt idx="20">
                  <c:v>11.560693641618503</c:v>
                </c:pt>
                <c:pt idx="21">
                  <c:v>12.138728323699391</c:v>
                </c:pt>
                <c:pt idx="22">
                  <c:v>12.716763005780351</c:v>
                </c:pt>
                <c:pt idx="23">
                  <c:v>13.29479768786128</c:v>
                </c:pt>
                <c:pt idx="24">
                  <c:v>13.872832369942266</c:v>
                </c:pt>
                <c:pt idx="25">
                  <c:v>14.450867052023154</c:v>
                </c:pt>
                <c:pt idx="26">
                  <c:v>15.028901734104048</c:v>
                </c:pt>
                <c:pt idx="27">
                  <c:v>15.606936416185022</c:v>
                </c:pt>
                <c:pt idx="28">
                  <c:v>16.184971098265908</c:v>
                </c:pt>
                <c:pt idx="29">
                  <c:v>16.763005780346827</c:v>
                </c:pt>
                <c:pt idx="30">
                  <c:v>17.34104046242776</c:v>
                </c:pt>
                <c:pt idx="31">
                  <c:v>17.919075144508735</c:v>
                </c:pt>
                <c:pt idx="32">
                  <c:v>18.497109826589586</c:v>
                </c:pt>
                <c:pt idx="33">
                  <c:v>19.075144508670526</c:v>
                </c:pt>
                <c:pt idx="34">
                  <c:v>19.653179190751491</c:v>
                </c:pt>
                <c:pt idx="35">
                  <c:v>20.231213872832331</c:v>
                </c:pt>
                <c:pt idx="36">
                  <c:v>20.809248554913289</c:v>
                </c:pt>
                <c:pt idx="37">
                  <c:v>21.387283236994229</c:v>
                </c:pt>
                <c:pt idx="38">
                  <c:v>21.96531791907508</c:v>
                </c:pt>
                <c:pt idx="39">
                  <c:v>22.543352601156087</c:v>
                </c:pt>
                <c:pt idx="40">
                  <c:v>23.121387283237016</c:v>
                </c:pt>
                <c:pt idx="41">
                  <c:v>23.699421965317942</c:v>
                </c:pt>
                <c:pt idx="42">
                  <c:v>24.277456647398868</c:v>
                </c:pt>
                <c:pt idx="43">
                  <c:v>24.855491329479793</c:v>
                </c:pt>
                <c:pt idx="44">
                  <c:v>25.433526011560659</c:v>
                </c:pt>
                <c:pt idx="45">
                  <c:v>26.011560693641645</c:v>
                </c:pt>
                <c:pt idx="46">
                  <c:v>26.589595375722517</c:v>
                </c:pt>
                <c:pt idx="47">
                  <c:v>27.167630057803496</c:v>
                </c:pt>
                <c:pt idx="48">
                  <c:v>27.745664739884425</c:v>
                </c:pt>
                <c:pt idx="49">
                  <c:v>28.323699421965276</c:v>
                </c:pt>
                <c:pt idx="50">
                  <c:v>28.901734104046273</c:v>
                </c:pt>
                <c:pt idx="51">
                  <c:v>29.479768786127146</c:v>
                </c:pt>
                <c:pt idx="52">
                  <c:v>30.057803468208224</c:v>
                </c:pt>
                <c:pt idx="53">
                  <c:v>30.635838150289111</c:v>
                </c:pt>
                <c:pt idx="54">
                  <c:v>31.213872832369894</c:v>
                </c:pt>
                <c:pt idx="55">
                  <c:v>31.791907514450905</c:v>
                </c:pt>
                <c:pt idx="56">
                  <c:v>32.369942196531944</c:v>
                </c:pt>
                <c:pt idx="57">
                  <c:v>32.947976878612607</c:v>
                </c:pt>
                <c:pt idx="58">
                  <c:v>33.52601156069354</c:v>
                </c:pt>
                <c:pt idx="59">
                  <c:v>34.104046242774601</c:v>
                </c:pt>
                <c:pt idx="60">
                  <c:v>34.682080924855562</c:v>
                </c:pt>
                <c:pt idx="61">
                  <c:v>35.260115606936566</c:v>
                </c:pt>
                <c:pt idx="62">
                  <c:v>35.838150289017378</c:v>
                </c:pt>
                <c:pt idx="63">
                  <c:v>36.416184971098154</c:v>
                </c:pt>
                <c:pt idx="64">
                  <c:v>36.994219653179229</c:v>
                </c:pt>
                <c:pt idx="65">
                  <c:v>37.572254335260155</c:v>
                </c:pt>
                <c:pt idx="66">
                  <c:v>38.150289017340903</c:v>
                </c:pt>
                <c:pt idx="67">
                  <c:v>38.728323699422013</c:v>
                </c:pt>
                <c:pt idx="68">
                  <c:v>39.306358381502932</c:v>
                </c:pt>
                <c:pt idx="69">
                  <c:v>39.884393063583794</c:v>
                </c:pt>
                <c:pt idx="70">
                  <c:v>40.462427745664776</c:v>
                </c:pt>
                <c:pt idx="71">
                  <c:v>41.040462427745553</c:v>
                </c:pt>
                <c:pt idx="72">
                  <c:v>41.618497109826521</c:v>
                </c:pt>
                <c:pt idx="73">
                  <c:v>42.19653179190756</c:v>
                </c:pt>
                <c:pt idx="74">
                  <c:v>42.774566473988394</c:v>
                </c:pt>
                <c:pt idx="75">
                  <c:v>43.352601156069277</c:v>
                </c:pt>
                <c:pt idx="76">
                  <c:v>43.930635838150458</c:v>
                </c:pt>
                <c:pt idx="77">
                  <c:v>44.508670520231256</c:v>
                </c:pt>
                <c:pt idx="78">
                  <c:v>45.086705202312174</c:v>
                </c:pt>
                <c:pt idx="79">
                  <c:v>45.664739884393114</c:v>
                </c:pt>
                <c:pt idx="80">
                  <c:v>46.242774566474061</c:v>
                </c:pt>
                <c:pt idx="81">
                  <c:v>46.820809248555079</c:v>
                </c:pt>
                <c:pt idx="82">
                  <c:v>47.398843930635913</c:v>
                </c:pt>
                <c:pt idx="83">
                  <c:v>47.976878612716796</c:v>
                </c:pt>
                <c:pt idx="84">
                  <c:v>48.554913294797743</c:v>
                </c:pt>
                <c:pt idx="85">
                  <c:v>49.132947976878668</c:v>
                </c:pt>
                <c:pt idx="86">
                  <c:v>49.710982658959601</c:v>
                </c:pt>
                <c:pt idx="87">
                  <c:v>50.28901734104052</c:v>
                </c:pt>
                <c:pt idx="88">
                  <c:v>50.867052023121452</c:v>
                </c:pt>
                <c:pt idx="89">
                  <c:v>51.445086705202172</c:v>
                </c:pt>
                <c:pt idx="90">
                  <c:v>52.023121387283297</c:v>
                </c:pt>
                <c:pt idx="91">
                  <c:v>52.601156069364194</c:v>
                </c:pt>
                <c:pt idx="92">
                  <c:v>53.179190751445148</c:v>
                </c:pt>
                <c:pt idx="93">
                  <c:v>53.757225433526074</c:v>
                </c:pt>
                <c:pt idx="94">
                  <c:v>54.3352601156069</c:v>
                </c:pt>
                <c:pt idx="95">
                  <c:v>54.91329479768779</c:v>
                </c:pt>
                <c:pt idx="96">
                  <c:v>55.491329479768844</c:v>
                </c:pt>
                <c:pt idx="97">
                  <c:v>56.069364161849776</c:v>
                </c:pt>
                <c:pt idx="98">
                  <c:v>56.647398843930816</c:v>
                </c:pt>
                <c:pt idx="99">
                  <c:v>57.225433526011663</c:v>
                </c:pt>
                <c:pt idx="100">
                  <c:v>57.803468208092404</c:v>
                </c:pt>
                <c:pt idx="101">
                  <c:v>58.381502890173479</c:v>
                </c:pt>
                <c:pt idx="102">
                  <c:v>58.959537572254291</c:v>
                </c:pt>
                <c:pt idx="103">
                  <c:v>59.537572254335331</c:v>
                </c:pt>
                <c:pt idx="104">
                  <c:v>60.115606936416256</c:v>
                </c:pt>
                <c:pt idx="105">
                  <c:v>60.693641618497175</c:v>
                </c:pt>
                <c:pt idx="106">
                  <c:v>61.271676300578207</c:v>
                </c:pt>
                <c:pt idx="107">
                  <c:v>61.849710982659033</c:v>
                </c:pt>
                <c:pt idx="108">
                  <c:v>62.427745664739959</c:v>
                </c:pt>
                <c:pt idx="109">
                  <c:v>63.005780346821062</c:v>
                </c:pt>
                <c:pt idx="110">
                  <c:v>63.583815028901945</c:v>
                </c:pt>
                <c:pt idx="111">
                  <c:v>64.161849710982708</c:v>
                </c:pt>
                <c:pt idx="112">
                  <c:v>64.739884393063619</c:v>
                </c:pt>
                <c:pt idx="113">
                  <c:v>65.317919075144815</c:v>
                </c:pt>
                <c:pt idx="114">
                  <c:v>65.895953757225513</c:v>
                </c:pt>
                <c:pt idx="115">
                  <c:v>66.473988439306439</c:v>
                </c:pt>
                <c:pt idx="116">
                  <c:v>67.052023121387364</c:v>
                </c:pt>
                <c:pt idx="117">
                  <c:v>67.630057803467935</c:v>
                </c:pt>
                <c:pt idx="118">
                  <c:v>68.208092485549216</c:v>
                </c:pt>
                <c:pt idx="119">
                  <c:v>68.786127167630141</c:v>
                </c:pt>
                <c:pt idx="120">
                  <c:v>69.364161849711067</c:v>
                </c:pt>
                <c:pt idx="121">
                  <c:v>69.942196531791978</c:v>
                </c:pt>
                <c:pt idx="122">
                  <c:v>70.520231213872918</c:v>
                </c:pt>
                <c:pt idx="123">
                  <c:v>71.098265895953844</c:v>
                </c:pt>
                <c:pt idx="124">
                  <c:v>71.676300578034372</c:v>
                </c:pt>
                <c:pt idx="125">
                  <c:v>72.254335260115695</c:v>
                </c:pt>
                <c:pt idx="126">
                  <c:v>72.832369942196578</c:v>
                </c:pt>
                <c:pt idx="127">
                  <c:v>73.410404624278002</c:v>
                </c:pt>
                <c:pt idx="128">
                  <c:v>73.988439306358458</c:v>
                </c:pt>
                <c:pt idx="129">
                  <c:v>74.566473988439398</c:v>
                </c:pt>
                <c:pt idx="130">
                  <c:v>75.14450867052031</c:v>
                </c:pt>
                <c:pt idx="131">
                  <c:v>75.722543352600908</c:v>
                </c:pt>
                <c:pt idx="132">
                  <c:v>76.300578034681735</c:v>
                </c:pt>
                <c:pt idx="133">
                  <c:v>76.878612716762746</c:v>
                </c:pt>
                <c:pt idx="134">
                  <c:v>77.456647398844012</c:v>
                </c:pt>
                <c:pt idx="135">
                  <c:v>78.034682080924952</c:v>
                </c:pt>
                <c:pt idx="136">
                  <c:v>78.612716763005878</c:v>
                </c:pt>
                <c:pt idx="137">
                  <c:v>79.190751445086789</c:v>
                </c:pt>
                <c:pt idx="138">
                  <c:v>79.768786127167658</c:v>
                </c:pt>
                <c:pt idx="139">
                  <c:v>80.346820809248726</c:v>
                </c:pt>
                <c:pt idx="140">
                  <c:v>80.924855491329595</c:v>
                </c:pt>
                <c:pt idx="141">
                  <c:v>81.502890173410165</c:v>
                </c:pt>
                <c:pt idx="142">
                  <c:v>82.080924855491418</c:v>
                </c:pt>
                <c:pt idx="143">
                  <c:v>82.658959537572358</c:v>
                </c:pt>
                <c:pt idx="144">
                  <c:v>83.236994219653283</c:v>
                </c:pt>
                <c:pt idx="145">
                  <c:v>83.815028901734209</c:v>
                </c:pt>
                <c:pt idx="146">
                  <c:v>84.39306358381539</c:v>
                </c:pt>
                <c:pt idx="147">
                  <c:v>84.97109826589606</c:v>
                </c:pt>
                <c:pt idx="148">
                  <c:v>85.549132947976986</c:v>
                </c:pt>
                <c:pt idx="149">
                  <c:v>86.127167630057912</c:v>
                </c:pt>
                <c:pt idx="150">
                  <c:v>86.705202312138496</c:v>
                </c:pt>
                <c:pt idx="151">
                  <c:v>87.283236994219763</c:v>
                </c:pt>
                <c:pt idx="152">
                  <c:v>87.861271676300703</c:v>
                </c:pt>
                <c:pt idx="153">
                  <c:v>88.439306358381558</c:v>
                </c:pt>
                <c:pt idx="154">
                  <c:v>89.01734104046254</c:v>
                </c:pt>
                <c:pt idx="155">
                  <c:v>89.595375722543125</c:v>
                </c:pt>
                <c:pt idx="156">
                  <c:v>90.173410404624036</c:v>
                </c:pt>
                <c:pt idx="157">
                  <c:v>90.751445086705317</c:v>
                </c:pt>
                <c:pt idx="158">
                  <c:v>91.329479768786058</c:v>
                </c:pt>
                <c:pt idx="159">
                  <c:v>91.907514450867509</c:v>
                </c:pt>
                <c:pt idx="160">
                  <c:v>92.48554913294808</c:v>
                </c:pt>
                <c:pt idx="161">
                  <c:v>93.063583815028949</c:v>
                </c:pt>
                <c:pt idx="162">
                  <c:v>93.641618497109945</c:v>
                </c:pt>
                <c:pt idx="163">
                  <c:v>94.219653179191027</c:v>
                </c:pt>
                <c:pt idx="164">
                  <c:v>94.797687861271797</c:v>
                </c:pt>
                <c:pt idx="165">
                  <c:v>95.375722543352367</c:v>
                </c:pt>
                <c:pt idx="166">
                  <c:v>95.953757225433648</c:v>
                </c:pt>
                <c:pt idx="167">
                  <c:v>96.531791907514489</c:v>
                </c:pt>
                <c:pt idx="168">
                  <c:v>97.1098265895955</c:v>
                </c:pt>
                <c:pt idx="169">
                  <c:v>97.687861271676411</c:v>
                </c:pt>
                <c:pt idx="170">
                  <c:v>98.265895953757351</c:v>
                </c:pt>
                <c:pt idx="171">
                  <c:v>98.843930635838277</c:v>
                </c:pt>
                <c:pt idx="172">
                  <c:v>99.421965317919202</c:v>
                </c:pt>
              </c:numCache>
            </c:numRef>
          </c:yVal>
          <c:smooth val="1"/>
        </c:ser>
        <c:axId val="126147200"/>
        <c:axId val="173396736"/>
      </c:scatterChart>
      <c:valAx>
        <c:axId val="126147200"/>
        <c:scaling>
          <c:orientation val="minMax"/>
          <c:max val="20000"/>
        </c:scaling>
        <c:axPos val="b"/>
        <c:title>
          <c:tx>
            <c:rich>
              <a:bodyPr/>
              <a:lstStyle/>
              <a:p>
                <a:pPr>
                  <a:defRPr/>
                </a:pPr>
                <a:r>
                  <a:rPr lang="en-US"/>
                  <a:t>Discharge (ML/d)</a:t>
                </a:r>
              </a:p>
            </c:rich>
          </c:tx>
        </c:title>
        <c:numFmt formatCode="#,##0" sourceLinked="0"/>
        <c:tickLblPos val="nextTo"/>
        <c:crossAx val="173396736"/>
        <c:crosses val="autoZero"/>
        <c:crossBetween val="midCat"/>
      </c:valAx>
      <c:valAx>
        <c:axId val="173396736"/>
        <c:scaling>
          <c:orientation val="minMax"/>
          <c:max val="100"/>
        </c:scaling>
        <c:axPos val="l"/>
        <c:title>
          <c:tx>
            <c:rich>
              <a:bodyPr rot="-5400000" vert="horz"/>
              <a:lstStyle/>
              <a:p>
                <a:pPr>
                  <a:defRPr/>
                </a:pPr>
                <a:r>
                  <a:rPr lang="en-AU"/>
                  <a:t>Cumulative frequency</a:t>
                </a:r>
              </a:p>
            </c:rich>
          </c:tx>
        </c:title>
        <c:numFmt formatCode="0" sourceLinked="1"/>
        <c:tickLblPos val="nextTo"/>
        <c:crossAx val="126147200"/>
        <c:crosses val="autoZero"/>
        <c:crossBetween val="midCat"/>
        <c:majorUnit val="20"/>
      </c:valAx>
    </c:plotArea>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16561351706036745"/>
          <c:y val="5.1400554097404488E-2"/>
          <c:w val="0.80383092738407891"/>
          <c:h val="0.76862725006581156"/>
        </c:manualLayout>
      </c:layout>
      <c:barChart>
        <c:barDir val="col"/>
        <c:grouping val="clustered"/>
        <c:ser>
          <c:idx val="0"/>
          <c:order val="0"/>
          <c:val>
            <c:numRef>
              <c:f>Sheet3!$F$2:$F$21</c:f>
              <c:numCache>
                <c:formatCode>General</c:formatCode>
                <c:ptCount val="20"/>
                <c:pt idx="0">
                  <c:v>3654</c:v>
                </c:pt>
                <c:pt idx="1">
                  <c:v>9448</c:v>
                </c:pt>
                <c:pt idx="2">
                  <c:v>6212</c:v>
                </c:pt>
                <c:pt idx="3">
                  <c:v>3654</c:v>
                </c:pt>
                <c:pt idx="4">
                  <c:v>1846</c:v>
                </c:pt>
                <c:pt idx="5">
                  <c:v>3654</c:v>
                </c:pt>
                <c:pt idx="6">
                  <c:v>13286</c:v>
                </c:pt>
                <c:pt idx="7">
                  <c:v>1846</c:v>
                </c:pt>
                <c:pt idx="8">
                  <c:v>3654</c:v>
                </c:pt>
                <c:pt idx="9">
                  <c:v>3654</c:v>
                </c:pt>
                <c:pt idx="10">
                  <c:v>3654</c:v>
                </c:pt>
                <c:pt idx="11">
                  <c:v>1846</c:v>
                </c:pt>
                <c:pt idx="12">
                  <c:v>9448</c:v>
                </c:pt>
                <c:pt idx="13">
                  <c:v>9448</c:v>
                </c:pt>
                <c:pt idx="14">
                  <c:v>9448</c:v>
                </c:pt>
                <c:pt idx="15">
                  <c:v>9448</c:v>
                </c:pt>
                <c:pt idx="16">
                  <c:v>1846</c:v>
                </c:pt>
                <c:pt idx="17">
                  <c:v>3654</c:v>
                </c:pt>
                <c:pt idx="18">
                  <c:v>1846</c:v>
                </c:pt>
                <c:pt idx="19">
                  <c:v>16673</c:v>
                </c:pt>
              </c:numCache>
            </c:numRef>
          </c:val>
        </c:ser>
        <c:axId val="173441024"/>
        <c:axId val="173442944"/>
      </c:barChart>
      <c:catAx>
        <c:axId val="173441024"/>
        <c:scaling>
          <c:orientation val="minMax"/>
        </c:scaling>
        <c:axPos val="b"/>
        <c:title>
          <c:tx>
            <c:rich>
              <a:bodyPr/>
              <a:lstStyle/>
              <a:p>
                <a:pPr>
                  <a:defRPr/>
                </a:pPr>
                <a:r>
                  <a:rPr lang="en-US"/>
                  <a:t>Anabranch number</a:t>
                </a:r>
              </a:p>
            </c:rich>
          </c:tx>
        </c:title>
        <c:tickLblPos val="nextTo"/>
        <c:crossAx val="173442944"/>
        <c:crosses val="autoZero"/>
        <c:auto val="1"/>
        <c:lblAlgn val="ctr"/>
        <c:lblOffset val="100"/>
      </c:catAx>
      <c:valAx>
        <c:axId val="173442944"/>
        <c:scaling>
          <c:orientation val="minMax"/>
        </c:scaling>
        <c:axPos val="l"/>
        <c:title>
          <c:tx>
            <c:rich>
              <a:bodyPr rot="-5400000" vert="horz"/>
              <a:lstStyle/>
              <a:p>
                <a:pPr>
                  <a:defRPr/>
                </a:pPr>
                <a:r>
                  <a:rPr lang="en-US"/>
                  <a:t>Discharge (ML/d)</a:t>
                </a:r>
              </a:p>
            </c:rich>
          </c:tx>
          <c:layout>
            <c:manualLayout>
              <c:xMode val="edge"/>
              <c:yMode val="edge"/>
              <c:x val="1.6097112860892389E-2"/>
              <c:y val="0.22769867308253136"/>
            </c:manualLayout>
          </c:layout>
        </c:title>
        <c:numFmt formatCode="#,##0" sourceLinked="0"/>
        <c:tickLblPos val="nextTo"/>
        <c:crossAx val="173441024"/>
        <c:crosses val="autoZero"/>
        <c:crossBetween val="between"/>
      </c:valAx>
      <c:spPr>
        <a:noFill/>
        <a:ln>
          <a:noFill/>
        </a:ln>
      </c:spPr>
    </c:plotArea>
    <c:plotVisOnly val="1"/>
    <c:dispBlanksAs val="gap"/>
  </c:chart>
  <c:spPr>
    <a:noFill/>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478EB-63B7-4AC3-8122-D15214B22C2C}">
  <ds:schemaRefs>
    <ds:schemaRef ds:uri="http://schemas.microsoft.com/office/2006/metadata/longProperties"/>
  </ds:schemaRefs>
</ds:datastoreItem>
</file>

<file path=customXml/itemProps2.xml><?xml version="1.0" encoding="utf-8"?>
<ds:datastoreItem xmlns:ds="http://schemas.openxmlformats.org/officeDocument/2006/customXml" ds:itemID="{4566B940-CB79-4447-8BED-0BD1397BF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23110</Words>
  <Characters>138671</Characters>
  <Application>Microsoft Office Word</Application>
  <DocSecurity>0</DocSecurity>
  <Lines>1155</Lines>
  <Paragraphs>322</Paragraphs>
  <ScaleCrop>false</ScaleCrop>
  <Company/>
  <LinksUpToDate>false</LinksUpToDate>
  <CharactersWithSpaces>161459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 Darling Selected Area 2014-15 Final Report_Appendices_V2</dc:title>
  <dc:creator/>
  <cp:lastModifiedBy/>
  <cp:revision>1</cp:revision>
  <dcterms:created xsi:type="dcterms:W3CDTF">2016-02-04T02:21:00Z</dcterms:created>
  <dcterms:modified xsi:type="dcterms:W3CDTF">2016-02-04T02:22:00Z</dcterms:modified>
</cp:coreProperties>
</file>