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35B72867" w:rsidR="00850B51" w:rsidRPr="005C315D" w:rsidRDefault="00305B22" w:rsidP="00305B22">
      <w:pPr>
        <w:pStyle w:val="Heading2nonumber"/>
      </w:pPr>
      <w:bookmarkStart w:id="1" w:name="_GoBack"/>
      <w:r w:rsidRPr="005C315D">
        <w:t xml:space="preserve">Assessment of </w:t>
      </w:r>
      <w:r w:rsidR="003522E8" w:rsidRPr="005C315D">
        <w:t>waste exports</w:t>
      </w:r>
      <w:r w:rsidRPr="005C315D">
        <w:t xml:space="preserve"> from Australia </w:t>
      </w:r>
      <w:r w:rsidR="003522E8" w:rsidRPr="005C315D">
        <w:t xml:space="preserve">in </w:t>
      </w:r>
      <w:r w:rsidR="00545CCF">
        <w:t>February</w:t>
      </w:r>
      <w:r w:rsidR="00B4774E" w:rsidRPr="005C315D">
        <w:t xml:space="preserve"> </w:t>
      </w:r>
      <w:r w:rsidR="00B4774E">
        <w:t>2019</w:t>
      </w:r>
      <w:bookmarkEnd w:id="1"/>
    </w:p>
    <w:p w14:paraId="2642DFDA" w14:textId="6A0BCA13" w:rsidR="00305B22" w:rsidRPr="005C315D" w:rsidRDefault="0033615A" w:rsidP="009D1226">
      <w:pPr>
        <w:pStyle w:val="BodyText"/>
        <w:spacing w:after="120"/>
        <w:jc w:val="right"/>
        <w:rPr>
          <w:i/>
        </w:rPr>
      </w:pPr>
      <w:r>
        <w:rPr>
          <w:i/>
        </w:rPr>
        <w:t>10 April</w:t>
      </w:r>
      <w:r w:rsidR="004412D9" w:rsidRPr="005C315D">
        <w:rPr>
          <w:i/>
        </w:rPr>
        <w:t xml:space="preserve"> </w:t>
      </w:r>
      <w:r w:rsidR="00305B22" w:rsidRPr="005C315D">
        <w:rPr>
          <w:i/>
        </w:rPr>
        <w:t>201</w:t>
      </w:r>
      <w:r w:rsidR="004412D9">
        <w:rPr>
          <w:i/>
        </w:rPr>
        <w:t>9</w:t>
      </w:r>
      <w:r w:rsidR="00B4774E">
        <w:rPr>
          <w:i/>
        </w:rPr>
        <w:tab/>
      </w:r>
      <w:r w:rsidR="00305B22" w:rsidRPr="005C315D">
        <w:rPr>
          <w:i/>
        </w:rPr>
        <w:tab/>
      </w:r>
      <w:r w:rsidR="006261B0">
        <w:rPr>
          <w:i/>
        </w:rPr>
        <w:t>Joe Pickin</w:t>
      </w:r>
    </w:p>
    <w:p w14:paraId="050529C9" w14:textId="584137F4" w:rsidR="00AF1D05" w:rsidRDefault="00AF1D05" w:rsidP="00B50BE7">
      <w:pPr>
        <w:pStyle w:val="BodyText"/>
      </w:pPr>
      <w:r>
        <w:t xml:space="preserve">Blue Environment is commissioned by the Department of the Environment and Energy to </w:t>
      </w:r>
      <w:r w:rsidR="0033615A">
        <w:t>undertake</w:t>
      </w:r>
      <w:r>
        <w:t xml:space="preserve"> a monthly analysis of waste export data to June 2019. The data is provided by the Australian Bureau of Statistics, </w:t>
      </w:r>
      <w:r w:rsidR="0033615A">
        <w:t>and comprises</w:t>
      </w:r>
      <w:r>
        <w:t xml:space="preserve"> monthly data covering the previous six months, including any updates.</w:t>
      </w:r>
    </w:p>
    <w:p w14:paraId="46C49E33" w14:textId="7465FDA7" w:rsidR="00E30EBE" w:rsidRPr="00850B51" w:rsidRDefault="00E30EBE" w:rsidP="00E30EBE">
      <w:pPr>
        <w:pStyle w:val="Heading3-nonumber"/>
        <w:spacing w:before="240"/>
      </w:pPr>
      <w:r>
        <w:t>Summary</w:t>
      </w:r>
    </w:p>
    <w:p w14:paraId="1D0DDB76" w14:textId="2DEAC566" w:rsidR="006E734B" w:rsidRPr="005C315D" w:rsidRDefault="0083200E" w:rsidP="00B50BE7">
      <w:pPr>
        <w:pStyle w:val="BodyText"/>
      </w:pPr>
      <w:r w:rsidRPr="00545CCF">
        <w:t xml:space="preserve">In </w:t>
      </w:r>
      <w:r w:rsidR="000839C7" w:rsidRPr="00545CCF">
        <w:t>February</w:t>
      </w:r>
      <w:r w:rsidR="00B4774E"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0839C7" w:rsidRPr="00545CCF">
        <w:t>343</w:t>
      </w:r>
      <w:r w:rsidR="00B4774E" w:rsidRPr="00545CCF">
        <w:t>,000</w:t>
      </w:r>
      <w:r w:rsidRPr="00545CCF">
        <w:t xml:space="preserve"> tonnes of waste with a value of $</w:t>
      </w:r>
      <w:r w:rsidR="00B4774E" w:rsidRPr="00545CCF">
        <w:t>A</w:t>
      </w:r>
      <w:r w:rsidR="000839C7" w:rsidRPr="00545CCF">
        <w:t>485</w:t>
      </w:r>
      <w:r w:rsidR="00B4774E" w:rsidRPr="00545CCF">
        <w:t xml:space="preserve"> </w:t>
      </w:r>
      <w:r w:rsidR="00B02451" w:rsidRPr="00545CCF">
        <w:t>million</w:t>
      </w:r>
      <w:r w:rsidRPr="00545CCF">
        <w:t>. This</w:t>
      </w:r>
      <w:r w:rsidR="00FD30F3" w:rsidRPr="00545CCF">
        <w:t xml:space="preserve"> represents</w:t>
      </w:r>
      <w:r w:rsidRPr="00545CCF">
        <w:t xml:space="preserve"> </w:t>
      </w:r>
      <w:r w:rsidR="00B4774E" w:rsidRPr="00545CCF">
        <w:t>a</w:t>
      </w:r>
      <w:r w:rsidR="00545CCF" w:rsidRPr="00545CCF">
        <w:t>n increase of 29%</w:t>
      </w:r>
      <w:r w:rsidR="00B4774E" w:rsidRPr="00545CCF">
        <w:t xml:space="preserve"> </w:t>
      </w:r>
      <w:r w:rsidRPr="00545CCF">
        <w:t>in</w:t>
      </w:r>
      <w:r w:rsidR="00545CCF" w:rsidRPr="00545CCF">
        <w:t xml:space="preserve"> both</w:t>
      </w:r>
      <w:r w:rsidR="006371CB" w:rsidRPr="00545CCF">
        <w:t xml:space="preserve"> </w:t>
      </w:r>
      <w:r w:rsidR="00B02451" w:rsidRPr="00545CCF">
        <w:t>the</w:t>
      </w:r>
      <w:r w:rsidR="007928A3" w:rsidRPr="00545CCF">
        <w:t xml:space="preserve"> </w:t>
      </w:r>
      <w:r w:rsidR="006371CB" w:rsidRPr="00545CCF">
        <w:t xml:space="preserve">quantity </w:t>
      </w:r>
      <w:r w:rsidR="00FD30F3" w:rsidRPr="00545CCF">
        <w:t>and</w:t>
      </w:r>
      <w:r w:rsidR="00DB6385" w:rsidRPr="00545CCF">
        <w:t xml:space="preserve"> </w:t>
      </w:r>
      <w:r w:rsidR="00850B51" w:rsidRPr="00545CCF">
        <w:t>value of waste export</w:t>
      </w:r>
      <w:r w:rsidR="005830D2" w:rsidRPr="00545CCF">
        <w:t>s</w:t>
      </w:r>
      <w:r w:rsidR="00850B51" w:rsidRPr="00545CCF">
        <w:t xml:space="preserve"> </w:t>
      </w:r>
      <w:r w:rsidRPr="00545CCF">
        <w:t xml:space="preserve">compared with </w:t>
      </w:r>
      <w:r w:rsidR="00545CCF" w:rsidRPr="00545CCF">
        <w:t xml:space="preserve">January </w:t>
      </w:r>
      <w:r w:rsidRPr="00545CCF">
        <w:t>201</w:t>
      </w:r>
      <w:r w:rsidR="00545CCF" w:rsidRPr="00545CCF">
        <w:t>9</w:t>
      </w:r>
      <w:r w:rsidRPr="00545CCF">
        <w:t>.</w:t>
      </w:r>
      <w:r w:rsidR="006E734B" w:rsidRPr="00545CCF">
        <w:t xml:space="preserve"> </w:t>
      </w:r>
      <w:r w:rsidR="00D870E4" w:rsidRPr="00545CCF">
        <w:t>The</w:t>
      </w:r>
      <w:r w:rsidR="0075133C">
        <w:t xml:space="preserve"> increase</w:t>
      </w:r>
      <w:r w:rsidR="00D870E4" w:rsidRPr="00545CCF">
        <w:t xml:space="preserve"> is attributable to a</w:t>
      </w:r>
      <w:r w:rsidR="00C95848" w:rsidRPr="00545CCF">
        <w:t xml:space="preserve"> sharp</w:t>
      </w:r>
      <w:r w:rsidR="00D870E4" w:rsidRPr="00545CCF">
        <w:t xml:space="preserve"> </w:t>
      </w:r>
      <w:r w:rsidR="00545CCF" w:rsidRPr="00545CCF">
        <w:t>rise</w:t>
      </w:r>
      <w:r w:rsidR="00D870E4" w:rsidRPr="00545CCF">
        <w:t xml:space="preserve"> in metals exports</w:t>
      </w:r>
      <w:r w:rsidR="00C95848" w:rsidRPr="00545CCF">
        <w:t xml:space="preserve">, </w:t>
      </w:r>
      <w:r w:rsidR="00545CCF" w:rsidRPr="00545CCF">
        <w:t>reversing a significant decline in the previous month</w:t>
      </w:r>
      <w:r w:rsidR="00D870E4" w:rsidRPr="00545CCF">
        <w:t xml:space="preserve">. </w:t>
      </w:r>
      <w:r w:rsidR="00545CCF" w:rsidRPr="00545CCF">
        <w:t>Exports of waste plastics are at their highest level for at least 20 months.</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50DC27F6" w14:textId="152148DC" w:rsidR="0083200E" w:rsidRDefault="00311B2F" w:rsidP="00B50BE7">
      <w:pPr>
        <w:pStyle w:val="BodyText"/>
      </w:pPr>
      <w:r>
        <w:t>In February 2019 s</w:t>
      </w:r>
      <w:r w:rsidR="003522E8">
        <w:t>ix</w:t>
      </w:r>
      <w:r w:rsidR="007928A3">
        <w:t xml:space="preserve"> countries </w:t>
      </w:r>
      <w:r>
        <w:t>received</w:t>
      </w:r>
      <w:r w:rsidR="00B02451" w:rsidRPr="00CE1024">
        <w:t xml:space="preserve"> </w:t>
      </w:r>
      <w:r>
        <w:t>81</w:t>
      </w:r>
      <w:r w:rsidR="00B02451" w:rsidRPr="00CE1024">
        <w:t xml:space="preserve">% </w:t>
      </w:r>
      <w:r w:rsidR="00B60EA5">
        <w:t xml:space="preserve">by weight </w:t>
      </w:r>
      <w:r w:rsidR="00B02451" w:rsidRPr="00CE1024">
        <w:t>of exported</w:t>
      </w:r>
      <w:r>
        <w:t xml:space="preserve"> Australian waste</w:t>
      </w:r>
      <w:r w:rsidR="00B02451" w:rsidRPr="00CE1024">
        <w:t xml:space="preserve">. These </w:t>
      </w:r>
      <w:r w:rsidR="007928A3" w:rsidRPr="00CE1024">
        <w:t>were</w:t>
      </w:r>
      <w:r w:rsidR="00C20588" w:rsidRPr="00CE1024">
        <w:t>, in order,</w:t>
      </w:r>
      <w:r w:rsidR="009C42B6" w:rsidRPr="00CE1024">
        <w:t xml:space="preserve"> </w:t>
      </w:r>
      <w:r w:rsidR="00B4774E">
        <w:t xml:space="preserve">Indonesia, India, </w:t>
      </w:r>
      <w:r w:rsidR="00276674">
        <w:t xml:space="preserve">China (including Hong Kong and Macau), </w:t>
      </w:r>
      <w:r w:rsidR="00B4774E">
        <w:t>Bangladesh</w:t>
      </w:r>
      <w:r w:rsidR="00276674">
        <w:t xml:space="preserve">, </w:t>
      </w:r>
      <w:r w:rsidR="00B4774E">
        <w:t>Malaysia</w:t>
      </w:r>
      <w:r w:rsidR="00276674">
        <w:t xml:space="preserve"> and Vietnam</w:t>
      </w:r>
      <w:r w:rsidR="00B4774E">
        <w:t xml:space="preserve">. </w:t>
      </w:r>
      <w:r w:rsidR="00276674">
        <w:t>T</w:t>
      </w:r>
      <w:r w:rsidR="00B4774E">
        <w:t xml:space="preserve">hese countries were </w:t>
      </w:r>
      <w:r w:rsidR="00276674">
        <w:t xml:space="preserve">also </w:t>
      </w:r>
      <w:r w:rsidR="00B4774E">
        <w:t xml:space="preserve">the top six receivers of waste </w:t>
      </w:r>
      <w:r w:rsidR="00276674">
        <w:t>in January 2019, but China and Vietnam both dropped two places in the ranking compared with January</w:t>
      </w:r>
      <w:r w:rsidR="00CC4310">
        <w:t xml:space="preserve">. </w:t>
      </w:r>
      <w:r w:rsidR="00642752" w:rsidRPr="004368A9">
        <w:fldChar w:fldCharType="begin"/>
      </w:r>
      <w:r w:rsidR="00642752" w:rsidRPr="004368A9">
        <w:instrText xml:space="preserve"> REF _Ref524597468 \h  \* MERGEFORMAT </w:instrText>
      </w:r>
      <w:r w:rsidR="00642752" w:rsidRPr="004368A9">
        <w:fldChar w:fldCharType="separate"/>
      </w:r>
      <w:r w:rsidR="004C13C0">
        <w:t xml:space="preserve">Table </w:t>
      </w:r>
      <w:r w:rsidR="004C13C0">
        <w:rPr>
          <w:noProof/>
        </w:rPr>
        <w:t>1</w:t>
      </w:r>
      <w:r w:rsidR="00642752" w:rsidRPr="004368A9">
        <w:fldChar w:fldCharType="end"/>
      </w:r>
      <w:r w:rsidR="00642752" w:rsidRPr="004368A9">
        <w:t xml:space="preserve"> compares </w:t>
      </w:r>
      <w:r w:rsidR="00A624C9">
        <w:t>exports to the</w:t>
      </w:r>
      <w:r w:rsidR="00642752" w:rsidRPr="004368A9">
        <w:t xml:space="preserve"> top six receiving countries in</w:t>
      </w:r>
      <w:r w:rsidR="00276674">
        <w:t xml:space="preserve"> January and</w:t>
      </w:r>
      <w:r w:rsidR="00642752" w:rsidRPr="004368A9">
        <w:t xml:space="preserve"> </w:t>
      </w:r>
      <w:r w:rsidR="00276674">
        <w:t xml:space="preserve">February </w:t>
      </w:r>
      <w:r w:rsidR="00642752" w:rsidRPr="004368A9">
        <w:t>201</w:t>
      </w:r>
      <w:r w:rsidR="00CA6A5B">
        <w:t>9</w:t>
      </w:r>
      <w:r w:rsidR="00276674">
        <w:t xml:space="preserve">, and also includes each country’s </w:t>
      </w:r>
      <w:r w:rsidR="00642752" w:rsidRPr="007E5F8F">
        <w:t>2017-18 monthly average.</w:t>
      </w:r>
      <w:r w:rsidR="00642752">
        <w:t xml:space="preserve"> </w:t>
      </w:r>
      <w:r w:rsidR="00596392">
        <w:t xml:space="preserve">Waste exports to China and Vietnam in February 2019 were less than their 2017-18 averages, but those to the other countries in the top six were higher. </w:t>
      </w:r>
      <w:r w:rsidR="0006188C">
        <w:t xml:space="preserve"> </w:t>
      </w:r>
    </w:p>
    <w:p w14:paraId="28F5E0B6" w14:textId="52442F35" w:rsidR="00B02451" w:rsidRDefault="00B02451" w:rsidP="009C465E">
      <w:pPr>
        <w:pStyle w:val="Caption"/>
      </w:pPr>
      <w:bookmarkStart w:id="2"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4C13C0">
        <w:rPr>
          <w:noProof/>
        </w:rPr>
        <w:t>1</w:t>
      </w:r>
      <w:r w:rsidR="00EC1C4A">
        <w:rPr>
          <w:noProof/>
        </w:rPr>
        <w:fldChar w:fldCharType="end"/>
      </w:r>
      <w:bookmarkEnd w:id="2"/>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2"/>
        <w:gridCol w:w="1445"/>
        <w:gridCol w:w="1105"/>
        <w:gridCol w:w="1100"/>
        <w:gridCol w:w="631"/>
        <w:gridCol w:w="1110"/>
        <w:gridCol w:w="1135"/>
        <w:gridCol w:w="1295"/>
        <w:gridCol w:w="809"/>
      </w:tblGrid>
      <w:tr w:rsidR="003522E8" w14:paraId="57D16BA9" w14:textId="77777777" w:rsidTr="00FD3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2205" w:type="dxa"/>
            <w:gridSpan w:val="2"/>
          </w:tcPr>
          <w:p w14:paraId="37EF03AD" w14:textId="764BC823" w:rsidR="003522E8" w:rsidRPr="00175583" w:rsidRDefault="00545CCF"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February</w:t>
            </w:r>
            <w:r w:rsidR="00CA6A5B">
              <w:t xml:space="preserve"> </w:t>
            </w:r>
            <w:r w:rsidR="003522E8" w:rsidRPr="00175583">
              <w:t>1</w:t>
            </w:r>
            <w:r w:rsidR="00CA6A5B">
              <w:t>9</w:t>
            </w:r>
          </w:p>
        </w:tc>
        <w:tc>
          <w:tcPr>
            <w:tcW w:w="1741" w:type="dxa"/>
            <w:gridSpan w:val="2"/>
          </w:tcPr>
          <w:p w14:paraId="676CCAA7" w14:textId="793DB508" w:rsidR="003522E8" w:rsidRPr="00175583" w:rsidRDefault="00545CCF"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 xml:space="preserve">January </w:t>
            </w:r>
            <w:r w:rsidR="003522E8" w:rsidRPr="00175583">
              <w:t>1</w:t>
            </w:r>
            <w:r>
              <w:t>9</w:t>
            </w:r>
          </w:p>
        </w:tc>
        <w:tc>
          <w:tcPr>
            <w:tcW w:w="1135"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9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276674" w14:paraId="71778CDA" w14:textId="77777777" w:rsidTr="00FD30F3">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1105"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00"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631"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1110"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35"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9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B17DC8" w14:paraId="35E8CB15"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2638C92" w14:textId="499F1DDC" w:rsidR="00B17DC8" w:rsidRDefault="00B17DC8" w:rsidP="00B17DC8">
            <w:pPr>
              <w:pStyle w:val="BodyText"/>
              <w:spacing w:before="0" w:after="0"/>
            </w:pPr>
            <w:r w:rsidRPr="00641109">
              <w:t>1</w:t>
            </w:r>
          </w:p>
        </w:tc>
        <w:tc>
          <w:tcPr>
            <w:tcW w:w="1445" w:type="dxa"/>
          </w:tcPr>
          <w:p w14:paraId="10147CCE" w14:textId="3E96666D"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r w:rsidRPr="009E4086">
              <w:t>Indonesia</w:t>
            </w:r>
          </w:p>
        </w:tc>
        <w:tc>
          <w:tcPr>
            <w:tcW w:w="1105" w:type="dxa"/>
          </w:tcPr>
          <w:p w14:paraId="7D04B46A" w14:textId="0E4A0391"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086">
              <w:t>70,500</w:t>
            </w:r>
          </w:p>
        </w:tc>
        <w:tc>
          <w:tcPr>
            <w:tcW w:w="1100" w:type="dxa"/>
          </w:tcPr>
          <w:p w14:paraId="388A2E96" w14:textId="7F519274"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3B7268">
              <w:t>21%</w:t>
            </w:r>
          </w:p>
        </w:tc>
        <w:tc>
          <w:tcPr>
            <w:tcW w:w="631" w:type="dxa"/>
          </w:tcPr>
          <w:p w14:paraId="2829EF82" w14:textId="7154AEB5"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A0D25">
              <w:t>2</w:t>
            </w:r>
          </w:p>
        </w:tc>
        <w:tc>
          <w:tcPr>
            <w:tcW w:w="1110" w:type="dxa"/>
          </w:tcPr>
          <w:p w14:paraId="6BD61ED9" w14:textId="40DC3686"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1272">
              <w:t>41,100</w:t>
            </w:r>
          </w:p>
        </w:tc>
        <w:tc>
          <w:tcPr>
            <w:tcW w:w="1135" w:type="dxa"/>
          </w:tcPr>
          <w:p w14:paraId="106A55C2" w14:textId="43FFC1CA"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74EF">
              <w:t>72%</w:t>
            </w:r>
          </w:p>
        </w:tc>
        <w:tc>
          <w:tcPr>
            <w:tcW w:w="1295" w:type="dxa"/>
          </w:tcPr>
          <w:p w14:paraId="5A68AEBE" w14:textId="6F11A75A" w:rsidR="00B17DC8" w:rsidRPr="0039737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60,600</w:t>
            </w:r>
          </w:p>
        </w:tc>
        <w:tc>
          <w:tcPr>
            <w:tcW w:w="809" w:type="dxa"/>
          </w:tcPr>
          <w:p w14:paraId="7D04A2DC" w14:textId="340DA5F7" w:rsidR="00B17DC8" w:rsidRPr="003522E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16%</w:t>
            </w:r>
          </w:p>
        </w:tc>
      </w:tr>
      <w:tr w:rsidR="00B17DC8" w14:paraId="55ABB803"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EC3B387" w14:textId="0A806ED2" w:rsidR="00B17DC8" w:rsidRDefault="00B17DC8" w:rsidP="00B17DC8">
            <w:pPr>
              <w:pStyle w:val="BodyText"/>
              <w:spacing w:before="0" w:after="0"/>
            </w:pPr>
            <w:r w:rsidRPr="00641109">
              <w:t>2</w:t>
            </w:r>
          </w:p>
        </w:tc>
        <w:tc>
          <w:tcPr>
            <w:tcW w:w="1445" w:type="dxa"/>
          </w:tcPr>
          <w:p w14:paraId="74CB2625" w14:textId="2AB7EC4D"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r w:rsidRPr="009E4086">
              <w:t>India</w:t>
            </w:r>
          </w:p>
        </w:tc>
        <w:tc>
          <w:tcPr>
            <w:tcW w:w="1105" w:type="dxa"/>
          </w:tcPr>
          <w:p w14:paraId="30834D0F" w14:textId="767001FC"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086">
              <w:t>67,800</w:t>
            </w:r>
          </w:p>
        </w:tc>
        <w:tc>
          <w:tcPr>
            <w:tcW w:w="1100" w:type="dxa"/>
          </w:tcPr>
          <w:p w14:paraId="382FF66A" w14:textId="1506C369"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3B7268">
              <w:t>20%</w:t>
            </w:r>
          </w:p>
        </w:tc>
        <w:tc>
          <w:tcPr>
            <w:tcW w:w="631" w:type="dxa"/>
          </w:tcPr>
          <w:p w14:paraId="230D22AA" w14:textId="3B019B6A"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A0D25">
              <w:t>3</w:t>
            </w:r>
          </w:p>
        </w:tc>
        <w:tc>
          <w:tcPr>
            <w:tcW w:w="1110" w:type="dxa"/>
          </w:tcPr>
          <w:p w14:paraId="49F7ABA6" w14:textId="22E50ADD"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1272">
              <w:t>38,400</w:t>
            </w:r>
          </w:p>
        </w:tc>
        <w:tc>
          <w:tcPr>
            <w:tcW w:w="1135" w:type="dxa"/>
          </w:tcPr>
          <w:p w14:paraId="3D80DB9E" w14:textId="11A2CB0B"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74EF">
              <w:t>76%</w:t>
            </w:r>
          </w:p>
        </w:tc>
        <w:tc>
          <w:tcPr>
            <w:tcW w:w="1295" w:type="dxa"/>
          </w:tcPr>
          <w:p w14:paraId="13760DD9" w14:textId="6C3FCF1E" w:rsidR="00B17DC8" w:rsidRPr="0039737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42,400</w:t>
            </w:r>
          </w:p>
        </w:tc>
        <w:tc>
          <w:tcPr>
            <w:tcW w:w="809" w:type="dxa"/>
          </w:tcPr>
          <w:p w14:paraId="32FE0251" w14:textId="1394483C" w:rsidR="00B17DC8" w:rsidRPr="003522E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60%</w:t>
            </w:r>
          </w:p>
        </w:tc>
      </w:tr>
      <w:tr w:rsidR="00B17DC8" w14:paraId="76B4CBFD"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7BF3C15" w14:textId="47F311EA" w:rsidR="00B17DC8" w:rsidRDefault="00B17DC8" w:rsidP="00B17DC8">
            <w:pPr>
              <w:pStyle w:val="BodyText"/>
              <w:spacing w:before="0" w:after="0"/>
            </w:pPr>
            <w:r w:rsidRPr="00641109">
              <w:t>3</w:t>
            </w:r>
          </w:p>
        </w:tc>
        <w:tc>
          <w:tcPr>
            <w:tcW w:w="1445" w:type="dxa"/>
          </w:tcPr>
          <w:p w14:paraId="3E70C82C" w14:textId="1AD1D1C8"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r w:rsidRPr="009E4086">
              <w:t>China</w:t>
            </w:r>
          </w:p>
        </w:tc>
        <w:tc>
          <w:tcPr>
            <w:tcW w:w="1105" w:type="dxa"/>
          </w:tcPr>
          <w:p w14:paraId="07BC11F6" w14:textId="5CA3AC14"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086">
              <w:t>46,900</w:t>
            </w:r>
          </w:p>
        </w:tc>
        <w:tc>
          <w:tcPr>
            <w:tcW w:w="1100" w:type="dxa"/>
          </w:tcPr>
          <w:p w14:paraId="5509B2E7" w14:textId="29A39A29"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3B7268">
              <w:t>14%</w:t>
            </w:r>
          </w:p>
        </w:tc>
        <w:tc>
          <w:tcPr>
            <w:tcW w:w="631" w:type="dxa"/>
          </w:tcPr>
          <w:p w14:paraId="70212C05" w14:textId="5DCE6D6A"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A0D25">
              <w:t>1</w:t>
            </w:r>
          </w:p>
        </w:tc>
        <w:tc>
          <w:tcPr>
            <w:tcW w:w="1110" w:type="dxa"/>
          </w:tcPr>
          <w:p w14:paraId="43A2AF6E" w14:textId="3E02DAE1"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1272">
              <w:t>46,700</w:t>
            </w:r>
          </w:p>
        </w:tc>
        <w:tc>
          <w:tcPr>
            <w:tcW w:w="1135" w:type="dxa"/>
          </w:tcPr>
          <w:p w14:paraId="5330F34A" w14:textId="0CF3FA60"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74EF">
              <w:t>0%</w:t>
            </w:r>
          </w:p>
        </w:tc>
        <w:tc>
          <w:tcPr>
            <w:tcW w:w="1295" w:type="dxa"/>
          </w:tcPr>
          <w:p w14:paraId="17F2400B" w14:textId="3A3ACAF5" w:rsidR="00B17DC8" w:rsidRPr="0039737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62,100</w:t>
            </w:r>
          </w:p>
        </w:tc>
        <w:tc>
          <w:tcPr>
            <w:tcW w:w="809" w:type="dxa"/>
          </w:tcPr>
          <w:p w14:paraId="438F9786" w14:textId="2B048F39" w:rsidR="00B17DC8" w:rsidRPr="003522E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-24%</w:t>
            </w:r>
          </w:p>
        </w:tc>
      </w:tr>
      <w:tr w:rsidR="00B17DC8" w14:paraId="08069064"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102A0B9" w14:textId="7C26AF92" w:rsidR="00B17DC8" w:rsidRDefault="00B17DC8" w:rsidP="00B17DC8">
            <w:pPr>
              <w:pStyle w:val="BodyText"/>
              <w:spacing w:before="0" w:after="0"/>
            </w:pPr>
            <w:r w:rsidRPr="00641109">
              <w:t>4</w:t>
            </w:r>
          </w:p>
        </w:tc>
        <w:tc>
          <w:tcPr>
            <w:tcW w:w="1445" w:type="dxa"/>
          </w:tcPr>
          <w:p w14:paraId="2CDC9DC5" w14:textId="3294C6D1"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r w:rsidRPr="009E4086">
              <w:t>Bangladesh</w:t>
            </w:r>
          </w:p>
        </w:tc>
        <w:tc>
          <w:tcPr>
            <w:tcW w:w="1105" w:type="dxa"/>
          </w:tcPr>
          <w:p w14:paraId="269D49C3" w14:textId="4BBB523C"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086">
              <w:t>34,500</w:t>
            </w:r>
          </w:p>
        </w:tc>
        <w:tc>
          <w:tcPr>
            <w:tcW w:w="1100" w:type="dxa"/>
          </w:tcPr>
          <w:p w14:paraId="7B238458" w14:textId="20768A2A"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3B7268">
              <w:t>10%</w:t>
            </w:r>
          </w:p>
        </w:tc>
        <w:tc>
          <w:tcPr>
            <w:tcW w:w="631" w:type="dxa"/>
          </w:tcPr>
          <w:p w14:paraId="1C992140" w14:textId="1860F01F"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A0D25">
              <w:t>5</w:t>
            </w:r>
          </w:p>
        </w:tc>
        <w:tc>
          <w:tcPr>
            <w:tcW w:w="1110" w:type="dxa"/>
          </w:tcPr>
          <w:p w14:paraId="399D62B3" w14:textId="56D9A9E4"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1272">
              <w:t>23,200</w:t>
            </w:r>
          </w:p>
        </w:tc>
        <w:tc>
          <w:tcPr>
            <w:tcW w:w="1135" w:type="dxa"/>
          </w:tcPr>
          <w:p w14:paraId="65E04DAF" w14:textId="4BAF86D9"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74EF">
              <w:t>49%</w:t>
            </w:r>
          </w:p>
        </w:tc>
        <w:tc>
          <w:tcPr>
            <w:tcW w:w="1295" w:type="dxa"/>
          </w:tcPr>
          <w:p w14:paraId="6911188D" w14:textId="710688A3" w:rsidR="00B17DC8" w:rsidRPr="0039737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13,900</w:t>
            </w:r>
          </w:p>
        </w:tc>
        <w:tc>
          <w:tcPr>
            <w:tcW w:w="809" w:type="dxa"/>
          </w:tcPr>
          <w:p w14:paraId="4FE7BB3A" w14:textId="0B7B1D81" w:rsidR="00B17DC8" w:rsidRPr="003522E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148%</w:t>
            </w:r>
          </w:p>
        </w:tc>
      </w:tr>
      <w:tr w:rsidR="00B17DC8" w14:paraId="67DDDB0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7EDE0A84" w14:textId="27B526B2" w:rsidR="00B17DC8" w:rsidRDefault="00B17DC8" w:rsidP="00B17DC8">
            <w:pPr>
              <w:pStyle w:val="BodyText"/>
              <w:spacing w:before="0" w:after="0"/>
            </w:pPr>
            <w:r w:rsidRPr="00641109">
              <w:t>5</w:t>
            </w:r>
          </w:p>
        </w:tc>
        <w:tc>
          <w:tcPr>
            <w:tcW w:w="1445" w:type="dxa"/>
          </w:tcPr>
          <w:p w14:paraId="27466104" w14:textId="1EA766E2"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r w:rsidRPr="009E4086">
              <w:t>Malaysia</w:t>
            </w:r>
          </w:p>
        </w:tc>
        <w:tc>
          <w:tcPr>
            <w:tcW w:w="1105" w:type="dxa"/>
          </w:tcPr>
          <w:p w14:paraId="5204A20E" w14:textId="2702FA6C"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086">
              <w:t>32,100</w:t>
            </w:r>
          </w:p>
        </w:tc>
        <w:tc>
          <w:tcPr>
            <w:tcW w:w="1100" w:type="dxa"/>
          </w:tcPr>
          <w:p w14:paraId="16C9D77E" w14:textId="3C0D8312"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3B7268">
              <w:t>9%</w:t>
            </w:r>
          </w:p>
        </w:tc>
        <w:tc>
          <w:tcPr>
            <w:tcW w:w="631" w:type="dxa"/>
          </w:tcPr>
          <w:p w14:paraId="585CBF89" w14:textId="483A3330"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A0D25">
              <w:t>6</w:t>
            </w:r>
          </w:p>
        </w:tc>
        <w:tc>
          <w:tcPr>
            <w:tcW w:w="1110" w:type="dxa"/>
          </w:tcPr>
          <w:p w14:paraId="792CBE89" w14:textId="72C21128"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1272">
              <w:t>20,900</w:t>
            </w:r>
          </w:p>
        </w:tc>
        <w:tc>
          <w:tcPr>
            <w:tcW w:w="1135" w:type="dxa"/>
          </w:tcPr>
          <w:p w14:paraId="449690D2" w14:textId="33E3ADB1"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74EF">
              <w:t>54%</w:t>
            </w:r>
          </w:p>
        </w:tc>
        <w:tc>
          <w:tcPr>
            <w:tcW w:w="1295" w:type="dxa"/>
          </w:tcPr>
          <w:p w14:paraId="5F3E964A" w14:textId="43CE5375" w:rsidR="00B17DC8" w:rsidRPr="0039737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31,200</w:t>
            </w:r>
          </w:p>
        </w:tc>
        <w:tc>
          <w:tcPr>
            <w:tcW w:w="809" w:type="dxa"/>
          </w:tcPr>
          <w:p w14:paraId="7F187217" w14:textId="73327AF1" w:rsidR="00B17DC8" w:rsidRPr="003522E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3%</w:t>
            </w:r>
          </w:p>
        </w:tc>
      </w:tr>
      <w:tr w:rsidR="00B17DC8" w14:paraId="4BD416F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4529AE48" w14:textId="0CA3878E" w:rsidR="00B17DC8" w:rsidRDefault="00B17DC8" w:rsidP="00B17DC8">
            <w:pPr>
              <w:pStyle w:val="BodyText"/>
              <w:spacing w:before="0" w:after="0"/>
            </w:pPr>
            <w:r w:rsidRPr="00641109">
              <w:t>6</w:t>
            </w:r>
          </w:p>
        </w:tc>
        <w:tc>
          <w:tcPr>
            <w:tcW w:w="1445" w:type="dxa"/>
          </w:tcPr>
          <w:p w14:paraId="6B0FE635" w14:textId="19FD6611"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r w:rsidRPr="009E4086">
              <w:t>Vietnam</w:t>
            </w:r>
          </w:p>
        </w:tc>
        <w:tc>
          <w:tcPr>
            <w:tcW w:w="1105" w:type="dxa"/>
          </w:tcPr>
          <w:p w14:paraId="5BFF683A" w14:textId="48F69538"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E4086">
              <w:t>27,500</w:t>
            </w:r>
          </w:p>
        </w:tc>
        <w:tc>
          <w:tcPr>
            <w:tcW w:w="1100" w:type="dxa"/>
          </w:tcPr>
          <w:p w14:paraId="704E6557" w14:textId="19D6A931"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3B7268">
              <w:t>8%</w:t>
            </w:r>
          </w:p>
        </w:tc>
        <w:tc>
          <w:tcPr>
            <w:tcW w:w="631" w:type="dxa"/>
          </w:tcPr>
          <w:p w14:paraId="0A92A681" w14:textId="2385F48C"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A0D25">
              <w:t>4</w:t>
            </w:r>
          </w:p>
        </w:tc>
        <w:tc>
          <w:tcPr>
            <w:tcW w:w="1110" w:type="dxa"/>
          </w:tcPr>
          <w:p w14:paraId="370A6BEB" w14:textId="5122EEE4"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F1272">
              <w:t>37,300</w:t>
            </w:r>
          </w:p>
        </w:tc>
        <w:tc>
          <w:tcPr>
            <w:tcW w:w="1135" w:type="dxa"/>
          </w:tcPr>
          <w:p w14:paraId="25DAF409" w14:textId="35E88519"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74EF">
              <w:t>-26%</w:t>
            </w:r>
          </w:p>
        </w:tc>
        <w:tc>
          <w:tcPr>
            <w:tcW w:w="1295" w:type="dxa"/>
          </w:tcPr>
          <w:p w14:paraId="5BD0B2B1" w14:textId="022B7A7D" w:rsidR="00B17DC8" w:rsidRPr="0039737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50,300</w:t>
            </w:r>
          </w:p>
        </w:tc>
        <w:tc>
          <w:tcPr>
            <w:tcW w:w="809" w:type="dxa"/>
          </w:tcPr>
          <w:p w14:paraId="70641DB2" w14:textId="73679308" w:rsidR="00B17DC8" w:rsidRPr="003522E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A0B79">
              <w:t>-45%</w:t>
            </w:r>
          </w:p>
        </w:tc>
      </w:tr>
      <w:tr w:rsidR="00B17DC8" w14:paraId="3C624401"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2830CAE" w14:textId="77777777" w:rsidR="00B17DC8" w:rsidRDefault="00B17DC8" w:rsidP="00B17DC8">
            <w:pPr>
              <w:pStyle w:val="BodyText"/>
              <w:spacing w:before="0" w:after="0"/>
            </w:pPr>
            <w:r>
              <w:t>Top 6 total</w:t>
            </w:r>
          </w:p>
        </w:tc>
        <w:tc>
          <w:tcPr>
            <w:tcW w:w="1105" w:type="dxa"/>
          </w:tcPr>
          <w:p w14:paraId="188A3319" w14:textId="27C770F5"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279,300</w:t>
            </w:r>
          </w:p>
        </w:tc>
        <w:tc>
          <w:tcPr>
            <w:tcW w:w="1100" w:type="dxa"/>
          </w:tcPr>
          <w:p w14:paraId="08D70F4A" w14:textId="47FEDFA7" w:rsidR="00B17DC8" w:rsidRPr="0083200E"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81%</w:t>
            </w:r>
          </w:p>
        </w:tc>
        <w:tc>
          <w:tcPr>
            <w:tcW w:w="631" w:type="dxa"/>
            <w:vMerge w:val="restart"/>
          </w:tcPr>
          <w:p w14:paraId="3D724F1E" w14:textId="65036584" w:rsidR="00B17DC8"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110" w:type="dxa"/>
          </w:tcPr>
          <w:p w14:paraId="65520571" w14:textId="7548B921" w:rsidR="00B17DC8" w:rsidRPr="007928A3"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CB396F">
              <w:t>207,700</w:t>
            </w:r>
          </w:p>
        </w:tc>
        <w:tc>
          <w:tcPr>
            <w:tcW w:w="1135" w:type="dxa"/>
          </w:tcPr>
          <w:p w14:paraId="16A7AE33" w14:textId="5BAD46EF" w:rsidR="00B17DC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182130">
              <w:t>35%</w:t>
            </w:r>
          </w:p>
        </w:tc>
        <w:tc>
          <w:tcPr>
            <w:tcW w:w="2104" w:type="dxa"/>
            <w:gridSpan w:val="2"/>
            <w:vMerge w:val="restart"/>
          </w:tcPr>
          <w:p w14:paraId="5DAFCD42" w14:textId="77777777" w:rsidR="00B17DC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B17DC8" w14:paraId="05A4868C"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0D7AAD7" w14:textId="77777777" w:rsidR="00B17DC8" w:rsidRPr="009D1226" w:rsidRDefault="00B17DC8" w:rsidP="00B17DC8">
            <w:pPr>
              <w:pStyle w:val="BodyText"/>
              <w:spacing w:before="0" w:after="0"/>
              <w:rPr>
                <w:b/>
              </w:rPr>
            </w:pPr>
            <w:r w:rsidRPr="009D1226">
              <w:rPr>
                <w:b/>
              </w:rPr>
              <w:t>Monthly total</w:t>
            </w:r>
          </w:p>
        </w:tc>
        <w:tc>
          <w:tcPr>
            <w:tcW w:w="1105" w:type="dxa"/>
          </w:tcPr>
          <w:p w14:paraId="0CC1B0BB" w14:textId="1CEABB90" w:rsidR="00B17DC8" w:rsidRPr="000E7A91"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Pr>
                <w:b/>
              </w:rPr>
              <w:t>343,300</w:t>
            </w:r>
          </w:p>
        </w:tc>
        <w:tc>
          <w:tcPr>
            <w:tcW w:w="1100" w:type="dxa"/>
          </w:tcPr>
          <w:p w14:paraId="7DA5B95E" w14:textId="570344D2" w:rsidR="00B17DC8" w:rsidRPr="000E7A91"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631" w:type="dxa"/>
            <w:vMerge/>
          </w:tcPr>
          <w:p w14:paraId="59C53745" w14:textId="77777777" w:rsidR="00B17DC8" w:rsidRPr="000E7A91" w:rsidRDefault="00B17DC8" w:rsidP="00B17DC8">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7DE63019" w14:textId="6508B904" w:rsidR="00B17DC8" w:rsidRPr="000E7A91"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CB396F">
              <w:t>265,600</w:t>
            </w:r>
          </w:p>
        </w:tc>
        <w:tc>
          <w:tcPr>
            <w:tcW w:w="1135" w:type="dxa"/>
          </w:tcPr>
          <w:p w14:paraId="02D02DB7" w14:textId="5679870D" w:rsidR="00B17DC8" w:rsidRPr="000E7A91"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82130">
              <w:t>29%</w:t>
            </w:r>
          </w:p>
        </w:tc>
        <w:tc>
          <w:tcPr>
            <w:tcW w:w="2104" w:type="dxa"/>
            <w:gridSpan w:val="2"/>
            <w:vMerge/>
          </w:tcPr>
          <w:p w14:paraId="66E8A23A" w14:textId="77777777" w:rsidR="00B17DC8" w:rsidRDefault="00B17DC8" w:rsidP="00B17DC8">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796AC17D" w14:textId="48FCCAE5"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4C13C0">
        <w:t xml:space="preserve">Figure </w:t>
      </w:r>
      <w:r w:rsidR="004C13C0">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w:t>
      </w:r>
      <w:r w:rsidRPr="007E5F8F">
        <w:t xml:space="preserve">between July 2017 and </w:t>
      </w:r>
      <w:r w:rsidR="007F7C59">
        <w:t>February</w:t>
      </w:r>
      <w:r w:rsidR="00254A4D" w:rsidRPr="007E5F8F">
        <w:t xml:space="preserve"> </w:t>
      </w:r>
      <w:r w:rsidRPr="007E5F8F">
        <w:t>201</w:t>
      </w:r>
      <w:r w:rsidR="00254A4D">
        <w:t>9</w:t>
      </w:r>
      <w:r w:rsidRPr="007E5F8F">
        <w:t>.</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4F2E03" w:rsidRPr="007E5F8F">
        <w:t>Thailand</w:t>
      </w:r>
      <w:r w:rsidR="007A0C03" w:rsidRPr="007E5F8F">
        <w:t xml:space="preserve"> but </w:t>
      </w:r>
      <w:r w:rsidR="004F2E03" w:rsidRPr="007E5F8F">
        <w:t xml:space="preserve">not </w:t>
      </w:r>
      <w:r w:rsidR="00254A4D">
        <w:t>Bangladesh</w:t>
      </w:r>
      <w:r w:rsidR="004F2E03" w:rsidRPr="007E5F8F">
        <w:t xml:space="preserve">. </w:t>
      </w:r>
    </w:p>
    <w:p w14:paraId="470A8340" w14:textId="795A0B88" w:rsidR="0055017E" w:rsidRDefault="0055017E" w:rsidP="00FD30F3">
      <w:pPr>
        <w:pStyle w:val="BodyText"/>
      </w:pPr>
    </w:p>
    <w:p w14:paraId="0D4D4187" w14:textId="199DB0E1" w:rsidR="0055017E" w:rsidRDefault="0055017E" w:rsidP="00FD30F3">
      <w:pPr>
        <w:pStyle w:val="BodyText"/>
      </w:pPr>
      <w:r>
        <w:t xml:space="preserve">As </w:t>
      </w:r>
      <w:r w:rsidR="0075133C">
        <w:t>recorded in previous reports</w:t>
      </w:r>
      <w:r>
        <w:t>, exports to China fell markedly during much of 2017-18. They</w:t>
      </w:r>
      <w:r w:rsidR="00C13522">
        <w:t xml:space="preserve"> reached a low of</w:t>
      </w:r>
      <w:r>
        <w:t xml:space="preserve"> 30,000 tonnes in March 2018, recovered to 63,000 in May, remained fairly stable for several months and began declining again from December 2018. Exports to Vietnam have been highly variable over this timeframe, varying between 16,000 and 135,000 tonnes per month. Exports to Indonesia have also varied widely. Overall, however, </w:t>
      </w:r>
      <w:r w:rsidR="00941AE1">
        <w:t xml:space="preserve">no clear trend is apparent in waste exports over the 20-month timeframe. </w:t>
      </w:r>
    </w:p>
    <w:p w14:paraId="2331061C" w14:textId="0D8C0536" w:rsidR="00711753" w:rsidRDefault="00711753" w:rsidP="00FD30F3">
      <w:pPr>
        <w:pStyle w:val="BodyText"/>
      </w:pPr>
    </w:p>
    <w:p w14:paraId="7C40F55F" w14:textId="77777777" w:rsidR="00711753" w:rsidRDefault="00711753">
      <w:r>
        <w:br w:type="page"/>
      </w:r>
    </w:p>
    <w:p w14:paraId="08A125CC" w14:textId="4B8C5BB4" w:rsidR="00FD30F3" w:rsidRDefault="00FD30F3" w:rsidP="00FD30F3">
      <w:pPr>
        <w:pStyle w:val="Caption"/>
      </w:pPr>
      <w:bookmarkStart w:id="3" w:name="_Ref526509035"/>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4C13C0">
        <w:rPr>
          <w:noProof/>
        </w:rPr>
        <w:t>1</w:t>
      </w:r>
      <w:r w:rsidR="00E34057">
        <w:rPr>
          <w:noProof/>
        </w:rPr>
        <w:fldChar w:fldCharType="end"/>
      </w:r>
      <w:bookmarkEnd w:id="3"/>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545CCF">
        <w:t>February</w:t>
      </w:r>
      <w:r w:rsidR="000E7A91">
        <w:t xml:space="preserve"> </w:t>
      </w:r>
      <w:r w:rsidR="00254A4D">
        <w:t>2019</w:t>
      </w:r>
    </w:p>
    <w:p w14:paraId="1152657C" w14:textId="3F511B5B" w:rsidR="00F65DB4" w:rsidRDefault="00C13522" w:rsidP="00A675B6">
      <w:pPr>
        <w:pStyle w:val="BodyText"/>
      </w:pPr>
      <w:r w:rsidRPr="00C13522">
        <w:rPr>
          <w:noProof/>
          <w:lang w:eastAsia="en-AU"/>
        </w:rPr>
        <w:drawing>
          <wp:inline distT="0" distB="0" distL="0" distR="0" wp14:anchorId="25934096" wp14:editId="2220FA63">
            <wp:extent cx="5735320" cy="2508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5320" cy="2508250"/>
                    </a:xfrm>
                    <a:prstGeom prst="rect">
                      <a:avLst/>
                    </a:prstGeom>
                  </pic:spPr>
                </pic:pic>
              </a:graphicData>
            </a:graphic>
          </wp:inline>
        </w:drawing>
      </w:r>
    </w:p>
    <w:p w14:paraId="54F4A489" w14:textId="3BDC5F81" w:rsidR="004256CC" w:rsidRDefault="004256CC" w:rsidP="00305B22">
      <w:pPr>
        <w:pStyle w:val="Heading3-nonumber"/>
      </w:pPr>
      <w:r>
        <w:t>C</w:t>
      </w:r>
      <w:r w:rsidRPr="00850B51">
        <w:t>omparison</w:t>
      </w:r>
      <w:r>
        <w:t xml:space="preserve"> by material</w:t>
      </w:r>
    </w:p>
    <w:p w14:paraId="4858F575" w14:textId="62DBADE4" w:rsidR="00192FBE" w:rsidRDefault="00192FBE" w:rsidP="00192FBE">
      <w:pPr>
        <w:pStyle w:val="BodyText"/>
      </w:pPr>
      <w:r>
        <w:fldChar w:fldCharType="begin"/>
      </w:r>
      <w:r>
        <w:instrText xml:space="preserve"> REF _Ref524605817 \h </w:instrText>
      </w:r>
      <w:r>
        <w:fldChar w:fldCharType="separate"/>
      </w:r>
      <w:r w:rsidR="004C13C0">
        <w:t xml:space="preserve">Table </w:t>
      </w:r>
      <w:r w:rsidR="004C13C0">
        <w:rPr>
          <w:noProof/>
        </w:rPr>
        <w:t>2</w:t>
      </w:r>
      <w:r>
        <w:fldChar w:fldCharType="end"/>
      </w:r>
      <w:r>
        <w:t xml:space="preserve"> presents a comparison of waste export </w:t>
      </w:r>
      <w:r w:rsidRPr="007E5F8F">
        <w:t xml:space="preserve">volumes between </w:t>
      </w:r>
      <w:r w:rsidR="0008377A">
        <w:t>January</w:t>
      </w:r>
      <w:r w:rsidR="003A6C54" w:rsidRPr="007E5F8F">
        <w:t xml:space="preserve"> </w:t>
      </w:r>
      <w:r w:rsidR="00E2225F" w:rsidRPr="007E5F8F">
        <w:t xml:space="preserve">and </w:t>
      </w:r>
      <w:r w:rsidR="00F05C45">
        <w:t>February</w:t>
      </w:r>
      <w:r w:rsidR="00442670" w:rsidRPr="007E5F8F">
        <w:t xml:space="preserve"> </w:t>
      </w:r>
      <w:r w:rsidR="002A1FC6">
        <w:t>2019</w:t>
      </w:r>
      <w:r w:rsidRPr="007E5F8F">
        <w:t xml:space="preserve"> and the monthly average from 2017-18 as well as the year to date volumes.</w:t>
      </w:r>
    </w:p>
    <w:p w14:paraId="026CB6AE" w14:textId="77777777" w:rsidR="00225C83" w:rsidRPr="00192FBE" w:rsidRDefault="00225C83" w:rsidP="00192FBE">
      <w:pPr>
        <w:pStyle w:val="BodyText"/>
      </w:pPr>
    </w:p>
    <w:p w14:paraId="737B2C7C" w14:textId="77777777" w:rsidR="002C1FCE" w:rsidRDefault="00192FBE" w:rsidP="004256CC">
      <w:pPr>
        <w:pStyle w:val="BodyText"/>
        <w:rPr>
          <w:i/>
          <w:color w:val="000099"/>
        </w:rPr>
      </w:pPr>
      <w:r w:rsidRPr="00192FBE">
        <w:rPr>
          <w:i/>
          <w:color w:val="000099"/>
        </w:rPr>
        <w:t>Month to month</w:t>
      </w:r>
      <w:r>
        <w:rPr>
          <w:i/>
          <w:color w:val="000099"/>
        </w:rPr>
        <w:t xml:space="preserve"> </w:t>
      </w:r>
      <w:r w:rsidRPr="00CC6832">
        <w:rPr>
          <w:i/>
          <w:color w:val="000099"/>
        </w:rPr>
        <w:t>–</w:t>
      </w:r>
      <w:r w:rsidR="00D23A0A">
        <w:rPr>
          <w:i/>
          <w:color w:val="000099"/>
        </w:rPr>
        <w:t xml:space="preserve"> </w:t>
      </w:r>
    </w:p>
    <w:p w14:paraId="161DD523" w14:textId="4B115874" w:rsidR="00382BD3" w:rsidRDefault="00F05C45" w:rsidP="002C1FCE">
      <w:pPr>
        <w:pStyle w:val="Bullet1"/>
      </w:pPr>
      <w:r>
        <w:rPr>
          <w:color w:val="000000" w:themeColor="text1"/>
        </w:rPr>
        <w:t>February</w:t>
      </w:r>
      <w:r w:rsidR="002A1FC6">
        <w:rPr>
          <w:color w:val="000000" w:themeColor="text1"/>
        </w:rPr>
        <w:t xml:space="preserve"> 2019</w:t>
      </w:r>
      <w:r w:rsidR="00885649" w:rsidRPr="00CC6832">
        <w:rPr>
          <w:color w:val="000000" w:themeColor="text1"/>
        </w:rPr>
        <w:t xml:space="preserve"> saw </w:t>
      </w:r>
      <w:r w:rsidR="002A1FC6">
        <w:rPr>
          <w:color w:val="000000" w:themeColor="text1"/>
        </w:rPr>
        <w:t xml:space="preserve">a </w:t>
      </w:r>
      <w:r w:rsidR="00777F54">
        <w:rPr>
          <w:color w:val="000000" w:themeColor="text1"/>
        </w:rPr>
        <w:t xml:space="preserve">large </w:t>
      </w:r>
      <w:r w:rsidR="00985CC9">
        <w:rPr>
          <w:color w:val="000000" w:themeColor="text1"/>
        </w:rPr>
        <w:t>4</w:t>
      </w:r>
      <w:r>
        <w:rPr>
          <w:color w:val="000000" w:themeColor="text1"/>
        </w:rPr>
        <w:t>6</w:t>
      </w:r>
      <w:r w:rsidR="00985CC9">
        <w:rPr>
          <w:color w:val="000000" w:themeColor="text1"/>
        </w:rPr>
        <w:t xml:space="preserve">% </w:t>
      </w:r>
      <w:r>
        <w:rPr>
          <w:color w:val="000000" w:themeColor="text1"/>
        </w:rPr>
        <w:t xml:space="preserve">increase </w:t>
      </w:r>
      <w:r w:rsidR="002A1FC6">
        <w:rPr>
          <w:color w:val="000000" w:themeColor="text1"/>
        </w:rPr>
        <w:t>in the</w:t>
      </w:r>
      <w:r w:rsidR="002A1FC6" w:rsidRPr="00CC6832">
        <w:rPr>
          <w:color w:val="000000" w:themeColor="text1"/>
        </w:rPr>
        <w:t xml:space="preserve"> </w:t>
      </w:r>
      <w:r w:rsidR="00885649" w:rsidRPr="00CC6832">
        <w:rPr>
          <w:color w:val="000000" w:themeColor="text1"/>
        </w:rPr>
        <w:t>e</w:t>
      </w:r>
      <w:r w:rsidR="003522E8" w:rsidRPr="00CC6832">
        <w:t>xport of metals</w:t>
      </w:r>
      <w:r>
        <w:t>, following a similar decline in the previous month</w:t>
      </w:r>
      <w:r w:rsidR="00985CC9">
        <w:t xml:space="preserve">. </w:t>
      </w:r>
      <w:r>
        <w:t xml:space="preserve">All the main metals export categories experienced this dip. </w:t>
      </w:r>
    </w:p>
    <w:p w14:paraId="5735E4C4" w14:textId="77777777" w:rsidR="002C1FCE" w:rsidRDefault="00F05C45" w:rsidP="002C1FCE">
      <w:pPr>
        <w:pStyle w:val="Bullet1"/>
      </w:pPr>
      <w:r>
        <w:t>Exports of waste plastics also increased sharply</w:t>
      </w:r>
      <w:r w:rsidR="00382BD3">
        <w:t xml:space="preserve"> in February</w:t>
      </w:r>
      <w:r>
        <w:t xml:space="preserve"> (33%)</w:t>
      </w:r>
      <w:r w:rsidR="00382BD3">
        <w:t xml:space="preserve">. This was </w:t>
      </w:r>
      <w:r>
        <w:t>mainly due to a</w:t>
      </w:r>
      <w:r w:rsidR="00382BD3">
        <w:t xml:space="preserve"> big</w:t>
      </w:r>
      <w:r>
        <w:t xml:space="preserve"> rise in </w:t>
      </w:r>
      <w:r w:rsidR="00382BD3">
        <w:t xml:space="preserve">exports of </w:t>
      </w:r>
      <w:r>
        <w:t>mixed plastics</w:t>
      </w:r>
      <w:r w:rsidR="00382BD3">
        <w:t xml:space="preserve"> to Malaysia, Indonesia and Thailand. Exports of this grade reached their highest level (16,200 tonnes) in the 20-month timeframe.</w:t>
      </w:r>
      <w:r w:rsidR="00D23A0A">
        <w:t xml:space="preserve"> </w:t>
      </w:r>
    </w:p>
    <w:p w14:paraId="1EDDB562" w14:textId="4CE5CE58" w:rsidR="002C1FCE" w:rsidRDefault="00985CC9" w:rsidP="002C1FCE">
      <w:pPr>
        <w:pStyle w:val="Bullet1"/>
      </w:pPr>
      <w:r>
        <w:t>P</w:t>
      </w:r>
      <w:r w:rsidR="002A1FC6">
        <w:t xml:space="preserve">aper and </w:t>
      </w:r>
      <w:r w:rsidR="009552E9">
        <w:t>c</w:t>
      </w:r>
      <w:r w:rsidR="002A1FC6">
        <w:t>ardboard</w:t>
      </w:r>
      <w:r>
        <w:t xml:space="preserve"> quantities </w:t>
      </w:r>
      <w:r w:rsidR="00F05C45">
        <w:t>increased</w:t>
      </w:r>
      <w:r>
        <w:t xml:space="preserve"> slightly</w:t>
      </w:r>
      <w:r w:rsidR="009552E9">
        <w:t xml:space="preserve"> </w:t>
      </w:r>
      <w:r w:rsidR="002A1FC6">
        <w:t>(</w:t>
      </w:r>
      <w:r w:rsidR="00F05C45">
        <w:t>4</w:t>
      </w:r>
      <w:r w:rsidR="002A1FC6">
        <w:t>%)</w:t>
      </w:r>
      <w:r w:rsidR="00382BD3">
        <w:t>.</w:t>
      </w:r>
      <w:r w:rsidR="00D23A0A">
        <w:t xml:space="preserve"> This small change encompassed a 26% fall in exports of unbleached kraft paper and a 93% increase in exports of unsorted scrap. The monthly total of 38,000 tonnes for this unsorted low</w:t>
      </w:r>
      <w:r w:rsidR="000D1DD0">
        <w:t>-</w:t>
      </w:r>
      <w:r w:rsidR="00D23A0A">
        <w:t xml:space="preserve">grade material was the highest monthly total in the 20-month timeframe. </w:t>
      </w:r>
    </w:p>
    <w:p w14:paraId="79127519" w14:textId="49961CDA" w:rsidR="00D23A0A" w:rsidRDefault="00D23A0A" w:rsidP="002C1FCE">
      <w:pPr>
        <w:pStyle w:val="Bullet1"/>
      </w:pPr>
      <w:r>
        <w:t xml:space="preserve">Exports of hazardous and other wastes increased. </w:t>
      </w:r>
    </w:p>
    <w:p w14:paraId="2E82184B" w14:textId="77777777" w:rsidR="00225C83" w:rsidRDefault="00225C83" w:rsidP="004256CC">
      <w:pPr>
        <w:pStyle w:val="BodyText"/>
      </w:pPr>
    </w:p>
    <w:p w14:paraId="3FD8BC94" w14:textId="26A3F052" w:rsidR="00192FBE" w:rsidRDefault="00192FBE" w:rsidP="00192FBE">
      <w:pPr>
        <w:pStyle w:val="BodyText"/>
      </w:pPr>
      <w:r w:rsidRPr="00192FBE">
        <w:rPr>
          <w:i/>
          <w:color w:val="000099"/>
        </w:rPr>
        <w:t>2017-18 monthly average –</w:t>
      </w:r>
      <w:r>
        <w:t xml:space="preserve"> </w:t>
      </w:r>
      <w:r w:rsidR="00885649">
        <w:t xml:space="preserve">The </w:t>
      </w:r>
      <w:r w:rsidR="00885649" w:rsidRPr="00CC6832">
        <w:t>quantit</w:t>
      </w:r>
      <w:r w:rsidR="007324B7">
        <w:t>ies</w:t>
      </w:r>
      <w:r w:rsidR="00885649" w:rsidRPr="00CC6832">
        <w:t xml:space="preserve"> of </w:t>
      </w:r>
      <w:r w:rsidRPr="00CC6832">
        <w:t>metals</w:t>
      </w:r>
      <w:r w:rsidR="00DC62FF">
        <w:t xml:space="preserve">, paper and cardboard, hazardous waste and ‘other’ exported in </w:t>
      </w:r>
      <w:r w:rsidR="00BE2A5E">
        <w:t xml:space="preserve">February </w:t>
      </w:r>
      <w:r w:rsidR="00DC62FF">
        <w:t xml:space="preserve">2019 </w:t>
      </w:r>
      <w:r w:rsidR="007324B7">
        <w:t>were</w:t>
      </w:r>
      <w:r w:rsidR="00BE2A5E">
        <w:t xml:space="preserve"> </w:t>
      </w:r>
      <w:r w:rsidR="00762252">
        <w:t>5-18</w:t>
      </w:r>
      <w:r w:rsidR="00BE2A5E">
        <w:t>% lower</w:t>
      </w:r>
      <w:r w:rsidR="00885649" w:rsidRPr="00CC6832">
        <w:t xml:space="preserve"> than</w:t>
      </w:r>
      <w:r w:rsidRPr="00CC6832">
        <w:t xml:space="preserve"> the</w:t>
      </w:r>
      <w:r w:rsidR="007324B7">
        <w:t>ir</w:t>
      </w:r>
      <w:r w:rsidRPr="00CC6832">
        <w:t xml:space="preserve"> monthly average</w:t>
      </w:r>
      <w:r w:rsidR="007324B7">
        <w:t>s</w:t>
      </w:r>
      <w:r w:rsidRPr="00CC6832">
        <w:t xml:space="preserve"> for 2017-18</w:t>
      </w:r>
      <w:r w:rsidR="002C1FCE">
        <w:t>, but e</w:t>
      </w:r>
      <w:r w:rsidR="00BE2A5E">
        <w:t xml:space="preserve">xports </w:t>
      </w:r>
      <w:r w:rsidR="002C1FCE">
        <w:t>of waste plastics were 46% higher</w:t>
      </w:r>
      <w:r w:rsidR="007324B7">
        <w:t>.</w:t>
      </w:r>
      <w:r w:rsidRPr="00CC6832">
        <w:t xml:space="preserve"> Overall, exports of waste </w:t>
      </w:r>
      <w:r w:rsidR="007324B7">
        <w:t xml:space="preserve">in </w:t>
      </w:r>
      <w:r w:rsidR="002C1FCE">
        <w:t xml:space="preserve">February </w:t>
      </w:r>
      <w:r w:rsidR="007324B7">
        <w:t>2019</w:t>
      </w:r>
      <w:r w:rsidR="007324B7" w:rsidRPr="00CC6832">
        <w:t xml:space="preserve"> </w:t>
      </w:r>
      <w:r w:rsidR="003A6C54" w:rsidRPr="00CC6832">
        <w:t>were</w:t>
      </w:r>
      <w:r w:rsidR="00762252">
        <w:t xml:space="preserve"> 7%</w:t>
      </w:r>
      <w:r w:rsidR="007324B7">
        <w:t xml:space="preserve"> </w:t>
      </w:r>
      <w:r w:rsidR="00DC62FF">
        <w:t xml:space="preserve">lower than </w:t>
      </w:r>
      <w:r w:rsidR="003A6C54" w:rsidRPr="00CC6832">
        <w:t>the monthly average for 2017</w:t>
      </w:r>
      <w:r w:rsidR="003A6C54">
        <w:t>-18</w:t>
      </w:r>
      <w:r>
        <w:t>.</w:t>
      </w:r>
    </w:p>
    <w:p w14:paraId="7B59F037" w14:textId="77777777" w:rsidR="00225C83" w:rsidRPr="00D26CF3" w:rsidRDefault="00225C83" w:rsidP="00D26CF3">
      <w:pPr>
        <w:pStyle w:val="BodyText"/>
      </w:pPr>
    </w:p>
    <w:p w14:paraId="78C7473D" w14:textId="39E89AE7" w:rsidR="00192FBE" w:rsidRDefault="00192FBE" w:rsidP="00192FBE">
      <w:pPr>
        <w:pStyle w:val="BodyText"/>
      </w:pPr>
      <w:r w:rsidRPr="00192FBE">
        <w:rPr>
          <w:i/>
          <w:color w:val="000099"/>
        </w:rPr>
        <w:t>Year to date</w:t>
      </w:r>
      <w:r>
        <w:rPr>
          <w:i/>
          <w:color w:val="000099"/>
        </w:rPr>
        <w:t xml:space="preserve"> – </w:t>
      </w:r>
      <w:r w:rsidR="007324B7">
        <w:t>Y</w:t>
      </w:r>
      <w:r w:rsidR="009C465E">
        <w:t>ear-</w:t>
      </w:r>
      <w:r w:rsidR="009C465E" w:rsidRPr="00CC6832">
        <w:t xml:space="preserve">to-date </w:t>
      </w:r>
      <w:r w:rsidRPr="00CC6832">
        <w:t>waste export</w:t>
      </w:r>
      <w:r w:rsidR="00CC4449">
        <w:t xml:space="preserve">s </w:t>
      </w:r>
      <w:r w:rsidR="0026691B">
        <w:t xml:space="preserve">in </w:t>
      </w:r>
      <w:r w:rsidR="00783F02">
        <w:t>February</w:t>
      </w:r>
      <w:r w:rsidR="00DC62FF">
        <w:t xml:space="preserve"> 2019</w:t>
      </w:r>
      <w:r w:rsidR="00CC4449">
        <w:t xml:space="preserve"> were about </w:t>
      </w:r>
      <w:r w:rsidR="0026691B">
        <w:t>2.</w:t>
      </w:r>
      <w:r w:rsidR="00474E0C">
        <w:t>82</w:t>
      </w:r>
      <w:r w:rsidR="00CC4449">
        <w:t xml:space="preserve"> million tonnes, </w:t>
      </w:r>
      <w:r w:rsidRPr="00CC6832">
        <w:t xml:space="preserve">compared </w:t>
      </w:r>
      <w:r w:rsidR="00CC4449">
        <w:t xml:space="preserve">with </w:t>
      </w:r>
      <w:r w:rsidR="008F748B">
        <w:t>2.</w:t>
      </w:r>
      <w:r w:rsidR="00474E0C">
        <w:t>95</w:t>
      </w:r>
      <w:r w:rsidR="00DC62FF">
        <w:t xml:space="preserve"> </w:t>
      </w:r>
      <w:r w:rsidR="00CC4449">
        <w:t xml:space="preserve">million tonnes in the equivalent period last financial year </w:t>
      </w:r>
      <w:r w:rsidR="00BB578F" w:rsidRPr="00721788">
        <w:t>(</w:t>
      </w:r>
      <w:r w:rsidR="00474E0C">
        <w:t>5</w:t>
      </w:r>
      <w:r w:rsidR="00BB578F" w:rsidRPr="00721788">
        <w:t>% less</w:t>
      </w:r>
      <w:r w:rsidR="00BB578F" w:rsidRPr="00CC6832">
        <w:t>).</w:t>
      </w:r>
      <w:r w:rsidR="00BB578F">
        <w:t xml:space="preserve"> </w:t>
      </w:r>
      <w:r w:rsidR="00985CC9">
        <w:t xml:space="preserve">Most of the difference is due to lower </w:t>
      </w:r>
      <w:r w:rsidR="00474E0C">
        <w:t>exports</w:t>
      </w:r>
      <w:r w:rsidR="00985CC9">
        <w:t xml:space="preserve"> of paper and cardboard. </w:t>
      </w:r>
    </w:p>
    <w:p w14:paraId="1004E853" w14:textId="41C4CFC3" w:rsidR="005830D2" w:rsidRDefault="003522E8" w:rsidP="009C465E">
      <w:pPr>
        <w:pStyle w:val="Caption"/>
      </w:pPr>
      <w:bookmarkStart w:id="4" w:name="_Ref524605817"/>
      <w:r>
        <w:t xml:space="preserve">Table </w:t>
      </w:r>
      <w:r w:rsidR="001469F7">
        <w:rPr>
          <w:noProof/>
        </w:rPr>
        <w:fldChar w:fldCharType="begin"/>
      </w:r>
      <w:r w:rsidR="001469F7">
        <w:rPr>
          <w:noProof/>
        </w:rPr>
        <w:instrText xml:space="preserve"> SEQ Table \* ARABIC </w:instrText>
      </w:r>
      <w:r w:rsidR="001469F7">
        <w:rPr>
          <w:noProof/>
        </w:rPr>
        <w:fldChar w:fldCharType="separate"/>
      </w:r>
      <w:r w:rsidR="004C13C0">
        <w:rPr>
          <w:noProof/>
        </w:rPr>
        <w:t>2</w:t>
      </w:r>
      <w:r w:rsidR="001469F7">
        <w:rPr>
          <w:noProof/>
        </w:rPr>
        <w:fldChar w:fldCharType="end"/>
      </w:r>
      <w:bookmarkEnd w:id="4"/>
      <w:r>
        <w:tab/>
      </w:r>
      <w:r w:rsidR="005830D2">
        <w:t>Comparison of waste export volume by material</w:t>
      </w:r>
    </w:p>
    <w:tbl>
      <w:tblPr>
        <w:tblStyle w:val="BE-table"/>
        <w:tblW w:w="9072" w:type="dxa"/>
        <w:jc w:val="center"/>
        <w:tblLayout w:type="fixed"/>
        <w:tblLook w:val="04A0" w:firstRow="1" w:lastRow="0" w:firstColumn="1" w:lastColumn="0" w:noHBand="0" w:noVBand="1"/>
      </w:tblPr>
      <w:tblGrid>
        <w:gridCol w:w="1838"/>
        <w:gridCol w:w="921"/>
        <w:gridCol w:w="922"/>
        <w:gridCol w:w="709"/>
        <w:gridCol w:w="992"/>
        <w:gridCol w:w="850"/>
        <w:gridCol w:w="1063"/>
        <w:gridCol w:w="1064"/>
        <w:gridCol w:w="713"/>
      </w:tblGrid>
      <w:tr w:rsidR="005C6724" w:rsidRPr="004256CC" w14:paraId="0504E936" w14:textId="77777777" w:rsidTr="00762252">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838" w:type="dxa"/>
            <w:vMerge w:val="restart"/>
            <w:noWrap/>
            <w:tcMar>
              <w:left w:w="57" w:type="dxa"/>
              <w:right w:w="57" w:type="dxa"/>
            </w:tcMar>
            <w:hideMark/>
          </w:tcPr>
          <w:p w14:paraId="275160B1" w14:textId="77777777" w:rsidR="005830D2" w:rsidRPr="00721788" w:rsidRDefault="005830D2" w:rsidP="005830D2">
            <w:pPr>
              <w:pStyle w:val="BodyText"/>
              <w:spacing w:beforeLines="0" w:before="0" w:afterLines="0" w:after="0"/>
            </w:pPr>
            <w:r w:rsidRPr="00721788">
              <w:t>Material category</w:t>
            </w:r>
          </w:p>
        </w:tc>
        <w:tc>
          <w:tcPr>
            <w:tcW w:w="1843" w:type="dxa"/>
            <w:gridSpan w:val="2"/>
            <w:noWrap/>
            <w:tcMar>
              <w:left w:w="57" w:type="dxa"/>
              <w:right w:w="57" w:type="dxa"/>
            </w:tcMar>
            <w:vAlign w:val="center"/>
            <w:hideMark/>
          </w:tcPr>
          <w:p w14:paraId="77F7240A" w14:textId="77777777"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0" w:type="dxa"/>
            <w:vMerge w:val="restart"/>
            <w:tcMar>
              <w:left w:w="57" w:type="dxa"/>
              <w:right w:w="57" w:type="dxa"/>
            </w:tcMar>
            <w:vAlign w:val="center"/>
          </w:tcPr>
          <w:p w14:paraId="5F2E873F"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0" w:type="dxa"/>
            <w:vMerge w:val="restart"/>
            <w:noWrap/>
            <w:tcMar>
              <w:left w:w="57" w:type="dxa"/>
              <w:right w:w="57" w:type="dxa"/>
            </w:tcMar>
            <w:vAlign w:val="center"/>
            <w:hideMark/>
          </w:tcPr>
          <w:p w14:paraId="17076038"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708" w:type="dxa"/>
            <w:vMerge w:val="restart"/>
            <w:noWrap/>
            <w:tcMar>
              <w:left w:w="57" w:type="dxa"/>
              <w:right w:w="57" w:type="dxa"/>
            </w:tcMar>
            <w:vAlign w:val="center"/>
            <w:hideMark/>
          </w:tcPr>
          <w:p w14:paraId="11030024"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127" w:type="dxa"/>
            <w:gridSpan w:val="2"/>
            <w:tcMar>
              <w:left w:w="57" w:type="dxa"/>
              <w:right w:w="57" w:type="dxa"/>
            </w:tcMar>
          </w:tcPr>
          <w:p w14:paraId="3B29169B" w14:textId="4B46BDE0"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A675B6" w:rsidRPr="00721788">
              <w:t>-</w:t>
            </w:r>
            <w:r w:rsidR="00B11FF3">
              <w:t>Feb</w:t>
            </w:r>
            <w:r w:rsidRPr="00721788">
              <w:t>)</w:t>
            </w:r>
          </w:p>
        </w:tc>
        <w:tc>
          <w:tcPr>
            <w:tcW w:w="0" w:type="dxa"/>
            <w:vMerge w:val="restart"/>
            <w:tcMar>
              <w:left w:w="57" w:type="dxa"/>
              <w:right w:w="57" w:type="dxa"/>
            </w:tcMar>
            <w:vAlign w:val="center"/>
          </w:tcPr>
          <w:p w14:paraId="3255149F" w14:textId="77777777" w:rsidR="005830D2" w:rsidRPr="004256CC"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6D33AE" w:rsidRPr="004256CC" w14:paraId="7FF8A04F" w14:textId="77777777" w:rsidTr="00015680">
        <w:trPr>
          <w:trHeight w:val="70"/>
          <w:jc w:val="center"/>
        </w:trPr>
        <w:tc>
          <w:tcPr>
            <w:cnfStyle w:val="001000000000" w:firstRow="0" w:lastRow="0" w:firstColumn="1" w:lastColumn="0" w:oddVBand="0" w:evenVBand="0" w:oddHBand="0" w:evenHBand="0" w:firstRowFirstColumn="0" w:firstRowLastColumn="0" w:lastRowFirstColumn="0" w:lastRowLastColumn="0"/>
            <w:tcW w:w="0" w:type="dxa"/>
            <w:vMerge/>
            <w:shd w:val="clear" w:color="auto" w:fill="B7B7E2" w:themeFill="accent1" w:themeFillTint="66"/>
            <w:noWrap/>
            <w:tcMar>
              <w:left w:w="57" w:type="dxa"/>
              <w:right w:w="57" w:type="dxa"/>
            </w:tcMar>
            <w:hideMark/>
          </w:tcPr>
          <w:p w14:paraId="2873811A" w14:textId="77777777" w:rsidR="005830D2" w:rsidRPr="004256CC" w:rsidRDefault="005830D2" w:rsidP="005830D2">
            <w:pPr>
              <w:pStyle w:val="BodyText"/>
              <w:spacing w:before="0" w:after="0"/>
              <w:rPr>
                <w:b/>
                <w:bCs/>
                <w:color w:val="FFFFFF" w:themeColor="background1"/>
              </w:rPr>
            </w:pPr>
          </w:p>
        </w:tc>
        <w:tc>
          <w:tcPr>
            <w:tcW w:w="921" w:type="dxa"/>
            <w:shd w:val="clear" w:color="auto" w:fill="B7B7E2" w:themeFill="accent1" w:themeFillTint="66"/>
            <w:noWrap/>
            <w:tcMar>
              <w:left w:w="57" w:type="dxa"/>
              <w:right w:w="57" w:type="dxa"/>
            </w:tcMar>
            <w:vAlign w:val="center"/>
            <w:hideMark/>
          </w:tcPr>
          <w:p w14:paraId="722C9D08" w14:textId="5C8B3A02" w:rsidR="005830D2" w:rsidRPr="004256CC" w:rsidRDefault="00B11FF3"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Jan</w:t>
            </w:r>
            <w:r w:rsidR="005830D2">
              <w:rPr>
                <w:b/>
                <w:bCs/>
                <w:color w:val="FFFFFF" w:themeColor="background1"/>
              </w:rPr>
              <w:t xml:space="preserve"> </w:t>
            </w:r>
            <w:r w:rsidR="005830D2" w:rsidRPr="004256CC">
              <w:rPr>
                <w:b/>
                <w:bCs/>
                <w:color w:val="FFFFFF" w:themeColor="background1"/>
              </w:rPr>
              <w:t>1</w:t>
            </w:r>
            <w:r>
              <w:rPr>
                <w:b/>
                <w:bCs/>
                <w:color w:val="FFFFFF" w:themeColor="background1"/>
              </w:rPr>
              <w:t>9</w:t>
            </w:r>
          </w:p>
        </w:tc>
        <w:tc>
          <w:tcPr>
            <w:tcW w:w="0" w:type="dxa"/>
            <w:shd w:val="clear" w:color="auto" w:fill="B7B7E2" w:themeFill="accent1" w:themeFillTint="66"/>
            <w:noWrap/>
            <w:tcMar>
              <w:left w:w="57" w:type="dxa"/>
              <w:right w:w="57" w:type="dxa"/>
            </w:tcMar>
            <w:vAlign w:val="center"/>
            <w:hideMark/>
          </w:tcPr>
          <w:p w14:paraId="34912CE6" w14:textId="4B7CFAAA" w:rsidR="005830D2" w:rsidRPr="004256CC" w:rsidRDefault="00B11FF3"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Feb</w:t>
            </w:r>
            <w:r w:rsidR="001963F3">
              <w:rPr>
                <w:b/>
                <w:bCs/>
                <w:color w:val="FFFFFF" w:themeColor="background1"/>
              </w:rPr>
              <w:t xml:space="preserve"> 19</w:t>
            </w:r>
          </w:p>
        </w:tc>
        <w:tc>
          <w:tcPr>
            <w:tcW w:w="0" w:type="dxa"/>
            <w:vMerge/>
            <w:shd w:val="clear" w:color="auto" w:fill="B7B7E2" w:themeFill="accent1" w:themeFillTint="66"/>
            <w:noWrap/>
            <w:tcMar>
              <w:left w:w="57" w:type="dxa"/>
              <w:right w:w="57" w:type="dxa"/>
            </w:tcMar>
            <w:vAlign w:val="center"/>
            <w:hideMark/>
          </w:tcPr>
          <w:p w14:paraId="40744A19"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0" w:type="dxa"/>
            <w:vMerge/>
            <w:shd w:val="clear" w:color="auto" w:fill="B7B7E2" w:themeFill="accent1" w:themeFillTint="66"/>
            <w:noWrap/>
            <w:tcMar>
              <w:left w:w="57" w:type="dxa"/>
              <w:right w:w="57" w:type="dxa"/>
            </w:tcMar>
            <w:hideMark/>
          </w:tcPr>
          <w:p w14:paraId="484B730E"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708" w:type="dxa"/>
            <w:vMerge/>
            <w:shd w:val="clear" w:color="auto" w:fill="B7B7E2" w:themeFill="accent1" w:themeFillTint="66"/>
            <w:noWrap/>
            <w:tcMar>
              <w:left w:w="57" w:type="dxa"/>
              <w:right w:w="57" w:type="dxa"/>
            </w:tcMar>
            <w:hideMark/>
          </w:tcPr>
          <w:p w14:paraId="1189AEFD"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063" w:type="dxa"/>
            <w:shd w:val="clear" w:color="auto" w:fill="B7B7E2" w:themeFill="accent1" w:themeFillTint="66"/>
            <w:tcMar>
              <w:left w:w="57" w:type="dxa"/>
              <w:right w:w="57" w:type="dxa"/>
            </w:tcMar>
            <w:vAlign w:val="center"/>
          </w:tcPr>
          <w:p w14:paraId="6A0ADDA6"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064" w:type="dxa"/>
            <w:shd w:val="clear" w:color="auto" w:fill="B7B7E2" w:themeFill="accent1" w:themeFillTint="66"/>
            <w:tcMar>
              <w:left w:w="57" w:type="dxa"/>
              <w:right w:w="57" w:type="dxa"/>
            </w:tcMar>
            <w:vAlign w:val="center"/>
          </w:tcPr>
          <w:p w14:paraId="3DE61CEB"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0" w:type="dxa"/>
            <w:vMerge/>
            <w:shd w:val="clear" w:color="auto" w:fill="B7B7E2" w:themeFill="accent1" w:themeFillTint="66"/>
            <w:tcMar>
              <w:left w:w="57" w:type="dxa"/>
              <w:right w:w="57" w:type="dxa"/>
            </w:tcMar>
          </w:tcPr>
          <w:p w14:paraId="3FF047A0"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015680" w:rsidRPr="004256CC" w14:paraId="12CC61CE" w14:textId="77777777" w:rsidTr="00762252">
        <w:trPr>
          <w:trHeight w:val="7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02AF914" w14:textId="77777777" w:rsidR="00783F02" w:rsidRPr="004256CC" w:rsidRDefault="00783F02" w:rsidP="00783F02">
            <w:pPr>
              <w:pStyle w:val="BodyText"/>
              <w:spacing w:before="0" w:after="0"/>
            </w:pPr>
            <w:r w:rsidRPr="004256CC">
              <w:t>Metals</w:t>
            </w:r>
          </w:p>
        </w:tc>
        <w:tc>
          <w:tcPr>
            <w:tcW w:w="921" w:type="dxa"/>
            <w:noWrap/>
          </w:tcPr>
          <w:p w14:paraId="0BA229D8" w14:textId="2D996D18"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132,300</w:t>
            </w:r>
          </w:p>
        </w:tc>
        <w:tc>
          <w:tcPr>
            <w:tcW w:w="922" w:type="dxa"/>
            <w:noWrap/>
          </w:tcPr>
          <w:p w14:paraId="672BF213" w14:textId="478CB7E5"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193,200</w:t>
            </w:r>
          </w:p>
        </w:tc>
        <w:tc>
          <w:tcPr>
            <w:tcW w:w="0" w:type="dxa"/>
            <w:noWrap/>
          </w:tcPr>
          <w:p w14:paraId="1BF2AA5F" w14:textId="177F37AE"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46%</w:t>
            </w:r>
          </w:p>
        </w:tc>
        <w:tc>
          <w:tcPr>
            <w:tcW w:w="0" w:type="dxa"/>
            <w:noWrap/>
          </w:tcPr>
          <w:p w14:paraId="477EC325" w14:textId="24D8A3AD"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203,800</w:t>
            </w:r>
          </w:p>
        </w:tc>
        <w:tc>
          <w:tcPr>
            <w:tcW w:w="0" w:type="dxa"/>
            <w:noWrap/>
          </w:tcPr>
          <w:p w14:paraId="65114AF7" w14:textId="312D875B"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-5%</w:t>
            </w:r>
          </w:p>
        </w:tc>
        <w:tc>
          <w:tcPr>
            <w:tcW w:w="0" w:type="dxa"/>
          </w:tcPr>
          <w:p w14:paraId="6375CE7A" w14:textId="558649E1"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1,569,600</w:t>
            </w:r>
          </w:p>
        </w:tc>
        <w:tc>
          <w:tcPr>
            <w:tcW w:w="0" w:type="dxa"/>
          </w:tcPr>
          <w:p w14:paraId="397F1BFA" w14:textId="282CA351"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1,651,700</w:t>
            </w:r>
          </w:p>
        </w:tc>
        <w:tc>
          <w:tcPr>
            <w:tcW w:w="0" w:type="dxa"/>
          </w:tcPr>
          <w:p w14:paraId="5C6110BF" w14:textId="41059573"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5%</w:t>
            </w:r>
          </w:p>
        </w:tc>
      </w:tr>
      <w:tr w:rsidR="00015680" w:rsidRPr="004256CC" w14:paraId="262982A5" w14:textId="77777777" w:rsidTr="00762252">
        <w:trPr>
          <w:trHeight w:val="7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5D0DD53" w14:textId="77777777" w:rsidR="00783F02" w:rsidRPr="004256CC" w:rsidRDefault="00783F02" w:rsidP="00783F02">
            <w:pPr>
              <w:pStyle w:val="BodyText"/>
              <w:spacing w:before="0" w:after="0"/>
            </w:pPr>
            <w:r w:rsidRPr="004256CC">
              <w:t>Plastics</w:t>
            </w:r>
          </w:p>
        </w:tc>
        <w:tc>
          <w:tcPr>
            <w:tcW w:w="921" w:type="dxa"/>
            <w:noWrap/>
          </w:tcPr>
          <w:p w14:paraId="78C7898C" w14:textId="4417571F"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14,500</w:t>
            </w:r>
          </w:p>
        </w:tc>
        <w:tc>
          <w:tcPr>
            <w:tcW w:w="922" w:type="dxa"/>
            <w:noWrap/>
          </w:tcPr>
          <w:p w14:paraId="19F4BC3E" w14:textId="24192604"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19,300</w:t>
            </w:r>
          </w:p>
        </w:tc>
        <w:tc>
          <w:tcPr>
            <w:tcW w:w="0" w:type="dxa"/>
            <w:noWrap/>
          </w:tcPr>
          <w:p w14:paraId="5CE65E14" w14:textId="2D7592FA"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33%</w:t>
            </w:r>
          </w:p>
        </w:tc>
        <w:tc>
          <w:tcPr>
            <w:tcW w:w="0" w:type="dxa"/>
            <w:noWrap/>
          </w:tcPr>
          <w:p w14:paraId="0CB41104" w14:textId="5D1F7CD4"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13,200</w:t>
            </w:r>
          </w:p>
        </w:tc>
        <w:tc>
          <w:tcPr>
            <w:tcW w:w="0" w:type="dxa"/>
            <w:noWrap/>
          </w:tcPr>
          <w:p w14:paraId="72FD8192" w14:textId="7C268DB1"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46%</w:t>
            </w:r>
          </w:p>
        </w:tc>
        <w:tc>
          <w:tcPr>
            <w:tcW w:w="0" w:type="dxa"/>
          </w:tcPr>
          <w:p w14:paraId="0260A3F2" w14:textId="7681AEDA"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98,300</w:t>
            </w:r>
          </w:p>
        </w:tc>
        <w:tc>
          <w:tcPr>
            <w:tcW w:w="0" w:type="dxa"/>
          </w:tcPr>
          <w:p w14:paraId="507E2F97" w14:textId="5DFDD08F"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118,100</w:t>
            </w:r>
          </w:p>
        </w:tc>
        <w:tc>
          <w:tcPr>
            <w:tcW w:w="0" w:type="dxa"/>
          </w:tcPr>
          <w:p w14:paraId="13F481F0" w14:textId="6CE447D6"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20%</w:t>
            </w:r>
          </w:p>
        </w:tc>
      </w:tr>
      <w:tr w:rsidR="00015680" w:rsidRPr="004256CC" w14:paraId="4692D985" w14:textId="77777777" w:rsidTr="00762252">
        <w:trPr>
          <w:trHeight w:val="7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185BF19" w14:textId="6587C203" w:rsidR="00783F02" w:rsidRPr="004256CC" w:rsidRDefault="00783F02" w:rsidP="00783F02">
            <w:pPr>
              <w:pStyle w:val="BodyText"/>
              <w:spacing w:before="0" w:after="0"/>
            </w:pPr>
            <w:r w:rsidRPr="004256CC">
              <w:t>Paper &amp; c</w:t>
            </w:r>
            <w:r>
              <w:t>ar</w:t>
            </w:r>
            <w:r w:rsidRPr="004256CC">
              <w:t>db</w:t>
            </w:r>
            <w:r w:rsidR="00015680">
              <w:t>oard</w:t>
            </w:r>
          </w:p>
        </w:tc>
        <w:tc>
          <w:tcPr>
            <w:tcW w:w="921" w:type="dxa"/>
            <w:noWrap/>
          </w:tcPr>
          <w:p w14:paraId="2300DCAE" w14:textId="28E2E283"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92,500</w:t>
            </w:r>
          </w:p>
        </w:tc>
        <w:tc>
          <w:tcPr>
            <w:tcW w:w="922" w:type="dxa"/>
            <w:noWrap/>
          </w:tcPr>
          <w:p w14:paraId="731EB455" w14:textId="7E0772B6"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96,000</w:t>
            </w:r>
          </w:p>
        </w:tc>
        <w:tc>
          <w:tcPr>
            <w:tcW w:w="0" w:type="dxa"/>
            <w:noWrap/>
          </w:tcPr>
          <w:p w14:paraId="7BF918C3" w14:textId="73E4AE53"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4%</w:t>
            </w:r>
          </w:p>
        </w:tc>
        <w:tc>
          <w:tcPr>
            <w:tcW w:w="0" w:type="dxa"/>
            <w:noWrap/>
          </w:tcPr>
          <w:p w14:paraId="1E37E2A9" w14:textId="5CBBDCAB"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109,800</w:t>
            </w:r>
          </w:p>
        </w:tc>
        <w:tc>
          <w:tcPr>
            <w:tcW w:w="0" w:type="dxa"/>
            <w:noWrap/>
          </w:tcPr>
          <w:p w14:paraId="60FF1D92" w14:textId="56D054B7"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-13%</w:t>
            </w:r>
          </w:p>
        </w:tc>
        <w:tc>
          <w:tcPr>
            <w:tcW w:w="0" w:type="dxa"/>
          </w:tcPr>
          <w:p w14:paraId="361E6260" w14:textId="16B75D56"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934,600</w:t>
            </w:r>
          </w:p>
        </w:tc>
        <w:tc>
          <w:tcPr>
            <w:tcW w:w="0" w:type="dxa"/>
          </w:tcPr>
          <w:p w14:paraId="46B0CBC6" w14:textId="57A98F67"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749,100</w:t>
            </w:r>
          </w:p>
        </w:tc>
        <w:tc>
          <w:tcPr>
            <w:tcW w:w="0" w:type="dxa"/>
          </w:tcPr>
          <w:p w14:paraId="07864F0A" w14:textId="5E03BDD3"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-20%</w:t>
            </w:r>
          </w:p>
        </w:tc>
      </w:tr>
      <w:tr w:rsidR="00015680" w:rsidRPr="004256CC" w14:paraId="3AF1FE53" w14:textId="77777777" w:rsidTr="00762252">
        <w:trPr>
          <w:trHeight w:val="7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AAFA793" w14:textId="77777777" w:rsidR="00783F02" w:rsidRPr="004256CC" w:rsidRDefault="00783F02" w:rsidP="00783F02">
            <w:pPr>
              <w:pStyle w:val="BodyText"/>
              <w:spacing w:before="0" w:after="0"/>
            </w:pPr>
            <w:r w:rsidRPr="004256CC">
              <w:t>Other</w:t>
            </w:r>
          </w:p>
        </w:tc>
        <w:tc>
          <w:tcPr>
            <w:tcW w:w="921" w:type="dxa"/>
            <w:noWrap/>
          </w:tcPr>
          <w:p w14:paraId="0FBC673B" w14:textId="2BE5C10F"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18,100</w:t>
            </w:r>
          </w:p>
        </w:tc>
        <w:tc>
          <w:tcPr>
            <w:tcW w:w="922" w:type="dxa"/>
            <w:noWrap/>
          </w:tcPr>
          <w:p w14:paraId="49D0F815" w14:textId="3E999B31"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20,200</w:t>
            </w:r>
          </w:p>
        </w:tc>
        <w:tc>
          <w:tcPr>
            <w:tcW w:w="0" w:type="dxa"/>
            <w:noWrap/>
          </w:tcPr>
          <w:p w14:paraId="70CA1990" w14:textId="221E9886"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12%</w:t>
            </w:r>
          </w:p>
        </w:tc>
        <w:tc>
          <w:tcPr>
            <w:tcW w:w="0" w:type="dxa"/>
            <w:noWrap/>
          </w:tcPr>
          <w:p w14:paraId="1443A4A6" w14:textId="1BE03098"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23,800</w:t>
            </w:r>
          </w:p>
        </w:tc>
        <w:tc>
          <w:tcPr>
            <w:tcW w:w="0" w:type="dxa"/>
            <w:noWrap/>
          </w:tcPr>
          <w:p w14:paraId="0210272F" w14:textId="73658BC5"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-15%</w:t>
            </w:r>
          </w:p>
        </w:tc>
        <w:tc>
          <w:tcPr>
            <w:tcW w:w="0" w:type="dxa"/>
          </w:tcPr>
          <w:p w14:paraId="40BBF65D" w14:textId="102CC866"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212,100</w:t>
            </w:r>
          </w:p>
        </w:tc>
        <w:tc>
          <w:tcPr>
            <w:tcW w:w="0" w:type="dxa"/>
          </w:tcPr>
          <w:p w14:paraId="05E721C9" w14:textId="166AE83F"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144,600</w:t>
            </w:r>
          </w:p>
        </w:tc>
        <w:tc>
          <w:tcPr>
            <w:tcW w:w="0" w:type="dxa"/>
          </w:tcPr>
          <w:p w14:paraId="0F07D7E4" w14:textId="5A73E06E"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-32%</w:t>
            </w:r>
          </w:p>
        </w:tc>
      </w:tr>
      <w:tr w:rsidR="00015680" w:rsidRPr="004256CC" w14:paraId="4AE8B89C" w14:textId="77777777" w:rsidTr="00762252">
        <w:trPr>
          <w:trHeight w:val="7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0B68E57" w14:textId="77777777" w:rsidR="00783F02" w:rsidRPr="004256CC" w:rsidRDefault="00783F02" w:rsidP="00783F02">
            <w:pPr>
              <w:pStyle w:val="BodyText"/>
              <w:spacing w:before="0" w:after="0"/>
            </w:pPr>
            <w:r w:rsidRPr="004256CC">
              <w:t>Hazardous</w:t>
            </w:r>
          </w:p>
        </w:tc>
        <w:tc>
          <w:tcPr>
            <w:tcW w:w="921" w:type="dxa"/>
            <w:noWrap/>
          </w:tcPr>
          <w:p w14:paraId="267F97CB" w14:textId="036FCCC2"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8,300</w:t>
            </w:r>
          </w:p>
        </w:tc>
        <w:tc>
          <w:tcPr>
            <w:tcW w:w="922" w:type="dxa"/>
            <w:noWrap/>
          </w:tcPr>
          <w:p w14:paraId="07EF07B6" w14:textId="1B869042"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14,700</w:t>
            </w:r>
          </w:p>
        </w:tc>
        <w:tc>
          <w:tcPr>
            <w:tcW w:w="0" w:type="dxa"/>
            <w:noWrap/>
          </w:tcPr>
          <w:p w14:paraId="78079719" w14:textId="32101AAD"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77%</w:t>
            </w:r>
          </w:p>
        </w:tc>
        <w:tc>
          <w:tcPr>
            <w:tcW w:w="0" w:type="dxa"/>
            <w:noWrap/>
          </w:tcPr>
          <w:p w14:paraId="563C8CF2" w14:textId="4EE2675B"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17,900</w:t>
            </w:r>
          </w:p>
        </w:tc>
        <w:tc>
          <w:tcPr>
            <w:tcW w:w="0" w:type="dxa"/>
            <w:noWrap/>
          </w:tcPr>
          <w:p w14:paraId="6BF80B49" w14:textId="4F43C867"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-18%</w:t>
            </w:r>
          </w:p>
        </w:tc>
        <w:tc>
          <w:tcPr>
            <w:tcW w:w="0" w:type="dxa"/>
          </w:tcPr>
          <w:p w14:paraId="25D5D486" w14:textId="249D9376"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139,700</w:t>
            </w:r>
          </w:p>
        </w:tc>
        <w:tc>
          <w:tcPr>
            <w:tcW w:w="0" w:type="dxa"/>
          </w:tcPr>
          <w:p w14:paraId="1746ECD4" w14:textId="3F69C788"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153,900</w:t>
            </w:r>
          </w:p>
        </w:tc>
        <w:tc>
          <w:tcPr>
            <w:tcW w:w="0" w:type="dxa"/>
          </w:tcPr>
          <w:p w14:paraId="16F833D2" w14:textId="3D64CD45" w:rsidR="00783F02" w:rsidRPr="004256CC"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7B0787">
              <w:t>10%</w:t>
            </w:r>
          </w:p>
        </w:tc>
      </w:tr>
      <w:tr w:rsidR="00015680" w:rsidRPr="004256CC" w14:paraId="2D1BD7A7" w14:textId="77777777" w:rsidTr="00015680">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CFF10C9" w14:textId="77777777" w:rsidR="00783F02" w:rsidRPr="009D1226" w:rsidRDefault="00783F02" w:rsidP="00783F02">
            <w:pPr>
              <w:pStyle w:val="BodyText"/>
              <w:spacing w:before="0" w:after="0"/>
              <w:rPr>
                <w:b/>
              </w:rPr>
            </w:pPr>
            <w:r w:rsidRPr="009D1226">
              <w:rPr>
                <w:b/>
              </w:rPr>
              <w:t>Total</w:t>
            </w:r>
          </w:p>
        </w:tc>
        <w:tc>
          <w:tcPr>
            <w:tcW w:w="921" w:type="dxa"/>
            <w:noWrap/>
          </w:tcPr>
          <w:p w14:paraId="4033E03D" w14:textId="754885D0"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265,600</w:t>
            </w:r>
          </w:p>
        </w:tc>
        <w:tc>
          <w:tcPr>
            <w:tcW w:w="922" w:type="dxa"/>
            <w:noWrap/>
          </w:tcPr>
          <w:p w14:paraId="212E493F" w14:textId="63CA7C2C"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343,400</w:t>
            </w:r>
          </w:p>
        </w:tc>
        <w:tc>
          <w:tcPr>
            <w:tcW w:w="709" w:type="dxa"/>
            <w:noWrap/>
          </w:tcPr>
          <w:p w14:paraId="07BCBB80" w14:textId="3291F668"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29%</w:t>
            </w:r>
          </w:p>
        </w:tc>
        <w:tc>
          <w:tcPr>
            <w:tcW w:w="992" w:type="dxa"/>
            <w:noWrap/>
          </w:tcPr>
          <w:p w14:paraId="6E71C728" w14:textId="2E141F78"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368,500</w:t>
            </w:r>
          </w:p>
        </w:tc>
        <w:tc>
          <w:tcPr>
            <w:tcW w:w="850" w:type="dxa"/>
            <w:noWrap/>
          </w:tcPr>
          <w:p w14:paraId="1DF24970" w14:textId="31BDF616"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-7%</w:t>
            </w:r>
          </w:p>
        </w:tc>
        <w:tc>
          <w:tcPr>
            <w:tcW w:w="1063" w:type="dxa"/>
          </w:tcPr>
          <w:p w14:paraId="72F8038F" w14:textId="28A8FDF4"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2,954,200</w:t>
            </w:r>
          </w:p>
        </w:tc>
        <w:tc>
          <w:tcPr>
            <w:tcW w:w="1064" w:type="dxa"/>
          </w:tcPr>
          <w:p w14:paraId="2FAD75CB" w14:textId="58744979" w:rsidR="00783F02" w:rsidRPr="00474E0C" w:rsidRDefault="00474E0C" w:rsidP="00474E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474E0C">
              <w:t>2,817,400</w:t>
            </w:r>
          </w:p>
        </w:tc>
        <w:tc>
          <w:tcPr>
            <w:tcW w:w="713" w:type="dxa"/>
          </w:tcPr>
          <w:p w14:paraId="2C8CB581" w14:textId="0C099689" w:rsidR="00783F02" w:rsidRPr="001963F3" w:rsidRDefault="00783F02" w:rsidP="00783F0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7B0787">
              <w:t>-5%</w:t>
            </w:r>
          </w:p>
        </w:tc>
      </w:tr>
    </w:tbl>
    <w:p w14:paraId="12DE196C" w14:textId="3DC5E1CF" w:rsidR="00AA22AF" w:rsidRDefault="009C465E" w:rsidP="00985CC9">
      <w:pPr>
        <w:pStyle w:val="BodyText"/>
      </w:pPr>
      <w:r w:rsidRPr="00D80CED">
        <w:lastRenderedPageBreak/>
        <w:fldChar w:fldCharType="begin"/>
      </w:r>
      <w:r w:rsidRPr="00D80CED">
        <w:instrText xml:space="preserve"> REF _Ref526509038 \h </w:instrText>
      </w:r>
      <w:r w:rsidR="00D80CED">
        <w:instrText xml:space="preserve"> \* MERGEFORMAT </w:instrText>
      </w:r>
      <w:r w:rsidRPr="00D80CED">
        <w:fldChar w:fldCharType="separate"/>
      </w:r>
      <w:r w:rsidR="004C13C0">
        <w:t xml:space="preserve">Figure </w:t>
      </w:r>
      <w:r w:rsidR="004C13C0">
        <w:rPr>
          <w:noProof/>
        </w:rPr>
        <w:t>2</w:t>
      </w:r>
      <w:r w:rsidRPr="00D80CED">
        <w:fldChar w:fldCharType="end"/>
      </w:r>
      <w:r w:rsidRPr="00D80CED">
        <w:t xml:space="preserve"> presents the monthly trend in exports of waste from Australia by material type between July 2017 and </w:t>
      </w:r>
      <w:r w:rsidR="00396E64">
        <w:t>February</w:t>
      </w:r>
      <w:r w:rsidR="00825E99">
        <w:t xml:space="preserve"> 2019</w:t>
      </w:r>
      <w:r w:rsidRPr="00D80CED">
        <w:t>.</w:t>
      </w:r>
      <w:r>
        <w:t xml:space="preserve"> </w:t>
      </w:r>
      <w:r w:rsidR="00396E64">
        <w:t>Waste paper and cardboard exports have remained fairly stable since falling below 100,000 tonnes per month in February 2018. M</w:t>
      </w:r>
      <w:r w:rsidR="007324B7">
        <w:t>etals</w:t>
      </w:r>
      <w:r w:rsidR="00396E64">
        <w:t xml:space="preserve"> exports remain volatile. Waste plastics now appear to be on a rising trend, having more than doubled since their nadir in January 2018.</w:t>
      </w:r>
    </w:p>
    <w:p w14:paraId="3704F971" w14:textId="7E8CDC4E" w:rsidR="00FD30F3" w:rsidRDefault="00FD30F3" w:rsidP="00FD30F3">
      <w:pPr>
        <w:pStyle w:val="Caption"/>
      </w:pPr>
      <w:bookmarkStart w:id="5" w:name="_Ref526509038"/>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4C13C0">
        <w:rPr>
          <w:noProof/>
        </w:rPr>
        <w:t>2</w:t>
      </w:r>
      <w:r w:rsidR="00E34057">
        <w:rPr>
          <w:noProof/>
        </w:rPr>
        <w:fldChar w:fldCharType="end"/>
      </w:r>
      <w:bookmarkEnd w:id="5"/>
      <w:r>
        <w:tab/>
      </w:r>
      <w:r w:rsidR="00D16A39">
        <w:t xml:space="preserve">Monthly </w:t>
      </w:r>
      <w:r w:rsidRPr="00FD30F3">
        <w:t>exports of waste from Australia by material type</w:t>
      </w:r>
      <w:r w:rsidR="009C465E">
        <w:t xml:space="preserve">, July </w:t>
      </w:r>
      <w:r w:rsidR="009C465E" w:rsidRPr="00B224F5">
        <w:t xml:space="preserve">2017 – </w:t>
      </w:r>
      <w:r w:rsidR="00396E64">
        <w:t>February</w:t>
      </w:r>
      <w:r w:rsidR="00825E99" w:rsidRPr="00B224F5">
        <w:t xml:space="preserve"> </w:t>
      </w:r>
      <w:r w:rsidR="00825E99">
        <w:t>2019</w:t>
      </w:r>
    </w:p>
    <w:p w14:paraId="54E23D11" w14:textId="76AA0EBA" w:rsidR="00FD30F3" w:rsidRDefault="00396E64" w:rsidP="00FD30F3">
      <w:pPr>
        <w:pStyle w:val="BodyText"/>
      </w:pPr>
      <w:r w:rsidRPr="00396E64">
        <w:rPr>
          <w:noProof/>
          <w:lang w:eastAsia="en-AU"/>
        </w:rPr>
        <w:drawing>
          <wp:inline distT="0" distB="0" distL="0" distR="0" wp14:anchorId="7503F34C" wp14:editId="02858C2B">
            <wp:extent cx="5735320" cy="250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5320" cy="2503805"/>
                    </a:xfrm>
                    <a:prstGeom prst="rect">
                      <a:avLst/>
                    </a:prstGeom>
                  </pic:spPr>
                </pic:pic>
              </a:graphicData>
            </a:graphic>
          </wp:inline>
        </w:drawing>
      </w:r>
    </w:p>
    <w:p w14:paraId="064D86ED" w14:textId="6D0710EA" w:rsidR="00FD30F3" w:rsidRDefault="00FD30F3" w:rsidP="00FD30F3">
      <w:pPr>
        <w:pStyle w:val="BodyText"/>
      </w:pPr>
    </w:p>
    <w:p w14:paraId="4320D047" w14:textId="2729F6F6" w:rsidR="007512CB" w:rsidRDefault="007512CB" w:rsidP="00FD30F3">
      <w:pPr>
        <w:pStyle w:val="BodyText"/>
      </w:pPr>
      <w:r>
        <w:t>Figure 3 presents monthly trend</w:t>
      </w:r>
      <w:r w:rsidR="00B60EA5">
        <w:t>s</w:t>
      </w:r>
      <w:r>
        <w:t xml:space="preserve"> </w:t>
      </w:r>
      <w:r w:rsidR="00006858">
        <w:t>in the</w:t>
      </w:r>
      <w:r>
        <w:t xml:space="preserve"> unit prices of </w:t>
      </w:r>
      <w:r w:rsidR="002E0503">
        <w:t>the main</w:t>
      </w:r>
      <w:r>
        <w:t xml:space="preserve"> waste export material</w:t>
      </w:r>
      <w:r w:rsidR="002E0503">
        <w:t>s</w:t>
      </w:r>
      <w:r>
        <w:t xml:space="preserve"> between July 2017 and </w:t>
      </w:r>
      <w:r w:rsidR="00DF64D6">
        <w:t>February</w:t>
      </w:r>
      <w:r>
        <w:t xml:space="preserve"> 2019. Over this timeframe, </w:t>
      </w:r>
      <w:r w:rsidR="002E0503">
        <w:t xml:space="preserve">average </w:t>
      </w:r>
      <w:r>
        <w:t>unit prices for metals</w:t>
      </w:r>
      <w:r w:rsidR="00DF64D6">
        <w:t xml:space="preserve"> and</w:t>
      </w:r>
      <w:r>
        <w:t xml:space="preserve"> paper and cardboard have remained </w:t>
      </w:r>
      <w:r w:rsidR="002E0503">
        <w:t>fairly stable</w:t>
      </w:r>
      <w:r>
        <w:t>.</w:t>
      </w:r>
      <w:r w:rsidR="00DF64D6">
        <w:t xml:space="preserve"> Average prices for waste</w:t>
      </w:r>
      <w:r w:rsidR="002E0503">
        <w:t xml:space="preserve"> </w:t>
      </w:r>
      <w:r w:rsidR="00DF64D6">
        <w:t xml:space="preserve">plastics appear to be </w:t>
      </w:r>
      <w:r w:rsidR="00EF7A7F">
        <w:t>falling</w:t>
      </w:r>
      <w:r w:rsidR="00DF64D6">
        <w:t xml:space="preserve">. This </w:t>
      </w:r>
      <w:r w:rsidR="00EF7A7F">
        <w:t>is mostly attributable to declining prices for</w:t>
      </w:r>
      <w:r w:rsidR="00DF64D6">
        <w:t xml:space="preserve"> low-grade mixed plastics</w:t>
      </w:r>
      <w:r w:rsidR="00EF7A7F">
        <w:t>, which averaged $140/t in February 2019 compared with $263/t over 2017-18</w:t>
      </w:r>
      <w:r w:rsidR="00DF64D6">
        <w:t xml:space="preserve">. </w:t>
      </w:r>
    </w:p>
    <w:p w14:paraId="09CA0E90" w14:textId="5AF3B8BA" w:rsidR="00825E99" w:rsidRDefault="007512CB" w:rsidP="007512CB">
      <w:pPr>
        <w:pStyle w:val="Caption"/>
      </w:pPr>
      <w:r>
        <w:t xml:space="preserve">Figure </w:t>
      </w:r>
      <w:r w:rsidR="00FF29A7">
        <w:rPr>
          <w:noProof/>
        </w:rPr>
        <w:fldChar w:fldCharType="begin"/>
      </w:r>
      <w:r w:rsidR="00FF29A7">
        <w:rPr>
          <w:noProof/>
        </w:rPr>
        <w:instrText xml:space="preserve"> SEQ Figure \* ARABIC </w:instrText>
      </w:r>
      <w:r w:rsidR="00FF29A7">
        <w:rPr>
          <w:noProof/>
        </w:rPr>
        <w:fldChar w:fldCharType="separate"/>
      </w:r>
      <w:r w:rsidR="004C13C0">
        <w:rPr>
          <w:noProof/>
        </w:rPr>
        <w:t>3</w:t>
      </w:r>
      <w:r w:rsidR="00FF29A7">
        <w:rPr>
          <w:noProof/>
        </w:rPr>
        <w:fldChar w:fldCharType="end"/>
      </w:r>
      <w:r>
        <w:tab/>
      </w:r>
      <w:r w:rsidR="00D518F4">
        <w:t>Comparison of unit prices</w:t>
      </w:r>
      <w:r w:rsidR="00825E99">
        <w:t xml:space="preserve"> by material</w:t>
      </w:r>
      <w:r w:rsidR="00D518F4">
        <w:t xml:space="preserve"> (</w:t>
      </w:r>
      <w:r>
        <w:t xml:space="preserve">in </w:t>
      </w:r>
      <w:r w:rsidR="00D518F4">
        <w:t xml:space="preserve">$/tonne), July 2017 – </w:t>
      </w:r>
      <w:r w:rsidR="00DF64D6">
        <w:t>February</w:t>
      </w:r>
      <w:r w:rsidR="00D518F4">
        <w:t xml:space="preserve"> 2019 </w:t>
      </w:r>
    </w:p>
    <w:p w14:paraId="5AC22473" w14:textId="06C654C0" w:rsidR="00825E99" w:rsidRDefault="00396E64" w:rsidP="00FD30F3">
      <w:pPr>
        <w:pStyle w:val="BodyText"/>
      </w:pPr>
      <w:r w:rsidRPr="00396E64">
        <w:rPr>
          <w:noProof/>
          <w:lang w:eastAsia="en-AU"/>
        </w:rPr>
        <w:drawing>
          <wp:inline distT="0" distB="0" distL="0" distR="0" wp14:anchorId="01AE00C0" wp14:editId="0B5F85AB">
            <wp:extent cx="4123809" cy="2219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3809" cy="2219048"/>
                    </a:xfrm>
                    <a:prstGeom prst="rect">
                      <a:avLst/>
                    </a:prstGeom>
                  </pic:spPr>
                </pic:pic>
              </a:graphicData>
            </a:graphic>
          </wp:inline>
        </w:drawing>
      </w:r>
    </w:p>
    <w:p w14:paraId="62E139A6" w14:textId="77777777" w:rsidR="00825E99" w:rsidRDefault="00825E99" w:rsidP="00FD30F3">
      <w:pPr>
        <w:pStyle w:val="BodyText"/>
      </w:pPr>
    </w:p>
    <w:p w14:paraId="4B6A50E2" w14:textId="4CFED8C8" w:rsidR="00A9344A" w:rsidRDefault="00A9344A" w:rsidP="00A9344A">
      <w:pPr>
        <w:pStyle w:val="Heading3-nonumber"/>
      </w:pPr>
      <w:r>
        <w:t>The current status of waste import restrictions</w:t>
      </w:r>
    </w:p>
    <w:p w14:paraId="0AD1FF14" w14:textId="584D0F65" w:rsidR="00750BDD" w:rsidRDefault="003D0563" w:rsidP="00A9344A">
      <w:pPr>
        <w:pStyle w:val="BodyText"/>
      </w:pPr>
      <w:r>
        <w:fldChar w:fldCharType="begin"/>
      </w:r>
      <w:r>
        <w:instrText xml:space="preserve"> REF _Ref524954387 \h </w:instrText>
      </w:r>
      <w:r>
        <w:fldChar w:fldCharType="separate"/>
      </w:r>
      <w:r w:rsidR="004C13C0">
        <w:t xml:space="preserve">Table </w:t>
      </w:r>
      <w:r w:rsidR="004C13C0">
        <w:rPr>
          <w:noProof/>
        </w:rPr>
        <w:t>3</w:t>
      </w:r>
      <w:r>
        <w:fldChar w:fldCharType="end"/>
      </w:r>
      <w:r w:rsidR="00A9344A">
        <w:t xml:space="preserve"> </w:t>
      </w:r>
      <w:r w:rsidR="00874D3D">
        <w:t xml:space="preserve">(overleaf) </w:t>
      </w:r>
      <w:r w:rsidR="00750BDD">
        <w:t>presents our understanding of</w:t>
      </w:r>
      <w:r w:rsidR="00482856">
        <w:t xml:space="preserve"> </w:t>
      </w:r>
      <w:r w:rsidR="006C0A94">
        <w:t xml:space="preserve">waste import restrictions </w:t>
      </w:r>
      <w:r w:rsidR="00EF7A7F">
        <w:t>that</w:t>
      </w:r>
      <w:r w:rsidR="00460A12">
        <w:t xml:space="preserve">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local</w:t>
      </w:r>
      <w:r w:rsidR="00460A12">
        <w:t xml:space="preserve"> languages</w:t>
      </w:r>
      <w:r w:rsidR="00BA4A65">
        <w:t>.</w:t>
      </w:r>
    </w:p>
    <w:p w14:paraId="31B9715E" w14:textId="77777777" w:rsidR="000C10AF" w:rsidRDefault="000C10AF" w:rsidP="00A9344A">
      <w:pPr>
        <w:pStyle w:val="BodyText"/>
      </w:pPr>
    </w:p>
    <w:p w14:paraId="64757DCE" w14:textId="77777777" w:rsidR="000E3E5E" w:rsidRDefault="000E3E5E" w:rsidP="00A9344A">
      <w:pPr>
        <w:pStyle w:val="BodyText"/>
        <w:sectPr w:rsidR="000E3E5E" w:rsidSect="00305B22">
          <w:headerReference w:type="default" r:id="rId16"/>
          <w:footerReference w:type="default" r:id="rId17"/>
          <w:pgSz w:w="11906" w:h="16838" w:code="9"/>
          <w:pgMar w:top="1440" w:right="1077" w:bottom="1134" w:left="1797" w:header="709" w:footer="454" w:gutter="0"/>
          <w:cols w:space="708"/>
          <w:docGrid w:linePitch="360"/>
        </w:sectPr>
      </w:pPr>
    </w:p>
    <w:p w14:paraId="3D221811" w14:textId="738D154A" w:rsidR="003D0563" w:rsidRDefault="003D0563" w:rsidP="003B4A97">
      <w:pPr>
        <w:pStyle w:val="Caption"/>
        <w:spacing w:before="0"/>
      </w:pPr>
      <w:bookmarkStart w:id="6" w:name="_Ref524954387"/>
      <w:r>
        <w:lastRenderedPageBreak/>
        <w:t xml:space="preserve">Table </w:t>
      </w:r>
      <w:r w:rsidR="001C0F90">
        <w:rPr>
          <w:noProof/>
        </w:rPr>
        <w:fldChar w:fldCharType="begin"/>
      </w:r>
      <w:r w:rsidR="001C0F90">
        <w:rPr>
          <w:noProof/>
        </w:rPr>
        <w:instrText xml:space="preserve"> SEQ Table \* ARABIC </w:instrText>
      </w:r>
      <w:r w:rsidR="001C0F90">
        <w:rPr>
          <w:noProof/>
        </w:rPr>
        <w:fldChar w:fldCharType="separate"/>
      </w:r>
      <w:r w:rsidR="004C13C0">
        <w:rPr>
          <w:noProof/>
        </w:rPr>
        <w:t>3</w:t>
      </w:r>
      <w:r w:rsidR="001C0F90">
        <w:rPr>
          <w:noProof/>
        </w:rPr>
        <w:fldChar w:fldCharType="end"/>
      </w:r>
      <w:bookmarkEnd w:id="6"/>
      <w:r>
        <w:tab/>
        <w:t>Current status of waste import restrictions</w:t>
      </w:r>
    </w:p>
    <w:tbl>
      <w:tblPr>
        <w:tblStyle w:val="BE-table"/>
        <w:tblW w:w="14317" w:type="dxa"/>
        <w:tblInd w:w="-5" w:type="dxa"/>
        <w:tblLayout w:type="fixed"/>
        <w:tblLook w:val="04A0" w:firstRow="1" w:lastRow="0" w:firstColumn="1" w:lastColumn="0" w:noHBand="0" w:noVBand="1"/>
      </w:tblPr>
      <w:tblGrid>
        <w:gridCol w:w="1134"/>
        <w:gridCol w:w="4962"/>
        <w:gridCol w:w="2126"/>
        <w:gridCol w:w="850"/>
        <w:gridCol w:w="1560"/>
        <w:gridCol w:w="850"/>
        <w:gridCol w:w="2835"/>
      </w:tblGrid>
      <w:tr w:rsidR="00E162A4" w14:paraId="0A7B2002" w14:textId="24BDD73F" w:rsidTr="00334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bottom"/>
          </w:tcPr>
          <w:p w14:paraId="2CCB7B02" w14:textId="681C0BB1" w:rsidR="009C7A35" w:rsidRPr="00397677" w:rsidRDefault="009C7A35" w:rsidP="00BA4A65">
            <w:pPr>
              <w:pStyle w:val="BodyText"/>
              <w:spacing w:beforeLines="0" w:before="0" w:afterLines="0" w:after="0"/>
            </w:pPr>
            <w:r w:rsidRPr="00397677">
              <w:t>Country</w:t>
            </w:r>
          </w:p>
        </w:tc>
        <w:tc>
          <w:tcPr>
            <w:tcW w:w="4962" w:type="dxa"/>
            <w:vMerge w:val="restart"/>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2126" w:type="dxa"/>
            <w:vMerge w:val="restart"/>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260" w:type="dxa"/>
            <w:gridSpan w:val="3"/>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835" w:type="dxa"/>
            <w:vMerge w:val="restart"/>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0C10AF" w14:paraId="7A6749F3" w14:textId="2A14ED1B" w:rsidTr="00334DD5">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Pr>
          <w:p w14:paraId="30879AE2" w14:textId="5A22DAF2" w:rsidR="009C7A35" w:rsidRPr="00397677" w:rsidRDefault="009C7A35" w:rsidP="00BA4A65">
            <w:pPr>
              <w:pStyle w:val="BodyText"/>
              <w:spacing w:before="0" w:after="0"/>
              <w:rPr>
                <w:b/>
                <w:color w:val="FFFFFF" w:themeColor="background1"/>
              </w:rPr>
            </w:pPr>
          </w:p>
        </w:tc>
        <w:tc>
          <w:tcPr>
            <w:tcW w:w="4962" w:type="dxa"/>
            <w:vMerge/>
            <w:shd w:val="clear" w:color="auto" w:fill="B7B7E2" w:themeFill="accent1" w:themeFillTint="66"/>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2126" w:type="dxa"/>
            <w:vMerge/>
            <w:shd w:val="clear" w:color="auto" w:fill="B7B7E2" w:themeFill="accent1" w:themeFillTint="66"/>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50" w:type="dxa"/>
            <w:shd w:val="clear" w:color="auto" w:fill="B7B7E2" w:themeFill="accent1" w:themeFillTint="66"/>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60" w:type="dxa"/>
            <w:shd w:val="clear" w:color="auto" w:fill="B7B7E2" w:themeFill="accent1" w:themeFillTint="66"/>
          </w:tcPr>
          <w:p w14:paraId="4BE9C26B" w14:textId="6863E95E"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0" w:type="dxa"/>
            <w:shd w:val="clear" w:color="auto" w:fill="B7B7E2" w:themeFill="accent1" w:themeFillTint="66"/>
          </w:tcPr>
          <w:p w14:paraId="4EADBE38" w14:textId="72A205E8" w:rsidR="009C7A35" w:rsidRPr="00397677" w:rsidRDefault="006B2D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Feb</w:t>
            </w:r>
            <w:r w:rsidR="001F036C">
              <w:rPr>
                <w:b/>
                <w:color w:val="FFFFFF" w:themeColor="background1"/>
              </w:rPr>
              <w:t xml:space="preserve"> </w:t>
            </w:r>
            <w:r w:rsidR="00825E99">
              <w:rPr>
                <w:b/>
                <w:color w:val="FFFFFF" w:themeColor="background1"/>
              </w:rPr>
              <w:t>19</w:t>
            </w:r>
          </w:p>
        </w:tc>
        <w:tc>
          <w:tcPr>
            <w:tcW w:w="2835" w:type="dxa"/>
            <w:vMerge/>
            <w:shd w:val="clear" w:color="auto" w:fill="B7B7E2" w:themeFill="accent1" w:themeFillTint="66"/>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334DD5">
        <w:tc>
          <w:tcPr>
            <w:cnfStyle w:val="001000000000" w:firstRow="0" w:lastRow="0" w:firstColumn="1" w:lastColumn="0" w:oddVBand="0" w:evenVBand="0" w:oddHBand="0" w:evenHBand="0" w:firstRowFirstColumn="0" w:firstRowLastColumn="0" w:lastRowFirstColumn="0" w:lastRowLastColumn="0"/>
            <w:tcW w:w="1134" w:type="dxa"/>
            <w:vAlign w:val="top"/>
          </w:tcPr>
          <w:p w14:paraId="59632B33" w14:textId="06366410" w:rsidR="009C7A35" w:rsidRDefault="009C7A35" w:rsidP="006261B0">
            <w:pPr>
              <w:pStyle w:val="BodyText"/>
            </w:pPr>
            <w:r>
              <w:t>China</w:t>
            </w:r>
          </w:p>
        </w:tc>
        <w:tc>
          <w:tcPr>
            <w:tcW w:w="4962" w:type="dxa"/>
          </w:tcPr>
          <w:p w14:paraId="7250B053" w14:textId="746DCD6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1"/>
            </w:r>
            <w:r w:rsidR="00872A00">
              <w:t>.</w:t>
            </w:r>
            <w:r w:rsidR="008B1DA0">
              <w:t xml:space="preserve"> </w:t>
            </w:r>
          </w:p>
          <w:p w14:paraId="4B9BE708" w14:textId="0A24DBF0" w:rsidR="008B1DA0" w:rsidRDefault="003E405B" w:rsidP="006261B0">
            <w:pPr>
              <w:pStyle w:val="BodyText"/>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2"/>
            </w:r>
            <w:r w:rsidR="001F036C">
              <w:t xml:space="preserve">. </w:t>
            </w:r>
          </w:p>
          <w:p w14:paraId="4C7D2E13" w14:textId="5C2FA2BE" w:rsidR="006B2DAC" w:rsidRPr="009C7A35" w:rsidRDefault="006B2DAC" w:rsidP="006261B0">
            <w:pPr>
              <w:pStyle w:val="BodyText"/>
              <w:cnfStyle w:val="000000000000" w:firstRow="0" w:lastRow="0" w:firstColumn="0" w:lastColumn="0" w:oddVBand="0" w:evenVBand="0" w:oddHBand="0" w:evenHBand="0" w:firstRowFirstColumn="0" w:firstRowLastColumn="0" w:lastRowFirstColumn="0" w:lastRowLastColumn="0"/>
            </w:pPr>
            <w:r>
              <w:t>Further restrictions on metals imports flagged in Dec. 18</w:t>
            </w:r>
            <w:r w:rsidR="00872A00">
              <w:rPr>
                <w:rStyle w:val="FootnoteReference"/>
              </w:rPr>
              <w:footnoteReference w:id="3"/>
            </w:r>
          </w:p>
        </w:tc>
        <w:tc>
          <w:tcPr>
            <w:tcW w:w="2126" w:type="dxa"/>
          </w:tcPr>
          <w:p w14:paraId="446AD224" w14:textId="261BE2F3"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850" w:type="dxa"/>
          </w:tcPr>
          <w:p w14:paraId="11373F4D" w14:textId="1E37B36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 paper, metals, other</w:t>
            </w:r>
          </w:p>
        </w:tc>
        <w:tc>
          <w:tcPr>
            <w:tcW w:w="1560" w:type="dxa"/>
          </w:tcPr>
          <w:p w14:paraId="0F841BA8" w14:textId="215FE99E"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745,700 (62,100</w:t>
            </w:r>
            <w:r w:rsidR="00AE3329">
              <w:t>/</w:t>
            </w:r>
            <w:r w:rsidR="00222291">
              <w:t>month</w:t>
            </w:r>
            <w:r>
              <w:t>)</w:t>
            </w:r>
          </w:p>
        </w:tc>
        <w:tc>
          <w:tcPr>
            <w:tcW w:w="850" w:type="dxa"/>
          </w:tcPr>
          <w:p w14:paraId="5A25B5BA" w14:textId="7E873146" w:rsidR="009C7A35" w:rsidRPr="00B224F5" w:rsidRDefault="00825E99" w:rsidP="006261B0">
            <w:pPr>
              <w:pStyle w:val="BodyText"/>
              <w:cnfStyle w:val="000000000000" w:firstRow="0" w:lastRow="0" w:firstColumn="0" w:lastColumn="0" w:oddVBand="0" w:evenVBand="0" w:oddHBand="0" w:evenHBand="0" w:firstRowFirstColumn="0" w:firstRowLastColumn="0" w:lastRowFirstColumn="0" w:lastRowLastColumn="0"/>
            </w:pPr>
            <w:r>
              <w:t>4</w:t>
            </w:r>
            <w:r w:rsidR="006B2DAC">
              <w:t>6</w:t>
            </w:r>
            <w:r>
              <w:t>,</w:t>
            </w:r>
            <w:r w:rsidR="006F6913">
              <w:t>8</w:t>
            </w:r>
            <w:r>
              <w:t>00</w:t>
            </w:r>
          </w:p>
        </w:tc>
        <w:tc>
          <w:tcPr>
            <w:tcW w:w="2835" w:type="dxa"/>
          </w:tcPr>
          <w:p w14:paraId="2CD0A8DF" w14:textId="3C1444B7" w:rsidR="001F036C" w:rsidRDefault="006C0A94" w:rsidP="006261B0">
            <w:pPr>
              <w:pStyle w:val="BodyText"/>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AE3329">
              <w:t>)</w:t>
            </w:r>
          </w:p>
        </w:tc>
      </w:tr>
      <w:tr w:rsidR="00006858" w14:paraId="1BC419D2" w14:textId="77777777" w:rsidTr="00334DD5">
        <w:tc>
          <w:tcPr>
            <w:cnfStyle w:val="001000000000" w:firstRow="0" w:lastRow="0" w:firstColumn="1" w:lastColumn="0" w:oddVBand="0" w:evenVBand="0" w:oddHBand="0" w:evenHBand="0" w:firstRowFirstColumn="0" w:firstRowLastColumn="0" w:lastRowFirstColumn="0" w:lastRowLastColumn="0"/>
            <w:tcW w:w="1134" w:type="dxa"/>
            <w:vAlign w:val="top"/>
          </w:tcPr>
          <w:p w14:paraId="3188DBE8" w14:textId="4758B238" w:rsidR="00006858" w:rsidRDefault="00006858" w:rsidP="006261B0">
            <w:pPr>
              <w:pStyle w:val="BodyText"/>
            </w:pPr>
            <w:r>
              <w:t>India</w:t>
            </w:r>
          </w:p>
        </w:tc>
        <w:tc>
          <w:tcPr>
            <w:tcW w:w="4962" w:type="dxa"/>
          </w:tcPr>
          <w:p w14:paraId="6A6915AA" w14:textId="41B9E4E4" w:rsidR="00006858" w:rsidRDefault="00F1748F" w:rsidP="006261B0">
            <w:pPr>
              <w:pStyle w:val="BodyText"/>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 Also c</w:t>
            </w:r>
            <w:r>
              <w:t>over</w:t>
            </w:r>
            <w:r w:rsidR="00B431B5">
              <w:t>s</w:t>
            </w:r>
            <w:r>
              <w:t xml:space="preserve"> areas that were previously exempt under the 2016 ban </w:t>
            </w:r>
            <w:r w:rsidR="00964AC0">
              <w:t xml:space="preserve">such as </w:t>
            </w:r>
            <w:r>
              <w:t>special economic zones and export</w:t>
            </w:r>
            <w:r w:rsidR="00CF1664">
              <w:t>-</w:t>
            </w:r>
            <w:r>
              <w:t>oriented units</w:t>
            </w:r>
            <w:r w:rsidR="00872A00">
              <w:rPr>
                <w:rStyle w:val="FootnoteReference"/>
              </w:rPr>
              <w:footnoteReference w:id="4"/>
            </w:r>
            <w:r>
              <w:t xml:space="preserve">. </w:t>
            </w:r>
            <w:r w:rsidR="00964AC0">
              <w:t>Excludes electrical/electronic assemblies or components that are defective which can be imported within a year of export</w:t>
            </w:r>
            <w:r w:rsidR="00C22FDA">
              <w:t>.</w:t>
            </w:r>
            <w:r w:rsidR="00964AC0">
              <w:t xml:space="preserve"> </w:t>
            </w:r>
          </w:p>
        </w:tc>
        <w:tc>
          <w:tcPr>
            <w:tcW w:w="2126" w:type="dxa"/>
          </w:tcPr>
          <w:p w14:paraId="2FB42E56" w14:textId="7B45E60D" w:rsidR="00006858" w:rsidRDefault="00964AC0" w:rsidP="006261B0">
            <w:pPr>
              <w:pStyle w:val="BodyText"/>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6261B0">
            <w:pPr>
              <w:pStyle w:val="BodyText"/>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6261B0">
            <w:pPr>
              <w:pStyle w:val="BodyText"/>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850" w:type="dxa"/>
          </w:tcPr>
          <w:p w14:paraId="79C2656F" w14:textId="6E8CC454" w:rsidR="00006858" w:rsidRDefault="00B431B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1BA45BE" w14:textId="4F590330" w:rsidR="00006858" w:rsidRDefault="00F1233E" w:rsidP="008F748B">
            <w:pPr>
              <w:pStyle w:val="BodyText"/>
              <w:cnfStyle w:val="000000000000" w:firstRow="0" w:lastRow="0" w:firstColumn="0" w:lastColumn="0" w:oddVBand="0" w:evenVBand="0" w:oddHBand="0" w:evenHBand="0" w:firstRowFirstColumn="0" w:firstRowLastColumn="0" w:lastRowFirstColumn="0" w:lastRowLastColumn="0"/>
            </w:pPr>
            <w:r>
              <w:t>800 (70</w:t>
            </w:r>
            <w:r w:rsidR="00AE3329">
              <w:t>/</w:t>
            </w:r>
            <w:r w:rsidR="00222291">
              <w:t>month</w:t>
            </w:r>
            <w:r>
              <w:t>)</w:t>
            </w:r>
          </w:p>
        </w:tc>
        <w:tc>
          <w:tcPr>
            <w:tcW w:w="850" w:type="dxa"/>
          </w:tcPr>
          <w:p w14:paraId="52124B96" w14:textId="279EE2CE" w:rsidR="00006858" w:rsidDel="00825E99" w:rsidRDefault="006F6913" w:rsidP="006261B0">
            <w:pPr>
              <w:pStyle w:val="BodyText"/>
              <w:cnfStyle w:val="000000000000" w:firstRow="0" w:lastRow="0" w:firstColumn="0" w:lastColumn="0" w:oddVBand="0" w:evenVBand="0" w:oddHBand="0" w:evenHBand="0" w:firstRowFirstColumn="0" w:firstRowLastColumn="0" w:lastRowFirstColumn="0" w:lastRowLastColumn="0"/>
            </w:pPr>
            <w:r>
              <w:t>0</w:t>
            </w:r>
          </w:p>
        </w:tc>
        <w:tc>
          <w:tcPr>
            <w:tcW w:w="2835" w:type="dxa"/>
          </w:tcPr>
          <w:p w14:paraId="22EA90DC" w14:textId="58056A77" w:rsidR="00006858" w:rsidRDefault="00F1748F" w:rsidP="006261B0">
            <w:pPr>
              <w:pStyle w:val="BodyText"/>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122C59" w14:paraId="0B820A1E" w14:textId="77777777" w:rsidTr="00334DD5">
        <w:tc>
          <w:tcPr>
            <w:cnfStyle w:val="001000000000" w:firstRow="0" w:lastRow="0" w:firstColumn="1" w:lastColumn="0" w:oddVBand="0" w:evenVBand="0" w:oddHBand="0" w:evenHBand="0" w:firstRowFirstColumn="0" w:firstRowLastColumn="0" w:lastRowFirstColumn="0" w:lastRowLastColumn="0"/>
            <w:tcW w:w="1134" w:type="dxa"/>
          </w:tcPr>
          <w:p w14:paraId="0241EA7B" w14:textId="6EC1D4FA" w:rsidR="00122C59" w:rsidRDefault="00122C59" w:rsidP="00122C59">
            <w:pPr>
              <w:pStyle w:val="BodyText"/>
            </w:pPr>
            <w:r>
              <w:t>Indonesia</w:t>
            </w:r>
          </w:p>
        </w:tc>
        <w:tc>
          <w:tcPr>
            <w:tcW w:w="4962" w:type="dxa"/>
          </w:tcPr>
          <w:p w14:paraId="35CD1660" w14:textId="4C66E343"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w:t>
            </w:r>
            <w:r w:rsidRPr="00A7645B">
              <w:t xml:space="preserve">ll </w:t>
            </w:r>
            <w:r>
              <w:t xml:space="preserve">imported </w:t>
            </w:r>
            <w:r w:rsidRPr="00A7645B">
              <w:t>scrap paper must be inspected,</w:t>
            </w:r>
            <w:r>
              <w:t xml:space="preserve"> similar to steel and plastic. A maximum 0.5% contamination rate will apply</w:t>
            </w:r>
            <w:r>
              <w:rPr>
                <w:rStyle w:val="FootnoteReference"/>
              </w:rPr>
              <w:footnoteReference w:id="5"/>
            </w:r>
            <w:r>
              <w:t>.</w:t>
            </w:r>
          </w:p>
        </w:tc>
        <w:tc>
          <w:tcPr>
            <w:tcW w:w="2126" w:type="dxa"/>
          </w:tcPr>
          <w:p w14:paraId="38762867"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Ann.: Apr-19</w:t>
            </w:r>
          </w:p>
          <w:p w14:paraId="17E0225E" w14:textId="5468FFF9"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 Apr-19</w:t>
            </w:r>
          </w:p>
        </w:tc>
        <w:tc>
          <w:tcPr>
            <w:tcW w:w="850" w:type="dxa"/>
          </w:tcPr>
          <w:p w14:paraId="0C933131" w14:textId="70D38336"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Paper</w:t>
            </w:r>
          </w:p>
        </w:tc>
        <w:tc>
          <w:tcPr>
            <w:tcW w:w="1560" w:type="dxa"/>
          </w:tcPr>
          <w:p w14:paraId="05D2CB65" w14:textId="2C554CE1"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296,000 (24,700/</w:t>
            </w:r>
            <w:r w:rsidR="00222291">
              <w:t>month</w:t>
            </w:r>
            <w:r>
              <w:t>)</w:t>
            </w:r>
          </w:p>
        </w:tc>
        <w:tc>
          <w:tcPr>
            <w:tcW w:w="850" w:type="dxa"/>
          </w:tcPr>
          <w:p w14:paraId="02D183B7" w14:textId="7E2430BC"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18,700</w:t>
            </w:r>
          </w:p>
        </w:tc>
        <w:tc>
          <w:tcPr>
            <w:tcW w:w="2835" w:type="dxa"/>
          </w:tcPr>
          <w:p w14:paraId="3AB6A26D" w14:textId="3689948E"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FDF5B74" w14:textId="77777777" w:rsidTr="00334DD5">
        <w:tc>
          <w:tcPr>
            <w:cnfStyle w:val="001000000000" w:firstRow="0" w:lastRow="0" w:firstColumn="1" w:lastColumn="0" w:oddVBand="0" w:evenVBand="0" w:oddHBand="0" w:evenHBand="0" w:firstRowFirstColumn="0" w:firstRowLastColumn="0" w:lastRowFirstColumn="0" w:lastRowLastColumn="0"/>
            <w:tcW w:w="1134" w:type="dxa"/>
            <w:vAlign w:val="top"/>
          </w:tcPr>
          <w:p w14:paraId="72CDD44B" w14:textId="0B02E1A3" w:rsidR="00122C59" w:rsidRDefault="00122C59" w:rsidP="00122C59">
            <w:pPr>
              <w:pStyle w:val="BodyText"/>
            </w:pPr>
            <w:r>
              <w:t>Malaysia</w:t>
            </w:r>
          </w:p>
        </w:tc>
        <w:tc>
          <w:tcPr>
            <w:tcW w:w="4962" w:type="dxa"/>
          </w:tcPr>
          <w:p w14:paraId="6442ED9E"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6"/>
            </w:r>
            <w:r w:rsidRPr="00105F0F">
              <w:rPr>
                <w:vertAlign w:val="superscript"/>
              </w:rPr>
              <w:t>,</w:t>
            </w:r>
            <w:bookmarkStart w:id="7" w:name="_Ref5797604"/>
            <w:r>
              <w:rPr>
                <w:rStyle w:val="FootnoteReference"/>
              </w:rPr>
              <w:footnoteReference w:id="7"/>
            </w:r>
            <w:bookmarkEnd w:id="7"/>
            <w:r>
              <w:t xml:space="preserve">. Import of non-recyclable plastic waste to be </w:t>
            </w:r>
            <w:r w:rsidRPr="00D72581">
              <w:t>banned</w:t>
            </w:r>
            <w:r>
              <w:rPr>
                <w:rStyle w:val="FootnoteReference"/>
              </w:rPr>
              <w:footnoteReference w:id="8"/>
            </w:r>
            <w:r w:rsidRPr="00D72581">
              <w:t>.</w:t>
            </w:r>
            <w:r>
              <w:t xml:space="preserve"> </w:t>
            </w:r>
          </w:p>
          <w:p w14:paraId="5D56354F" w14:textId="7A9C9667" w:rsidR="00B60EA5" w:rsidRDefault="00B60EA5" w:rsidP="00122C59">
            <w:pPr>
              <w:pStyle w:val="BodyText"/>
              <w:cnfStyle w:val="000000000000" w:firstRow="0" w:lastRow="0" w:firstColumn="0" w:lastColumn="0" w:oddVBand="0" w:evenVBand="0" w:oddHBand="0" w:evenHBand="0" w:firstRowFirstColumn="0" w:firstRowLastColumn="0" w:lastRowFirstColumn="0" w:lastRowLastColumn="0"/>
            </w:pPr>
          </w:p>
        </w:tc>
        <w:tc>
          <w:tcPr>
            <w:tcW w:w="2126" w:type="dxa"/>
          </w:tcPr>
          <w:p w14:paraId="4F47FF79" w14:textId="592BE9DF"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Jul-18.</w:t>
            </w:r>
          </w:p>
        </w:tc>
        <w:tc>
          <w:tcPr>
            <w:tcW w:w="850" w:type="dxa"/>
          </w:tcPr>
          <w:p w14:paraId="1820B4C1" w14:textId="78818ED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9C303E4" w14:textId="5FBCA30A"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71,300 (5,900/</w:t>
            </w:r>
            <w:r w:rsidR="00222291">
              <w:t>month</w:t>
            </w:r>
            <w:r>
              <w:t>)</w:t>
            </w:r>
          </w:p>
        </w:tc>
        <w:tc>
          <w:tcPr>
            <w:tcW w:w="850" w:type="dxa"/>
          </w:tcPr>
          <w:p w14:paraId="09790903" w14:textId="709EF322"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8,100</w:t>
            </w:r>
          </w:p>
        </w:tc>
        <w:tc>
          <w:tcPr>
            <w:tcW w:w="2835" w:type="dxa"/>
          </w:tcPr>
          <w:p w14:paraId="6870865C" w14:textId="4EAC5C31"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3BD1BC0" w14:textId="77777777" w:rsidTr="00334DD5">
        <w:tc>
          <w:tcPr>
            <w:cnfStyle w:val="001000000000" w:firstRow="0" w:lastRow="0" w:firstColumn="1" w:lastColumn="0" w:oddVBand="0" w:evenVBand="0" w:oddHBand="0" w:evenHBand="0" w:firstRowFirstColumn="0" w:firstRowLastColumn="0" w:lastRowFirstColumn="0" w:lastRowLastColumn="0"/>
            <w:tcW w:w="1134" w:type="dxa"/>
            <w:vAlign w:val="top"/>
          </w:tcPr>
          <w:p w14:paraId="163B1FD0" w14:textId="38A3D629" w:rsidR="00122C59" w:rsidRDefault="00122C59" w:rsidP="00122C59">
            <w:pPr>
              <w:pStyle w:val="BodyText"/>
            </w:pPr>
            <w:r>
              <w:t>Taiwan</w:t>
            </w:r>
          </w:p>
        </w:tc>
        <w:tc>
          <w:tcPr>
            <w:tcW w:w="4962" w:type="dxa"/>
          </w:tcPr>
          <w:p w14:paraId="75401B24" w14:textId="1D692A8C"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9"/>
            </w:r>
            <w:r>
              <w:t xml:space="preserve">. Paper imports restricted to only deinked paper, kraft paper, corrugated paper or cardboard that is not bleached. Import of waste newspapers and magazines </w:t>
            </w:r>
            <w:r w:rsidRPr="0020021B">
              <w:t>banned</w:t>
            </w:r>
            <w:r>
              <w:t>.</w:t>
            </w:r>
          </w:p>
        </w:tc>
        <w:tc>
          <w:tcPr>
            <w:tcW w:w="2126" w:type="dxa"/>
          </w:tcPr>
          <w:p w14:paraId="5BBBA143"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 Oct-18</w:t>
            </w:r>
          </w:p>
        </w:tc>
        <w:tc>
          <w:tcPr>
            <w:tcW w:w="850" w:type="dxa"/>
          </w:tcPr>
          <w:p w14:paraId="34789AEF" w14:textId="14D21053"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Plastic, paper</w:t>
            </w:r>
          </w:p>
        </w:tc>
        <w:tc>
          <w:tcPr>
            <w:tcW w:w="1560" w:type="dxa"/>
          </w:tcPr>
          <w:p w14:paraId="11DCA2E3" w14:textId="21930EDE"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14,100 (500/</w:t>
            </w:r>
            <w:r w:rsidR="00222291">
              <w:t>month</w:t>
            </w:r>
            <w:r>
              <w:t>)</w:t>
            </w:r>
          </w:p>
        </w:tc>
        <w:tc>
          <w:tcPr>
            <w:tcW w:w="850" w:type="dxa"/>
          </w:tcPr>
          <w:p w14:paraId="58618CB2" w14:textId="315954DA" w:rsidR="00122C59" w:rsidDel="00825E9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1,800</w:t>
            </w:r>
          </w:p>
        </w:tc>
        <w:tc>
          <w:tcPr>
            <w:tcW w:w="2835" w:type="dxa"/>
          </w:tcPr>
          <w:p w14:paraId="315F6547"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p>
        </w:tc>
      </w:tr>
      <w:tr w:rsidR="00122C59" w14:paraId="721D32D7" w14:textId="77777777" w:rsidTr="00334DD5">
        <w:tc>
          <w:tcPr>
            <w:cnfStyle w:val="001000000000" w:firstRow="0" w:lastRow="0" w:firstColumn="1" w:lastColumn="0" w:oddVBand="0" w:evenVBand="0" w:oddHBand="0" w:evenHBand="0" w:firstRowFirstColumn="0" w:firstRowLastColumn="0" w:lastRowFirstColumn="0" w:lastRowLastColumn="0"/>
            <w:tcW w:w="1134" w:type="dxa"/>
            <w:vAlign w:val="top"/>
          </w:tcPr>
          <w:p w14:paraId="2513CC2B" w14:textId="7C7125F4" w:rsidR="00122C59" w:rsidRDefault="00122C59" w:rsidP="00122C59">
            <w:pPr>
              <w:pStyle w:val="BodyText"/>
            </w:pPr>
            <w:r>
              <w:t>Thailand</w:t>
            </w:r>
          </w:p>
        </w:tc>
        <w:tc>
          <w:tcPr>
            <w:tcW w:w="4962" w:type="dxa"/>
          </w:tcPr>
          <w:p w14:paraId="038C43A6" w14:textId="72591204"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10"/>
            </w:r>
            <w:r>
              <w:rPr>
                <w:vertAlign w:val="superscript"/>
              </w:rPr>
              <w:t>,</w:t>
            </w:r>
            <w:r>
              <w:rPr>
                <w:rStyle w:val="FootnoteReference"/>
              </w:rPr>
              <w:footnoteReference w:id="11"/>
            </w:r>
            <w:r>
              <w:rPr>
                <w:vertAlign w:val="superscript"/>
              </w:rPr>
              <w:t>,</w:t>
            </w:r>
            <w:r>
              <w:rPr>
                <w:rStyle w:val="FootnoteReference"/>
              </w:rPr>
              <w:footnoteReference w:id="12"/>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4C13C0">
              <w:rPr>
                <w:vertAlign w:val="superscript"/>
              </w:rPr>
              <w:t>7</w:t>
            </w:r>
            <w:r w:rsidRPr="00105F0F">
              <w:rPr>
                <w:vertAlign w:val="superscript"/>
              </w:rPr>
              <w:fldChar w:fldCharType="end"/>
            </w:r>
            <w:r>
              <w:t>.</w:t>
            </w:r>
          </w:p>
        </w:tc>
        <w:tc>
          <w:tcPr>
            <w:tcW w:w="2126" w:type="dxa"/>
          </w:tcPr>
          <w:p w14:paraId="370BE95C" w14:textId="503B9650"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850" w:type="dxa"/>
          </w:tcPr>
          <w:p w14:paraId="5F042EC9" w14:textId="2FAF1378"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E83AFFC" w14:textId="2E4C68B2"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w:t>
            </w:r>
            <w:r w:rsidR="00222291">
              <w:t>month</w:t>
            </w:r>
            <w:r>
              <w:t>)</w:t>
            </w:r>
          </w:p>
        </w:tc>
        <w:tc>
          <w:tcPr>
            <w:tcW w:w="850" w:type="dxa"/>
          </w:tcPr>
          <w:p w14:paraId="5D031DA7" w14:textId="187FA6D6"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1,500</w:t>
            </w:r>
          </w:p>
        </w:tc>
        <w:tc>
          <w:tcPr>
            <w:tcW w:w="2835" w:type="dxa"/>
          </w:tcPr>
          <w:p w14:paraId="102838F1" w14:textId="0054D2AD"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122C59" w14:paraId="064043B9" w14:textId="77777777" w:rsidTr="00334DD5">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19628D7" w14:textId="7D248F70" w:rsidR="00122C59" w:rsidRPr="00B224F5" w:rsidRDefault="00122C59" w:rsidP="00122C59">
            <w:pPr>
              <w:pStyle w:val="BodyText"/>
            </w:pPr>
            <w:r w:rsidRPr="00B224F5">
              <w:t>Vietnam</w:t>
            </w:r>
          </w:p>
        </w:tc>
        <w:tc>
          <w:tcPr>
            <w:tcW w:w="4962" w:type="dxa"/>
            <w:shd w:val="clear" w:color="auto" w:fill="auto"/>
          </w:tcPr>
          <w:p w14:paraId="662C08F9" w14:textId="6B1440A4" w:rsidR="00122C59" w:rsidRPr="003827FC"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13"/>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4C13C0">
              <w:rPr>
                <w:vertAlign w:val="superscript"/>
              </w:rPr>
              <w:t>7</w:t>
            </w:r>
            <w:r w:rsidRPr="0020021B">
              <w:rPr>
                <w:vertAlign w:val="superscript"/>
              </w:rPr>
              <w:fldChar w:fldCharType="end"/>
            </w:r>
            <w:r>
              <w:t xml:space="preserve">. </w:t>
            </w:r>
          </w:p>
          <w:p w14:paraId="32278933" w14:textId="5C2F735F"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such as cases of TVs, computers, office equipment would be </w:t>
            </w:r>
            <w:r>
              <w:t>forbidden</w:t>
            </w:r>
            <w:r>
              <w:rPr>
                <w:rStyle w:val="FootnoteReference"/>
              </w:rPr>
              <w:footnoteReference w:id="14"/>
            </w:r>
            <w:r w:rsidRPr="00B224F5">
              <w:t>.</w:t>
            </w:r>
          </w:p>
          <w:p w14:paraId="683AAEB6" w14:textId="1E9F882C"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15"/>
            </w:r>
            <w:r>
              <w:t>.</w:t>
            </w:r>
          </w:p>
          <w:p w14:paraId="58A9A362" w14:textId="68C28E11" w:rsidR="00122C59" w:rsidRPr="00DD7C6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16"/>
            </w:r>
            <w:r>
              <w:t>.</w:t>
            </w:r>
          </w:p>
        </w:tc>
        <w:tc>
          <w:tcPr>
            <w:tcW w:w="2126" w:type="dxa"/>
            <w:shd w:val="clear" w:color="auto" w:fill="auto"/>
          </w:tcPr>
          <w:p w14:paraId="103B4B55"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850" w:type="dxa"/>
            <w:shd w:val="clear" w:color="auto" w:fill="auto"/>
          </w:tcPr>
          <w:p w14:paraId="05DC341C" w14:textId="2493FDCE"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60" w:type="dxa"/>
            <w:shd w:val="clear" w:color="auto" w:fill="auto"/>
          </w:tcPr>
          <w:p w14:paraId="6BC7C6F3" w14:textId="2C6E32DA"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603,000 (50,300</w:t>
            </w:r>
            <w:r>
              <w:t>/</w:t>
            </w:r>
            <w:r w:rsidR="00222291">
              <w:t>month</w:t>
            </w:r>
            <w:r w:rsidRPr="00B224F5">
              <w:t>)</w:t>
            </w:r>
          </w:p>
        </w:tc>
        <w:tc>
          <w:tcPr>
            <w:tcW w:w="850" w:type="dxa"/>
            <w:shd w:val="clear" w:color="auto" w:fill="auto"/>
          </w:tcPr>
          <w:p w14:paraId="6A283BA1" w14:textId="24988BD8"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27,500</w:t>
            </w:r>
          </w:p>
        </w:tc>
        <w:tc>
          <w:tcPr>
            <w:tcW w:w="2835" w:type="dxa"/>
            <w:shd w:val="clear" w:color="auto" w:fill="auto"/>
          </w:tcPr>
          <w:p w14:paraId="641D4983"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 xml:space="preserve">Apparent impact evident for metal and plastic exports from Australia. </w:t>
            </w:r>
            <w:r w:rsidRPr="00B224F5">
              <w:t xml:space="preserve"> </w:t>
            </w:r>
          </w:p>
          <w:p w14:paraId="0BBA544A" w14:textId="06C2394F"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CF1664">
      <w:pgSz w:w="16838" w:h="11906" w:orient="landscape" w:code="9"/>
      <w:pgMar w:top="1134" w:right="1440" w:bottom="124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710DA" w14:textId="77777777" w:rsidR="00C5794E" w:rsidRDefault="00C5794E" w:rsidP="00547C1A">
      <w:r>
        <w:separator/>
      </w:r>
    </w:p>
  </w:endnote>
  <w:endnote w:type="continuationSeparator" w:id="0">
    <w:p w14:paraId="5940C531" w14:textId="77777777" w:rsidR="00C5794E" w:rsidRDefault="00C5794E"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0A1226" w:rsidRPr="00A71209" w:rsidRDefault="000A1226">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FF29A7">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0A1226" w:rsidRPr="00305B22" w:rsidRDefault="000A1226"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9020C" w14:textId="77777777" w:rsidR="00C5794E" w:rsidRPr="00477147" w:rsidRDefault="00C5794E" w:rsidP="00547C1A">
      <w:pPr>
        <w:rPr>
          <w:color w:val="4D4DB8" w:themeColor="accent1"/>
        </w:rPr>
      </w:pPr>
      <w:bookmarkStart w:id="0" w:name="_Hlk487465832"/>
      <w:bookmarkEnd w:id="0"/>
      <w:r w:rsidRPr="00477147">
        <w:rPr>
          <w:color w:val="4D4DB8" w:themeColor="accent1"/>
        </w:rPr>
        <w:separator/>
      </w:r>
    </w:p>
  </w:footnote>
  <w:footnote w:type="continuationSeparator" w:id="0">
    <w:p w14:paraId="361C8D56" w14:textId="77777777" w:rsidR="00C5794E" w:rsidRDefault="00C5794E" w:rsidP="00547C1A">
      <w:r>
        <w:continuationSeparator/>
      </w:r>
    </w:p>
  </w:footnote>
  <w:footnote w:id="1">
    <w:p w14:paraId="336DCC26" w14:textId="1EF4F3C7" w:rsidR="00872A00" w:rsidRDefault="00872A00" w:rsidP="00105F0F">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2">
    <w:p w14:paraId="43164700" w14:textId="4CD6F003" w:rsidR="00872A00" w:rsidRPr="00105F0F" w:rsidRDefault="00872A00" w:rsidP="00105F0F">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3">
    <w:p w14:paraId="2A832991" w14:textId="2B8EDA42" w:rsidR="00872A00" w:rsidRDefault="00872A00" w:rsidP="00105F0F">
      <w:pPr>
        <w:pStyle w:val="FootnoteText"/>
        <w:spacing w:after="0"/>
      </w:pPr>
      <w:r>
        <w:rPr>
          <w:rStyle w:val="FootnoteReference"/>
        </w:rPr>
        <w:footnoteRef/>
      </w:r>
      <w:r>
        <w:t xml:space="preserve"> </w:t>
      </w:r>
      <w:r w:rsidRPr="00E50A59">
        <w:rPr>
          <w:iCs/>
        </w:rPr>
        <w:t>Reuters</w:t>
      </w:r>
      <w:r w:rsidR="00E50A59" w:rsidRPr="00E50A59">
        <w:rPr>
          <w:iCs/>
        </w:rPr>
        <w:t>, 28/12/18</w:t>
      </w:r>
      <w:r w:rsidRPr="00E50A59">
        <w:rPr>
          <w:iCs/>
        </w:rPr>
        <w:t>,</w:t>
      </w:r>
      <w:r w:rsidRPr="00105F0F">
        <w:rPr>
          <w:i/>
          <w:iCs/>
        </w:rPr>
        <w:t xml:space="preserve"> </w:t>
      </w:r>
      <w:hyperlink r:id="rId2" w:history="1">
        <w:r w:rsidRPr="005A5B49">
          <w:rPr>
            <w:rStyle w:val="Hyperlink"/>
            <w:sz w:val="18"/>
          </w:rPr>
          <w:t xml:space="preserve">China to restrict imports of scrap steel, </w:t>
        </w:r>
        <w:r w:rsidR="00545CCF" w:rsidRPr="005A5B49">
          <w:rPr>
            <w:rStyle w:val="Hyperlink"/>
            <w:sz w:val="18"/>
          </w:rPr>
          <w:t>aluminium</w:t>
        </w:r>
        <w:r w:rsidRPr="005A5B49">
          <w:rPr>
            <w:rStyle w:val="Hyperlink"/>
            <w:sz w:val="18"/>
          </w:rPr>
          <w:t xml:space="preserve"> from July</w:t>
        </w:r>
      </w:hyperlink>
    </w:p>
  </w:footnote>
  <w:footnote w:id="4">
    <w:p w14:paraId="2A58D2E7" w14:textId="190BC1DC" w:rsidR="00872A00" w:rsidRDefault="00872A00" w:rsidP="00105F0F">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3" w:history="1">
        <w:r w:rsidRPr="005A5B49">
          <w:rPr>
            <w:rStyle w:val="Hyperlink"/>
            <w:sz w:val="18"/>
          </w:rPr>
          <w:t>Amendment in Hazardous Waste (Management &amp; Transboundary Movement Rules, 2016)</w:t>
        </w:r>
      </w:hyperlink>
    </w:p>
  </w:footnote>
  <w:footnote w:id="5">
    <w:p w14:paraId="0741771E" w14:textId="4C777638" w:rsidR="00122C59" w:rsidRDefault="00122C59" w:rsidP="00A7645B">
      <w:pPr>
        <w:pStyle w:val="FootnoteText"/>
        <w:spacing w:after="0"/>
      </w:pPr>
      <w:r>
        <w:rPr>
          <w:rStyle w:val="FootnoteReference"/>
        </w:rPr>
        <w:footnoteRef/>
      </w:r>
      <w:r>
        <w:t xml:space="preserve"> Waste Management Review (2019) </w:t>
      </w:r>
      <w:hyperlink r:id="rId4" w:history="1">
        <w:r w:rsidRPr="00A7645B">
          <w:rPr>
            <w:rStyle w:val="Hyperlink"/>
            <w:sz w:val="18"/>
          </w:rPr>
          <w:t>Indonesia announces 100 per cent paper inspection rate</w:t>
        </w:r>
      </w:hyperlink>
    </w:p>
  </w:footnote>
  <w:footnote w:id="6">
    <w:p w14:paraId="5B32C77E" w14:textId="73546028" w:rsidR="00122C59" w:rsidRDefault="00122C59" w:rsidP="00A7645B">
      <w:pPr>
        <w:pStyle w:val="FootnoteText"/>
        <w:spacing w:after="0"/>
      </w:pPr>
      <w:r>
        <w:rPr>
          <w:rStyle w:val="FootnoteReference"/>
        </w:rPr>
        <w:footnoteRef/>
      </w:r>
      <w:r>
        <w:t xml:space="preserve"> </w:t>
      </w:r>
      <w:r w:rsidRPr="00E50A59">
        <w:rPr>
          <w:iCs/>
        </w:rPr>
        <w:t>FMT News (2018)</w:t>
      </w:r>
      <w:r w:rsidRPr="00191D6A">
        <w:t xml:space="preserve"> </w:t>
      </w:r>
      <w:hyperlink r:id="rId5" w:history="1">
        <w:r w:rsidRPr="005A5B49">
          <w:rPr>
            <w:rStyle w:val="Hyperlink"/>
            <w:sz w:val="18"/>
          </w:rPr>
          <w:t>Permits to import plastic waste for 114 factories revoked</w:t>
        </w:r>
      </w:hyperlink>
    </w:p>
  </w:footnote>
  <w:footnote w:id="7">
    <w:p w14:paraId="3E96BC85" w14:textId="45AB5BCD" w:rsidR="00122C59" w:rsidRDefault="00122C59" w:rsidP="00105F0F">
      <w:pPr>
        <w:pStyle w:val="FootnoteText"/>
        <w:spacing w:after="0"/>
      </w:pPr>
      <w:r>
        <w:rPr>
          <w:rStyle w:val="FootnoteReference"/>
        </w:rPr>
        <w:footnoteRef/>
      </w:r>
      <w:r>
        <w:t xml:space="preserve"> </w:t>
      </w:r>
      <w:r w:rsidRPr="00E50A59">
        <w:rPr>
          <w:iCs/>
        </w:rPr>
        <w:t xml:space="preserve">Waste Management Review (2018) </w:t>
      </w:r>
      <w:hyperlink r:id="rId6" w:history="1">
        <w:r w:rsidRPr="00105F0F">
          <w:rPr>
            <w:rStyle w:val="Hyperlink"/>
            <w:iCs/>
            <w:sz w:val="18"/>
          </w:rPr>
          <w:t>Malaysia, Thailand and Vietnam waste import</w:t>
        </w:r>
        <w:r>
          <w:rPr>
            <w:rStyle w:val="Hyperlink"/>
            <w:iCs/>
            <w:sz w:val="18"/>
          </w:rPr>
          <w:t>s crackdown</w:t>
        </w:r>
      </w:hyperlink>
    </w:p>
  </w:footnote>
  <w:footnote w:id="8">
    <w:p w14:paraId="15E4B404" w14:textId="431B17E3" w:rsidR="00122C59" w:rsidRPr="00105F0F" w:rsidRDefault="00122C59" w:rsidP="00105F0F">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7" w:history="1">
        <w:r w:rsidRPr="0020021B">
          <w:rPr>
            <w:rStyle w:val="Hyperlink"/>
            <w:i/>
            <w:sz w:val="18"/>
          </w:rPr>
          <w:t>Govt to ban import of all non-recyclable waste</w:t>
        </w:r>
      </w:hyperlink>
      <w:r w:rsidRPr="002D5CF7">
        <w:rPr>
          <w:i w:val="0"/>
          <w:sz w:val="18"/>
        </w:rPr>
        <w:t xml:space="preserve"> </w:t>
      </w:r>
    </w:p>
  </w:footnote>
  <w:footnote w:id="9">
    <w:p w14:paraId="5CB950B6" w14:textId="4A89A90A" w:rsidR="00122C59" w:rsidRPr="00105F0F" w:rsidRDefault="00122C59" w:rsidP="00105F0F">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8" w:history="1">
        <w:r w:rsidRPr="0020021B">
          <w:rPr>
            <w:rStyle w:val="Hyperlink"/>
            <w:sz w:val="18"/>
          </w:rPr>
          <w:t>New waste plastic, paper import rules to take effect</w:t>
        </w:r>
      </w:hyperlink>
    </w:p>
  </w:footnote>
  <w:footnote w:id="10">
    <w:p w14:paraId="473A266F" w14:textId="7909EFCD" w:rsidR="00122C59" w:rsidRDefault="00122C59" w:rsidP="00105F0F">
      <w:pPr>
        <w:pStyle w:val="FootnoteText"/>
        <w:spacing w:after="0"/>
      </w:pPr>
      <w:r>
        <w:rPr>
          <w:rStyle w:val="FootnoteReference"/>
        </w:rPr>
        <w:footnoteRef/>
      </w:r>
      <w:r>
        <w:t xml:space="preserve"> </w:t>
      </w:r>
      <w:r w:rsidRPr="00191D6A">
        <w:rPr>
          <w:i/>
        </w:rPr>
        <w:t xml:space="preserve">The Nation (2018) </w:t>
      </w:r>
      <w:hyperlink r:id="rId9" w:history="1">
        <w:r w:rsidRPr="00105F0F">
          <w:rPr>
            <w:rStyle w:val="Hyperlink"/>
            <w:sz w:val="18"/>
          </w:rPr>
          <w:t>Import of plastic waste banned</w:t>
        </w:r>
      </w:hyperlink>
      <w:r w:rsidRPr="00191D6A">
        <w:rPr>
          <w:i/>
        </w:rPr>
        <w:t xml:space="preserve"> </w:t>
      </w:r>
    </w:p>
  </w:footnote>
  <w:footnote w:id="11">
    <w:p w14:paraId="74B09F76" w14:textId="6FC28D34" w:rsidR="00122C59" w:rsidRPr="00105F0F" w:rsidRDefault="00122C59" w:rsidP="00105F0F">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0" w:history="1">
        <w:r w:rsidRPr="0020021B">
          <w:rPr>
            <w:rStyle w:val="Hyperlink"/>
            <w:i/>
            <w:sz w:val="18"/>
          </w:rPr>
          <w:t>Thailand set to ban plastic waste imports by 2021</w:t>
        </w:r>
      </w:hyperlink>
      <w:r>
        <w:rPr>
          <w:i w:val="0"/>
          <w:sz w:val="18"/>
        </w:rPr>
        <w:t xml:space="preserve"> </w:t>
      </w:r>
    </w:p>
  </w:footnote>
  <w:footnote w:id="12">
    <w:p w14:paraId="4D48DB8A" w14:textId="0EDD49DE" w:rsidR="00122C59" w:rsidRDefault="00122C59" w:rsidP="00105F0F">
      <w:pPr>
        <w:pStyle w:val="FootnoteText"/>
        <w:spacing w:after="0"/>
      </w:pPr>
      <w:r>
        <w:rPr>
          <w:rStyle w:val="FootnoteReference"/>
        </w:rPr>
        <w:footnoteRef/>
      </w:r>
      <w:r>
        <w:t xml:space="preserve"> </w:t>
      </w:r>
      <w:hyperlink r:id="rId11" w:history="1">
        <w:r w:rsidRPr="00105F0F">
          <w:rPr>
            <w:rStyle w:val="Hyperlink"/>
            <w:sz w:val="18"/>
          </w:rPr>
          <w:t>Government Gazette Thailand</w:t>
        </w:r>
      </w:hyperlink>
      <w:r w:rsidRPr="00191D6A">
        <w:t xml:space="preserve"> (2018) </w:t>
      </w:r>
    </w:p>
  </w:footnote>
  <w:footnote w:id="13">
    <w:p w14:paraId="3336C0AB" w14:textId="77777777" w:rsidR="00122C59" w:rsidRDefault="00122C59" w:rsidP="0020021B">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12" w:history="1">
        <w:r w:rsidRPr="00105F0F">
          <w:rPr>
            <w:rStyle w:val="Hyperlink"/>
            <w:iCs/>
            <w:sz w:val="18"/>
          </w:rPr>
          <w:t>Vietnam to Restrict Surging Scrap Imports</w:t>
        </w:r>
      </w:hyperlink>
      <w:r w:rsidRPr="00191D6A">
        <w:t xml:space="preserve"> </w:t>
      </w:r>
    </w:p>
  </w:footnote>
  <w:footnote w:id="14">
    <w:p w14:paraId="2369F076" w14:textId="6233A581" w:rsidR="00122C59" w:rsidRDefault="00122C59" w:rsidP="00105F0F">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3" w:history="1">
        <w:r w:rsidRPr="00105F0F">
          <w:rPr>
            <w:rStyle w:val="Hyperlink"/>
            <w:iCs/>
            <w:sz w:val="18"/>
          </w:rPr>
          <w:t>Vietnam to ban imports of plastic from used electronics</w:t>
        </w:r>
      </w:hyperlink>
      <w:r w:rsidRPr="003827FC">
        <w:rPr>
          <w:color w:val="4D4DB8" w:themeColor="accent1"/>
        </w:rPr>
        <w:t xml:space="preserve"> </w:t>
      </w:r>
    </w:p>
  </w:footnote>
  <w:footnote w:id="15">
    <w:p w14:paraId="6937B69B" w14:textId="7644FA6A" w:rsidR="00122C59" w:rsidRPr="00105F0F" w:rsidRDefault="00122C59" w:rsidP="00105F0F">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14"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16">
    <w:p w14:paraId="6AA8D419" w14:textId="5929A70C" w:rsidR="00122C59" w:rsidRPr="00105F0F" w:rsidRDefault="00122C59"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5"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7777777" w:rsidR="000A1226" w:rsidRDefault="000A1226" w:rsidP="00F255F5">
    <w:pPr>
      <w:pStyle w:val="Header"/>
      <w:jc w:val="right"/>
    </w:pPr>
    <w:r>
      <w:rPr>
        <w:noProof/>
        <w:lang w:eastAsia="en-AU"/>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13771"/>
    <w:rsid w:val="00014326"/>
    <w:rsid w:val="00014661"/>
    <w:rsid w:val="00015680"/>
    <w:rsid w:val="00016958"/>
    <w:rsid w:val="000200AA"/>
    <w:rsid w:val="00027BF6"/>
    <w:rsid w:val="00034E04"/>
    <w:rsid w:val="00034E49"/>
    <w:rsid w:val="00043891"/>
    <w:rsid w:val="00043904"/>
    <w:rsid w:val="00050375"/>
    <w:rsid w:val="00051315"/>
    <w:rsid w:val="000522BD"/>
    <w:rsid w:val="0006188C"/>
    <w:rsid w:val="00065F58"/>
    <w:rsid w:val="00066339"/>
    <w:rsid w:val="000774B8"/>
    <w:rsid w:val="00081A6E"/>
    <w:rsid w:val="0008377A"/>
    <w:rsid w:val="000839C7"/>
    <w:rsid w:val="00084A66"/>
    <w:rsid w:val="000A1226"/>
    <w:rsid w:val="000A4807"/>
    <w:rsid w:val="000B1B45"/>
    <w:rsid w:val="000C10AF"/>
    <w:rsid w:val="000C2908"/>
    <w:rsid w:val="000C2E15"/>
    <w:rsid w:val="000D1DD0"/>
    <w:rsid w:val="000D318A"/>
    <w:rsid w:val="000D59D5"/>
    <w:rsid w:val="000D7BAE"/>
    <w:rsid w:val="000E0DCE"/>
    <w:rsid w:val="000E12DA"/>
    <w:rsid w:val="000E25E2"/>
    <w:rsid w:val="000E3E5E"/>
    <w:rsid w:val="000E3ECE"/>
    <w:rsid w:val="000E58CE"/>
    <w:rsid w:val="000E66E1"/>
    <w:rsid w:val="000E7A91"/>
    <w:rsid w:val="000F5E99"/>
    <w:rsid w:val="000F730D"/>
    <w:rsid w:val="000F7B61"/>
    <w:rsid w:val="00104E96"/>
    <w:rsid w:val="00105F0F"/>
    <w:rsid w:val="001136A4"/>
    <w:rsid w:val="00116EF5"/>
    <w:rsid w:val="00122A4F"/>
    <w:rsid w:val="00122C59"/>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0076"/>
    <w:rsid w:val="0016119B"/>
    <w:rsid w:val="001656C3"/>
    <w:rsid w:val="00166F3F"/>
    <w:rsid w:val="00175583"/>
    <w:rsid w:val="0017623C"/>
    <w:rsid w:val="00176D89"/>
    <w:rsid w:val="0018220D"/>
    <w:rsid w:val="0019139B"/>
    <w:rsid w:val="00191D6A"/>
    <w:rsid w:val="00192FBE"/>
    <w:rsid w:val="00194C0F"/>
    <w:rsid w:val="0019506F"/>
    <w:rsid w:val="0019594A"/>
    <w:rsid w:val="001963F3"/>
    <w:rsid w:val="001970F8"/>
    <w:rsid w:val="001A2FCD"/>
    <w:rsid w:val="001A3DBD"/>
    <w:rsid w:val="001B208E"/>
    <w:rsid w:val="001B3845"/>
    <w:rsid w:val="001B40C7"/>
    <w:rsid w:val="001B4275"/>
    <w:rsid w:val="001C0F90"/>
    <w:rsid w:val="001C1171"/>
    <w:rsid w:val="001C39D1"/>
    <w:rsid w:val="001D0455"/>
    <w:rsid w:val="001D4217"/>
    <w:rsid w:val="001E0B3F"/>
    <w:rsid w:val="001E2C16"/>
    <w:rsid w:val="001E6B7B"/>
    <w:rsid w:val="001F036C"/>
    <w:rsid w:val="001F137E"/>
    <w:rsid w:val="001F17C8"/>
    <w:rsid w:val="001F1F2C"/>
    <w:rsid w:val="001F6713"/>
    <w:rsid w:val="001F7B08"/>
    <w:rsid w:val="0020021B"/>
    <w:rsid w:val="00202222"/>
    <w:rsid w:val="0021020D"/>
    <w:rsid w:val="00215B3A"/>
    <w:rsid w:val="00217DFA"/>
    <w:rsid w:val="002216DF"/>
    <w:rsid w:val="00222291"/>
    <w:rsid w:val="0022408C"/>
    <w:rsid w:val="0022523F"/>
    <w:rsid w:val="00225C83"/>
    <w:rsid w:val="0023197E"/>
    <w:rsid w:val="00231FF3"/>
    <w:rsid w:val="00250D19"/>
    <w:rsid w:val="00253E7C"/>
    <w:rsid w:val="00254A4D"/>
    <w:rsid w:val="002563F5"/>
    <w:rsid w:val="00256665"/>
    <w:rsid w:val="00264EAA"/>
    <w:rsid w:val="00266398"/>
    <w:rsid w:val="0026691B"/>
    <w:rsid w:val="002671B4"/>
    <w:rsid w:val="0027261E"/>
    <w:rsid w:val="00273BFA"/>
    <w:rsid w:val="00276674"/>
    <w:rsid w:val="00276C0F"/>
    <w:rsid w:val="00277E9A"/>
    <w:rsid w:val="0028017F"/>
    <w:rsid w:val="0028399E"/>
    <w:rsid w:val="0029322D"/>
    <w:rsid w:val="00296B46"/>
    <w:rsid w:val="00297755"/>
    <w:rsid w:val="002A04C7"/>
    <w:rsid w:val="002A1FC6"/>
    <w:rsid w:val="002A3EEE"/>
    <w:rsid w:val="002A6BD6"/>
    <w:rsid w:val="002A7D62"/>
    <w:rsid w:val="002A7FC6"/>
    <w:rsid w:val="002B0A12"/>
    <w:rsid w:val="002B0A1C"/>
    <w:rsid w:val="002C1FCE"/>
    <w:rsid w:val="002C7FCC"/>
    <w:rsid w:val="002D3048"/>
    <w:rsid w:val="002D5CF7"/>
    <w:rsid w:val="002D5EC9"/>
    <w:rsid w:val="002D7EAE"/>
    <w:rsid w:val="002E0503"/>
    <w:rsid w:val="002E0839"/>
    <w:rsid w:val="002E3BAB"/>
    <w:rsid w:val="002E413D"/>
    <w:rsid w:val="002E44F5"/>
    <w:rsid w:val="002E5092"/>
    <w:rsid w:val="002E50A2"/>
    <w:rsid w:val="002E73CE"/>
    <w:rsid w:val="002F21C0"/>
    <w:rsid w:val="002F2F10"/>
    <w:rsid w:val="002F63DB"/>
    <w:rsid w:val="00301125"/>
    <w:rsid w:val="0030202E"/>
    <w:rsid w:val="003020CC"/>
    <w:rsid w:val="00304F93"/>
    <w:rsid w:val="00305B22"/>
    <w:rsid w:val="00306728"/>
    <w:rsid w:val="00310533"/>
    <w:rsid w:val="003109EB"/>
    <w:rsid w:val="00311B2F"/>
    <w:rsid w:val="00313D56"/>
    <w:rsid w:val="003179F9"/>
    <w:rsid w:val="00320095"/>
    <w:rsid w:val="003318A6"/>
    <w:rsid w:val="0033301F"/>
    <w:rsid w:val="003332A9"/>
    <w:rsid w:val="0033455F"/>
    <w:rsid w:val="00334DD5"/>
    <w:rsid w:val="003354D5"/>
    <w:rsid w:val="0033615A"/>
    <w:rsid w:val="00336883"/>
    <w:rsid w:val="00344366"/>
    <w:rsid w:val="003505D5"/>
    <w:rsid w:val="003522E8"/>
    <w:rsid w:val="00354F01"/>
    <w:rsid w:val="003555F8"/>
    <w:rsid w:val="0035674A"/>
    <w:rsid w:val="003609B9"/>
    <w:rsid w:val="00360F6D"/>
    <w:rsid w:val="00361CA1"/>
    <w:rsid w:val="00367049"/>
    <w:rsid w:val="00370946"/>
    <w:rsid w:val="00370989"/>
    <w:rsid w:val="003719CE"/>
    <w:rsid w:val="00373F48"/>
    <w:rsid w:val="003827FC"/>
    <w:rsid w:val="00382BD3"/>
    <w:rsid w:val="0038378E"/>
    <w:rsid w:val="003905AB"/>
    <w:rsid w:val="00396E64"/>
    <w:rsid w:val="00397378"/>
    <w:rsid w:val="00397677"/>
    <w:rsid w:val="003A4F41"/>
    <w:rsid w:val="003A67D8"/>
    <w:rsid w:val="003A6C54"/>
    <w:rsid w:val="003B1B8A"/>
    <w:rsid w:val="003B3436"/>
    <w:rsid w:val="003B3CFA"/>
    <w:rsid w:val="003B4A97"/>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49FC"/>
    <w:rsid w:val="00410421"/>
    <w:rsid w:val="004256CC"/>
    <w:rsid w:val="0043219D"/>
    <w:rsid w:val="004368A9"/>
    <w:rsid w:val="00437FF2"/>
    <w:rsid w:val="004408F6"/>
    <w:rsid w:val="004412D9"/>
    <w:rsid w:val="00441371"/>
    <w:rsid w:val="00441933"/>
    <w:rsid w:val="00442670"/>
    <w:rsid w:val="00451269"/>
    <w:rsid w:val="00460A12"/>
    <w:rsid w:val="00461BB4"/>
    <w:rsid w:val="00465F75"/>
    <w:rsid w:val="004713B0"/>
    <w:rsid w:val="00474E0C"/>
    <w:rsid w:val="00477147"/>
    <w:rsid w:val="00481E0F"/>
    <w:rsid w:val="00482477"/>
    <w:rsid w:val="00482856"/>
    <w:rsid w:val="0048299E"/>
    <w:rsid w:val="00484DFB"/>
    <w:rsid w:val="00490D7E"/>
    <w:rsid w:val="00491214"/>
    <w:rsid w:val="00493FA0"/>
    <w:rsid w:val="00496CD5"/>
    <w:rsid w:val="004A3DD6"/>
    <w:rsid w:val="004A46CD"/>
    <w:rsid w:val="004B3734"/>
    <w:rsid w:val="004B6823"/>
    <w:rsid w:val="004B6E4C"/>
    <w:rsid w:val="004C0DC4"/>
    <w:rsid w:val="004C0F5B"/>
    <w:rsid w:val="004C13C0"/>
    <w:rsid w:val="004C1D5F"/>
    <w:rsid w:val="004C4856"/>
    <w:rsid w:val="004C5A2C"/>
    <w:rsid w:val="004D0434"/>
    <w:rsid w:val="004D32F7"/>
    <w:rsid w:val="004D4A33"/>
    <w:rsid w:val="004D5093"/>
    <w:rsid w:val="004E5976"/>
    <w:rsid w:val="004E688C"/>
    <w:rsid w:val="004F19D5"/>
    <w:rsid w:val="004F2E03"/>
    <w:rsid w:val="004F329B"/>
    <w:rsid w:val="004F4E2F"/>
    <w:rsid w:val="004F779A"/>
    <w:rsid w:val="00501E45"/>
    <w:rsid w:val="00503A65"/>
    <w:rsid w:val="00504672"/>
    <w:rsid w:val="005079FD"/>
    <w:rsid w:val="00510A11"/>
    <w:rsid w:val="005117F0"/>
    <w:rsid w:val="00516295"/>
    <w:rsid w:val="00516C79"/>
    <w:rsid w:val="005172DB"/>
    <w:rsid w:val="0052052F"/>
    <w:rsid w:val="00520FC2"/>
    <w:rsid w:val="00521AE2"/>
    <w:rsid w:val="005262CD"/>
    <w:rsid w:val="005277C3"/>
    <w:rsid w:val="0053592C"/>
    <w:rsid w:val="00537D30"/>
    <w:rsid w:val="00541B11"/>
    <w:rsid w:val="00543B80"/>
    <w:rsid w:val="00545999"/>
    <w:rsid w:val="00545CCF"/>
    <w:rsid w:val="00547C1A"/>
    <w:rsid w:val="0055017E"/>
    <w:rsid w:val="00552D4C"/>
    <w:rsid w:val="00552FE4"/>
    <w:rsid w:val="00553D3C"/>
    <w:rsid w:val="00556303"/>
    <w:rsid w:val="00557B1F"/>
    <w:rsid w:val="0056030E"/>
    <w:rsid w:val="00561237"/>
    <w:rsid w:val="00562DE7"/>
    <w:rsid w:val="00565389"/>
    <w:rsid w:val="0056599B"/>
    <w:rsid w:val="00570A0A"/>
    <w:rsid w:val="00571A19"/>
    <w:rsid w:val="00575150"/>
    <w:rsid w:val="00576B04"/>
    <w:rsid w:val="00580908"/>
    <w:rsid w:val="005830D2"/>
    <w:rsid w:val="00586128"/>
    <w:rsid w:val="00591FF1"/>
    <w:rsid w:val="00595644"/>
    <w:rsid w:val="00596392"/>
    <w:rsid w:val="005A4E17"/>
    <w:rsid w:val="005A5B49"/>
    <w:rsid w:val="005B6C44"/>
    <w:rsid w:val="005B731E"/>
    <w:rsid w:val="005C315D"/>
    <w:rsid w:val="005C6724"/>
    <w:rsid w:val="005C67B9"/>
    <w:rsid w:val="005D0755"/>
    <w:rsid w:val="005D1638"/>
    <w:rsid w:val="005D178B"/>
    <w:rsid w:val="005D2265"/>
    <w:rsid w:val="005D617C"/>
    <w:rsid w:val="005D787D"/>
    <w:rsid w:val="005D7FF8"/>
    <w:rsid w:val="005E12C6"/>
    <w:rsid w:val="005E59B0"/>
    <w:rsid w:val="005E5A3C"/>
    <w:rsid w:val="005E5F46"/>
    <w:rsid w:val="005F2419"/>
    <w:rsid w:val="005F3024"/>
    <w:rsid w:val="005F4829"/>
    <w:rsid w:val="005F4BDB"/>
    <w:rsid w:val="005F7EEB"/>
    <w:rsid w:val="0060601B"/>
    <w:rsid w:val="00610014"/>
    <w:rsid w:val="00612D59"/>
    <w:rsid w:val="00625053"/>
    <w:rsid w:val="006261B0"/>
    <w:rsid w:val="00630F97"/>
    <w:rsid w:val="00631434"/>
    <w:rsid w:val="00632DE1"/>
    <w:rsid w:val="0063431F"/>
    <w:rsid w:val="006345C1"/>
    <w:rsid w:val="006371CB"/>
    <w:rsid w:val="00640D49"/>
    <w:rsid w:val="00642752"/>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3880"/>
    <w:rsid w:val="00695DC1"/>
    <w:rsid w:val="006A0847"/>
    <w:rsid w:val="006B0D83"/>
    <w:rsid w:val="006B238A"/>
    <w:rsid w:val="006B2DAC"/>
    <w:rsid w:val="006B3F22"/>
    <w:rsid w:val="006B7391"/>
    <w:rsid w:val="006B76BB"/>
    <w:rsid w:val="006B7DF4"/>
    <w:rsid w:val="006C0A94"/>
    <w:rsid w:val="006C6C29"/>
    <w:rsid w:val="006C6C97"/>
    <w:rsid w:val="006D11BA"/>
    <w:rsid w:val="006D29AB"/>
    <w:rsid w:val="006D33AE"/>
    <w:rsid w:val="006E03D8"/>
    <w:rsid w:val="006E0DB6"/>
    <w:rsid w:val="006E4B05"/>
    <w:rsid w:val="006E734B"/>
    <w:rsid w:val="006F31B4"/>
    <w:rsid w:val="006F6913"/>
    <w:rsid w:val="006F6C28"/>
    <w:rsid w:val="00703F4D"/>
    <w:rsid w:val="007055D4"/>
    <w:rsid w:val="00711753"/>
    <w:rsid w:val="00713D44"/>
    <w:rsid w:val="00715A1B"/>
    <w:rsid w:val="00716423"/>
    <w:rsid w:val="0071690A"/>
    <w:rsid w:val="00716B02"/>
    <w:rsid w:val="00720C59"/>
    <w:rsid w:val="00721788"/>
    <w:rsid w:val="00723D0A"/>
    <w:rsid w:val="00727060"/>
    <w:rsid w:val="00727DA1"/>
    <w:rsid w:val="0073030C"/>
    <w:rsid w:val="00731617"/>
    <w:rsid w:val="007324B7"/>
    <w:rsid w:val="0073416B"/>
    <w:rsid w:val="00736DE2"/>
    <w:rsid w:val="007374F2"/>
    <w:rsid w:val="00740031"/>
    <w:rsid w:val="00742904"/>
    <w:rsid w:val="00745106"/>
    <w:rsid w:val="00750819"/>
    <w:rsid w:val="00750BDD"/>
    <w:rsid w:val="007512CB"/>
    <w:rsid w:val="0075133C"/>
    <w:rsid w:val="00752905"/>
    <w:rsid w:val="007546EA"/>
    <w:rsid w:val="00762252"/>
    <w:rsid w:val="0077452F"/>
    <w:rsid w:val="00777F54"/>
    <w:rsid w:val="00783169"/>
    <w:rsid w:val="0078324A"/>
    <w:rsid w:val="00783F02"/>
    <w:rsid w:val="00784028"/>
    <w:rsid w:val="007928A3"/>
    <w:rsid w:val="007949F6"/>
    <w:rsid w:val="00795D05"/>
    <w:rsid w:val="007A0C03"/>
    <w:rsid w:val="007A1857"/>
    <w:rsid w:val="007A43BA"/>
    <w:rsid w:val="007B3A98"/>
    <w:rsid w:val="007C1276"/>
    <w:rsid w:val="007C4044"/>
    <w:rsid w:val="007C45B4"/>
    <w:rsid w:val="007C497D"/>
    <w:rsid w:val="007D0211"/>
    <w:rsid w:val="007E5F8F"/>
    <w:rsid w:val="007F145E"/>
    <w:rsid w:val="007F2123"/>
    <w:rsid w:val="007F25E4"/>
    <w:rsid w:val="007F3865"/>
    <w:rsid w:val="007F7C59"/>
    <w:rsid w:val="0080052F"/>
    <w:rsid w:val="00801789"/>
    <w:rsid w:val="00802BBD"/>
    <w:rsid w:val="00807842"/>
    <w:rsid w:val="00811306"/>
    <w:rsid w:val="0082296E"/>
    <w:rsid w:val="008248D2"/>
    <w:rsid w:val="00825E99"/>
    <w:rsid w:val="00827E2D"/>
    <w:rsid w:val="0083200E"/>
    <w:rsid w:val="0083490A"/>
    <w:rsid w:val="0083650A"/>
    <w:rsid w:val="00840806"/>
    <w:rsid w:val="00845EAB"/>
    <w:rsid w:val="00847BBC"/>
    <w:rsid w:val="00850B51"/>
    <w:rsid w:val="0085170E"/>
    <w:rsid w:val="008523B0"/>
    <w:rsid w:val="00852AE7"/>
    <w:rsid w:val="00855F59"/>
    <w:rsid w:val="008606EB"/>
    <w:rsid w:val="00861E89"/>
    <w:rsid w:val="00862033"/>
    <w:rsid w:val="00863038"/>
    <w:rsid w:val="00872A00"/>
    <w:rsid w:val="00874868"/>
    <w:rsid w:val="00874D3D"/>
    <w:rsid w:val="00876684"/>
    <w:rsid w:val="00880891"/>
    <w:rsid w:val="00884766"/>
    <w:rsid w:val="00885649"/>
    <w:rsid w:val="008879E5"/>
    <w:rsid w:val="008919C7"/>
    <w:rsid w:val="008937A4"/>
    <w:rsid w:val="00895804"/>
    <w:rsid w:val="008A0D3C"/>
    <w:rsid w:val="008A49C3"/>
    <w:rsid w:val="008B1DA0"/>
    <w:rsid w:val="008B21A5"/>
    <w:rsid w:val="008B2842"/>
    <w:rsid w:val="008B6593"/>
    <w:rsid w:val="008C0048"/>
    <w:rsid w:val="008C6B84"/>
    <w:rsid w:val="008C7057"/>
    <w:rsid w:val="008D516F"/>
    <w:rsid w:val="008D77C5"/>
    <w:rsid w:val="008D7C70"/>
    <w:rsid w:val="008E2C98"/>
    <w:rsid w:val="008E5F9C"/>
    <w:rsid w:val="008F121D"/>
    <w:rsid w:val="008F1ED6"/>
    <w:rsid w:val="008F26D9"/>
    <w:rsid w:val="008F31FE"/>
    <w:rsid w:val="008F5145"/>
    <w:rsid w:val="008F748B"/>
    <w:rsid w:val="008F7A17"/>
    <w:rsid w:val="0090278C"/>
    <w:rsid w:val="00902AF0"/>
    <w:rsid w:val="00905908"/>
    <w:rsid w:val="009114DF"/>
    <w:rsid w:val="00922B5B"/>
    <w:rsid w:val="009350B9"/>
    <w:rsid w:val="00935BC8"/>
    <w:rsid w:val="00940D53"/>
    <w:rsid w:val="00941AE1"/>
    <w:rsid w:val="0094285D"/>
    <w:rsid w:val="00945E63"/>
    <w:rsid w:val="00947FCD"/>
    <w:rsid w:val="009530D1"/>
    <w:rsid w:val="009552E9"/>
    <w:rsid w:val="00960FF7"/>
    <w:rsid w:val="009645E9"/>
    <w:rsid w:val="00964AB4"/>
    <w:rsid w:val="00964AC0"/>
    <w:rsid w:val="00965509"/>
    <w:rsid w:val="00973E3D"/>
    <w:rsid w:val="009741F3"/>
    <w:rsid w:val="00976D0A"/>
    <w:rsid w:val="00976ECA"/>
    <w:rsid w:val="00985CC9"/>
    <w:rsid w:val="009863A9"/>
    <w:rsid w:val="00987346"/>
    <w:rsid w:val="00987416"/>
    <w:rsid w:val="00991B38"/>
    <w:rsid w:val="00996685"/>
    <w:rsid w:val="00997A7D"/>
    <w:rsid w:val="009A103F"/>
    <w:rsid w:val="009A18DD"/>
    <w:rsid w:val="009A33A3"/>
    <w:rsid w:val="009A4DB5"/>
    <w:rsid w:val="009A5030"/>
    <w:rsid w:val="009A50E1"/>
    <w:rsid w:val="009B1F51"/>
    <w:rsid w:val="009B29C4"/>
    <w:rsid w:val="009B47F5"/>
    <w:rsid w:val="009C3A74"/>
    <w:rsid w:val="009C3D34"/>
    <w:rsid w:val="009C42B6"/>
    <w:rsid w:val="009C465E"/>
    <w:rsid w:val="009C712E"/>
    <w:rsid w:val="009C7A35"/>
    <w:rsid w:val="009D1226"/>
    <w:rsid w:val="009E56D2"/>
    <w:rsid w:val="009E6EAE"/>
    <w:rsid w:val="009F560F"/>
    <w:rsid w:val="009F614F"/>
    <w:rsid w:val="009F7E35"/>
    <w:rsid w:val="00A1122A"/>
    <w:rsid w:val="00A134CA"/>
    <w:rsid w:val="00A16B0B"/>
    <w:rsid w:val="00A176B0"/>
    <w:rsid w:val="00A23B8D"/>
    <w:rsid w:val="00A24ED9"/>
    <w:rsid w:val="00A34DD3"/>
    <w:rsid w:val="00A362ED"/>
    <w:rsid w:val="00A37319"/>
    <w:rsid w:val="00A37673"/>
    <w:rsid w:val="00A420D2"/>
    <w:rsid w:val="00A435B5"/>
    <w:rsid w:val="00A4384D"/>
    <w:rsid w:val="00A453CB"/>
    <w:rsid w:val="00A4674D"/>
    <w:rsid w:val="00A5001F"/>
    <w:rsid w:val="00A517CF"/>
    <w:rsid w:val="00A5533E"/>
    <w:rsid w:val="00A55896"/>
    <w:rsid w:val="00A600A6"/>
    <w:rsid w:val="00A612F7"/>
    <w:rsid w:val="00A624C9"/>
    <w:rsid w:val="00A669F1"/>
    <w:rsid w:val="00A675B6"/>
    <w:rsid w:val="00A71209"/>
    <w:rsid w:val="00A71807"/>
    <w:rsid w:val="00A73D3E"/>
    <w:rsid w:val="00A7504E"/>
    <w:rsid w:val="00A7645B"/>
    <w:rsid w:val="00A77E8B"/>
    <w:rsid w:val="00A81460"/>
    <w:rsid w:val="00A81990"/>
    <w:rsid w:val="00A84DAF"/>
    <w:rsid w:val="00A85C7C"/>
    <w:rsid w:val="00A8638A"/>
    <w:rsid w:val="00A9344A"/>
    <w:rsid w:val="00A95735"/>
    <w:rsid w:val="00A95FBD"/>
    <w:rsid w:val="00A9619C"/>
    <w:rsid w:val="00AA22AF"/>
    <w:rsid w:val="00AA2363"/>
    <w:rsid w:val="00AA7BD3"/>
    <w:rsid w:val="00AB236F"/>
    <w:rsid w:val="00AB2574"/>
    <w:rsid w:val="00AB4EB8"/>
    <w:rsid w:val="00AC14A5"/>
    <w:rsid w:val="00AC3BAB"/>
    <w:rsid w:val="00AC5947"/>
    <w:rsid w:val="00AD2429"/>
    <w:rsid w:val="00AD3D97"/>
    <w:rsid w:val="00AD5E6D"/>
    <w:rsid w:val="00AE1086"/>
    <w:rsid w:val="00AE3329"/>
    <w:rsid w:val="00AF0FF8"/>
    <w:rsid w:val="00AF1D05"/>
    <w:rsid w:val="00AF26D0"/>
    <w:rsid w:val="00AF4310"/>
    <w:rsid w:val="00AF7A55"/>
    <w:rsid w:val="00B02451"/>
    <w:rsid w:val="00B11172"/>
    <w:rsid w:val="00B11FF3"/>
    <w:rsid w:val="00B145AC"/>
    <w:rsid w:val="00B16888"/>
    <w:rsid w:val="00B17DC8"/>
    <w:rsid w:val="00B20ADC"/>
    <w:rsid w:val="00B224F5"/>
    <w:rsid w:val="00B25C64"/>
    <w:rsid w:val="00B35626"/>
    <w:rsid w:val="00B43145"/>
    <w:rsid w:val="00B431B5"/>
    <w:rsid w:val="00B4323F"/>
    <w:rsid w:val="00B4774E"/>
    <w:rsid w:val="00B47CDD"/>
    <w:rsid w:val="00B50BE7"/>
    <w:rsid w:val="00B568A9"/>
    <w:rsid w:val="00B60941"/>
    <w:rsid w:val="00B60EA5"/>
    <w:rsid w:val="00B65019"/>
    <w:rsid w:val="00B668E8"/>
    <w:rsid w:val="00B70EF1"/>
    <w:rsid w:val="00B71CDE"/>
    <w:rsid w:val="00B72250"/>
    <w:rsid w:val="00B732B7"/>
    <w:rsid w:val="00B74934"/>
    <w:rsid w:val="00B80137"/>
    <w:rsid w:val="00B81344"/>
    <w:rsid w:val="00B81C50"/>
    <w:rsid w:val="00B86F3F"/>
    <w:rsid w:val="00B87C9E"/>
    <w:rsid w:val="00B9046D"/>
    <w:rsid w:val="00B914B5"/>
    <w:rsid w:val="00BA00B7"/>
    <w:rsid w:val="00BA0569"/>
    <w:rsid w:val="00BA1E28"/>
    <w:rsid w:val="00BA4A65"/>
    <w:rsid w:val="00BB05A8"/>
    <w:rsid w:val="00BB4CCC"/>
    <w:rsid w:val="00BB546E"/>
    <w:rsid w:val="00BB578F"/>
    <w:rsid w:val="00BB6687"/>
    <w:rsid w:val="00BB77FD"/>
    <w:rsid w:val="00BC53F5"/>
    <w:rsid w:val="00BD0A52"/>
    <w:rsid w:val="00BD16B3"/>
    <w:rsid w:val="00BE2496"/>
    <w:rsid w:val="00BE2A5E"/>
    <w:rsid w:val="00BF1A01"/>
    <w:rsid w:val="00C03B0F"/>
    <w:rsid w:val="00C06176"/>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5794E"/>
    <w:rsid w:val="00C627DA"/>
    <w:rsid w:val="00C64D4A"/>
    <w:rsid w:val="00C64D86"/>
    <w:rsid w:val="00C650E9"/>
    <w:rsid w:val="00C66BAD"/>
    <w:rsid w:val="00C70F65"/>
    <w:rsid w:val="00C730EA"/>
    <w:rsid w:val="00C764CC"/>
    <w:rsid w:val="00C77A3A"/>
    <w:rsid w:val="00C77CC3"/>
    <w:rsid w:val="00C84522"/>
    <w:rsid w:val="00C875EE"/>
    <w:rsid w:val="00C95848"/>
    <w:rsid w:val="00CA3F7D"/>
    <w:rsid w:val="00CA6A5B"/>
    <w:rsid w:val="00CA7904"/>
    <w:rsid w:val="00CB3C05"/>
    <w:rsid w:val="00CB41BD"/>
    <w:rsid w:val="00CB5862"/>
    <w:rsid w:val="00CB5EAF"/>
    <w:rsid w:val="00CC0B24"/>
    <w:rsid w:val="00CC0C7C"/>
    <w:rsid w:val="00CC4310"/>
    <w:rsid w:val="00CC4449"/>
    <w:rsid w:val="00CC4CC2"/>
    <w:rsid w:val="00CC6832"/>
    <w:rsid w:val="00CD1D4D"/>
    <w:rsid w:val="00CD7582"/>
    <w:rsid w:val="00CE1024"/>
    <w:rsid w:val="00CE1D25"/>
    <w:rsid w:val="00CE458C"/>
    <w:rsid w:val="00CE6853"/>
    <w:rsid w:val="00CE79C7"/>
    <w:rsid w:val="00CF1664"/>
    <w:rsid w:val="00CF4C43"/>
    <w:rsid w:val="00D06147"/>
    <w:rsid w:val="00D07276"/>
    <w:rsid w:val="00D13C61"/>
    <w:rsid w:val="00D14ED6"/>
    <w:rsid w:val="00D16A39"/>
    <w:rsid w:val="00D22CE2"/>
    <w:rsid w:val="00D23A0A"/>
    <w:rsid w:val="00D24493"/>
    <w:rsid w:val="00D2588B"/>
    <w:rsid w:val="00D26CF3"/>
    <w:rsid w:val="00D30A18"/>
    <w:rsid w:val="00D31113"/>
    <w:rsid w:val="00D3704A"/>
    <w:rsid w:val="00D370D7"/>
    <w:rsid w:val="00D43383"/>
    <w:rsid w:val="00D4370B"/>
    <w:rsid w:val="00D43E18"/>
    <w:rsid w:val="00D468F6"/>
    <w:rsid w:val="00D50804"/>
    <w:rsid w:val="00D518F4"/>
    <w:rsid w:val="00D5236B"/>
    <w:rsid w:val="00D57743"/>
    <w:rsid w:val="00D62359"/>
    <w:rsid w:val="00D67151"/>
    <w:rsid w:val="00D67F6C"/>
    <w:rsid w:val="00D71ECE"/>
    <w:rsid w:val="00D72581"/>
    <w:rsid w:val="00D7610D"/>
    <w:rsid w:val="00D776E8"/>
    <w:rsid w:val="00D77F74"/>
    <w:rsid w:val="00D80CED"/>
    <w:rsid w:val="00D85B7F"/>
    <w:rsid w:val="00D85E30"/>
    <w:rsid w:val="00D870E4"/>
    <w:rsid w:val="00D96499"/>
    <w:rsid w:val="00DA2744"/>
    <w:rsid w:val="00DA2CD0"/>
    <w:rsid w:val="00DA3F37"/>
    <w:rsid w:val="00DA41D7"/>
    <w:rsid w:val="00DA6EE1"/>
    <w:rsid w:val="00DB1B5B"/>
    <w:rsid w:val="00DB6385"/>
    <w:rsid w:val="00DB651A"/>
    <w:rsid w:val="00DC0E69"/>
    <w:rsid w:val="00DC537F"/>
    <w:rsid w:val="00DC5799"/>
    <w:rsid w:val="00DC62FF"/>
    <w:rsid w:val="00DD3110"/>
    <w:rsid w:val="00DD7262"/>
    <w:rsid w:val="00DD7C65"/>
    <w:rsid w:val="00DE0256"/>
    <w:rsid w:val="00DF2CC6"/>
    <w:rsid w:val="00DF64D6"/>
    <w:rsid w:val="00E07BFC"/>
    <w:rsid w:val="00E155D5"/>
    <w:rsid w:val="00E162A4"/>
    <w:rsid w:val="00E16781"/>
    <w:rsid w:val="00E16AE8"/>
    <w:rsid w:val="00E2225F"/>
    <w:rsid w:val="00E2288D"/>
    <w:rsid w:val="00E22FDB"/>
    <w:rsid w:val="00E30A0E"/>
    <w:rsid w:val="00E30EBE"/>
    <w:rsid w:val="00E34057"/>
    <w:rsid w:val="00E3613A"/>
    <w:rsid w:val="00E37793"/>
    <w:rsid w:val="00E430B6"/>
    <w:rsid w:val="00E44679"/>
    <w:rsid w:val="00E46584"/>
    <w:rsid w:val="00E46613"/>
    <w:rsid w:val="00E50A59"/>
    <w:rsid w:val="00E514AB"/>
    <w:rsid w:val="00E53DE0"/>
    <w:rsid w:val="00E54D77"/>
    <w:rsid w:val="00E56FA1"/>
    <w:rsid w:val="00E60980"/>
    <w:rsid w:val="00E62223"/>
    <w:rsid w:val="00E715E4"/>
    <w:rsid w:val="00E82EA1"/>
    <w:rsid w:val="00E857DD"/>
    <w:rsid w:val="00E869F1"/>
    <w:rsid w:val="00E8731C"/>
    <w:rsid w:val="00E912B1"/>
    <w:rsid w:val="00E94109"/>
    <w:rsid w:val="00EA41D1"/>
    <w:rsid w:val="00EA5A96"/>
    <w:rsid w:val="00EC00EE"/>
    <w:rsid w:val="00EC1C4A"/>
    <w:rsid w:val="00EC3E48"/>
    <w:rsid w:val="00ED5244"/>
    <w:rsid w:val="00EE58BB"/>
    <w:rsid w:val="00EF409F"/>
    <w:rsid w:val="00EF6CBE"/>
    <w:rsid w:val="00EF7A7F"/>
    <w:rsid w:val="00F032E7"/>
    <w:rsid w:val="00F05C45"/>
    <w:rsid w:val="00F069C9"/>
    <w:rsid w:val="00F122EA"/>
    <w:rsid w:val="00F1233E"/>
    <w:rsid w:val="00F14EEA"/>
    <w:rsid w:val="00F154F6"/>
    <w:rsid w:val="00F16277"/>
    <w:rsid w:val="00F1748F"/>
    <w:rsid w:val="00F179B8"/>
    <w:rsid w:val="00F24911"/>
    <w:rsid w:val="00F255F5"/>
    <w:rsid w:val="00F4065B"/>
    <w:rsid w:val="00F40ADA"/>
    <w:rsid w:val="00F40BD9"/>
    <w:rsid w:val="00F456AF"/>
    <w:rsid w:val="00F57A59"/>
    <w:rsid w:val="00F61A8E"/>
    <w:rsid w:val="00F65DB4"/>
    <w:rsid w:val="00F72A39"/>
    <w:rsid w:val="00F7455E"/>
    <w:rsid w:val="00F7712C"/>
    <w:rsid w:val="00F80132"/>
    <w:rsid w:val="00F804F3"/>
    <w:rsid w:val="00F84FD3"/>
    <w:rsid w:val="00F92AE7"/>
    <w:rsid w:val="00F92E20"/>
    <w:rsid w:val="00F96E69"/>
    <w:rsid w:val="00F972EE"/>
    <w:rsid w:val="00FA396B"/>
    <w:rsid w:val="00FA5E63"/>
    <w:rsid w:val="00FB037C"/>
    <w:rsid w:val="00FB3068"/>
    <w:rsid w:val="00FC3528"/>
    <w:rsid w:val="00FC734D"/>
    <w:rsid w:val="00FD2AC8"/>
    <w:rsid w:val="00FD30F3"/>
    <w:rsid w:val="00FD31C5"/>
    <w:rsid w:val="00FD59C0"/>
    <w:rsid w:val="00FD63E7"/>
    <w:rsid w:val="00FE192D"/>
    <w:rsid w:val="00FE55FD"/>
    <w:rsid w:val="00FE5B36"/>
    <w:rsid w:val="00FF29A7"/>
    <w:rsid w:val="00FF3D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taipeitimes.com/News/taiwan/archives/2018/10/02/2003701576" TargetMode="External"/><Relationship Id="rId13"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3" Type="http://schemas.openxmlformats.org/officeDocument/2006/relationships/hyperlink" Target="http://pib.nic.in/PressReleseDetail.aspx?PRID=1567682" TargetMode="External"/><Relationship Id="rId7" Type="http://schemas.openxmlformats.org/officeDocument/2006/relationships/hyperlink" Target="https://www.thestar.com.my/news/nation/2018/10/17/govt-to-ban-import-of-all-nonrecyclable-waste/" TargetMode="External"/><Relationship Id="rId12" Type="http://schemas.openxmlformats.org/officeDocument/2006/relationships/hyperlink" Target="http://www.vietnam-briefing.com/news/vietnam-to-restrict-surging-scrap-imports.html/" TargetMode="External"/><Relationship Id="rId2" Type="http://schemas.openxmlformats.org/officeDocument/2006/relationships/hyperlink" Target="https://www.reuters.com/article/us-china-environment-waste/china-to-restrict-imports-of-scrap-steel-aluminum-from-july-idUSKCN1OS02X"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wastemanagementreview.com.au/battling-sovereign-risk/" TargetMode="External"/><Relationship Id="rId11" Type="http://schemas.openxmlformats.org/officeDocument/2006/relationships/hyperlink" Target="http://www.ratchakitcha.soc.go.th/DATA/PDF/2561/E/188/T15.PDF" TargetMode="External"/><Relationship Id="rId5" Type="http://schemas.openxmlformats.org/officeDocument/2006/relationships/hyperlink" Target="https://www.freemalaysiatoday.com/category/nation/2018/07/24/permits-to-import-plastic-waste-for-114-factories-revoked/" TargetMode="External"/><Relationship Id="rId15" Type="http://schemas.openxmlformats.org/officeDocument/2006/relationships/hyperlink" Target="https://www.spglobal.com/platts/en/market-insights/latest-news/metals/022019-vietnams-jan-scrap-imports-plunge-amid-stricter-government-rules" TargetMode="External"/><Relationship Id="rId10" Type="http://schemas.openxmlformats.org/officeDocument/2006/relationships/hyperlink" Target="https://ciwm-journal.co.uk/thailand-set-to-ban-plastic-waste-imports-by-2021/" TargetMode="External"/><Relationship Id="rId4" Type="http://schemas.openxmlformats.org/officeDocument/2006/relationships/hyperlink" Target="http://wastemanagementreview.com.au/indonesia-100-per-cent-paper-inspection-rate/" TargetMode="External"/><Relationship Id="rId9" Type="http://schemas.openxmlformats.org/officeDocument/2006/relationships/hyperlink" Target="http://www.nationmultimedia.com/detail/national/30351792" TargetMode="External"/><Relationship Id="rId14" Type="http://schemas.openxmlformats.org/officeDocument/2006/relationships/hyperlink" Target="https://en.vietnamplus.vn/scrap-imports-through-road-railway-border-gates-to-be-banned/145041.v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0A215-B830-40C0-91EC-5EE3078176A1}">
  <ds:schemaRefs>
    <ds:schemaRef ds:uri="http://purl.org/dc/elements/1.1/"/>
    <ds:schemaRef ds:uri="cefb566d-1dde-4b16-88c3-ae141852d522"/>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2ad5b749-a559-4ff7-b337-5976eb7c1197"/>
    <ds:schemaRef ds:uri="http://schemas.microsoft.com/office/2006/metadata/properties"/>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5.xml><?xml version="1.0" encoding="utf-8"?>
<ds:datastoreItem xmlns:ds="http://schemas.openxmlformats.org/officeDocument/2006/customXml" ds:itemID="{420AD298-290C-4BEE-A0E2-A204453B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E23DDB-3275-4DE6-B93B-68E07C42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5E780FC8.dotm</Template>
  <TotalTime>1</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Assessment of waste exports from Australia in February 2019</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waste exports from Australia in February 2019</dc:title>
  <dc:subject/>
  <dc:creator/>
  <cp:keywords>Copyright</cp:keywords>
  <dc:description/>
  <cp:lastModifiedBy>Nguyen, Lien</cp:lastModifiedBy>
  <cp:revision>6</cp:revision>
  <cp:lastPrinted>2019-05-21T10:12:00Z</cp:lastPrinted>
  <dcterms:created xsi:type="dcterms:W3CDTF">2019-05-21T02:07:00Z</dcterms:created>
  <dcterms:modified xsi:type="dcterms:W3CDTF">2019-06-11T04:20:00Z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